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A61A9" w14:textId="77777777" w:rsidR="003E7A56" w:rsidRDefault="003E7A56">
      <w:pPr>
        <w:autoSpaceDE w:val="0"/>
        <w:autoSpaceDN w:val="0"/>
        <w:adjustRightInd w:val="0"/>
        <w:spacing w:line="360" w:lineRule="auto"/>
        <w:jc w:val="left"/>
        <w:rPr>
          <w:rFonts w:asciiTheme="minorEastAsia" w:eastAsiaTheme="minorEastAsia" w:hAnsiTheme="minorEastAsia"/>
          <w:kern w:val="0"/>
          <w:szCs w:val="21"/>
        </w:rPr>
      </w:pPr>
    </w:p>
    <w:p w14:paraId="1CD13FB6" w14:textId="77777777" w:rsidR="003E7A56" w:rsidRDefault="003E7A56">
      <w:pPr>
        <w:autoSpaceDE w:val="0"/>
        <w:autoSpaceDN w:val="0"/>
        <w:adjustRightInd w:val="0"/>
        <w:spacing w:line="360" w:lineRule="auto"/>
        <w:jc w:val="left"/>
        <w:rPr>
          <w:rStyle w:val="af2"/>
          <w:rFonts w:asciiTheme="minorEastAsia" w:eastAsiaTheme="minorEastAsia" w:hAnsiTheme="minorEastAsia"/>
          <w:szCs w:val="21"/>
        </w:rPr>
      </w:pPr>
    </w:p>
    <w:p w14:paraId="2285F3DF" w14:textId="77777777" w:rsidR="003E7A56" w:rsidRDefault="003E7A56">
      <w:pPr>
        <w:autoSpaceDE w:val="0"/>
        <w:autoSpaceDN w:val="0"/>
        <w:adjustRightInd w:val="0"/>
        <w:spacing w:line="360" w:lineRule="auto"/>
        <w:jc w:val="left"/>
        <w:rPr>
          <w:rStyle w:val="af2"/>
          <w:rFonts w:asciiTheme="minorEastAsia" w:eastAsiaTheme="minorEastAsia" w:hAnsiTheme="minorEastAsia"/>
          <w:szCs w:val="21"/>
        </w:rPr>
      </w:pPr>
    </w:p>
    <w:p w14:paraId="07E968B7" w14:textId="77777777" w:rsidR="003E7A56" w:rsidRDefault="003E7A56">
      <w:pPr>
        <w:autoSpaceDE w:val="0"/>
        <w:autoSpaceDN w:val="0"/>
        <w:adjustRightInd w:val="0"/>
        <w:spacing w:line="360" w:lineRule="auto"/>
        <w:jc w:val="left"/>
        <w:rPr>
          <w:rStyle w:val="af2"/>
          <w:rFonts w:asciiTheme="minorEastAsia" w:eastAsiaTheme="minorEastAsia" w:hAnsiTheme="minorEastAsia"/>
          <w:szCs w:val="21"/>
        </w:rPr>
      </w:pPr>
    </w:p>
    <w:p w14:paraId="2062D886" w14:textId="77777777" w:rsidR="003E7A56" w:rsidRDefault="00F66DDD">
      <w:pPr>
        <w:spacing w:line="360" w:lineRule="auto"/>
        <w:jc w:val="center"/>
        <w:rPr>
          <w:rFonts w:eastAsiaTheme="minorEastAsia"/>
          <w:b/>
          <w:bCs/>
          <w:color w:val="000000"/>
          <w:sz w:val="36"/>
          <w:szCs w:val="36"/>
        </w:rPr>
      </w:pPr>
      <w:bookmarkStart w:id="0" w:name="_Toc361324840"/>
      <w:r>
        <w:rPr>
          <w:rFonts w:eastAsiaTheme="minorEastAsia"/>
          <w:b/>
          <w:bCs/>
          <w:color w:val="000000"/>
          <w:sz w:val="36"/>
          <w:szCs w:val="36"/>
        </w:rPr>
        <w:t>交银施罗德中高等级信用债债券型证券投资基金</w:t>
      </w:r>
      <w:bookmarkEnd w:id="0"/>
    </w:p>
    <w:p w14:paraId="0B194E52" w14:textId="77777777" w:rsidR="003E7A56" w:rsidRDefault="00F66DDD">
      <w:pPr>
        <w:spacing w:line="360" w:lineRule="auto"/>
        <w:jc w:val="center"/>
        <w:rPr>
          <w:rFonts w:eastAsiaTheme="minorEastAsia"/>
          <w:b/>
          <w:bCs/>
          <w:color w:val="000000"/>
          <w:sz w:val="36"/>
          <w:szCs w:val="36"/>
        </w:rPr>
      </w:pPr>
      <w:r>
        <w:rPr>
          <w:rFonts w:eastAsiaTheme="minorEastAsia"/>
          <w:b/>
          <w:bCs/>
          <w:color w:val="000000"/>
          <w:sz w:val="36"/>
          <w:szCs w:val="36"/>
        </w:rPr>
        <w:t>(</w:t>
      </w:r>
      <w:r>
        <w:rPr>
          <w:rFonts w:eastAsiaTheme="minorEastAsia"/>
          <w:b/>
          <w:bCs/>
          <w:color w:val="000000"/>
          <w:sz w:val="36"/>
          <w:szCs w:val="36"/>
        </w:rPr>
        <w:t>原交银施罗德理财</w:t>
      </w:r>
      <w:r>
        <w:rPr>
          <w:rFonts w:eastAsiaTheme="minorEastAsia"/>
          <w:b/>
          <w:bCs/>
          <w:color w:val="000000"/>
          <w:sz w:val="36"/>
          <w:szCs w:val="36"/>
        </w:rPr>
        <w:t>21</w:t>
      </w:r>
      <w:r>
        <w:rPr>
          <w:rFonts w:eastAsiaTheme="minorEastAsia"/>
          <w:b/>
          <w:bCs/>
          <w:color w:val="000000"/>
          <w:sz w:val="36"/>
          <w:szCs w:val="36"/>
        </w:rPr>
        <w:t>天债券型证券投资基金</w:t>
      </w:r>
      <w:r>
        <w:rPr>
          <w:rFonts w:eastAsiaTheme="minorEastAsia" w:hint="eastAsia"/>
          <w:b/>
          <w:bCs/>
          <w:color w:val="000000"/>
          <w:sz w:val="36"/>
          <w:szCs w:val="36"/>
        </w:rPr>
        <w:t>转型</w:t>
      </w:r>
      <w:r>
        <w:rPr>
          <w:rFonts w:eastAsiaTheme="minorEastAsia"/>
          <w:b/>
          <w:bCs/>
          <w:color w:val="000000"/>
          <w:sz w:val="36"/>
          <w:szCs w:val="36"/>
        </w:rPr>
        <w:t>)</w:t>
      </w:r>
    </w:p>
    <w:p w14:paraId="64DE57C2" w14:textId="77777777" w:rsidR="003E7A56" w:rsidRDefault="00F66DDD">
      <w:pPr>
        <w:spacing w:line="360" w:lineRule="auto"/>
        <w:jc w:val="center"/>
        <w:rPr>
          <w:rFonts w:eastAsiaTheme="minorEastAsia"/>
          <w:b/>
          <w:bCs/>
          <w:color w:val="000000"/>
          <w:sz w:val="36"/>
          <w:szCs w:val="36"/>
        </w:rPr>
      </w:pPr>
      <w:bookmarkStart w:id="1" w:name="_Toc361324841"/>
      <w:r>
        <w:rPr>
          <w:rFonts w:eastAsiaTheme="minorEastAsia"/>
          <w:b/>
          <w:bCs/>
          <w:color w:val="000000"/>
          <w:sz w:val="36"/>
          <w:szCs w:val="36"/>
        </w:rPr>
        <w:t>2020</w:t>
      </w:r>
      <w:r>
        <w:rPr>
          <w:rFonts w:eastAsiaTheme="minorEastAsia"/>
          <w:b/>
          <w:bCs/>
          <w:color w:val="000000"/>
          <w:sz w:val="36"/>
          <w:szCs w:val="36"/>
        </w:rPr>
        <w:t>年年度报告</w:t>
      </w:r>
      <w:bookmarkEnd w:id="1"/>
    </w:p>
    <w:p w14:paraId="40D9A19E" w14:textId="77777777" w:rsidR="003E7A56" w:rsidRDefault="00F66DDD">
      <w:pPr>
        <w:spacing w:line="360" w:lineRule="auto"/>
        <w:jc w:val="center"/>
        <w:rPr>
          <w:rFonts w:eastAsiaTheme="minorEastAsia"/>
          <w:b/>
          <w:bCs/>
          <w:color w:val="000000"/>
          <w:sz w:val="36"/>
          <w:szCs w:val="36"/>
        </w:rPr>
      </w:pPr>
      <w:r>
        <w:rPr>
          <w:rFonts w:eastAsiaTheme="minorEastAsia"/>
          <w:b/>
          <w:bCs/>
          <w:color w:val="000000"/>
          <w:sz w:val="36"/>
          <w:szCs w:val="36"/>
        </w:rPr>
        <w:t>2020</w:t>
      </w:r>
      <w:r>
        <w:rPr>
          <w:rFonts w:eastAsiaTheme="minorEastAsia"/>
          <w:b/>
          <w:bCs/>
          <w:color w:val="000000"/>
          <w:sz w:val="36"/>
          <w:szCs w:val="36"/>
        </w:rPr>
        <w:t>年</w:t>
      </w:r>
      <w:r>
        <w:rPr>
          <w:rFonts w:eastAsiaTheme="minorEastAsia"/>
          <w:b/>
          <w:bCs/>
          <w:color w:val="000000"/>
          <w:sz w:val="36"/>
          <w:szCs w:val="36"/>
        </w:rPr>
        <w:t>12</w:t>
      </w:r>
      <w:r>
        <w:rPr>
          <w:rFonts w:eastAsiaTheme="minorEastAsia"/>
          <w:b/>
          <w:bCs/>
          <w:color w:val="000000"/>
          <w:sz w:val="36"/>
          <w:szCs w:val="36"/>
        </w:rPr>
        <w:t>月</w:t>
      </w:r>
      <w:r>
        <w:rPr>
          <w:rFonts w:eastAsiaTheme="minorEastAsia"/>
          <w:b/>
          <w:bCs/>
          <w:color w:val="000000"/>
          <w:sz w:val="36"/>
          <w:szCs w:val="36"/>
        </w:rPr>
        <w:t>31</w:t>
      </w:r>
      <w:r>
        <w:rPr>
          <w:rFonts w:eastAsiaTheme="minorEastAsia"/>
          <w:b/>
          <w:bCs/>
          <w:color w:val="000000"/>
          <w:sz w:val="36"/>
          <w:szCs w:val="36"/>
        </w:rPr>
        <w:t>日</w:t>
      </w:r>
    </w:p>
    <w:p w14:paraId="7819F2B3" w14:textId="77777777" w:rsidR="003E7A56" w:rsidRDefault="003E7A56">
      <w:pPr>
        <w:spacing w:line="360" w:lineRule="auto"/>
        <w:jc w:val="center"/>
        <w:rPr>
          <w:rStyle w:val="af2"/>
          <w:rFonts w:asciiTheme="minorEastAsia" w:eastAsiaTheme="minorEastAsia" w:hAnsiTheme="minorEastAsia"/>
          <w:sz w:val="32"/>
          <w:szCs w:val="32"/>
        </w:rPr>
      </w:pPr>
    </w:p>
    <w:p w14:paraId="1680C819" w14:textId="77777777" w:rsidR="003E7A56" w:rsidRDefault="003E7A56">
      <w:pPr>
        <w:spacing w:line="360" w:lineRule="auto"/>
        <w:jc w:val="center"/>
        <w:rPr>
          <w:rStyle w:val="af2"/>
          <w:rFonts w:asciiTheme="minorEastAsia" w:eastAsiaTheme="minorEastAsia" w:hAnsiTheme="minorEastAsia"/>
          <w:szCs w:val="21"/>
        </w:rPr>
      </w:pPr>
    </w:p>
    <w:p w14:paraId="65891F5A" w14:textId="77777777" w:rsidR="003E7A56" w:rsidRDefault="003E7A56">
      <w:pPr>
        <w:spacing w:line="360" w:lineRule="auto"/>
        <w:jc w:val="center"/>
        <w:rPr>
          <w:rFonts w:asciiTheme="minorEastAsia" w:eastAsiaTheme="minorEastAsia" w:hAnsiTheme="minorEastAsia"/>
          <w:b/>
          <w:szCs w:val="21"/>
        </w:rPr>
      </w:pPr>
    </w:p>
    <w:p w14:paraId="5884A958" w14:textId="77777777" w:rsidR="003E7A56" w:rsidRDefault="003E7A56">
      <w:pPr>
        <w:spacing w:line="360" w:lineRule="auto"/>
        <w:jc w:val="center"/>
        <w:rPr>
          <w:rFonts w:asciiTheme="minorEastAsia" w:eastAsiaTheme="minorEastAsia" w:hAnsiTheme="minorEastAsia"/>
          <w:b/>
          <w:szCs w:val="21"/>
        </w:rPr>
      </w:pPr>
    </w:p>
    <w:p w14:paraId="74617327" w14:textId="77777777" w:rsidR="003E7A56" w:rsidRDefault="003E7A56">
      <w:pPr>
        <w:spacing w:line="360" w:lineRule="auto"/>
        <w:rPr>
          <w:rFonts w:asciiTheme="minorEastAsia" w:eastAsiaTheme="minorEastAsia" w:hAnsiTheme="minorEastAsia"/>
          <w:b/>
          <w:szCs w:val="21"/>
        </w:rPr>
      </w:pPr>
    </w:p>
    <w:p w14:paraId="598B855E" w14:textId="77777777" w:rsidR="003E7A56" w:rsidRDefault="003E7A56">
      <w:pPr>
        <w:spacing w:line="360" w:lineRule="auto"/>
        <w:jc w:val="center"/>
        <w:rPr>
          <w:rFonts w:asciiTheme="minorEastAsia" w:eastAsiaTheme="minorEastAsia" w:hAnsiTheme="minorEastAsia"/>
          <w:b/>
          <w:szCs w:val="21"/>
        </w:rPr>
      </w:pPr>
    </w:p>
    <w:p w14:paraId="58885E0F" w14:textId="77777777" w:rsidR="003E7A56" w:rsidRDefault="003E7A56">
      <w:pPr>
        <w:spacing w:line="360" w:lineRule="auto"/>
        <w:jc w:val="center"/>
        <w:rPr>
          <w:rFonts w:asciiTheme="minorEastAsia" w:eastAsiaTheme="minorEastAsia" w:hAnsiTheme="minorEastAsia"/>
          <w:b/>
          <w:szCs w:val="21"/>
        </w:rPr>
      </w:pPr>
    </w:p>
    <w:p w14:paraId="028D4968" w14:textId="77777777" w:rsidR="003E7A56" w:rsidRDefault="003E7A56">
      <w:pPr>
        <w:spacing w:line="360" w:lineRule="auto"/>
        <w:jc w:val="center"/>
        <w:rPr>
          <w:rFonts w:asciiTheme="minorEastAsia" w:eastAsiaTheme="minorEastAsia" w:hAnsiTheme="minorEastAsia"/>
          <w:b/>
          <w:szCs w:val="21"/>
        </w:rPr>
      </w:pPr>
    </w:p>
    <w:p w14:paraId="0145DA1A" w14:textId="77777777" w:rsidR="003E7A56" w:rsidRDefault="003E7A56">
      <w:pPr>
        <w:spacing w:line="360" w:lineRule="auto"/>
        <w:jc w:val="center"/>
        <w:rPr>
          <w:rFonts w:asciiTheme="minorEastAsia" w:eastAsiaTheme="minorEastAsia" w:hAnsiTheme="minorEastAsia"/>
          <w:b/>
          <w:szCs w:val="21"/>
        </w:rPr>
      </w:pPr>
    </w:p>
    <w:p w14:paraId="6FCCB737" w14:textId="77777777" w:rsidR="003E7A56" w:rsidRDefault="003E7A56">
      <w:pPr>
        <w:spacing w:line="360" w:lineRule="auto"/>
        <w:jc w:val="center"/>
        <w:rPr>
          <w:rFonts w:asciiTheme="minorEastAsia" w:eastAsiaTheme="minorEastAsia" w:hAnsiTheme="minorEastAsia"/>
          <w:b/>
          <w:szCs w:val="21"/>
        </w:rPr>
      </w:pPr>
    </w:p>
    <w:p w14:paraId="1B9DAA6B" w14:textId="77777777" w:rsidR="003E7A56" w:rsidRDefault="003E7A56">
      <w:pPr>
        <w:spacing w:line="360" w:lineRule="auto"/>
        <w:jc w:val="center"/>
        <w:rPr>
          <w:rFonts w:asciiTheme="minorEastAsia" w:eastAsiaTheme="minorEastAsia" w:hAnsiTheme="minorEastAsia"/>
          <w:b/>
          <w:szCs w:val="21"/>
        </w:rPr>
      </w:pPr>
    </w:p>
    <w:p w14:paraId="0A9F91D5" w14:textId="77777777" w:rsidR="003E7A56" w:rsidRDefault="003E7A56">
      <w:pPr>
        <w:spacing w:line="360" w:lineRule="auto"/>
        <w:jc w:val="center"/>
        <w:rPr>
          <w:rFonts w:asciiTheme="minorEastAsia" w:eastAsiaTheme="minorEastAsia" w:hAnsiTheme="minorEastAsia"/>
          <w:b/>
          <w:szCs w:val="21"/>
        </w:rPr>
      </w:pPr>
    </w:p>
    <w:p w14:paraId="26AA4C62" w14:textId="77777777" w:rsidR="003E7A56" w:rsidRDefault="003E7A56">
      <w:pPr>
        <w:spacing w:line="360" w:lineRule="auto"/>
        <w:jc w:val="center"/>
        <w:rPr>
          <w:rFonts w:asciiTheme="minorEastAsia" w:eastAsiaTheme="minorEastAsia" w:hAnsiTheme="minorEastAsia"/>
          <w:b/>
          <w:szCs w:val="21"/>
        </w:rPr>
      </w:pPr>
    </w:p>
    <w:p w14:paraId="6E410153" w14:textId="77777777" w:rsidR="003E7A56" w:rsidRDefault="003E7A56">
      <w:pPr>
        <w:spacing w:line="360" w:lineRule="auto"/>
        <w:jc w:val="center"/>
        <w:rPr>
          <w:rFonts w:asciiTheme="minorEastAsia" w:eastAsiaTheme="minorEastAsia" w:hAnsiTheme="minorEastAsia"/>
          <w:b/>
          <w:szCs w:val="21"/>
        </w:rPr>
      </w:pPr>
    </w:p>
    <w:p w14:paraId="4EDCB00F" w14:textId="77777777" w:rsidR="003E7A56" w:rsidRDefault="003E7A56">
      <w:pPr>
        <w:spacing w:line="360" w:lineRule="auto"/>
        <w:rPr>
          <w:rFonts w:asciiTheme="minorEastAsia" w:eastAsiaTheme="minorEastAsia" w:hAnsiTheme="minorEastAsia"/>
          <w:b/>
          <w:szCs w:val="21"/>
        </w:rPr>
      </w:pPr>
    </w:p>
    <w:p w14:paraId="035B004D" w14:textId="77777777" w:rsidR="003E7A56" w:rsidRDefault="00F66DDD">
      <w:pPr>
        <w:spacing w:line="360" w:lineRule="auto"/>
        <w:ind w:firstLineChars="900" w:firstLine="2168"/>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基金管理人：交银施罗德基金管理有限公司</w:t>
      </w:r>
    </w:p>
    <w:p w14:paraId="55273D13" w14:textId="77777777" w:rsidR="003E7A56" w:rsidRDefault="00F66DDD">
      <w:pPr>
        <w:spacing w:line="360" w:lineRule="auto"/>
        <w:ind w:firstLineChars="900" w:firstLine="2168"/>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基金托管人：中国农业银行股份有限公司</w:t>
      </w:r>
    </w:p>
    <w:p w14:paraId="5D5ED718" w14:textId="77777777" w:rsidR="003E7A56" w:rsidRDefault="00F66DDD">
      <w:pPr>
        <w:spacing w:line="360" w:lineRule="auto"/>
        <w:ind w:firstLineChars="900" w:firstLine="2168"/>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送出日期：二〇二一年三月三十日</w:t>
      </w:r>
    </w:p>
    <w:p w14:paraId="1A6EA1B7" w14:textId="77777777" w:rsidR="003E7A56" w:rsidRDefault="003E7A56">
      <w:pPr>
        <w:widowControl/>
        <w:spacing w:line="360" w:lineRule="auto"/>
        <w:jc w:val="left"/>
        <w:rPr>
          <w:rFonts w:asciiTheme="minorEastAsia" w:eastAsiaTheme="minorEastAsia" w:hAnsiTheme="minorEastAsia"/>
          <w:szCs w:val="21"/>
        </w:rPr>
        <w:sectPr w:rsidR="003E7A56">
          <w:headerReference w:type="default" r:id="rId8"/>
          <w:pgSz w:w="11926" w:h="15840"/>
          <w:pgMar w:top="1418" w:right="1418" w:bottom="851" w:left="1418" w:header="851" w:footer="992" w:gutter="0"/>
          <w:cols w:space="720"/>
        </w:sectPr>
      </w:pPr>
    </w:p>
    <w:p w14:paraId="213EB5D6" w14:textId="77777777" w:rsidR="003E7A56" w:rsidRDefault="00F66DDD">
      <w:pPr>
        <w:pStyle w:val="1"/>
        <w:keepNext/>
        <w:keepLines/>
        <w:widowControl w:val="0"/>
        <w:spacing w:before="240" w:after="240" w:line="360" w:lineRule="auto"/>
        <w:jc w:val="center"/>
        <w:rPr>
          <w:b/>
          <w:bCs/>
          <w:color w:val="000000"/>
          <w:sz w:val="21"/>
          <w:szCs w:val="21"/>
        </w:rPr>
      </w:pPr>
      <w:bookmarkStart w:id="2" w:name="_Toc23339325"/>
      <w:bookmarkStart w:id="3" w:name="_Toc67821034"/>
      <w:r>
        <w:rPr>
          <w:rFonts w:hint="eastAsia"/>
          <w:b/>
          <w:bCs/>
          <w:color w:val="000000"/>
          <w:sz w:val="21"/>
          <w:szCs w:val="21"/>
        </w:rPr>
        <w:lastRenderedPageBreak/>
        <w:t>§</w:t>
      </w:r>
      <w:r>
        <w:rPr>
          <w:b/>
          <w:bCs/>
          <w:color w:val="000000"/>
          <w:sz w:val="21"/>
          <w:szCs w:val="21"/>
        </w:rPr>
        <w:t>1</w:t>
      </w:r>
      <w:r>
        <w:rPr>
          <w:rFonts w:hint="eastAsia"/>
          <w:b/>
          <w:bCs/>
          <w:color w:val="000000"/>
          <w:sz w:val="21"/>
          <w:szCs w:val="21"/>
        </w:rPr>
        <w:t xml:space="preserve"> </w:t>
      </w:r>
      <w:r>
        <w:rPr>
          <w:rFonts w:hint="eastAsia"/>
          <w:b/>
          <w:bCs/>
          <w:color w:val="000000"/>
          <w:sz w:val="21"/>
          <w:szCs w:val="21"/>
        </w:rPr>
        <w:t>重要提示及目录</w:t>
      </w:r>
      <w:bookmarkEnd w:id="2"/>
      <w:bookmarkEnd w:id="3"/>
    </w:p>
    <w:p w14:paraId="7DD289BC"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4" w:name="_Toc23339326"/>
      <w:bookmarkStart w:id="5" w:name="_Toc67821035"/>
      <w:r>
        <w:rPr>
          <w:rFonts w:ascii="Times New Roman" w:eastAsiaTheme="minorEastAsia" w:hAnsi="Times New Roman" w:cs="Times New Roman"/>
          <w:bCs w:val="0"/>
          <w:kern w:val="0"/>
          <w:sz w:val="21"/>
          <w:szCs w:val="21"/>
        </w:rPr>
        <w:t>1</w:t>
      </w:r>
      <w:r>
        <w:rPr>
          <w:rFonts w:ascii="Times New Roman" w:eastAsiaTheme="minorEastAsia" w:hAnsi="Times New Roman" w:cs="Times New Roman" w:hint="eastAsia"/>
          <w:bCs w:val="0"/>
          <w:kern w:val="0"/>
          <w:sz w:val="21"/>
          <w:szCs w:val="21"/>
        </w:rPr>
        <w:t>.</w:t>
      </w:r>
      <w:r>
        <w:rPr>
          <w:rFonts w:ascii="Times New Roman" w:eastAsiaTheme="minorEastAsia" w:hAnsi="Times New Roman" w:cs="Times New Roman"/>
          <w:bCs w:val="0"/>
          <w:kern w:val="0"/>
          <w:sz w:val="21"/>
          <w:szCs w:val="21"/>
        </w:rPr>
        <w:t>1</w:t>
      </w:r>
      <w:r>
        <w:rPr>
          <w:rFonts w:ascii="Times New Roman" w:eastAsiaTheme="minorEastAsia" w:hAnsi="Times New Roman" w:cs="Times New Roman" w:hint="eastAsia"/>
          <w:bCs w:val="0"/>
          <w:kern w:val="0"/>
          <w:sz w:val="21"/>
          <w:szCs w:val="21"/>
        </w:rPr>
        <w:t xml:space="preserve"> </w:t>
      </w:r>
      <w:r>
        <w:rPr>
          <w:rFonts w:ascii="Times New Roman" w:eastAsiaTheme="minorEastAsia" w:hAnsi="Times New Roman" w:cs="Times New Roman" w:hint="eastAsia"/>
          <w:bCs w:val="0"/>
          <w:kern w:val="0"/>
          <w:sz w:val="21"/>
          <w:szCs w:val="21"/>
        </w:rPr>
        <w:t>重要提示</w:t>
      </w:r>
      <w:bookmarkEnd w:id="4"/>
      <w:bookmarkEnd w:id="5"/>
    </w:p>
    <w:p w14:paraId="10FAFDF1" w14:textId="77777777" w:rsidR="003E7A56" w:rsidRDefault="00F66DDD">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07ECB7C8" w14:textId="77777777" w:rsidR="003E7A56" w:rsidRDefault="00F66DDD">
      <w:pPr>
        <w:spacing w:line="360" w:lineRule="auto"/>
        <w:ind w:firstLineChars="200" w:firstLine="420"/>
        <w:rPr>
          <w:rFonts w:eastAsiaTheme="minorEastAsia"/>
          <w:szCs w:val="21"/>
        </w:rPr>
      </w:pPr>
      <w:r>
        <w:rPr>
          <w:rFonts w:eastAsiaTheme="minorEastAsia"/>
          <w:szCs w:val="21"/>
        </w:rPr>
        <w:t>基金托管人中国农业银行股份有限公司根据本基金合同规定，于</w:t>
      </w:r>
      <w:r>
        <w:rPr>
          <w:rFonts w:eastAsiaTheme="minorEastAsia"/>
          <w:szCs w:val="21"/>
        </w:rPr>
        <w:t>2021</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29</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F533419" w14:textId="77777777" w:rsidR="003E7A56" w:rsidRDefault="00F66DDD">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6025EA6" w14:textId="77777777" w:rsidR="003E7A56" w:rsidRDefault="00F66DDD">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33F5EFA8" w14:textId="77777777" w:rsidR="003E7A56" w:rsidRDefault="00F66DDD">
      <w:pPr>
        <w:spacing w:line="360" w:lineRule="auto"/>
        <w:ind w:firstLineChars="200" w:firstLine="420"/>
        <w:rPr>
          <w:rFonts w:eastAsiaTheme="minorEastAsia"/>
          <w:szCs w:val="21"/>
        </w:rPr>
      </w:pPr>
      <w:r>
        <w:rPr>
          <w:rFonts w:eastAsiaTheme="minorEastAsia"/>
          <w:szCs w:val="21"/>
        </w:rPr>
        <w:t>本基金管理人已于</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22</w:t>
      </w:r>
      <w:r>
        <w:rPr>
          <w:rFonts w:eastAsiaTheme="minorEastAsia"/>
          <w:szCs w:val="21"/>
        </w:rPr>
        <w:t>日起至</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22</w:t>
      </w:r>
      <w:r>
        <w:rPr>
          <w:rFonts w:eastAsiaTheme="minorEastAsia"/>
          <w:szCs w:val="21"/>
        </w:rPr>
        <w:t>日以通讯方式召开了交银施罗德理财</w:t>
      </w:r>
      <w:r>
        <w:rPr>
          <w:rFonts w:eastAsiaTheme="minorEastAsia"/>
          <w:szCs w:val="21"/>
        </w:rPr>
        <w:t>21</w:t>
      </w:r>
      <w:r>
        <w:rPr>
          <w:rFonts w:eastAsiaTheme="minorEastAsia"/>
          <w:szCs w:val="21"/>
        </w:rPr>
        <w:t>天债券型证券投资基金的基金份额持有人大会。本次基金份额持有人大会决议已于</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23</w:t>
      </w:r>
      <w:r>
        <w:rPr>
          <w:rFonts w:eastAsiaTheme="minorEastAsia"/>
          <w:szCs w:val="21"/>
        </w:rPr>
        <w:t>日生效，并自</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28</w:t>
      </w:r>
      <w:r>
        <w:rPr>
          <w:rFonts w:eastAsiaTheme="minorEastAsia"/>
          <w:szCs w:val="21"/>
        </w:rPr>
        <w:t>日起，《交银施罗德理财</w:t>
      </w:r>
      <w:r>
        <w:rPr>
          <w:rFonts w:eastAsiaTheme="minorEastAsia"/>
          <w:szCs w:val="21"/>
        </w:rPr>
        <w:t>21</w:t>
      </w:r>
      <w:r>
        <w:rPr>
          <w:rFonts w:eastAsiaTheme="minorEastAsia"/>
          <w:szCs w:val="21"/>
        </w:rPr>
        <w:t>天债券型证券投资基金基金合同》失效且《交银施罗德中高等级信用债债券型证券投资基金基金合同》同时生效，交银施罗德理财</w:t>
      </w:r>
      <w:r>
        <w:rPr>
          <w:rFonts w:eastAsiaTheme="minorEastAsia"/>
          <w:szCs w:val="21"/>
        </w:rPr>
        <w:t>21</w:t>
      </w:r>
      <w:r>
        <w:rPr>
          <w:rFonts w:eastAsiaTheme="minorEastAsia"/>
          <w:szCs w:val="21"/>
        </w:rPr>
        <w:t>天债券型证券投资基金正式变更为交银施罗德中高等级信用债债券型证券投资基金。</w:t>
      </w:r>
    </w:p>
    <w:p w14:paraId="7CF7C257" w14:textId="77777777" w:rsidR="003E7A56" w:rsidRDefault="00F66DDD">
      <w:pPr>
        <w:spacing w:line="360" w:lineRule="auto"/>
        <w:ind w:firstLineChars="200" w:firstLine="420"/>
        <w:rPr>
          <w:rFonts w:eastAsiaTheme="minorEastAsia"/>
          <w:szCs w:val="21"/>
        </w:rPr>
      </w:pPr>
      <w:r>
        <w:rPr>
          <w:rFonts w:eastAsiaTheme="minorEastAsia"/>
          <w:szCs w:val="21"/>
        </w:rPr>
        <w:t>本报告期自</w:t>
      </w: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日起至</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日止。本报告按基金转型前后的两个报告期进行编制。其中，基金转型前的报告期间为</w:t>
      </w: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日起至</w:t>
      </w:r>
      <w:r>
        <w:rPr>
          <w:rFonts w:eastAsiaTheme="minorEastAsia"/>
          <w:szCs w:val="21"/>
        </w:rPr>
        <w:t>7</w:t>
      </w:r>
      <w:r>
        <w:rPr>
          <w:rFonts w:eastAsiaTheme="minorEastAsia"/>
          <w:szCs w:val="21"/>
        </w:rPr>
        <w:t>月</w:t>
      </w:r>
      <w:r>
        <w:rPr>
          <w:rFonts w:eastAsiaTheme="minorEastAsia"/>
          <w:szCs w:val="21"/>
        </w:rPr>
        <w:t>27</w:t>
      </w:r>
      <w:r>
        <w:rPr>
          <w:rFonts w:eastAsiaTheme="minorEastAsia"/>
          <w:szCs w:val="21"/>
        </w:rPr>
        <w:t>日止，基金转型后的报告期为</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28</w:t>
      </w:r>
      <w:r>
        <w:rPr>
          <w:rFonts w:eastAsiaTheme="minorEastAsia"/>
          <w:szCs w:val="21"/>
        </w:rPr>
        <w:t>日起至</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r>
        <w:rPr>
          <w:rFonts w:eastAsiaTheme="minorEastAsia"/>
          <w:szCs w:val="21"/>
        </w:rPr>
        <w:br w:type="page"/>
      </w:r>
    </w:p>
    <w:p w14:paraId="47E77A4B"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6" w:name="_Toc67821036"/>
      <w:r>
        <w:rPr>
          <w:rFonts w:ascii="Times New Roman" w:eastAsiaTheme="minorEastAsia" w:hAnsi="Times New Roman" w:cs="Times New Roman"/>
          <w:bCs w:val="0"/>
          <w:kern w:val="0"/>
          <w:sz w:val="21"/>
          <w:szCs w:val="21"/>
        </w:rPr>
        <w:lastRenderedPageBreak/>
        <w:t>1</w:t>
      </w:r>
      <w:r>
        <w:rPr>
          <w:rFonts w:ascii="Times New Roman" w:eastAsiaTheme="minorEastAsia" w:hAnsi="Times New Roman" w:cs="Times New Roman" w:hint="eastAsia"/>
          <w:bCs w:val="0"/>
          <w:kern w:val="0"/>
          <w:sz w:val="21"/>
          <w:szCs w:val="21"/>
        </w:rPr>
        <w:t>.</w:t>
      </w:r>
      <w:r>
        <w:rPr>
          <w:rFonts w:ascii="Times New Roman" w:eastAsiaTheme="minorEastAsia" w:hAnsi="Times New Roman" w:cs="Times New Roman"/>
          <w:bCs w:val="0"/>
          <w:kern w:val="0"/>
          <w:sz w:val="21"/>
          <w:szCs w:val="21"/>
        </w:rPr>
        <w:t xml:space="preserve">2 </w:t>
      </w:r>
      <w:r>
        <w:rPr>
          <w:rFonts w:ascii="Times New Roman" w:eastAsiaTheme="minorEastAsia" w:hAnsi="Times New Roman" w:cs="Times New Roman" w:hint="eastAsia"/>
          <w:bCs w:val="0"/>
          <w:kern w:val="0"/>
          <w:sz w:val="21"/>
          <w:szCs w:val="21"/>
        </w:rPr>
        <w:t>目录</w:t>
      </w:r>
      <w:bookmarkEnd w:id="6"/>
    </w:p>
    <w:p w14:paraId="5B7ECA63" w14:textId="7F0FBF1E" w:rsidR="001877C6" w:rsidRDefault="00F66DDD">
      <w:pPr>
        <w:pStyle w:val="10"/>
        <w:rPr>
          <w:rFonts w:asciiTheme="minorHAnsi" w:eastAsiaTheme="minorEastAsia" w:hAnsiTheme="minorHAnsi" w:cstheme="minorBidi"/>
          <w:noProof/>
          <w:szCs w:val="22"/>
        </w:rPr>
      </w:pPr>
      <w:r>
        <w:rPr>
          <w:rFonts w:asciiTheme="minorEastAsia" w:eastAsiaTheme="minorEastAsia" w:hAnsiTheme="minorEastAsia"/>
          <w:b/>
        </w:rPr>
        <w:fldChar w:fldCharType="begin"/>
      </w:r>
      <w:r>
        <w:rPr>
          <w:rFonts w:asciiTheme="minorEastAsia" w:eastAsiaTheme="minorEastAsia" w:hAnsiTheme="minorEastAsia"/>
          <w:b/>
        </w:rPr>
        <w:instrText xml:space="preserve"> TOC \o "1-3" \h \z \u </w:instrText>
      </w:r>
      <w:r>
        <w:rPr>
          <w:rFonts w:asciiTheme="minorEastAsia" w:eastAsiaTheme="minorEastAsia" w:hAnsiTheme="minorEastAsia"/>
          <w:b/>
        </w:rPr>
        <w:fldChar w:fldCharType="separate"/>
      </w:r>
      <w:hyperlink w:anchor="_Toc67821034" w:history="1">
        <w:r w:rsidR="001877C6" w:rsidRPr="009C673A">
          <w:rPr>
            <w:rStyle w:val="af5"/>
            <w:b/>
            <w:bCs/>
            <w:noProof/>
          </w:rPr>
          <w:t xml:space="preserve">§1 </w:t>
        </w:r>
        <w:r w:rsidR="001877C6" w:rsidRPr="009C673A">
          <w:rPr>
            <w:rStyle w:val="af5"/>
            <w:b/>
            <w:bCs/>
            <w:noProof/>
          </w:rPr>
          <w:t>重要提示及目录</w:t>
        </w:r>
        <w:r w:rsidR="001877C6">
          <w:rPr>
            <w:noProof/>
            <w:webHidden/>
          </w:rPr>
          <w:tab/>
        </w:r>
        <w:r w:rsidR="001877C6">
          <w:rPr>
            <w:noProof/>
            <w:webHidden/>
          </w:rPr>
          <w:fldChar w:fldCharType="begin"/>
        </w:r>
        <w:r w:rsidR="001877C6">
          <w:rPr>
            <w:noProof/>
            <w:webHidden/>
          </w:rPr>
          <w:instrText xml:space="preserve"> PAGEREF _Toc67821034 \h </w:instrText>
        </w:r>
        <w:r w:rsidR="001877C6">
          <w:rPr>
            <w:noProof/>
            <w:webHidden/>
          </w:rPr>
        </w:r>
        <w:r w:rsidR="001877C6">
          <w:rPr>
            <w:noProof/>
            <w:webHidden/>
          </w:rPr>
          <w:fldChar w:fldCharType="separate"/>
        </w:r>
        <w:r w:rsidR="001877C6">
          <w:rPr>
            <w:noProof/>
            <w:webHidden/>
          </w:rPr>
          <w:t>2</w:t>
        </w:r>
        <w:r w:rsidR="001877C6">
          <w:rPr>
            <w:noProof/>
            <w:webHidden/>
          </w:rPr>
          <w:fldChar w:fldCharType="end"/>
        </w:r>
      </w:hyperlink>
    </w:p>
    <w:p w14:paraId="2A271B9F" w14:textId="59669AC4" w:rsidR="001877C6" w:rsidRDefault="00A751C2">
      <w:pPr>
        <w:pStyle w:val="21"/>
        <w:rPr>
          <w:rFonts w:asciiTheme="minorHAnsi" w:eastAsiaTheme="minorEastAsia" w:hAnsiTheme="minorHAnsi" w:cstheme="minorBidi"/>
          <w:noProof/>
          <w:kern w:val="2"/>
          <w:szCs w:val="22"/>
        </w:rPr>
      </w:pPr>
      <w:hyperlink w:anchor="_Toc67821035" w:history="1">
        <w:r w:rsidR="001877C6" w:rsidRPr="009C673A">
          <w:rPr>
            <w:rStyle w:val="af5"/>
            <w:noProof/>
          </w:rPr>
          <w:t xml:space="preserve">1.1 </w:t>
        </w:r>
        <w:r w:rsidR="001877C6" w:rsidRPr="009C673A">
          <w:rPr>
            <w:rStyle w:val="af5"/>
            <w:noProof/>
          </w:rPr>
          <w:t>重要提示</w:t>
        </w:r>
        <w:r w:rsidR="001877C6">
          <w:rPr>
            <w:noProof/>
            <w:webHidden/>
          </w:rPr>
          <w:tab/>
        </w:r>
        <w:r w:rsidR="001877C6">
          <w:rPr>
            <w:noProof/>
            <w:webHidden/>
          </w:rPr>
          <w:fldChar w:fldCharType="begin"/>
        </w:r>
        <w:r w:rsidR="001877C6">
          <w:rPr>
            <w:noProof/>
            <w:webHidden/>
          </w:rPr>
          <w:instrText xml:space="preserve"> PAGEREF _Toc67821035 \h </w:instrText>
        </w:r>
        <w:r w:rsidR="001877C6">
          <w:rPr>
            <w:noProof/>
            <w:webHidden/>
          </w:rPr>
        </w:r>
        <w:r w:rsidR="001877C6">
          <w:rPr>
            <w:noProof/>
            <w:webHidden/>
          </w:rPr>
          <w:fldChar w:fldCharType="separate"/>
        </w:r>
        <w:r w:rsidR="001877C6">
          <w:rPr>
            <w:noProof/>
            <w:webHidden/>
          </w:rPr>
          <w:t>2</w:t>
        </w:r>
        <w:r w:rsidR="001877C6">
          <w:rPr>
            <w:noProof/>
            <w:webHidden/>
          </w:rPr>
          <w:fldChar w:fldCharType="end"/>
        </w:r>
      </w:hyperlink>
    </w:p>
    <w:p w14:paraId="395B6C91" w14:textId="6E99F3DE" w:rsidR="001877C6" w:rsidRDefault="00A751C2">
      <w:pPr>
        <w:pStyle w:val="21"/>
        <w:rPr>
          <w:rFonts w:asciiTheme="minorHAnsi" w:eastAsiaTheme="minorEastAsia" w:hAnsiTheme="minorHAnsi" w:cstheme="minorBidi"/>
          <w:noProof/>
          <w:kern w:val="2"/>
          <w:szCs w:val="22"/>
        </w:rPr>
      </w:pPr>
      <w:hyperlink w:anchor="_Toc67821036" w:history="1">
        <w:r w:rsidR="001877C6" w:rsidRPr="009C673A">
          <w:rPr>
            <w:rStyle w:val="af5"/>
            <w:noProof/>
          </w:rPr>
          <w:t xml:space="preserve">1.2 </w:t>
        </w:r>
        <w:r w:rsidR="001877C6" w:rsidRPr="009C673A">
          <w:rPr>
            <w:rStyle w:val="af5"/>
            <w:noProof/>
          </w:rPr>
          <w:t>目录</w:t>
        </w:r>
        <w:r w:rsidR="001877C6">
          <w:rPr>
            <w:noProof/>
            <w:webHidden/>
          </w:rPr>
          <w:tab/>
        </w:r>
        <w:r w:rsidR="001877C6">
          <w:rPr>
            <w:noProof/>
            <w:webHidden/>
          </w:rPr>
          <w:fldChar w:fldCharType="begin"/>
        </w:r>
        <w:r w:rsidR="001877C6">
          <w:rPr>
            <w:noProof/>
            <w:webHidden/>
          </w:rPr>
          <w:instrText xml:space="preserve"> PAGEREF _Toc67821036 \h </w:instrText>
        </w:r>
        <w:r w:rsidR="001877C6">
          <w:rPr>
            <w:noProof/>
            <w:webHidden/>
          </w:rPr>
        </w:r>
        <w:r w:rsidR="001877C6">
          <w:rPr>
            <w:noProof/>
            <w:webHidden/>
          </w:rPr>
          <w:fldChar w:fldCharType="separate"/>
        </w:r>
        <w:r w:rsidR="001877C6">
          <w:rPr>
            <w:noProof/>
            <w:webHidden/>
          </w:rPr>
          <w:t>3</w:t>
        </w:r>
        <w:r w:rsidR="001877C6">
          <w:rPr>
            <w:noProof/>
            <w:webHidden/>
          </w:rPr>
          <w:fldChar w:fldCharType="end"/>
        </w:r>
      </w:hyperlink>
    </w:p>
    <w:p w14:paraId="0360CD4C" w14:textId="400A7968" w:rsidR="001877C6" w:rsidRDefault="00A751C2">
      <w:pPr>
        <w:pStyle w:val="10"/>
        <w:rPr>
          <w:rFonts w:asciiTheme="minorHAnsi" w:eastAsiaTheme="minorEastAsia" w:hAnsiTheme="minorHAnsi" w:cstheme="minorBidi"/>
          <w:noProof/>
          <w:szCs w:val="22"/>
        </w:rPr>
      </w:pPr>
      <w:hyperlink w:anchor="_Toc67821037" w:history="1">
        <w:r w:rsidR="001877C6" w:rsidRPr="009C673A">
          <w:rPr>
            <w:rStyle w:val="af5"/>
            <w:b/>
            <w:bCs/>
            <w:noProof/>
          </w:rPr>
          <w:t xml:space="preserve">§2 </w:t>
        </w:r>
        <w:r w:rsidR="001877C6" w:rsidRPr="009C673A">
          <w:rPr>
            <w:rStyle w:val="af5"/>
            <w:b/>
            <w:bCs/>
            <w:noProof/>
          </w:rPr>
          <w:t>基金简介</w:t>
        </w:r>
        <w:r w:rsidR="001877C6">
          <w:rPr>
            <w:noProof/>
            <w:webHidden/>
          </w:rPr>
          <w:tab/>
        </w:r>
        <w:r w:rsidR="001877C6">
          <w:rPr>
            <w:noProof/>
            <w:webHidden/>
          </w:rPr>
          <w:fldChar w:fldCharType="begin"/>
        </w:r>
        <w:r w:rsidR="001877C6">
          <w:rPr>
            <w:noProof/>
            <w:webHidden/>
          </w:rPr>
          <w:instrText xml:space="preserve"> PAGEREF _Toc67821037 \h </w:instrText>
        </w:r>
        <w:r w:rsidR="001877C6">
          <w:rPr>
            <w:noProof/>
            <w:webHidden/>
          </w:rPr>
        </w:r>
        <w:r w:rsidR="001877C6">
          <w:rPr>
            <w:noProof/>
            <w:webHidden/>
          </w:rPr>
          <w:fldChar w:fldCharType="separate"/>
        </w:r>
        <w:r w:rsidR="001877C6">
          <w:rPr>
            <w:noProof/>
            <w:webHidden/>
          </w:rPr>
          <w:t>6</w:t>
        </w:r>
        <w:r w:rsidR="001877C6">
          <w:rPr>
            <w:noProof/>
            <w:webHidden/>
          </w:rPr>
          <w:fldChar w:fldCharType="end"/>
        </w:r>
      </w:hyperlink>
    </w:p>
    <w:p w14:paraId="33B08F30" w14:textId="77A15DBB" w:rsidR="001877C6" w:rsidRDefault="00A751C2">
      <w:pPr>
        <w:pStyle w:val="21"/>
        <w:rPr>
          <w:rFonts w:asciiTheme="minorHAnsi" w:eastAsiaTheme="minorEastAsia" w:hAnsiTheme="minorHAnsi" w:cstheme="minorBidi"/>
          <w:noProof/>
          <w:kern w:val="2"/>
          <w:szCs w:val="22"/>
        </w:rPr>
      </w:pPr>
      <w:hyperlink w:anchor="_Toc67821038" w:history="1">
        <w:r w:rsidR="001877C6" w:rsidRPr="009C673A">
          <w:rPr>
            <w:rStyle w:val="af5"/>
            <w:noProof/>
          </w:rPr>
          <w:t xml:space="preserve">2.1 </w:t>
        </w:r>
        <w:r w:rsidR="001877C6" w:rsidRPr="009C673A">
          <w:rPr>
            <w:rStyle w:val="af5"/>
            <w:noProof/>
          </w:rPr>
          <w:t>基金基本情况</w:t>
        </w:r>
        <w:r w:rsidR="001877C6">
          <w:rPr>
            <w:noProof/>
            <w:webHidden/>
          </w:rPr>
          <w:tab/>
        </w:r>
        <w:r w:rsidR="001877C6">
          <w:rPr>
            <w:noProof/>
            <w:webHidden/>
          </w:rPr>
          <w:fldChar w:fldCharType="begin"/>
        </w:r>
        <w:r w:rsidR="001877C6">
          <w:rPr>
            <w:noProof/>
            <w:webHidden/>
          </w:rPr>
          <w:instrText xml:space="preserve"> PAGEREF _Toc67821038 \h </w:instrText>
        </w:r>
        <w:r w:rsidR="001877C6">
          <w:rPr>
            <w:noProof/>
            <w:webHidden/>
          </w:rPr>
        </w:r>
        <w:r w:rsidR="001877C6">
          <w:rPr>
            <w:noProof/>
            <w:webHidden/>
          </w:rPr>
          <w:fldChar w:fldCharType="separate"/>
        </w:r>
        <w:r w:rsidR="001877C6">
          <w:rPr>
            <w:noProof/>
            <w:webHidden/>
          </w:rPr>
          <w:t>6</w:t>
        </w:r>
        <w:r w:rsidR="001877C6">
          <w:rPr>
            <w:noProof/>
            <w:webHidden/>
          </w:rPr>
          <w:fldChar w:fldCharType="end"/>
        </w:r>
      </w:hyperlink>
    </w:p>
    <w:p w14:paraId="1771EF38" w14:textId="73D8609D"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39" w:history="1">
        <w:r w:rsidR="001877C6" w:rsidRPr="009C673A">
          <w:rPr>
            <w:rStyle w:val="af5"/>
            <w:noProof/>
            <w:kern w:val="0"/>
          </w:rPr>
          <w:t xml:space="preserve">2.1.1 </w:t>
        </w:r>
        <w:r w:rsidR="001877C6" w:rsidRPr="009C673A">
          <w:rPr>
            <w:rStyle w:val="af5"/>
            <w:noProof/>
            <w:kern w:val="0"/>
          </w:rPr>
          <w:t>交银施罗德中高等级信用债债券型证券投资基金</w:t>
        </w:r>
        <w:r w:rsidR="001877C6">
          <w:rPr>
            <w:noProof/>
            <w:webHidden/>
          </w:rPr>
          <w:tab/>
        </w:r>
        <w:r w:rsidR="001877C6">
          <w:rPr>
            <w:noProof/>
            <w:webHidden/>
          </w:rPr>
          <w:fldChar w:fldCharType="begin"/>
        </w:r>
        <w:r w:rsidR="001877C6">
          <w:rPr>
            <w:noProof/>
            <w:webHidden/>
          </w:rPr>
          <w:instrText xml:space="preserve"> PAGEREF _Toc67821039 \h </w:instrText>
        </w:r>
        <w:r w:rsidR="001877C6">
          <w:rPr>
            <w:noProof/>
            <w:webHidden/>
          </w:rPr>
        </w:r>
        <w:r w:rsidR="001877C6">
          <w:rPr>
            <w:noProof/>
            <w:webHidden/>
          </w:rPr>
          <w:fldChar w:fldCharType="separate"/>
        </w:r>
        <w:r w:rsidR="001877C6">
          <w:rPr>
            <w:noProof/>
            <w:webHidden/>
          </w:rPr>
          <w:t>6</w:t>
        </w:r>
        <w:r w:rsidR="001877C6">
          <w:rPr>
            <w:noProof/>
            <w:webHidden/>
          </w:rPr>
          <w:fldChar w:fldCharType="end"/>
        </w:r>
      </w:hyperlink>
    </w:p>
    <w:p w14:paraId="08F2F577" w14:textId="431DEFC5"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40" w:history="1">
        <w:r w:rsidR="001877C6" w:rsidRPr="009C673A">
          <w:rPr>
            <w:rStyle w:val="af5"/>
            <w:noProof/>
            <w:kern w:val="0"/>
          </w:rPr>
          <w:t xml:space="preserve">2.1.2 </w:t>
        </w:r>
        <w:r w:rsidR="001877C6" w:rsidRPr="009C673A">
          <w:rPr>
            <w:rStyle w:val="af5"/>
            <w:noProof/>
            <w:kern w:val="0"/>
          </w:rPr>
          <w:t>交银施罗德理财</w:t>
        </w:r>
        <w:r w:rsidR="001877C6" w:rsidRPr="009C673A">
          <w:rPr>
            <w:rStyle w:val="af5"/>
            <w:noProof/>
            <w:kern w:val="0"/>
          </w:rPr>
          <w:t>21</w:t>
        </w:r>
        <w:r w:rsidR="001877C6" w:rsidRPr="009C673A">
          <w:rPr>
            <w:rStyle w:val="af5"/>
            <w:noProof/>
            <w:kern w:val="0"/>
          </w:rPr>
          <w:t>天债券型证券投资基金</w:t>
        </w:r>
        <w:r w:rsidR="001877C6">
          <w:rPr>
            <w:noProof/>
            <w:webHidden/>
          </w:rPr>
          <w:tab/>
        </w:r>
        <w:r w:rsidR="001877C6">
          <w:rPr>
            <w:noProof/>
            <w:webHidden/>
          </w:rPr>
          <w:fldChar w:fldCharType="begin"/>
        </w:r>
        <w:r w:rsidR="001877C6">
          <w:rPr>
            <w:noProof/>
            <w:webHidden/>
          </w:rPr>
          <w:instrText xml:space="preserve"> PAGEREF _Toc67821040 \h </w:instrText>
        </w:r>
        <w:r w:rsidR="001877C6">
          <w:rPr>
            <w:noProof/>
            <w:webHidden/>
          </w:rPr>
        </w:r>
        <w:r w:rsidR="001877C6">
          <w:rPr>
            <w:noProof/>
            <w:webHidden/>
          </w:rPr>
          <w:fldChar w:fldCharType="separate"/>
        </w:r>
        <w:r w:rsidR="001877C6">
          <w:rPr>
            <w:noProof/>
            <w:webHidden/>
          </w:rPr>
          <w:t>6</w:t>
        </w:r>
        <w:r w:rsidR="001877C6">
          <w:rPr>
            <w:noProof/>
            <w:webHidden/>
          </w:rPr>
          <w:fldChar w:fldCharType="end"/>
        </w:r>
      </w:hyperlink>
    </w:p>
    <w:p w14:paraId="6BBF7998" w14:textId="6BB0ED47" w:rsidR="001877C6" w:rsidRDefault="00A751C2">
      <w:pPr>
        <w:pStyle w:val="21"/>
        <w:rPr>
          <w:rFonts w:asciiTheme="minorHAnsi" w:eastAsiaTheme="minorEastAsia" w:hAnsiTheme="minorHAnsi" w:cstheme="minorBidi"/>
          <w:noProof/>
          <w:kern w:val="2"/>
          <w:szCs w:val="22"/>
        </w:rPr>
      </w:pPr>
      <w:hyperlink w:anchor="_Toc67821041" w:history="1">
        <w:r w:rsidR="001877C6" w:rsidRPr="009C673A">
          <w:rPr>
            <w:rStyle w:val="af5"/>
            <w:noProof/>
          </w:rPr>
          <w:t xml:space="preserve">2.2 </w:t>
        </w:r>
        <w:r w:rsidR="001877C6" w:rsidRPr="009C673A">
          <w:rPr>
            <w:rStyle w:val="af5"/>
            <w:noProof/>
          </w:rPr>
          <w:t>基金产品说明</w:t>
        </w:r>
        <w:r w:rsidR="001877C6">
          <w:rPr>
            <w:noProof/>
            <w:webHidden/>
          </w:rPr>
          <w:tab/>
        </w:r>
        <w:r w:rsidR="001877C6">
          <w:rPr>
            <w:noProof/>
            <w:webHidden/>
          </w:rPr>
          <w:fldChar w:fldCharType="begin"/>
        </w:r>
        <w:r w:rsidR="001877C6">
          <w:rPr>
            <w:noProof/>
            <w:webHidden/>
          </w:rPr>
          <w:instrText xml:space="preserve"> PAGEREF _Toc67821041 \h </w:instrText>
        </w:r>
        <w:r w:rsidR="001877C6">
          <w:rPr>
            <w:noProof/>
            <w:webHidden/>
          </w:rPr>
        </w:r>
        <w:r w:rsidR="001877C6">
          <w:rPr>
            <w:noProof/>
            <w:webHidden/>
          </w:rPr>
          <w:fldChar w:fldCharType="separate"/>
        </w:r>
        <w:r w:rsidR="001877C6">
          <w:rPr>
            <w:noProof/>
            <w:webHidden/>
          </w:rPr>
          <w:t>7</w:t>
        </w:r>
        <w:r w:rsidR="001877C6">
          <w:rPr>
            <w:noProof/>
            <w:webHidden/>
          </w:rPr>
          <w:fldChar w:fldCharType="end"/>
        </w:r>
      </w:hyperlink>
    </w:p>
    <w:p w14:paraId="2BA8B23B" w14:textId="0D744C8B"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42" w:history="1">
        <w:r w:rsidR="001877C6" w:rsidRPr="009C673A">
          <w:rPr>
            <w:rStyle w:val="af5"/>
            <w:noProof/>
            <w:kern w:val="0"/>
          </w:rPr>
          <w:t xml:space="preserve">2.2.1 </w:t>
        </w:r>
        <w:r w:rsidR="001877C6" w:rsidRPr="009C673A">
          <w:rPr>
            <w:rStyle w:val="af5"/>
            <w:noProof/>
            <w:kern w:val="0"/>
          </w:rPr>
          <w:t>交银施罗德中高等级信用债债券型证券投资基金</w:t>
        </w:r>
        <w:r w:rsidR="001877C6">
          <w:rPr>
            <w:noProof/>
            <w:webHidden/>
          </w:rPr>
          <w:tab/>
        </w:r>
        <w:r w:rsidR="001877C6">
          <w:rPr>
            <w:noProof/>
            <w:webHidden/>
          </w:rPr>
          <w:fldChar w:fldCharType="begin"/>
        </w:r>
        <w:r w:rsidR="001877C6">
          <w:rPr>
            <w:noProof/>
            <w:webHidden/>
          </w:rPr>
          <w:instrText xml:space="preserve"> PAGEREF _Toc67821042 \h </w:instrText>
        </w:r>
        <w:r w:rsidR="001877C6">
          <w:rPr>
            <w:noProof/>
            <w:webHidden/>
          </w:rPr>
        </w:r>
        <w:r w:rsidR="001877C6">
          <w:rPr>
            <w:noProof/>
            <w:webHidden/>
          </w:rPr>
          <w:fldChar w:fldCharType="separate"/>
        </w:r>
        <w:r w:rsidR="001877C6">
          <w:rPr>
            <w:noProof/>
            <w:webHidden/>
          </w:rPr>
          <w:t>7</w:t>
        </w:r>
        <w:r w:rsidR="001877C6">
          <w:rPr>
            <w:noProof/>
            <w:webHidden/>
          </w:rPr>
          <w:fldChar w:fldCharType="end"/>
        </w:r>
      </w:hyperlink>
    </w:p>
    <w:p w14:paraId="01CA5E93" w14:textId="2F37F4E8"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43" w:history="1">
        <w:r w:rsidR="001877C6" w:rsidRPr="009C673A">
          <w:rPr>
            <w:rStyle w:val="af5"/>
            <w:noProof/>
            <w:kern w:val="0"/>
          </w:rPr>
          <w:t xml:space="preserve">2.2.2 </w:t>
        </w:r>
        <w:r w:rsidR="001877C6" w:rsidRPr="009C673A">
          <w:rPr>
            <w:rStyle w:val="af5"/>
            <w:noProof/>
            <w:kern w:val="0"/>
          </w:rPr>
          <w:t>交银施罗德理财</w:t>
        </w:r>
        <w:r w:rsidR="001877C6" w:rsidRPr="009C673A">
          <w:rPr>
            <w:rStyle w:val="af5"/>
            <w:noProof/>
            <w:kern w:val="0"/>
          </w:rPr>
          <w:t>21</w:t>
        </w:r>
        <w:r w:rsidR="001877C6" w:rsidRPr="009C673A">
          <w:rPr>
            <w:rStyle w:val="af5"/>
            <w:noProof/>
            <w:kern w:val="0"/>
          </w:rPr>
          <w:t>天债券型证券投资基金</w:t>
        </w:r>
        <w:r w:rsidR="001877C6">
          <w:rPr>
            <w:noProof/>
            <w:webHidden/>
          </w:rPr>
          <w:tab/>
        </w:r>
        <w:r w:rsidR="001877C6">
          <w:rPr>
            <w:noProof/>
            <w:webHidden/>
          </w:rPr>
          <w:fldChar w:fldCharType="begin"/>
        </w:r>
        <w:r w:rsidR="001877C6">
          <w:rPr>
            <w:noProof/>
            <w:webHidden/>
          </w:rPr>
          <w:instrText xml:space="preserve"> PAGEREF _Toc67821043 \h </w:instrText>
        </w:r>
        <w:r w:rsidR="001877C6">
          <w:rPr>
            <w:noProof/>
            <w:webHidden/>
          </w:rPr>
        </w:r>
        <w:r w:rsidR="001877C6">
          <w:rPr>
            <w:noProof/>
            <w:webHidden/>
          </w:rPr>
          <w:fldChar w:fldCharType="separate"/>
        </w:r>
        <w:r w:rsidR="001877C6">
          <w:rPr>
            <w:noProof/>
            <w:webHidden/>
          </w:rPr>
          <w:t>7</w:t>
        </w:r>
        <w:r w:rsidR="001877C6">
          <w:rPr>
            <w:noProof/>
            <w:webHidden/>
          </w:rPr>
          <w:fldChar w:fldCharType="end"/>
        </w:r>
      </w:hyperlink>
    </w:p>
    <w:p w14:paraId="4B9AD869" w14:textId="7705B69A" w:rsidR="001877C6" w:rsidRDefault="00A751C2">
      <w:pPr>
        <w:pStyle w:val="21"/>
        <w:rPr>
          <w:rFonts w:asciiTheme="minorHAnsi" w:eastAsiaTheme="minorEastAsia" w:hAnsiTheme="minorHAnsi" w:cstheme="minorBidi"/>
          <w:noProof/>
          <w:kern w:val="2"/>
          <w:szCs w:val="22"/>
        </w:rPr>
      </w:pPr>
      <w:hyperlink w:anchor="_Toc67821044" w:history="1">
        <w:r w:rsidR="001877C6" w:rsidRPr="009C673A">
          <w:rPr>
            <w:rStyle w:val="af5"/>
            <w:noProof/>
          </w:rPr>
          <w:t xml:space="preserve">2.3 </w:t>
        </w:r>
        <w:r w:rsidR="001877C6" w:rsidRPr="009C673A">
          <w:rPr>
            <w:rStyle w:val="af5"/>
            <w:noProof/>
          </w:rPr>
          <w:t>基金管理人和基金托管人</w:t>
        </w:r>
        <w:r w:rsidR="001877C6">
          <w:rPr>
            <w:noProof/>
            <w:webHidden/>
          </w:rPr>
          <w:tab/>
        </w:r>
        <w:r w:rsidR="001877C6">
          <w:rPr>
            <w:noProof/>
            <w:webHidden/>
          </w:rPr>
          <w:fldChar w:fldCharType="begin"/>
        </w:r>
        <w:r w:rsidR="001877C6">
          <w:rPr>
            <w:noProof/>
            <w:webHidden/>
          </w:rPr>
          <w:instrText xml:space="preserve"> PAGEREF _Toc67821044 \h </w:instrText>
        </w:r>
        <w:r w:rsidR="001877C6">
          <w:rPr>
            <w:noProof/>
            <w:webHidden/>
          </w:rPr>
        </w:r>
        <w:r w:rsidR="001877C6">
          <w:rPr>
            <w:noProof/>
            <w:webHidden/>
          </w:rPr>
          <w:fldChar w:fldCharType="separate"/>
        </w:r>
        <w:r w:rsidR="001877C6">
          <w:rPr>
            <w:noProof/>
            <w:webHidden/>
          </w:rPr>
          <w:t>7</w:t>
        </w:r>
        <w:r w:rsidR="001877C6">
          <w:rPr>
            <w:noProof/>
            <w:webHidden/>
          </w:rPr>
          <w:fldChar w:fldCharType="end"/>
        </w:r>
      </w:hyperlink>
    </w:p>
    <w:p w14:paraId="0E6D1808" w14:textId="3EC88CE6" w:rsidR="001877C6" w:rsidRDefault="00A751C2">
      <w:pPr>
        <w:pStyle w:val="21"/>
        <w:rPr>
          <w:rFonts w:asciiTheme="minorHAnsi" w:eastAsiaTheme="minorEastAsia" w:hAnsiTheme="minorHAnsi" w:cstheme="minorBidi"/>
          <w:noProof/>
          <w:kern w:val="2"/>
          <w:szCs w:val="22"/>
        </w:rPr>
      </w:pPr>
      <w:hyperlink w:anchor="_Toc67821045" w:history="1">
        <w:r w:rsidR="001877C6" w:rsidRPr="009C673A">
          <w:rPr>
            <w:rStyle w:val="af5"/>
            <w:noProof/>
          </w:rPr>
          <w:t xml:space="preserve">2.4 </w:t>
        </w:r>
        <w:r w:rsidR="001877C6" w:rsidRPr="009C673A">
          <w:rPr>
            <w:rStyle w:val="af5"/>
            <w:noProof/>
          </w:rPr>
          <w:t>信息披露方式</w:t>
        </w:r>
        <w:r w:rsidR="001877C6">
          <w:rPr>
            <w:noProof/>
            <w:webHidden/>
          </w:rPr>
          <w:tab/>
        </w:r>
        <w:r w:rsidR="001877C6">
          <w:rPr>
            <w:noProof/>
            <w:webHidden/>
          </w:rPr>
          <w:fldChar w:fldCharType="begin"/>
        </w:r>
        <w:r w:rsidR="001877C6">
          <w:rPr>
            <w:noProof/>
            <w:webHidden/>
          </w:rPr>
          <w:instrText xml:space="preserve"> PAGEREF _Toc67821045 \h </w:instrText>
        </w:r>
        <w:r w:rsidR="001877C6">
          <w:rPr>
            <w:noProof/>
            <w:webHidden/>
          </w:rPr>
        </w:r>
        <w:r w:rsidR="001877C6">
          <w:rPr>
            <w:noProof/>
            <w:webHidden/>
          </w:rPr>
          <w:fldChar w:fldCharType="separate"/>
        </w:r>
        <w:r w:rsidR="001877C6">
          <w:rPr>
            <w:noProof/>
            <w:webHidden/>
          </w:rPr>
          <w:t>8</w:t>
        </w:r>
        <w:r w:rsidR="001877C6">
          <w:rPr>
            <w:noProof/>
            <w:webHidden/>
          </w:rPr>
          <w:fldChar w:fldCharType="end"/>
        </w:r>
      </w:hyperlink>
    </w:p>
    <w:p w14:paraId="0A3F93E5" w14:textId="21CA04E6" w:rsidR="001877C6" w:rsidRDefault="00A751C2">
      <w:pPr>
        <w:pStyle w:val="21"/>
        <w:rPr>
          <w:rFonts w:asciiTheme="minorHAnsi" w:eastAsiaTheme="minorEastAsia" w:hAnsiTheme="minorHAnsi" w:cstheme="minorBidi"/>
          <w:noProof/>
          <w:kern w:val="2"/>
          <w:szCs w:val="22"/>
        </w:rPr>
      </w:pPr>
      <w:hyperlink w:anchor="_Toc67821046" w:history="1">
        <w:r w:rsidR="001877C6" w:rsidRPr="009C673A">
          <w:rPr>
            <w:rStyle w:val="af5"/>
            <w:noProof/>
          </w:rPr>
          <w:t xml:space="preserve">2.5 </w:t>
        </w:r>
        <w:r w:rsidR="001877C6" w:rsidRPr="009C673A">
          <w:rPr>
            <w:rStyle w:val="af5"/>
            <w:noProof/>
          </w:rPr>
          <w:t>其他相关资料</w:t>
        </w:r>
        <w:r w:rsidR="001877C6">
          <w:rPr>
            <w:noProof/>
            <w:webHidden/>
          </w:rPr>
          <w:tab/>
        </w:r>
        <w:r w:rsidR="001877C6">
          <w:rPr>
            <w:noProof/>
            <w:webHidden/>
          </w:rPr>
          <w:fldChar w:fldCharType="begin"/>
        </w:r>
        <w:r w:rsidR="001877C6">
          <w:rPr>
            <w:noProof/>
            <w:webHidden/>
          </w:rPr>
          <w:instrText xml:space="preserve"> PAGEREF _Toc67821046 \h </w:instrText>
        </w:r>
        <w:r w:rsidR="001877C6">
          <w:rPr>
            <w:noProof/>
            <w:webHidden/>
          </w:rPr>
        </w:r>
        <w:r w:rsidR="001877C6">
          <w:rPr>
            <w:noProof/>
            <w:webHidden/>
          </w:rPr>
          <w:fldChar w:fldCharType="separate"/>
        </w:r>
        <w:r w:rsidR="001877C6">
          <w:rPr>
            <w:noProof/>
            <w:webHidden/>
          </w:rPr>
          <w:t>8</w:t>
        </w:r>
        <w:r w:rsidR="001877C6">
          <w:rPr>
            <w:noProof/>
            <w:webHidden/>
          </w:rPr>
          <w:fldChar w:fldCharType="end"/>
        </w:r>
      </w:hyperlink>
    </w:p>
    <w:p w14:paraId="44197961" w14:textId="5561F802" w:rsidR="001877C6" w:rsidRDefault="00A751C2">
      <w:pPr>
        <w:pStyle w:val="10"/>
        <w:rPr>
          <w:rFonts w:asciiTheme="minorHAnsi" w:eastAsiaTheme="minorEastAsia" w:hAnsiTheme="minorHAnsi" w:cstheme="minorBidi"/>
          <w:noProof/>
          <w:szCs w:val="22"/>
        </w:rPr>
      </w:pPr>
      <w:hyperlink w:anchor="_Toc67821047" w:history="1">
        <w:r w:rsidR="001877C6" w:rsidRPr="009C673A">
          <w:rPr>
            <w:rStyle w:val="af5"/>
            <w:b/>
            <w:bCs/>
            <w:noProof/>
          </w:rPr>
          <w:t xml:space="preserve">§3 </w:t>
        </w:r>
        <w:r w:rsidR="001877C6" w:rsidRPr="009C673A">
          <w:rPr>
            <w:rStyle w:val="af5"/>
            <w:b/>
            <w:bCs/>
            <w:noProof/>
          </w:rPr>
          <w:t>主要财务指标、基金净值表现及利润分配情况</w:t>
        </w:r>
        <w:r w:rsidR="001877C6">
          <w:rPr>
            <w:noProof/>
            <w:webHidden/>
          </w:rPr>
          <w:tab/>
        </w:r>
        <w:r w:rsidR="001877C6">
          <w:rPr>
            <w:noProof/>
            <w:webHidden/>
          </w:rPr>
          <w:fldChar w:fldCharType="begin"/>
        </w:r>
        <w:r w:rsidR="001877C6">
          <w:rPr>
            <w:noProof/>
            <w:webHidden/>
          </w:rPr>
          <w:instrText xml:space="preserve"> PAGEREF _Toc67821047 \h </w:instrText>
        </w:r>
        <w:r w:rsidR="001877C6">
          <w:rPr>
            <w:noProof/>
            <w:webHidden/>
          </w:rPr>
        </w:r>
        <w:r w:rsidR="001877C6">
          <w:rPr>
            <w:noProof/>
            <w:webHidden/>
          </w:rPr>
          <w:fldChar w:fldCharType="separate"/>
        </w:r>
        <w:r w:rsidR="001877C6">
          <w:rPr>
            <w:noProof/>
            <w:webHidden/>
          </w:rPr>
          <w:t>8</w:t>
        </w:r>
        <w:r w:rsidR="001877C6">
          <w:rPr>
            <w:noProof/>
            <w:webHidden/>
          </w:rPr>
          <w:fldChar w:fldCharType="end"/>
        </w:r>
      </w:hyperlink>
    </w:p>
    <w:p w14:paraId="20525921" w14:textId="3D587D80" w:rsidR="001877C6" w:rsidRDefault="00A751C2">
      <w:pPr>
        <w:pStyle w:val="21"/>
        <w:rPr>
          <w:rFonts w:asciiTheme="minorHAnsi" w:eastAsiaTheme="minorEastAsia" w:hAnsiTheme="minorHAnsi" w:cstheme="minorBidi"/>
          <w:noProof/>
          <w:kern w:val="2"/>
          <w:szCs w:val="22"/>
        </w:rPr>
      </w:pPr>
      <w:hyperlink w:anchor="_Toc67821048" w:history="1">
        <w:r w:rsidR="001877C6" w:rsidRPr="009C673A">
          <w:rPr>
            <w:rStyle w:val="af5"/>
            <w:noProof/>
          </w:rPr>
          <w:t xml:space="preserve">3.1 </w:t>
        </w:r>
        <w:r w:rsidR="001877C6" w:rsidRPr="009C673A">
          <w:rPr>
            <w:rStyle w:val="af5"/>
            <w:noProof/>
          </w:rPr>
          <w:t>交银施罗德中高等级信用债债券型证券投资基金</w:t>
        </w:r>
        <w:r w:rsidR="001877C6">
          <w:rPr>
            <w:noProof/>
            <w:webHidden/>
          </w:rPr>
          <w:tab/>
        </w:r>
        <w:r w:rsidR="001877C6">
          <w:rPr>
            <w:noProof/>
            <w:webHidden/>
          </w:rPr>
          <w:fldChar w:fldCharType="begin"/>
        </w:r>
        <w:r w:rsidR="001877C6">
          <w:rPr>
            <w:noProof/>
            <w:webHidden/>
          </w:rPr>
          <w:instrText xml:space="preserve"> PAGEREF _Toc67821048 \h </w:instrText>
        </w:r>
        <w:r w:rsidR="001877C6">
          <w:rPr>
            <w:noProof/>
            <w:webHidden/>
          </w:rPr>
        </w:r>
        <w:r w:rsidR="001877C6">
          <w:rPr>
            <w:noProof/>
            <w:webHidden/>
          </w:rPr>
          <w:fldChar w:fldCharType="separate"/>
        </w:r>
        <w:r w:rsidR="001877C6">
          <w:rPr>
            <w:noProof/>
            <w:webHidden/>
          </w:rPr>
          <w:t>8</w:t>
        </w:r>
        <w:r w:rsidR="001877C6">
          <w:rPr>
            <w:noProof/>
            <w:webHidden/>
          </w:rPr>
          <w:fldChar w:fldCharType="end"/>
        </w:r>
      </w:hyperlink>
    </w:p>
    <w:p w14:paraId="12320721" w14:textId="466EA71E"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49" w:history="1">
        <w:r w:rsidR="001877C6" w:rsidRPr="009C673A">
          <w:rPr>
            <w:rStyle w:val="af5"/>
            <w:noProof/>
            <w:kern w:val="0"/>
          </w:rPr>
          <w:t xml:space="preserve">3.1.1 </w:t>
        </w:r>
        <w:r w:rsidR="001877C6" w:rsidRPr="009C673A">
          <w:rPr>
            <w:rStyle w:val="af5"/>
            <w:noProof/>
            <w:kern w:val="0"/>
          </w:rPr>
          <w:t>主要会计数据和财务指标</w:t>
        </w:r>
        <w:r w:rsidR="001877C6">
          <w:rPr>
            <w:noProof/>
            <w:webHidden/>
          </w:rPr>
          <w:tab/>
        </w:r>
        <w:r w:rsidR="001877C6">
          <w:rPr>
            <w:noProof/>
            <w:webHidden/>
          </w:rPr>
          <w:fldChar w:fldCharType="begin"/>
        </w:r>
        <w:r w:rsidR="001877C6">
          <w:rPr>
            <w:noProof/>
            <w:webHidden/>
          </w:rPr>
          <w:instrText xml:space="preserve"> PAGEREF _Toc67821049 \h </w:instrText>
        </w:r>
        <w:r w:rsidR="001877C6">
          <w:rPr>
            <w:noProof/>
            <w:webHidden/>
          </w:rPr>
        </w:r>
        <w:r w:rsidR="001877C6">
          <w:rPr>
            <w:noProof/>
            <w:webHidden/>
          </w:rPr>
          <w:fldChar w:fldCharType="separate"/>
        </w:r>
        <w:r w:rsidR="001877C6">
          <w:rPr>
            <w:noProof/>
            <w:webHidden/>
          </w:rPr>
          <w:t>8</w:t>
        </w:r>
        <w:r w:rsidR="001877C6">
          <w:rPr>
            <w:noProof/>
            <w:webHidden/>
          </w:rPr>
          <w:fldChar w:fldCharType="end"/>
        </w:r>
      </w:hyperlink>
    </w:p>
    <w:p w14:paraId="2448430C" w14:textId="44217AB3"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50" w:history="1">
        <w:r w:rsidR="001877C6" w:rsidRPr="009C673A">
          <w:rPr>
            <w:rStyle w:val="af5"/>
            <w:noProof/>
            <w:kern w:val="0"/>
          </w:rPr>
          <w:t xml:space="preserve">3.1.2 </w:t>
        </w:r>
        <w:r w:rsidR="001877C6" w:rsidRPr="009C673A">
          <w:rPr>
            <w:rStyle w:val="af5"/>
            <w:noProof/>
            <w:kern w:val="0"/>
          </w:rPr>
          <w:t>基金净值表现</w:t>
        </w:r>
        <w:r w:rsidR="001877C6">
          <w:rPr>
            <w:noProof/>
            <w:webHidden/>
          </w:rPr>
          <w:tab/>
        </w:r>
        <w:r w:rsidR="001877C6">
          <w:rPr>
            <w:noProof/>
            <w:webHidden/>
          </w:rPr>
          <w:fldChar w:fldCharType="begin"/>
        </w:r>
        <w:r w:rsidR="001877C6">
          <w:rPr>
            <w:noProof/>
            <w:webHidden/>
          </w:rPr>
          <w:instrText xml:space="preserve"> PAGEREF _Toc67821050 \h </w:instrText>
        </w:r>
        <w:r w:rsidR="001877C6">
          <w:rPr>
            <w:noProof/>
            <w:webHidden/>
          </w:rPr>
        </w:r>
        <w:r w:rsidR="001877C6">
          <w:rPr>
            <w:noProof/>
            <w:webHidden/>
          </w:rPr>
          <w:fldChar w:fldCharType="separate"/>
        </w:r>
        <w:r w:rsidR="001877C6">
          <w:rPr>
            <w:noProof/>
            <w:webHidden/>
          </w:rPr>
          <w:t>9</w:t>
        </w:r>
        <w:r w:rsidR="001877C6">
          <w:rPr>
            <w:noProof/>
            <w:webHidden/>
          </w:rPr>
          <w:fldChar w:fldCharType="end"/>
        </w:r>
      </w:hyperlink>
    </w:p>
    <w:p w14:paraId="0340F6D5" w14:textId="17652CED"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51" w:history="1">
        <w:r w:rsidR="001877C6" w:rsidRPr="009C673A">
          <w:rPr>
            <w:rStyle w:val="af5"/>
            <w:noProof/>
            <w:kern w:val="0"/>
          </w:rPr>
          <w:t xml:space="preserve">3.1.3 </w:t>
        </w:r>
        <w:r w:rsidR="001877C6" w:rsidRPr="009C673A">
          <w:rPr>
            <w:rStyle w:val="af5"/>
            <w:noProof/>
            <w:kern w:val="0"/>
          </w:rPr>
          <w:t>过去三年基金的利润分配情况</w:t>
        </w:r>
        <w:r w:rsidR="001877C6">
          <w:rPr>
            <w:noProof/>
            <w:webHidden/>
          </w:rPr>
          <w:tab/>
        </w:r>
        <w:r w:rsidR="001877C6">
          <w:rPr>
            <w:noProof/>
            <w:webHidden/>
          </w:rPr>
          <w:fldChar w:fldCharType="begin"/>
        </w:r>
        <w:r w:rsidR="001877C6">
          <w:rPr>
            <w:noProof/>
            <w:webHidden/>
          </w:rPr>
          <w:instrText xml:space="preserve"> PAGEREF _Toc67821051 \h </w:instrText>
        </w:r>
        <w:r w:rsidR="001877C6">
          <w:rPr>
            <w:noProof/>
            <w:webHidden/>
          </w:rPr>
        </w:r>
        <w:r w:rsidR="001877C6">
          <w:rPr>
            <w:noProof/>
            <w:webHidden/>
          </w:rPr>
          <w:fldChar w:fldCharType="separate"/>
        </w:r>
        <w:r w:rsidR="001877C6">
          <w:rPr>
            <w:noProof/>
            <w:webHidden/>
          </w:rPr>
          <w:t>11</w:t>
        </w:r>
        <w:r w:rsidR="001877C6">
          <w:rPr>
            <w:noProof/>
            <w:webHidden/>
          </w:rPr>
          <w:fldChar w:fldCharType="end"/>
        </w:r>
      </w:hyperlink>
    </w:p>
    <w:p w14:paraId="6E4A0A30" w14:textId="3A2A2CC0" w:rsidR="001877C6" w:rsidRDefault="00A751C2">
      <w:pPr>
        <w:pStyle w:val="21"/>
        <w:rPr>
          <w:rFonts w:asciiTheme="minorHAnsi" w:eastAsiaTheme="minorEastAsia" w:hAnsiTheme="minorHAnsi" w:cstheme="minorBidi"/>
          <w:noProof/>
          <w:kern w:val="2"/>
          <w:szCs w:val="22"/>
        </w:rPr>
      </w:pPr>
      <w:hyperlink w:anchor="_Toc67821052" w:history="1">
        <w:r w:rsidR="001877C6" w:rsidRPr="009C673A">
          <w:rPr>
            <w:rStyle w:val="af5"/>
            <w:noProof/>
          </w:rPr>
          <w:t xml:space="preserve">3.2 </w:t>
        </w:r>
        <w:r w:rsidR="001877C6" w:rsidRPr="009C673A">
          <w:rPr>
            <w:rStyle w:val="af5"/>
            <w:noProof/>
          </w:rPr>
          <w:t>交银施罗德理财</w:t>
        </w:r>
        <w:r w:rsidR="001877C6" w:rsidRPr="009C673A">
          <w:rPr>
            <w:rStyle w:val="af5"/>
            <w:noProof/>
          </w:rPr>
          <w:t>21</w:t>
        </w:r>
        <w:r w:rsidR="001877C6" w:rsidRPr="009C673A">
          <w:rPr>
            <w:rStyle w:val="af5"/>
            <w:noProof/>
          </w:rPr>
          <w:t>天债券型证券投资基金</w:t>
        </w:r>
        <w:r w:rsidR="001877C6">
          <w:rPr>
            <w:noProof/>
            <w:webHidden/>
          </w:rPr>
          <w:tab/>
        </w:r>
        <w:r w:rsidR="001877C6">
          <w:rPr>
            <w:noProof/>
            <w:webHidden/>
          </w:rPr>
          <w:fldChar w:fldCharType="begin"/>
        </w:r>
        <w:r w:rsidR="001877C6">
          <w:rPr>
            <w:noProof/>
            <w:webHidden/>
          </w:rPr>
          <w:instrText xml:space="preserve"> PAGEREF _Toc67821052 \h </w:instrText>
        </w:r>
        <w:r w:rsidR="001877C6">
          <w:rPr>
            <w:noProof/>
            <w:webHidden/>
          </w:rPr>
        </w:r>
        <w:r w:rsidR="001877C6">
          <w:rPr>
            <w:noProof/>
            <w:webHidden/>
          </w:rPr>
          <w:fldChar w:fldCharType="separate"/>
        </w:r>
        <w:r w:rsidR="001877C6">
          <w:rPr>
            <w:noProof/>
            <w:webHidden/>
          </w:rPr>
          <w:t>11</w:t>
        </w:r>
        <w:r w:rsidR="001877C6">
          <w:rPr>
            <w:noProof/>
            <w:webHidden/>
          </w:rPr>
          <w:fldChar w:fldCharType="end"/>
        </w:r>
      </w:hyperlink>
    </w:p>
    <w:p w14:paraId="2975D837" w14:textId="73BBF676"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53" w:history="1">
        <w:r w:rsidR="001877C6" w:rsidRPr="009C673A">
          <w:rPr>
            <w:rStyle w:val="af5"/>
            <w:noProof/>
            <w:kern w:val="0"/>
          </w:rPr>
          <w:t xml:space="preserve">3.2.1 </w:t>
        </w:r>
        <w:r w:rsidR="001877C6" w:rsidRPr="009C673A">
          <w:rPr>
            <w:rStyle w:val="af5"/>
            <w:noProof/>
            <w:kern w:val="0"/>
          </w:rPr>
          <w:t>主要会计数据和财务指标</w:t>
        </w:r>
        <w:r w:rsidR="001877C6">
          <w:rPr>
            <w:noProof/>
            <w:webHidden/>
          </w:rPr>
          <w:tab/>
        </w:r>
        <w:r w:rsidR="001877C6">
          <w:rPr>
            <w:noProof/>
            <w:webHidden/>
          </w:rPr>
          <w:fldChar w:fldCharType="begin"/>
        </w:r>
        <w:r w:rsidR="001877C6">
          <w:rPr>
            <w:noProof/>
            <w:webHidden/>
          </w:rPr>
          <w:instrText xml:space="preserve"> PAGEREF _Toc67821053 \h </w:instrText>
        </w:r>
        <w:r w:rsidR="001877C6">
          <w:rPr>
            <w:noProof/>
            <w:webHidden/>
          </w:rPr>
        </w:r>
        <w:r w:rsidR="001877C6">
          <w:rPr>
            <w:noProof/>
            <w:webHidden/>
          </w:rPr>
          <w:fldChar w:fldCharType="separate"/>
        </w:r>
        <w:r w:rsidR="001877C6">
          <w:rPr>
            <w:noProof/>
            <w:webHidden/>
          </w:rPr>
          <w:t>11</w:t>
        </w:r>
        <w:r w:rsidR="001877C6">
          <w:rPr>
            <w:noProof/>
            <w:webHidden/>
          </w:rPr>
          <w:fldChar w:fldCharType="end"/>
        </w:r>
      </w:hyperlink>
    </w:p>
    <w:p w14:paraId="28F47B71" w14:textId="6A74BE01"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54" w:history="1">
        <w:r w:rsidR="001877C6" w:rsidRPr="009C673A">
          <w:rPr>
            <w:rStyle w:val="af5"/>
            <w:noProof/>
            <w:kern w:val="0"/>
          </w:rPr>
          <w:t xml:space="preserve">3.2.2 </w:t>
        </w:r>
        <w:r w:rsidR="001877C6" w:rsidRPr="009C673A">
          <w:rPr>
            <w:rStyle w:val="af5"/>
            <w:noProof/>
            <w:kern w:val="0"/>
          </w:rPr>
          <w:t>基金净值表现</w:t>
        </w:r>
        <w:r w:rsidR="001877C6">
          <w:rPr>
            <w:noProof/>
            <w:webHidden/>
          </w:rPr>
          <w:tab/>
        </w:r>
        <w:r w:rsidR="001877C6">
          <w:rPr>
            <w:noProof/>
            <w:webHidden/>
          </w:rPr>
          <w:fldChar w:fldCharType="begin"/>
        </w:r>
        <w:r w:rsidR="001877C6">
          <w:rPr>
            <w:noProof/>
            <w:webHidden/>
          </w:rPr>
          <w:instrText xml:space="preserve"> PAGEREF _Toc67821054 \h </w:instrText>
        </w:r>
        <w:r w:rsidR="001877C6">
          <w:rPr>
            <w:noProof/>
            <w:webHidden/>
          </w:rPr>
        </w:r>
        <w:r w:rsidR="001877C6">
          <w:rPr>
            <w:noProof/>
            <w:webHidden/>
          </w:rPr>
          <w:fldChar w:fldCharType="separate"/>
        </w:r>
        <w:r w:rsidR="001877C6">
          <w:rPr>
            <w:noProof/>
            <w:webHidden/>
          </w:rPr>
          <w:t>12</w:t>
        </w:r>
        <w:r w:rsidR="001877C6">
          <w:rPr>
            <w:noProof/>
            <w:webHidden/>
          </w:rPr>
          <w:fldChar w:fldCharType="end"/>
        </w:r>
      </w:hyperlink>
    </w:p>
    <w:p w14:paraId="46306023" w14:textId="315127FE"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55" w:history="1">
        <w:r w:rsidR="001877C6" w:rsidRPr="009C673A">
          <w:rPr>
            <w:rStyle w:val="af5"/>
            <w:noProof/>
            <w:kern w:val="0"/>
          </w:rPr>
          <w:t xml:space="preserve">3.2.3 </w:t>
        </w:r>
        <w:r w:rsidR="001877C6" w:rsidRPr="009C673A">
          <w:rPr>
            <w:rStyle w:val="af5"/>
            <w:noProof/>
            <w:kern w:val="0"/>
          </w:rPr>
          <w:t>过去三年基金的利润分配情况</w:t>
        </w:r>
        <w:r w:rsidR="001877C6">
          <w:rPr>
            <w:noProof/>
            <w:webHidden/>
          </w:rPr>
          <w:tab/>
        </w:r>
        <w:r w:rsidR="001877C6">
          <w:rPr>
            <w:noProof/>
            <w:webHidden/>
          </w:rPr>
          <w:fldChar w:fldCharType="begin"/>
        </w:r>
        <w:r w:rsidR="001877C6">
          <w:rPr>
            <w:noProof/>
            <w:webHidden/>
          </w:rPr>
          <w:instrText xml:space="preserve"> PAGEREF _Toc67821055 \h </w:instrText>
        </w:r>
        <w:r w:rsidR="001877C6">
          <w:rPr>
            <w:noProof/>
            <w:webHidden/>
          </w:rPr>
        </w:r>
        <w:r w:rsidR="001877C6">
          <w:rPr>
            <w:noProof/>
            <w:webHidden/>
          </w:rPr>
          <w:fldChar w:fldCharType="separate"/>
        </w:r>
        <w:r w:rsidR="001877C6">
          <w:rPr>
            <w:noProof/>
            <w:webHidden/>
          </w:rPr>
          <w:t>16</w:t>
        </w:r>
        <w:r w:rsidR="001877C6">
          <w:rPr>
            <w:noProof/>
            <w:webHidden/>
          </w:rPr>
          <w:fldChar w:fldCharType="end"/>
        </w:r>
      </w:hyperlink>
    </w:p>
    <w:p w14:paraId="48E5007F" w14:textId="1025C738" w:rsidR="001877C6" w:rsidRDefault="00A751C2">
      <w:pPr>
        <w:pStyle w:val="10"/>
        <w:rPr>
          <w:rFonts w:asciiTheme="minorHAnsi" w:eastAsiaTheme="minorEastAsia" w:hAnsiTheme="minorHAnsi" w:cstheme="minorBidi"/>
          <w:noProof/>
          <w:szCs w:val="22"/>
        </w:rPr>
      </w:pPr>
      <w:hyperlink w:anchor="_Toc67821056" w:history="1">
        <w:r w:rsidR="001877C6" w:rsidRPr="009C673A">
          <w:rPr>
            <w:rStyle w:val="af5"/>
            <w:b/>
            <w:bCs/>
            <w:noProof/>
          </w:rPr>
          <w:t xml:space="preserve">§4 </w:t>
        </w:r>
        <w:r w:rsidR="001877C6" w:rsidRPr="009C673A">
          <w:rPr>
            <w:rStyle w:val="af5"/>
            <w:b/>
            <w:bCs/>
            <w:noProof/>
          </w:rPr>
          <w:t>管理人报告</w:t>
        </w:r>
        <w:r w:rsidR="001877C6">
          <w:rPr>
            <w:noProof/>
            <w:webHidden/>
          </w:rPr>
          <w:tab/>
        </w:r>
        <w:r w:rsidR="001877C6">
          <w:rPr>
            <w:noProof/>
            <w:webHidden/>
          </w:rPr>
          <w:fldChar w:fldCharType="begin"/>
        </w:r>
        <w:r w:rsidR="001877C6">
          <w:rPr>
            <w:noProof/>
            <w:webHidden/>
          </w:rPr>
          <w:instrText xml:space="preserve"> PAGEREF _Toc67821056 \h </w:instrText>
        </w:r>
        <w:r w:rsidR="001877C6">
          <w:rPr>
            <w:noProof/>
            <w:webHidden/>
          </w:rPr>
        </w:r>
        <w:r w:rsidR="001877C6">
          <w:rPr>
            <w:noProof/>
            <w:webHidden/>
          </w:rPr>
          <w:fldChar w:fldCharType="separate"/>
        </w:r>
        <w:r w:rsidR="001877C6">
          <w:rPr>
            <w:noProof/>
            <w:webHidden/>
          </w:rPr>
          <w:t>17</w:t>
        </w:r>
        <w:r w:rsidR="001877C6">
          <w:rPr>
            <w:noProof/>
            <w:webHidden/>
          </w:rPr>
          <w:fldChar w:fldCharType="end"/>
        </w:r>
      </w:hyperlink>
    </w:p>
    <w:p w14:paraId="1450E38D" w14:textId="12B8CF27" w:rsidR="001877C6" w:rsidRDefault="00A751C2">
      <w:pPr>
        <w:pStyle w:val="21"/>
        <w:rPr>
          <w:rFonts w:asciiTheme="minorHAnsi" w:eastAsiaTheme="minorEastAsia" w:hAnsiTheme="minorHAnsi" w:cstheme="minorBidi"/>
          <w:noProof/>
          <w:kern w:val="2"/>
          <w:szCs w:val="22"/>
        </w:rPr>
      </w:pPr>
      <w:hyperlink w:anchor="_Toc67821057" w:history="1">
        <w:r w:rsidR="001877C6" w:rsidRPr="009C673A">
          <w:rPr>
            <w:rStyle w:val="af5"/>
            <w:rFonts w:asciiTheme="minorEastAsia" w:hAnsiTheme="minorEastAsia"/>
            <w:noProof/>
          </w:rPr>
          <w:t>4.1 基金管理人及基金经理情况</w:t>
        </w:r>
        <w:r w:rsidR="001877C6">
          <w:rPr>
            <w:noProof/>
            <w:webHidden/>
          </w:rPr>
          <w:tab/>
        </w:r>
        <w:r w:rsidR="001877C6">
          <w:rPr>
            <w:noProof/>
            <w:webHidden/>
          </w:rPr>
          <w:fldChar w:fldCharType="begin"/>
        </w:r>
        <w:r w:rsidR="001877C6">
          <w:rPr>
            <w:noProof/>
            <w:webHidden/>
          </w:rPr>
          <w:instrText xml:space="preserve"> PAGEREF _Toc67821057 \h </w:instrText>
        </w:r>
        <w:r w:rsidR="001877C6">
          <w:rPr>
            <w:noProof/>
            <w:webHidden/>
          </w:rPr>
        </w:r>
        <w:r w:rsidR="001877C6">
          <w:rPr>
            <w:noProof/>
            <w:webHidden/>
          </w:rPr>
          <w:fldChar w:fldCharType="separate"/>
        </w:r>
        <w:r w:rsidR="001877C6">
          <w:rPr>
            <w:noProof/>
            <w:webHidden/>
          </w:rPr>
          <w:t>17</w:t>
        </w:r>
        <w:r w:rsidR="001877C6">
          <w:rPr>
            <w:noProof/>
            <w:webHidden/>
          </w:rPr>
          <w:fldChar w:fldCharType="end"/>
        </w:r>
      </w:hyperlink>
    </w:p>
    <w:p w14:paraId="7E3662C6" w14:textId="78FB04A5" w:rsidR="001877C6" w:rsidRDefault="00A751C2">
      <w:pPr>
        <w:pStyle w:val="21"/>
        <w:rPr>
          <w:rFonts w:asciiTheme="minorHAnsi" w:eastAsiaTheme="minorEastAsia" w:hAnsiTheme="minorHAnsi" w:cstheme="minorBidi"/>
          <w:noProof/>
          <w:kern w:val="2"/>
          <w:szCs w:val="22"/>
        </w:rPr>
      </w:pPr>
      <w:hyperlink w:anchor="_Toc67821058" w:history="1">
        <w:r w:rsidR="001877C6" w:rsidRPr="009C673A">
          <w:rPr>
            <w:rStyle w:val="af5"/>
            <w:rFonts w:asciiTheme="minorEastAsia" w:hAnsiTheme="minorEastAsia"/>
            <w:noProof/>
          </w:rPr>
          <w:t>4.2 管理人对报告期内本基金运作遵规守信情况的说明</w:t>
        </w:r>
        <w:r w:rsidR="001877C6">
          <w:rPr>
            <w:noProof/>
            <w:webHidden/>
          </w:rPr>
          <w:tab/>
        </w:r>
        <w:r w:rsidR="001877C6">
          <w:rPr>
            <w:noProof/>
            <w:webHidden/>
          </w:rPr>
          <w:fldChar w:fldCharType="begin"/>
        </w:r>
        <w:r w:rsidR="001877C6">
          <w:rPr>
            <w:noProof/>
            <w:webHidden/>
          </w:rPr>
          <w:instrText xml:space="preserve"> PAGEREF _Toc67821058 \h </w:instrText>
        </w:r>
        <w:r w:rsidR="001877C6">
          <w:rPr>
            <w:noProof/>
            <w:webHidden/>
          </w:rPr>
        </w:r>
        <w:r w:rsidR="001877C6">
          <w:rPr>
            <w:noProof/>
            <w:webHidden/>
          </w:rPr>
          <w:fldChar w:fldCharType="separate"/>
        </w:r>
        <w:r w:rsidR="001877C6">
          <w:rPr>
            <w:noProof/>
            <w:webHidden/>
          </w:rPr>
          <w:t>19</w:t>
        </w:r>
        <w:r w:rsidR="001877C6">
          <w:rPr>
            <w:noProof/>
            <w:webHidden/>
          </w:rPr>
          <w:fldChar w:fldCharType="end"/>
        </w:r>
      </w:hyperlink>
    </w:p>
    <w:p w14:paraId="07783BDF" w14:textId="0C58F8B3" w:rsidR="001877C6" w:rsidRDefault="00A751C2">
      <w:pPr>
        <w:pStyle w:val="21"/>
        <w:rPr>
          <w:rFonts w:asciiTheme="minorHAnsi" w:eastAsiaTheme="minorEastAsia" w:hAnsiTheme="minorHAnsi" w:cstheme="minorBidi"/>
          <w:noProof/>
          <w:kern w:val="2"/>
          <w:szCs w:val="22"/>
        </w:rPr>
      </w:pPr>
      <w:hyperlink w:anchor="_Toc67821059" w:history="1">
        <w:r w:rsidR="001877C6" w:rsidRPr="009C673A">
          <w:rPr>
            <w:rStyle w:val="af5"/>
            <w:rFonts w:asciiTheme="minorEastAsia" w:hAnsiTheme="minorEastAsia"/>
            <w:noProof/>
          </w:rPr>
          <w:t>4.3 管理人对报告期内公平交易情况的专项说明</w:t>
        </w:r>
        <w:r w:rsidR="001877C6">
          <w:rPr>
            <w:noProof/>
            <w:webHidden/>
          </w:rPr>
          <w:tab/>
        </w:r>
        <w:r w:rsidR="001877C6">
          <w:rPr>
            <w:noProof/>
            <w:webHidden/>
          </w:rPr>
          <w:fldChar w:fldCharType="begin"/>
        </w:r>
        <w:r w:rsidR="001877C6">
          <w:rPr>
            <w:noProof/>
            <w:webHidden/>
          </w:rPr>
          <w:instrText xml:space="preserve"> PAGEREF _Toc67821059 \h </w:instrText>
        </w:r>
        <w:r w:rsidR="001877C6">
          <w:rPr>
            <w:noProof/>
            <w:webHidden/>
          </w:rPr>
        </w:r>
        <w:r w:rsidR="001877C6">
          <w:rPr>
            <w:noProof/>
            <w:webHidden/>
          </w:rPr>
          <w:fldChar w:fldCharType="separate"/>
        </w:r>
        <w:r w:rsidR="001877C6">
          <w:rPr>
            <w:noProof/>
            <w:webHidden/>
          </w:rPr>
          <w:t>19</w:t>
        </w:r>
        <w:r w:rsidR="001877C6">
          <w:rPr>
            <w:noProof/>
            <w:webHidden/>
          </w:rPr>
          <w:fldChar w:fldCharType="end"/>
        </w:r>
      </w:hyperlink>
    </w:p>
    <w:p w14:paraId="2A9D89E4" w14:textId="5D7CDED0" w:rsidR="001877C6" w:rsidRDefault="00A751C2">
      <w:pPr>
        <w:pStyle w:val="21"/>
        <w:rPr>
          <w:rFonts w:asciiTheme="minorHAnsi" w:eastAsiaTheme="minorEastAsia" w:hAnsiTheme="minorHAnsi" w:cstheme="minorBidi"/>
          <w:noProof/>
          <w:kern w:val="2"/>
          <w:szCs w:val="22"/>
        </w:rPr>
      </w:pPr>
      <w:hyperlink w:anchor="_Toc67821060" w:history="1">
        <w:r w:rsidR="001877C6" w:rsidRPr="009C673A">
          <w:rPr>
            <w:rStyle w:val="af5"/>
            <w:rFonts w:asciiTheme="minorEastAsia" w:hAnsiTheme="minorEastAsia"/>
            <w:noProof/>
          </w:rPr>
          <w:t>4.4 管理人对报告期内基金的投资策略和业绩表现的说明</w:t>
        </w:r>
        <w:r w:rsidR="001877C6">
          <w:rPr>
            <w:noProof/>
            <w:webHidden/>
          </w:rPr>
          <w:tab/>
        </w:r>
        <w:r w:rsidR="001877C6">
          <w:rPr>
            <w:noProof/>
            <w:webHidden/>
          </w:rPr>
          <w:fldChar w:fldCharType="begin"/>
        </w:r>
        <w:r w:rsidR="001877C6">
          <w:rPr>
            <w:noProof/>
            <w:webHidden/>
          </w:rPr>
          <w:instrText xml:space="preserve"> PAGEREF _Toc67821060 \h </w:instrText>
        </w:r>
        <w:r w:rsidR="001877C6">
          <w:rPr>
            <w:noProof/>
            <w:webHidden/>
          </w:rPr>
        </w:r>
        <w:r w:rsidR="001877C6">
          <w:rPr>
            <w:noProof/>
            <w:webHidden/>
          </w:rPr>
          <w:fldChar w:fldCharType="separate"/>
        </w:r>
        <w:r w:rsidR="001877C6">
          <w:rPr>
            <w:noProof/>
            <w:webHidden/>
          </w:rPr>
          <w:t>20</w:t>
        </w:r>
        <w:r w:rsidR="001877C6">
          <w:rPr>
            <w:noProof/>
            <w:webHidden/>
          </w:rPr>
          <w:fldChar w:fldCharType="end"/>
        </w:r>
      </w:hyperlink>
    </w:p>
    <w:p w14:paraId="78BFCC49" w14:textId="113010C0" w:rsidR="001877C6" w:rsidRDefault="00A751C2">
      <w:pPr>
        <w:pStyle w:val="21"/>
        <w:rPr>
          <w:rFonts w:asciiTheme="minorHAnsi" w:eastAsiaTheme="minorEastAsia" w:hAnsiTheme="minorHAnsi" w:cstheme="minorBidi"/>
          <w:noProof/>
          <w:kern w:val="2"/>
          <w:szCs w:val="22"/>
        </w:rPr>
      </w:pPr>
      <w:hyperlink w:anchor="_Toc67821061" w:history="1">
        <w:r w:rsidR="001877C6" w:rsidRPr="009C673A">
          <w:rPr>
            <w:rStyle w:val="af5"/>
            <w:rFonts w:asciiTheme="minorEastAsia" w:hAnsiTheme="minorEastAsia"/>
            <w:noProof/>
          </w:rPr>
          <w:t>4.5 管理人对宏观经济、证券市场及行业走势的简要展望</w:t>
        </w:r>
        <w:r w:rsidR="001877C6">
          <w:rPr>
            <w:noProof/>
            <w:webHidden/>
          </w:rPr>
          <w:tab/>
        </w:r>
        <w:r w:rsidR="001877C6">
          <w:rPr>
            <w:noProof/>
            <w:webHidden/>
          </w:rPr>
          <w:fldChar w:fldCharType="begin"/>
        </w:r>
        <w:r w:rsidR="001877C6">
          <w:rPr>
            <w:noProof/>
            <w:webHidden/>
          </w:rPr>
          <w:instrText xml:space="preserve"> PAGEREF _Toc67821061 \h </w:instrText>
        </w:r>
        <w:r w:rsidR="001877C6">
          <w:rPr>
            <w:noProof/>
            <w:webHidden/>
          </w:rPr>
        </w:r>
        <w:r w:rsidR="001877C6">
          <w:rPr>
            <w:noProof/>
            <w:webHidden/>
          </w:rPr>
          <w:fldChar w:fldCharType="separate"/>
        </w:r>
        <w:r w:rsidR="001877C6">
          <w:rPr>
            <w:noProof/>
            <w:webHidden/>
          </w:rPr>
          <w:t>21</w:t>
        </w:r>
        <w:r w:rsidR="001877C6">
          <w:rPr>
            <w:noProof/>
            <w:webHidden/>
          </w:rPr>
          <w:fldChar w:fldCharType="end"/>
        </w:r>
      </w:hyperlink>
    </w:p>
    <w:p w14:paraId="710D1244" w14:textId="08BDD6BE" w:rsidR="001877C6" w:rsidRDefault="00A751C2">
      <w:pPr>
        <w:pStyle w:val="21"/>
        <w:rPr>
          <w:rFonts w:asciiTheme="minorHAnsi" w:eastAsiaTheme="minorEastAsia" w:hAnsiTheme="minorHAnsi" w:cstheme="minorBidi"/>
          <w:noProof/>
          <w:kern w:val="2"/>
          <w:szCs w:val="22"/>
        </w:rPr>
      </w:pPr>
      <w:hyperlink w:anchor="_Toc67821062" w:history="1">
        <w:r w:rsidR="001877C6" w:rsidRPr="009C673A">
          <w:rPr>
            <w:rStyle w:val="af5"/>
            <w:rFonts w:asciiTheme="minorEastAsia" w:hAnsiTheme="minorEastAsia"/>
            <w:noProof/>
          </w:rPr>
          <w:t>4.6 管理人内部有关本基金的监察稽核工作情况</w:t>
        </w:r>
        <w:r w:rsidR="001877C6">
          <w:rPr>
            <w:noProof/>
            <w:webHidden/>
          </w:rPr>
          <w:tab/>
        </w:r>
        <w:r w:rsidR="001877C6">
          <w:rPr>
            <w:noProof/>
            <w:webHidden/>
          </w:rPr>
          <w:fldChar w:fldCharType="begin"/>
        </w:r>
        <w:r w:rsidR="001877C6">
          <w:rPr>
            <w:noProof/>
            <w:webHidden/>
          </w:rPr>
          <w:instrText xml:space="preserve"> PAGEREF _Toc67821062 \h </w:instrText>
        </w:r>
        <w:r w:rsidR="001877C6">
          <w:rPr>
            <w:noProof/>
            <w:webHidden/>
          </w:rPr>
        </w:r>
        <w:r w:rsidR="001877C6">
          <w:rPr>
            <w:noProof/>
            <w:webHidden/>
          </w:rPr>
          <w:fldChar w:fldCharType="separate"/>
        </w:r>
        <w:r w:rsidR="001877C6">
          <w:rPr>
            <w:noProof/>
            <w:webHidden/>
          </w:rPr>
          <w:t>21</w:t>
        </w:r>
        <w:r w:rsidR="001877C6">
          <w:rPr>
            <w:noProof/>
            <w:webHidden/>
          </w:rPr>
          <w:fldChar w:fldCharType="end"/>
        </w:r>
      </w:hyperlink>
    </w:p>
    <w:p w14:paraId="1D829D63" w14:textId="1D19ECA5" w:rsidR="001877C6" w:rsidRDefault="00A751C2">
      <w:pPr>
        <w:pStyle w:val="21"/>
        <w:rPr>
          <w:rFonts w:asciiTheme="minorHAnsi" w:eastAsiaTheme="minorEastAsia" w:hAnsiTheme="minorHAnsi" w:cstheme="minorBidi"/>
          <w:noProof/>
          <w:kern w:val="2"/>
          <w:szCs w:val="22"/>
        </w:rPr>
      </w:pPr>
      <w:hyperlink w:anchor="_Toc67821063" w:history="1">
        <w:r w:rsidR="001877C6" w:rsidRPr="009C673A">
          <w:rPr>
            <w:rStyle w:val="af5"/>
            <w:rFonts w:asciiTheme="minorEastAsia" w:hAnsiTheme="minorEastAsia"/>
            <w:noProof/>
          </w:rPr>
          <w:t>4.7 管理人对报告期内基金估值程序等事项的说明</w:t>
        </w:r>
        <w:r w:rsidR="001877C6">
          <w:rPr>
            <w:noProof/>
            <w:webHidden/>
          </w:rPr>
          <w:tab/>
        </w:r>
        <w:r w:rsidR="001877C6">
          <w:rPr>
            <w:noProof/>
            <w:webHidden/>
          </w:rPr>
          <w:fldChar w:fldCharType="begin"/>
        </w:r>
        <w:r w:rsidR="001877C6">
          <w:rPr>
            <w:noProof/>
            <w:webHidden/>
          </w:rPr>
          <w:instrText xml:space="preserve"> PAGEREF _Toc67821063 \h </w:instrText>
        </w:r>
        <w:r w:rsidR="001877C6">
          <w:rPr>
            <w:noProof/>
            <w:webHidden/>
          </w:rPr>
        </w:r>
        <w:r w:rsidR="001877C6">
          <w:rPr>
            <w:noProof/>
            <w:webHidden/>
          </w:rPr>
          <w:fldChar w:fldCharType="separate"/>
        </w:r>
        <w:r w:rsidR="001877C6">
          <w:rPr>
            <w:noProof/>
            <w:webHidden/>
          </w:rPr>
          <w:t>22</w:t>
        </w:r>
        <w:r w:rsidR="001877C6">
          <w:rPr>
            <w:noProof/>
            <w:webHidden/>
          </w:rPr>
          <w:fldChar w:fldCharType="end"/>
        </w:r>
      </w:hyperlink>
    </w:p>
    <w:p w14:paraId="36DC9AFC" w14:textId="00D3EF3C" w:rsidR="001877C6" w:rsidRDefault="00A751C2">
      <w:pPr>
        <w:pStyle w:val="21"/>
        <w:rPr>
          <w:rFonts w:asciiTheme="minorHAnsi" w:eastAsiaTheme="minorEastAsia" w:hAnsiTheme="minorHAnsi" w:cstheme="minorBidi"/>
          <w:noProof/>
          <w:kern w:val="2"/>
          <w:szCs w:val="22"/>
        </w:rPr>
      </w:pPr>
      <w:hyperlink w:anchor="_Toc67821064" w:history="1">
        <w:r w:rsidR="001877C6" w:rsidRPr="009C673A">
          <w:rPr>
            <w:rStyle w:val="af5"/>
            <w:rFonts w:asciiTheme="minorEastAsia" w:hAnsiTheme="minorEastAsia"/>
            <w:noProof/>
          </w:rPr>
          <w:t>4.8 管理人对报告期内基金利润分配情况的说明</w:t>
        </w:r>
        <w:r w:rsidR="001877C6">
          <w:rPr>
            <w:noProof/>
            <w:webHidden/>
          </w:rPr>
          <w:tab/>
        </w:r>
        <w:r w:rsidR="001877C6">
          <w:rPr>
            <w:noProof/>
            <w:webHidden/>
          </w:rPr>
          <w:fldChar w:fldCharType="begin"/>
        </w:r>
        <w:r w:rsidR="001877C6">
          <w:rPr>
            <w:noProof/>
            <w:webHidden/>
          </w:rPr>
          <w:instrText xml:space="preserve"> PAGEREF _Toc67821064 \h </w:instrText>
        </w:r>
        <w:r w:rsidR="001877C6">
          <w:rPr>
            <w:noProof/>
            <w:webHidden/>
          </w:rPr>
        </w:r>
        <w:r w:rsidR="001877C6">
          <w:rPr>
            <w:noProof/>
            <w:webHidden/>
          </w:rPr>
          <w:fldChar w:fldCharType="separate"/>
        </w:r>
        <w:r w:rsidR="001877C6">
          <w:rPr>
            <w:noProof/>
            <w:webHidden/>
          </w:rPr>
          <w:t>23</w:t>
        </w:r>
        <w:r w:rsidR="001877C6">
          <w:rPr>
            <w:noProof/>
            <w:webHidden/>
          </w:rPr>
          <w:fldChar w:fldCharType="end"/>
        </w:r>
      </w:hyperlink>
    </w:p>
    <w:p w14:paraId="48327BFB" w14:textId="7145BAE1" w:rsidR="001877C6" w:rsidRDefault="00A751C2">
      <w:pPr>
        <w:pStyle w:val="21"/>
        <w:rPr>
          <w:rFonts w:asciiTheme="minorHAnsi" w:eastAsiaTheme="minorEastAsia" w:hAnsiTheme="minorHAnsi" w:cstheme="minorBidi"/>
          <w:noProof/>
          <w:kern w:val="2"/>
          <w:szCs w:val="22"/>
        </w:rPr>
      </w:pPr>
      <w:hyperlink w:anchor="_Toc67821065" w:history="1">
        <w:r w:rsidR="001877C6" w:rsidRPr="009C673A">
          <w:rPr>
            <w:rStyle w:val="af5"/>
            <w:rFonts w:asciiTheme="minorEastAsia" w:hAnsiTheme="minorEastAsia"/>
            <w:noProof/>
          </w:rPr>
          <w:t>4.9 报告期内管理人对本基金持有人数或基金资产净值预警情形的说明</w:t>
        </w:r>
        <w:r w:rsidR="001877C6">
          <w:rPr>
            <w:noProof/>
            <w:webHidden/>
          </w:rPr>
          <w:tab/>
        </w:r>
        <w:r w:rsidR="001877C6">
          <w:rPr>
            <w:noProof/>
            <w:webHidden/>
          </w:rPr>
          <w:fldChar w:fldCharType="begin"/>
        </w:r>
        <w:r w:rsidR="001877C6">
          <w:rPr>
            <w:noProof/>
            <w:webHidden/>
          </w:rPr>
          <w:instrText xml:space="preserve"> PAGEREF _Toc67821065 \h </w:instrText>
        </w:r>
        <w:r w:rsidR="001877C6">
          <w:rPr>
            <w:noProof/>
            <w:webHidden/>
          </w:rPr>
        </w:r>
        <w:r w:rsidR="001877C6">
          <w:rPr>
            <w:noProof/>
            <w:webHidden/>
          </w:rPr>
          <w:fldChar w:fldCharType="separate"/>
        </w:r>
        <w:r w:rsidR="001877C6">
          <w:rPr>
            <w:noProof/>
            <w:webHidden/>
          </w:rPr>
          <w:t>23</w:t>
        </w:r>
        <w:r w:rsidR="001877C6">
          <w:rPr>
            <w:noProof/>
            <w:webHidden/>
          </w:rPr>
          <w:fldChar w:fldCharType="end"/>
        </w:r>
      </w:hyperlink>
    </w:p>
    <w:p w14:paraId="53CB1C22" w14:textId="1226FF61" w:rsidR="001877C6" w:rsidRDefault="00A751C2">
      <w:pPr>
        <w:pStyle w:val="10"/>
        <w:rPr>
          <w:rFonts w:asciiTheme="minorHAnsi" w:eastAsiaTheme="minorEastAsia" w:hAnsiTheme="minorHAnsi" w:cstheme="minorBidi"/>
          <w:noProof/>
          <w:szCs w:val="22"/>
        </w:rPr>
      </w:pPr>
      <w:hyperlink w:anchor="_Toc67821066" w:history="1">
        <w:r w:rsidR="001877C6" w:rsidRPr="009C673A">
          <w:rPr>
            <w:rStyle w:val="af5"/>
            <w:b/>
            <w:bCs/>
            <w:noProof/>
          </w:rPr>
          <w:t xml:space="preserve">§5 </w:t>
        </w:r>
        <w:r w:rsidR="001877C6" w:rsidRPr="009C673A">
          <w:rPr>
            <w:rStyle w:val="af5"/>
            <w:b/>
            <w:bCs/>
            <w:noProof/>
          </w:rPr>
          <w:t>托管人报告</w:t>
        </w:r>
        <w:r w:rsidR="001877C6">
          <w:rPr>
            <w:noProof/>
            <w:webHidden/>
          </w:rPr>
          <w:tab/>
        </w:r>
        <w:r w:rsidR="001877C6">
          <w:rPr>
            <w:noProof/>
            <w:webHidden/>
          </w:rPr>
          <w:fldChar w:fldCharType="begin"/>
        </w:r>
        <w:r w:rsidR="001877C6">
          <w:rPr>
            <w:noProof/>
            <w:webHidden/>
          </w:rPr>
          <w:instrText xml:space="preserve"> PAGEREF _Toc67821066 \h </w:instrText>
        </w:r>
        <w:r w:rsidR="001877C6">
          <w:rPr>
            <w:noProof/>
            <w:webHidden/>
          </w:rPr>
        </w:r>
        <w:r w:rsidR="001877C6">
          <w:rPr>
            <w:noProof/>
            <w:webHidden/>
          </w:rPr>
          <w:fldChar w:fldCharType="separate"/>
        </w:r>
        <w:r w:rsidR="001877C6">
          <w:rPr>
            <w:noProof/>
            <w:webHidden/>
          </w:rPr>
          <w:t>23</w:t>
        </w:r>
        <w:r w:rsidR="001877C6">
          <w:rPr>
            <w:noProof/>
            <w:webHidden/>
          </w:rPr>
          <w:fldChar w:fldCharType="end"/>
        </w:r>
      </w:hyperlink>
    </w:p>
    <w:p w14:paraId="320316EC" w14:textId="714967E1" w:rsidR="001877C6" w:rsidRDefault="00A751C2">
      <w:pPr>
        <w:pStyle w:val="21"/>
        <w:rPr>
          <w:rFonts w:asciiTheme="minorHAnsi" w:eastAsiaTheme="minorEastAsia" w:hAnsiTheme="minorHAnsi" w:cstheme="minorBidi"/>
          <w:noProof/>
          <w:kern w:val="2"/>
          <w:szCs w:val="22"/>
        </w:rPr>
      </w:pPr>
      <w:hyperlink w:anchor="_Toc67821067" w:history="1">
        <w:r w:rsidR="001877C6" w:rsidRPr="009C673A">
          <w:rPr>
            <w:rStyle w:val="af5"/>
            <w:rFonts w:asciiTheme="minorEastAsia" w:hAnsiTheme="minorEastAsia"/>
            <w:noProof/>
          </w:rPr>
          <w:t>5.1 报告期内本基金托管人遵规守信情况声明</w:t>
        </w:r>
        <w:r w:rsidR="001877C6">
          <w:rPr>
            <w:noProof/>
            <w:webHidden/>
          </w:rPr>
          <w:tab/>
        </w:r>
        <w:r w:rsidR="001877C6">
          <w:rPr>
            <w:noProof/>
            <w:webHidden/>
          </w:rPr>
          <w:fldChar w:fldCharType="begin"/>
        </w:r>
        <w:r w:rsidR="001877C6">
          <w:rPr>
            <w:noProof/>
            <w:webHidden/>
          </w:rPr>
          <w:instrText xml:space="preserve"> PAGEREF _Toc67821067 \h </w:instrText>
        </w:r>
        <w:r w:rsidR="001877C6">
          <w:rPr>
            <w:noProof/>
            <w:webHidden/>
          </w:rPr>
        </w:r>
        <w:r w:rsidR="001877C6">
          <w:rPr>
            <w:noProof/>
            <w:webHidden/>
          </w:rPr>
          <w:fldChar w:fldCharType="separate"/>
        </w:r>
        <w:r w:rsidR="001877C6">
          <w:rPr>
            <w:noProof/>
            <w:webHidden/>
          </w:rPr>
          <w:t>23</w:t>
        </w:r>
        <w:r w:rsidR="001877C6">
          <w:rPr>
            <w:noProof/>
            <w:webHidden/>
          </w:rPr>
          <w:fldChar w:fldCharType="end"/>
        </w:r>
      </w:hyperlink>
    </w:p>
    <w:p w14:paraId="3B933C05" w14:textId="6EBF92E0" w:rsidR="001877C6" w:rsidRDefault="00A751C2">
      <w:pPr>
        <w:pStyle w:val="21"/>
        <w:rPr>
          <w:rFonts w:asciiTheme="minorHAnsi" w:eastAsiaTheme="minorEastAsia" w:hAnsiTheme="minorHAnsi" w:cstheme="minorBidi"/>
          <w:noProof/>
          <w:kern w:val="2"/>
          <w:szCs w:val="22"/>
        </w:rPr>
      </w:pPr>
      <w:hyperlink w:anchor="_Toc67821068" w:history="1">
        <w:r w:rsidR="001877C6" w:rsidRPr="009C673A">
          <w:rPr>
            <w:rStyle w:val="af5"/>
            <w:rFonts w:asciiTheme="minorEastAsia" w:hAnsiTheme="minorEastAsia"/>
            <w:noProof/>
          </w:rPr>
          <w:t>5.2 托管人对报告期内本基金投资运作遵规守信、净值计算、利润分配等情况的说明</w:t>
        </w:r>
        <w:r w:rsidR="001877C6">
          <w:rPr>
            <w:noProof/>
            <w:webHidden/>
          </w:rPr>
          <w:tab/>
        </w:r>
        <w:r w:rsidR="001877C6">
          <w:rPr>
            <w:noProof/>
            <w:webHidden/>
          </w:rPr>
          <w:fldChar w:fldCharType="begin"/>
        </w:r>
        <w:r w:rsidR="001877C6">
          <w:rPr>
            <w:noProof/>
            <w:webHidden/>
          </w:rPr>
          <w:instrText xml:space="preserve"> PAGEREF _Toc67821068 \h </w:instrText>
        </w:r>
        <w:r w:rsidR="001877C6">
          <w:rPr>
            <w:noProof/>
            <w:webHidden/>
          </w:rPr>
        </w:r>
        <w:r w:rsidR="001877C6">
          <w:rPr>
            <w:noProof/>
            <w:webHidden/>
          </w:rPr>
          <w:fldChar w:fldCharType="separate"/>
        </w:r>
        <w:r w:rsidR="001877C6">
          <w:rPr>
            <w:noProof/>
            <w:webHidden/>
          </w:rPr>
          <w:t>23</w:t>
        </w:r>
        <w:r w:rsidR="001877C6">
          <w:rPr>
            <w:noProof/>
            <w:webHidden/>
          </w:rPr>
          <w:fldChar w:fldCharType="end"/>
        </w:r>
      </w:hyperlink>
    </w:p>
    <w:p w14:paraId="1A724EF4" w14:textId="022C055D" w:rsidR="001877C6" w:rsidRDefault="00A751C2">
      <w:pPr>
        <w:pStyle w:val="21"/>
        <w:rPr>
          <w:rFonts w:asciiTheme="minorHAnsi" w:eastAsiaTheme="minorEastAsia" w:hAnsiTheme="minorHAnsi" w:cstheme="minorBidi"/>
          <w:noProof/>
          <w:kern w:val="2"/>
          <w:szCs w:val="22"/>
        </w:rPr>
      </w:pPr>
      <w:hyperlink w:anchor="_Toc67821069" w:history="1">
        <w:r w:rsidR="001877C6" w:rsidRPr="009C673A">
          <w:rPr>
            <w:rStyle w:val="af5"/>
            <w:rFonts w:asciiTheme="minorEastAsia" w:hAnsiTheme="minorEastAsia"/>
            <w:noProof/>
          </w:rPr>
          <w:t>5.3 托管人对本年度报告中财务信息等内容的真实、准确和完整发表意见</w:t>
        </w:r>
        <w:r w:rsidR="001877C6">
          <w:rPr>
            <w:noProof/>
            <w:webHidden/>
          </w:rPr>
          <w:tab/>
        </w:r>
        <w:r w:rsidR="001877C6">
          <w:rPr>
            <w:noProof/>
            <w:webHidden/>
          </w:rPr>
          <w:fldChar w:fldCharType="begin"/>
        </w:r>
        <w:r w:rsidR="001877C6">
          <w:rPr>
            <w:noProof/>
            <w:webHidden/>
          </w:rPr>
          <w:instrText xml:space="preserve"> PAGEREF _Toc67821069 \h </w:instrText>
        </w:r>
        <w:r w:rsidR="001877C6">
          <w:rPr>
            <w:noProof/>
            <w:webHidden/>
          </w:rPr>
        </w:r>
        <w:r w:rsidR="001877C6">
          <w:rPr>
            <w:noProof/>
            <w:webHidden/>
          </w:rPr>
          <w:fldChar w:fldCharType="separate"/>
        </w:r>
        <w:r w:rsidR="001877C6">
          <w:rPr>
            <w:noProof/>
            <w:webHidden/>
          </w:rPr>
          <w:t>23</w:t>
        </w:r>
        <w:r w:rsidR="001877C6">
          <w:rPr>
            <w:noProof/>
            <w:webHidden/>
          </w:rPr>
          <w:fldChar w:fldCharType="end"/>
        </w:r>
      </w:hyperlink>
    </w:p>
    <w:p w14:paraId="2E4BB6E4" w14:textId="627A4EAF" w:rsidR="001877C6" w:rsidRDefault="00A751C2">
      <w:pPr>
        <w:pStyle w:val="10"/>
        <w:rPr>
          <w:rFonts w:asciiTheme="minorHAnsi" w:eastAsiaTheme="minorEastAsia" w:hAnsiTheme="minorHAnsi" w:cstheme="minorBidi"/>
          <w:noProof/>
          <w:szCs w:val="22"/>
        </w:rPr>
      </w:pPr>
      <w:hyperlink w:anchor="_Toc67821070" w:history="1">
        <w:r w:rsidR="001877C6" w:rsidRPr="009C673A">
          <w:rPr>
            <w:rStyle w:val="af5"/>
            <w:b/>
            <w:bCs/>
            <w:noProof/>
          </w:rPr>
          <w:t xml:space="preserve">§6 </w:t>
        </w:r>
        <w:r w:rsidR="001877C6" w:rsidRPr="009C673A">
          <w:rPr>
            <w:rStyle w:val="af5"/>
            <w:b/>
            <w:bCs/>
            <w:noProof/>
          </w:rPr>
          <w:t>审计报告</w:t>
        </w:r>
        <w:r w:rsidR="001877C6">
          <w:rPr>
            <w:noProof/>
            <w:webHidden/>
          </w:rPr>
          <w:tab/>
        </w:r>
        <w:r w:rsidR="001877C6">
          <w:rPr>
            <w:noProof/>
            <w:webHidden/>
          </w:rPr>
          <w:fldChar w:fldCharType="begin"/>
        </w:r>
        <w:r w:rsidR="001877C6">
          <w:rPr>
            <w:noProof/>
            <w:webHidden/>
          </w:rPr>
          <w:instrText xml:space="preserve"> PAGEREF _Toc67821070 \h </w:instrText>
        </w:r>
        <w:r w:rsidR="001877C6">
          <w:rPr>
            <w:noProof/>
            <w:webHidden/>
          </w:rPr>
        </w:r>
        <w:r w:rsidR="001877C6">
          <w:rPr>
            <w:noProof/>
            <w:webHidden/>
          </w:rPr>
          <w:fldChar w:fldCharType="separate"/>
        </w:r>
        <w:r w:rsidR="001877C6">
          <w:rPr>
            <w:noProof/>
            <w:webHidden/>
          </w:rPr>
          <w:t>24</w:t>
        </w:r>
        <w:r w:rsidR="001877C6">
          <w:rPr>
            <w:noProof/>
            <w:webHidden/>
          </w:rPr>
          <w:fldChar w:fldCharType="end"/>
        </w:r>
      </w:hyperlink>
    </w:p>
    <w:p w14:paraId="29B410E9" w14:textId="625B09C8" w:rsidR="001877C6" w:rsidRDefault="00A751C2">
      <w:pPr>
        <w:pStyle w:val="21"/>
        <w:rPr>
          <w:rFonts w:asciiTheme="minorHAnsi" w:eastAsiaTheme="minorEastAsia" w:hAnsiTheme="minorHAnsi" w:cstheme="minorBidi"/>
          <w:noProof/>
          <w:kern w:val="2"/>
          <w:szCs w:val="22"/>
        </w:rPr>
      </w:pPr>
      <w:hyperlink w:anchor="_Toc67821071" w:history="1">
        <w:r w:rsidR="001877C6" w:rsidRPr="009C673A">
          <w:rPr>
            <w:rStyle w:val="af5"/>
            <w:noProof/>
          </w:rPr>
          <w:t xml:space="preserve">6.1 </w:t>
        </w:r>
        <w:r w:rsidR="001877C6" w:rsidRPr="009C673A">
          <w:rPr>
            <w:rStyle w:val="af5"/>
            <w:noProof/>
          </w:rPr>
          <w:t>交银施罗德中高等级信用债债券型证券投资基金</w:t>
        </w:r>
        <w:r w:rsidR="001877C6">
          <w:rPr>
            <w:noProof/>
            <w:webHidden/>
          </w:rPr>
          <w:tab/>
        </w:r>
        <w:r w:rsidR="001877C6">
          <w:rPr>
            <w:noProof/>
            <w:webHidden/>
          </w:rPr>
          <w:fldChar w:fldCharType="begin"/>
        </w:r>
        <w:r w:rsidR="001877C6">
          <w:rPr>
            <w:noProof/>
            <w:webHidden/>
          </w:rPr>
          <w:instrText xml:space="preserve"> PAGEREF _Toc67821071 \h </w:instrText>
        </w:r>
        <w:r w:rsidR="001877C6">
          <w:rPr>
            <w:noProof/>
            <w:webHidden/>
          </w:rPr>
        </w:r>
        <w:r w:rsidR="001877C6">
          <w:rPr>
            <w:noProof/>
            <w:webHidden/>
          </w:rPr>
          <w:fldChar w:fldCharType="separate"/>
        </w:r>
        <w:r w:rsidR="001877C6">
          <w:rPr>
            <w:noProof/>
            <w:webHidden/>
          </w:rPr>
          <w:t>24</w:t>
        </w:r>
        <w:r w:rsidR="001877C6">
          <w:rPr>
            <w:noProof/>
            <w:webHidden/>
          </w:rPr>
          <w:fldChar w:fldCharType="end"/>
        </w:r>
      </w:hyperlink>
    </w:p>
    <w:p w14:paraId="7BF98A71" w14:textId="009DBF04"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72" w:history="1">
        <w:r w:rsidR="001877C6" w:rsidRPr="009C673A">
          <w:rPr>
            <w:rStyle w:val="af5"/>
            <w:noProof/>
            <w:kern w:val="0"/>
          </w:rPr>
          <w:t>6.1.1</w:t>
        </w:r>
        <w:r w:rsidR="001877C6" w:rsidRPr="009C673A">
          <w:rPr>
            <w:rStyle w:val="af5"/>
            <w:noProof/>
            <w:kern w:val="0"/>
          </w:rPr>
          <w:t>审计意见</w:t>
        </w:r>
        <w:r w:rsidR="001877C6">
          <w:rPr>
            <w:noProof/>
            <w:webHidden/>
          </w:rPr>
          <w:tab/>
        </w:r>
        <w:r w:rsidR="001877C6">
          <w:rPr>
            <w:noProof/>
            <w:webHidden/>
          </w:rPr>
          <w:fldChar w:fldCharType="begin"/>
        </w:r>
        <w:r w:rsidR="001877C6">
          <w:rPr>
            <w:noProof/>
            <w:webHidden/>
          </w:rPr>
          <w:instrText xml:space="preserve"> PAGEREF _Toc67821072 \h </w:instrText>
        </w:r>
        <w:r w:rsidR="001877C6">
          <w:rPr>
            <w:noProof/>
            <w:webHidden/>
          </w:rPr>
        </w:r>
        <w:r w:rsidR="001877C6">
          <w:rPr>
            <w:noProof/>
            <w:webHidden/>
          </w:rPr>
          <w:fldChar w:fldCharType="separate"/>
        </w:r>
        <w:r w:rsidR="001877C6">
          <w:rPr>
            <w:noProof/>
            <w:webHidden/>
          </w:rPr>
          <w:t>24</w:t>
        </w:r>
        <w:r w:rsidR="001877C6">
          <w:rPr>
            <w:noProof/>
            <w:webHidden/>
          </w:rPr>
          <w:fldChar w:fldCharType="end"/>
        </w:r>
      </w:hyperlink>
    </w:p>
    <w:p w14:paraId="2F40FC0D" w14:textId="6DD2B27B"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73" w:history="1">
        <w:r w:rsidR="001877C6" w:rsidRPr="009C673A">
          <w:rPr>
            <w:rStyle w:val="af5"/>
            <w:noProof/>
            <w:kern w:val="0"/>
          </w:rPr>
          <w:t>6.1.2</w:t>
        </w:r>
        <w:r w:rsidR="001877C6" w:rsidRPr="009C673A">
          <w:rPr>
            <w:rStyle w:val="af5"/>
            <w:noProof/>
            <w:kern w:val="0"/>
          </w:rPr>
          <w:t>形成审计意见的基础</w:t>
        </w:r>
        <w:r w:rsidR="001877C6">
          <w:rPr>
            <w:noProof/>
            <w:webHidden/>
          </w:rPr>
          <w:tab/>
        </w:r>
        <w:r w:rsidR="001877C6">
          <w:rPr>
            <w:noProof/>
            <w:webHidden/>
          </w:rPr>
          <w:fldChar w:fldCharType="begin"/>
        </w:r>
        <w:r w:rsidR="001877C6">
          <w:rPr>
            <w:noProof/>
            <w:webHidden/>
          </w:rPr>
          <w:instrText xml:space="preserve"> PAGEREF _Toc67821073 \h </w:instrText>
        </w:r>
        <w:r w:rsidR="001877C6">
          <w:rPr>
            <w:noProof/>
            <w:webHidden/>
          </w:rPr>
        </w:r>
        <w:r w:rsidR="001877C6">
          <w:rPr>
            <w:noProof/>
            <w:webHidden/>
          </w:rPr>
          <w:fldChar w:fldCharType="separate"/>
        </w:r>
        <w:r w:rsidR="001877C6">
          <w:rPr>
            <w:noProof/>
            <w:webHidden/>
          </w:rPr>
          <w:t>24</w:t>
        </w:r>
        <w:r w:rsidR="001877C6">
          <w:rPr>
            <w:noProof/>
            <w:webHidden/>
          </w:rPr>
          <w:fldChar w:fldCharType="end"/>
        </w:r>
      </w:hyperlink>
    </w:p>
    <w:p w14:paraId="6B1240E2" w14:textId="27F5181D"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74" w:history="1">
        <w:r w:rsidR="001877C6" w:rsidRPr="009C673A">
          <w:rPr>
            <w:rStyle w:val="af5"/>
            <w:noProof/>
            <w:kern w:val="0"/>
          </w:rPr>
          <w:t>6.1.3</w:t>
        </w:r>
        <w:r w:rsidR="001877C6" w:rsidRPr="009C673A">
          <w:rPr>
            <w:rStyle w:val="af5"/>
            <w:noProof/>
            <w:kern w:val="0"/>
          </w:rPr>
          <w:t>管理层和治理层对财务报表的责任</w:t>
        </w:r>
        <w:r w:rsidR="001877C6">
          <w:rPr>
            <w:noProof/>
            <w:webHidden/>
          </w:rPr>
          <w:tab/>
        </w:r>
        <w:r w:rsidR="001877C6">
          <w:rPr>
            <w:noProof/>
            <w:webHidden/>
          </w:rPr>
          <w:fldChar w:fldCharType="begin"/>
        </w:r>
        <w:r w:rsidR="001877C6">
          <w:rPr>
            <w:noProof/>
            <w:webHidden/>
          </w:rPr>
          <w:instrText xml:space="preserve"> PAGEREF _Toc67821074 \h </w:instrText>
        </w:r>
        <w:r w:rsidR="001877C6">
          <w:rPr>
            <w:noProof/>
            <w:webHidden/>
          </w:rPr>
        </w:r>
        <w:r w:rsidR="001877C6">
          <w:rPr>
            <w:noProof/>
            <w:webHidden/>
          </w:rPr>
          <w:fldChar w:fldCharType="separate"/>
        </w:r>
        <w:r w:rsidR="001877C6">
          <w:rPr>
            <w:noProof/>
            <w:webHidden/>
          </w:rPr>
          <w:t>24</w:t>
        </w:r>
        <w:r w:rsidR="001877C6">
          <w:rPr>
            <w:noProof/>
            <w:webHidden/>
          </w:rPr>
          <w:fldChar w:fldCharType="end"/>
        </w:r>
      </w:hyperlink>
    </w:p>
    <w:p w14:paraId="365006DA" w14:textId="0AC3BB12"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75" w:history="1">
        <w:r w:rsidR="001877C6" w:rsidRPr="009C673A">
          <w:rPr>
            <w:rStyle w:val="af5"/>
            <w:noProof/>
            <w:kern w:val="0"/>
          </w:rPr>
          <w:t>6.1.4</w:t>
        </w:r>
        <w:r w:rsidR="001877C6" w:rsidRPr="009C673A">
          <w:rPr>
            <w:rStyle w:val="af5"/>
            <w:noProof/>
            <w:kern w:val="0"/>
          </w:rPr>
          <w:t>注册会计师对财务报表审计的责任</w:t>
        </w:r>
        <w:r w:rsidR="001877C6">
          <w:rPr>
            <w:noProof/>
            <w:webHidden/>
          </w:rPr>
          <w:tab/>
        </w:r>
        <w:r w:rsidR="001877C6">
          <w:rPr>
            <w:noProof/>
            <w:webHidden/>
          </w:rPr>
          <w:fldChar w:fldCharType="begin"/>
        </w:r>
        <w:r w:rsidR="001877C6">
          <w:rPr>
            <w:noProof/>
            <w:webHidden/>
          </w:rPr>
          <w:instrText xml:space="preserve"> PAGEREF _Toc67821075 \h </w:instrText>
        </w:r>
        <w:r w:rsidR="001877C6">
          <w:rPr>
            <w:noProof/>
            <w:webHidden/>
          </w:rPr>
        </w:r>
        <w:r w:rsidR="001877C6">
          <w:rPr>
            <w:noProof/>
            <w:webHidden/>
          </w:rPr>
          <w:fldChar w:fldCharType="separate"/>
        </w:r>
        <w:r w:rsidR="001877C6">
          <w:rPr>
            <w:noProof/>
            <w:webHidden/>
          </w:rPr>
          <w:t>25</w:t>
        </w:r>
        <w:r w:rsidR="001877C6">
          <w:rPr>
            <w:noProof/>
            <w:webHidden/>
          </w:rPr>
          <w:fldChar w:fldCharType="end"/>
        </w:r>
      </w:hyperlink>
    </w:p>
    <w:p w14:paraId="3723B0A3" w14:textId="416916DE" w:rsidR="001877C6" w:rsidRDefault="00A751C2">
      <w:pPr>
        <w:pStyle w:val="21"/>
        <w:rPr>
          <w:rFonts w:asciiTheme="minorHAnsi" w:eastAsiaTheme="minorEastAsia" w:hAnsiTheme="minorHAnsi" w:cstheme="minorBidi"/>
          <w:noProof/>
          <w:kern w:val="2"/>
          <w:szCs w:val="22"/>
        </w:rPr>
      </w:pPr>
      <w:hyperlink w:anchor="_Toc67821076" w:history="1">
        <w:r w:rsidR="001877C6" w:rsidRPr="009C673A">
          <w:rPr>
            <w:rStyle w:val="af5"/>
            <w:noProof/>
          </w:rPr>
          <w:t xml:space="preserve">6.2 </w:t>
        </w:r>
        <w:r w:rsidR="001877C6" w:rsidRPr="009C673A">
          <w:rPr>
            <w:rStyle w:val="af5"/>
            <w:noProof/>
          </w:rPr>
          <w:t>交银施罗德理财</w:t>
        </w:r>
        <w:r w:rsidR="001877C6" w:rsidRPr="009C673A">
          <w:rPr>
            <w:rStyle w:val="af5"/>
            <w:noProof/>
          </w:rPr>
          <w:t>21</w:t>
        </w:r>
        <w:r w:rsidR="001877C6" w:rsidRPr="009C673A">
          <w:rPr>
            <w:rStyle w:val="af5"/>
            <w:noProof/>
          </w:rPr>
          <w:t>天债券型证券投资基金</w:t>
        </w:r>
        <w:r w:rsidR="001877C6">
          <w:rPr>
            <w:noProof/>
            <w:webHidden/>
          </w:rPr>
          <w:tab/>
        </w:r>
        <w:r w:rsidR="001877C6">
          <w:rPr>
            <w:noProof/>
            <w:webHidden/>
          </w:rPr>
          <w:fldChar w:fldCharType="begin"/>
        </w:r>
        <w:r w:rsidR="001877C6">
          <w:rPr>
            <w:noProof/>
            <w:webHidden/>
          </w:rPr>
          <w:instrText xml:space="preserve"> PAGEREF _Toc67821076 \h </w:instrText>
        </w:r>
        <w:r w:rsidR="001877C6">
          <w:rPr>
            <w:noProof/>
            <w:webHidden/>
          </w:rPr>
        </w:r>
        <w:r w:rsidR="001877C6">
          <w:rPr>
            <w:noProof/>
            <w:webHidden/>
          </w:rPr>
          <w:fldChar w:fldCharType="separate"/>
        </w:r>
        <w:r w:rsidR="001877C6">
          <w:rPr>
            <w:noProof/>
            <w:webHidden/>
          </w:rPr>
          <w:t>26</w:t>
        </w:r>
        <w:r w:rsidR="001877C6">
          <w:rPr>
            <w:noProof/>
            <w:webHidden/>
          </w:rPr>
          <w:fldChar w:fldCharType="end"/>
        </w:r>
      </w:hyperlink>
    </w:p>
    <w:p w14:paraId="6F3C3614" w14:textId="54369E23"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77" w:history="1">
        <w:r w:rsidR="001877C6" w:rsidRPr="009C673A">
          <w:rPr>
            <w:rStyle w:val="af5"/>
            <w:noProof/>
            <w:kern w:val="0"/>
          </w:rPr>
          <w:t>6.2.1</w:t>
        </w:r>
        <w:r w:rsidR="001877C6" w:rsidRPr="009C673A">
          <w:rPr>
            <w:rStyle w:val="af5"/>
            <w:noProof/>
            <w:kern w:val="0"/>
          </w:rPr>
          <w:t>审计意见</w:t>
        </w:r>
        <w:r w:rsidR="001877C6">
          <w:rPr>
            <w:noProof/>
            <w:webHidden/>
          </w:rPr>
          <w:tab/>
        </w:r>
        <w:r w:rsidR="001877C6">
          <w:rPr>
            <w:noProof/>
            <w:webHidden/>
          </w:rPr>
          <w:fldChar w:fldCharType="begin"/>
        </w:r>
        <w:r w:rsidR="001877C6">
          <w:rPr>
            <w:noProof/>
            <w:webHidden/>
          </w:rPr>
          <w:instrText xml:space="preserve"> PAGEREF _Toc67821077 \h </w:instrText>
        </w:r>
        <w:r w:rsidR="001877C6">
          <w:rPr>
            <w:noProof/>
            <w:webHidden/>
          </w:rPr>
        </w:r>
        <w:r w:rsidR="001877C6">
          <w:rPr>
            <w:noProof/>
            <w:webHidden/>
          </w:rPr>
          <w:fldChar w:fldCharType="separate"/>
        </w:r>
        <w:r w:rsidR="001877C6">
          <w:rPr>
            <w:noProof/>
            <w:webHidden/>
          </w:rPr>
          <w:t>26</w:t>
        </w:r>
        <w:r w:rsidR="001877C6">
          <w:rPr>
            <w:noProof/>
            <w:webHidden/>
          </w:rPr>
          <w:fldChar w:fldCharType="end"/>
        </w:r>
      </w:hyperlink>
    </w:p>
    <w:p w14:paraId="73F38770" w14:textId="334A39C4"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78" w:history="1">
        <w:r w:rsidR="001877C6" w:rsidRPr="009C673A">
          <w:rPr>
            <w:rStyle w:val="af5"/>
            <w:noProof/>
            <w:kern w:val="0"/>
          </w:rPr>
          <w:t>6.2.2</w:t>
        </w:r>
        <w:r w:rsidR="001877C6" w:rsidRPr="009C673A">
          <w:rPr>
            <w:rStyle w:val="af5"/>
            <w:noProof/>
            <w:kern w:val="0"/>
          </w:rPr>
          <w:t>形成审计意见的基础</w:t>
        </w:r>
        <w:r w:rsidR="001877C6">
          <w:rPr>
            <w:noProof/>
            <w:webHidden/>
          </w:rPr>
          <w:tab/>
        </w:r>
        <w:r w:rsidR="001877C6">
          <w:rPr>
            <w:noProof/>
            <w:webHidden/>
          </w:rPr>
          <w:fldChar w:fldCharType="begin"/>
        </w:r>
        <w:r w:rsidR="001877C6">
          <w:rPr>
            <w:noProof/>
            <w:webHidden/>
          </w:rPr>
          <w:instrText xml:space="preserve"> PAGEREF _Toc67821078 \h </w:instrText>
        </w:r>
        <w:r w:rsidR="001877C6">
          <w:rPr>
            <w:noProof/>
            <w:webHidden/>
          </w:rPr>
        </w:r>
        <w:r w:rsidR="001877C6">
          <w:rPr>
            <w:noProof/>
            <w:webHidden/>
          </w:rPr>
          <w:fldChar w:fldCharType="separate"/>
        </w:r>
        <w:r w:rsidR="001877C6">
          <w:rPr>
            <w:noProof/>
            <w:webHidden/>
          </w:rPr>
          <w:t>26</w:t>
        </w:r>
        <w:r w:rsidR="001877C6">
          <w:rPr>
            <w:noProof/>
            <w:webHidden/>
          </w:rPr>
          <w:fldChar w:fldCharType="end"/>
        </w:r>
      </w:hyperlink>
    </w:p>
    <w:p w14:paraId="609FBC5C" w14:textId="4AB4D15F"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79" w:history="1">
        <w:r w:rsidR="001877C6" w:rsidRPr="009C673A">
          <w:rPr>
            <w:rStyle w:val="af5"/>
            <w:noProof/>
            <w:kern w:val="0"/>
          </w:rPr>
          <w:t>6.2.3</w:t>
        </w:r>
        <w:r w:rsidR="001877C6" w:rsidRPr="009C673A">
          <w:rPr>
            <w:rStyle w:val="af5"/>
            <w:noProof/>
            <w:kern w:val="0"/>
          </w:rPr>
          <w:t>管理层和治理层对财务报表的责任</w:t>
        </w:r>
        <w:r w:rsidR="001877C6">
          <w:rPr>
            <w:noProof/>
            <w:webHidden/>
          </w:rPr>
          <w:tab/>
        </w:r>
        <w:r w:rsidR="001877C6">
          <w:rPr>
            <w:noProof/>
            <w:webHidden/>
          </w:rPr>
          <w:fldChar w:fldCharType="begin"/>
        </w:r>
        <w:r w:rsidR="001877C6">
          <w:rPr>
            <w:noProof/>
            <w:webHidden/>
          </w:rPr>
          <w:instrText xml:space="preserve"> PAGEREF _Toc67821079 \h </w:instrText>
        </w:r>
        <w:r w:rsidR="001877C6">
          <w:rPr>
            <w:noProof/>
            <w:webHidden/>
          </w:rPr>
        </w:r>
        <w:r w:rsidR="001877C6">
          <w:rPr>
            <w:noProof/>
            <w:webHidden/>
          </w:rPr>
          <w:fldChar w:fldCharType="separate"/>
        </w:r>
        <w:r w:rsidR="001877C6">
          <w:rPr>
            <w:noProof/>
            <w:webHidden/>
          </w:rPr>
          <w:t>26</w:t>
        </w:r>
        <w:r w:rsidR="001877C6">
          <w:rPr>
            <w:noProof/>
            <w:webHidden/>
          </w:rPr>
          <w:fldChar w:fldCharType="end"/>
        </w:r>
      </w:hyperlink>
    </w:p>
    <w:p w14:paraId="6B0A0C2E" w14:textId="2A56FCDE"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80" w:history="1">
        <w:r w:rsidR="001877C6" w:rsidRPr="009C673A">
          <w:rPr>
            <w:rStyle w:val="af5"/>
            <w:noProof/>
            <w:kern w:val="0"/>
          </w:rPr>
          <w:t>6.2.4</w:t>
        </w:r>
        <w:r w:rsidR="001877C6" w:rsidRPr="009C673A">
          <w:rPr>
            <w:rStyle w:val="af5"/>
            <w:noProof/>
            <w:kern w:val="0"/>
          </w:rPr>
          <w:t>注册会计师对财务报表审计的责任</w:t>
        </w:r>
        <w:r w:rsidR="001877C6">
          <w:rPr>
            <w:noProof/>
            <w:webHidden/>
          </w:rPr>
          <w:tab/>
        </w:r>
        <w:r w:rsidR="001877C6">
          <w:rPr>
            <w:noProof/>
            <w:webHidden/>
          </w:rPr>
          <w:fldChar w:fldCharType="begin"/>
        </w:r>
        <w:r w:rsidR="001877C6">
          <w:rPr>
            <w:noProof/>
            <w:webHidden/>
          </w:rPr>
          <w:instrText xml:space="preserve"> PAGEREF _Toc67821080 \h </w:instrText>
        </w:r>
        <w:r w:rsidR="001877C6">
          <w:rPr>
            <w:noProof/>
            <w:webHidden/>
          </w:rPr>
        </w:r>
        <w:r w:rsidR="001877C6">
          <w:rPr>
            <w:noProof/>
            <w:webHidden/>
          </w:rPr>
          <w:fldChar w:fldCharType="separate"/>
        </w:r>
        <w:r w:rsidR="001877C6">
          <w:rPr>
            <w:noProof/>
            <w:webHidden/>
          </w:rPr>
          <w:t>27</w:t>
        </w:r>
        <w:r w:rsidR="001877C6">
          <w:rPr>
            <w:noProof/>
            <w:webHidden/>
          </w:rPr>
          <w:fldChar w:fldCharType="end"/>
        </w:r>
      </w:hyperlink>
    </w:p>
    <w:p w14:paraId="7B823D17" w14:textId="39ACC147" w:rsidR="001877C6" w:rsidRDefault="00A751C2">
      <w:pPr>
        <w:pStyle w:val="10"/>
        <w:rPr>
          <w:rFonts w:asciiTheme="minorHAnsi" w:eastAsiaTheme="minorEastAsia" w:hAnsiTheme="minorHAnsi" w:cstheme="minorBidi"/>
          <w:noProof/>
          <w:szCs w:val="22"/>
        </w:rPr>
      </w:pPr>
      <w:hyperlink w:anchor="_Toc67821081" w:history="1">
        <w:r w:rsidR="001877C6" w:rsidRPr="009C673A">
          <w:rPr>
            <w:rStyle w:val="af5"/>
            <w:b/>
            <w:bCs/>
            <w:noProof/>
          </w:rPr>
          <w:t xml:space="preserve">§7 </w:t>
        </w:r>
        <w:r w:rsidR="001877C6" w:rsidRPr="009C673A">
          <w:rPr>
            <w:rStyle w:val="af5"/>
            <w:b/>
            <w:bCs/>
            <w:noProof/>
          </w:rPr>
          <w:t>年度财务报表</w:t>
        </w:r>
        <w:r w:rsidR="001877C6">
          <w:rPr>
            <w:noProof/>
            <w:webHidden/>
          </w:rPr>
          <w:tab/>
        </w:r>
        <w:r w:rsidR="001877C6">
          <w:rPr>
            <w:noProof/>
            <w:webHidden/>
          </w:rPr>
          <w:fldChar w:fldCharType="begin"/>
        </w:r>
        <w:r w:rsidR="001877C6">
          <w:rPr>
            <w:noProof/>
            <w:webHidden/>
          </w:rPr>
          <w:instrText xml:space="preserve"> PAGEREF _Toc67821081 \h </w:instrText>
        </w:r>
        <w:r w:rsidR="001877C6">
          <w:rPr>
            <w:noProof/>
            <w:webHidden/>
          </w:rPr>
        </w:r>
        <w:r w:rsidR="001877C6">
          <w:rPr>
            <w:noProof/>
            <w:webHidden/>
          </w:rPr>
          <w:fldChar w:fldCharType="separate"/>
        </w:r>
        <w:r w:rsidR="001877C6">
          <w:rPr>
            <w:noProof/>
            <w:webHidden/>
          </w:rPr>
          <w:t>28</w:t>
        </w:r>
        <w:r w:rsidR="001877C6">
          <w:rPr>
            <w:noProof/>
            <w:webHidden/>
          </w:rPr>
          <w:fldChar w:fldCharType="end"/>
        </w:r>
      </w:hyperlink>
    </w:p>
    <w:p w14:paraId="4E6E8946" w14:textId="132F81E1" w:rsidR="001877C6" w:rsidRDefault="00A751C2">
      <w:pPr>
        <w:pStyle w:val="21"/>
        <w:rPr>
          <w:rFonts w:asciiTheme="minorHAnsi" w:eastAsiaTheme="minorEastAsia" w:hAnsiTheme="minorHAnsi" w:cstheme="minorBidi"/>
          <w:noProof/>
          <w:kern w:val="2"/>
          <w:szCs w:val="22"/>
        </w:rPr>
      </w:pPr>
      <w:hyperlink w:anchor="_Toc67821082" w:history="1">
        <w:r w:rsidR="001877C6" w:rsidRPr="009C673A">
          <w:rPr>
            <w:rStyle w:val="af5"/>
            <w:noProof/>
          </w:rPr>
          <w:t xml:space="preserve">7.1 </w:t>
        </w:r>
        <w:r w:rsidR="001877C6" w:rsidRPr="009C673A">
          <w:rPr>
            <w:rStyle w:val="af5"/>
            <w:noProof/>
          </w:rPr>
          <w:t>交银施罗德中高等级信用债债券型证券投资基金</w:t>
        </w:r>
        <w:r w:rsidR="001877C6">
          <w:rPr>
            <w:noProof/>
            <w:webHidden/>
          </w:rPr>
          <w:tab/>
        </w:r>
        <w:r w:rsidR="001877C6">
          <w:rPr>
            <w:noProof/>
            <w:webHidden/>
          </w:rPr>
          <w:fldChar w:fldCharType="begin"/>
        </w:r>
        <w:r w:rsidR="001877C6">
          <w:rPr>
            <w:noProof/>
            <w:webHidden/>
          </w:rPr>
          <w:instrText xml:space="preserve"> PAGEREF _Toc67821082 \h </w:instrText>
        </w:r>
        <w:r w:rsidR="001877C6">
          <w:rPr>
            <w:noProof/>
            <w:webHidden/>
          </w:rPr>
        </w:r>
        <w:r w:rsidR="001877C6">
          <w:rPr>
            <w:noProof/>
            <w:webHidden/>
          </w:rPr>
          <w:fldChar w:fldCharType="separate"/>
        </w:r>
        <w:r w:rsidR="001877C6">
          <w:rPr>
            <w:noProof/>
            <w:webHidden/>
          </w:rPr>
          <w:t>28</w:t>
        </w:r>
        <w:r w:rsidR="001877C6">
          <w:rPr>
            <w:noProof/>
            <w:webHidden/>
          </w:rPr>
          <w:fldChar w:fldCharType="end"/>
        </w:r>
      </w:hyperlink>
    </w:p>
    <w:p w14:paraId="01952E41" w14:textId="77E29138"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83" w:history="1">
        <w:r w:rsidR="001877C6" w:rsidRPr="009C673A">
          <w:rPr>
            <w:rStyle w:val="af5"/>
            <w:noProof/>
            <w:kern w:val="0"/>
          </w:rPr>
          <w:t xml:space="preserve">7.1.1 </w:t>
        </w:r>
        <w:r w:rsidR="001877C6" w:rsidRPr="009C673A">
          <w:rPr>
            <w:rStyle w:val="af5"/>
            <w:noProof/>
          </w:rPr>
          <w:t>资产负债表</w:t>
        </w:r>
        <w:r w:rsidR="001877C6">
          <w:rPr>
            <w:noProof/>
            <w:webHidden/>
          </w:rPr>
          <w:tab/>
        </w:r>
        <w:r w:rsidR="001877C6">
          <w:rPr>
            <w:noProof/>
            <w:webHidden/>
          </w:rPr>
          <w:fldChar w:fldCharType="begin"/>
        </w:r>
        <w:r w:rsidR="001877C6">
          <w:rPr>
            <w:noProof/>
            <w:webHidden/>
          </w:rPr>
          <w:instrText xml:space="preserve"> PAGEREF _Toc67821083 \h </w:instrText>
        </w:r>
        <w:r w:rsidR="001877C6">
          <w:rPr>
            <w:noProof/>
            <w:webHidden/>
          </w:rPr>
        </w:r>
        <w:r w:rsidR="001877C6">
          <w:rPr>
            <w:noProof/>
            <w:webHidden/>
          </w:rPr>
          <w:fldChar w:fldCharType="separate"/>
        </w:r>
        <w:r w:rsidR="001877C6">
          <w:rPr>
            <w:noProof/>
            <w:webHidden/>
          </w:rPr>
          <w:t>28</w:t>
        </w:r>
        <w:r w:rsidR="001877C6">
          <w:rPr>
            <w:noProof/>
            <w:webHidden/>
          </w:rPr>
          <w:fldChar w:fldCharType="end"/>
        </w:r>
      </w:hyperlink>
    </w:p>
    <w:p w14:paraId="531C35B3" w14:textId="0E69E682"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84" w:history="1">
        <w:r w:rsidR="001877C6" w:rsidRPr="009C673A">
          <w:rPr>
            <w:rStyle w:val="af5"/>
            <w:noProof/>
            <w:kern w:val="0"/>
          </w:rPr>
          <w:t xml:space="preserve">7.1.2 </w:t>
        </w:r>
        <w:r w:rsidR="001877C6" w:rsidRPr="009C673A">
          <w:rPr>
            <w:rStyle w:val="af5"/>
            <w:noProof/>
          </w:rPr>
          <w:t>利润表</w:t>
        </w:r>
        <w:r w:rsidR="001877C6">
          <w:rPr>
            <w:noProof/>
            <w:webHidden/>
          </w:rPr>
          <w:tab/>
        </w:r>
        <w:r w:rsidR="001877C6">
          <w:rPr>
            <w:noProof/>
            <w:webHidden/>
          </w:rPr>
          <w:fldChar w:fldCharType="begin"/>
        </w:r>
        <w:r w:rsidR="001877C6">
          <w:rPr>
            <w:noProof/>
            <w:webHidden/>
          </w:rPr>
          <w:instrText xml:space="preserve"> PAGEREF _Toc67821084 \h </w:instrText>
        </w:r>
        <w:r w:rsidR="001877C6">
          <w:rPr>
            <w:noProof/>
            <w:webHidden/>
          </w:rPr>
        </w:r>
        <w:r w:rsidR="001877C6">
          <w:rPr>
            <w:noProof/>
            <w:webHidden/>
          </w:rPr>
          <w:fldChar w:fldCharType="separate"/>
        </w:r>
        <w:r w:rsidR="001877C6">
          <w:rPr>
            <w:noProof/>
            <w:webHidden/>
          </w:rPr>
          <w:t>29</w:t>
        </w:r>
        <w:r w:rsidR="001877C6">
          <w:rPr>
            <w:noProof/>
            <w:webHidden/>
          </w:rPr>
          <w:fldChar w:fldCharType="end"/>
        </w:r>
      </w:hyperlink>
    </w:p>
    <w:p w14:paraId="7C44F5CE" w14:textId="6E6CB933"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85" w:history="1">
        <w:r w:rsidR="001877C6" w:rsidRPr="009C673A">
          <w:rPr>
            <w:rStyle w:val="af5"/>
            <w:noProof/>
            <w:kern w:val="0"/>
          </w:rPr>
          <w:t xml:space="preserve">7.1.3 </w:t>
        </w:r>
        <w:r w:rsidR="001877C6" w:rsidRPr="009C673A">
          <w:rPr>
            <w:rStyle w:val="af5"/>
            <w:noProof/>
          </w:rPr>
          <w:t>所有者权益（基金净值）变动表</w:t>
        </w:r>
        <w:r w:rsidR="001877C6">
          <w:rPr>
            <w:noProof/>
            <w:webHidden/>
          </w:rPr>
          <w:tab/>
        </w:r>
        <w:r w:rsidR="001877C6">
          <w:rPr>
            <w:noProof/>
            <w:webHidden/>
          </w:rPr>
          <w:fldChar w:fldCharType="begin"/>
        </w:r>
        <w:r w:rsidR="001877C6">
          <w:rPr>
            <w:noProof/>
            <w:webHidden/>
          </w:rPr>
          <w:instrText xml:space="preserve"> PAGEREF _Toc67821085 \h </w:instrText>
        </w:r>
        <w:r w:rsidR="001877C6">
          <w:rPr>
            <w:noProof/>
            <w:webHidden/>
          </w:rPr>
        </w:r>
        <w:r w:rsidR="001877C6">
          <w:rPr>
            <w:noProof/>
            <w:webHidden/>
          </w:rPr>
          <w:fldChar w:fldCharType="separate"/>
        </w:r>
        <w:r w:rsidR="001877C6">
          <w:rPr>
            <w:noProof/>
            <w:webHidden/>
          </w:rPr>
          <w:t>30</w:t>
        </w:r>
        <w:r w:rsidR="001877C6">
          <w:rPr>
            <w:noProof/>
            <w:webHidden/>
          </w:rPr>
          <w:fldChar w:fldCharType="end"/>
        </w:r>
      </w:hyperlink>
    </w:p>
    <w:p w14:paraId="7C96ED13" w14:textId="2D0C905F"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86" w:history="1">
        <w:r w:rsidR="001877C6" w:rsidRPr="009C673A">
          <w:rPr>
            <w:rStyle w:val="af5"/>
            <w:noProof/>
          </w:rPr>
          <w:t xml:space="preserve">7.1.4 </w:t>
        </w:r>
        <w:r w:rsidR="001877C6" w:rsidRPr="009C673A">
          <w:rPr>
            <w:rStyle w:val="af5"/>
            <w:noProof/>
          </w:rPr>
          <w:t>报表附注</w:t>
        </w:r>
        <w:r w:rsidR="001877C6">
          <w:rPr>
            <w:noProof/>
            <w:webHidden/>
          </w:rPr>
          <w:tab/>
        </w:r>
        <w:r w:rsidR="001877C6">
          <w:rPr>
            <w:noProof/>
            <w:webHidden/>
          </w:rPr>
          <w:fldChar w:fldCharType="begin"/>
        </w:r>
        <w:r w:rsidR="001877C6">
          <w:rPr>
            <w:noProof/>
            <w:webHidden/>
          </w:rPr>
          <w:instrText xml:space="preserve"> PAGEREF _Toc67821086 \h </w:instrText>
        </w:r>
        <w:r w:rsidR="001877C6">
          <w:rPr>
            <w:noProof/>
            <w:webHidden/>
          </w:rPr>
        </w:r>
        <w:r w:rsidR="001877C6">
          <w:rPr>
            <w:noProof/>
            <w:webHidden/>
          </w:rPr>
          <w:fldChar w:fldCharType="separate"/>
        </w:r>
        <w:r w:rsidR="001877C6">
          <w:rPr>
            <w:noProof/>
            <w:webHidden/>
          </w:rPr>
          <w:t>31</w:t>
        </w:r>
        <w:r w:rsidR="001877C6">
          <w:rPr>
            <w:noProof/>
            <w:webHidden/>
          </w:rPr>
          <w:fldChar w:fldCharType="end"/>
        </w:r>
      </w:hyperlink>
    </w:p>
    <w:p w14:paraId="4511DAE0" w14:textId="37568021" w:rsidR="001877C6" w:rsidRDefault="00A751C2">
      <w:pPr>
        <w:pStyle w:val="21"/>
        <w:rPr>
          <w:rFonts w:asciiTheme="minorHAnsi" w:eastAsiaTheme="minorEastAsia" w:hAnsiTheme="minorHAnsi" w:cstheme="minorBidi"/>
          <w:noProof/>
          <w:kern w:val="2"/>
          <w:szCs w:val="22"/>
        </w:rPr>
      </w:pPr>
      <w:hyperlink w:anchor="_Toc67821087" w:history="1">
        <w:r w:rsidR="001877C6" w:rsidRPr="009C673A">
          <w:rPr>
            <w:rStyle w:val="af5"/>
            <w:noProof/>
          </w:rPr>
          <w:t xml:space="preserve">7.2 </w:t>
        </w:r>
        <w:r w:rsidR="001877C6" w:rsidRPr="009C673A">
          <w:rPr>
            <w:rStyle w:val="af5"/>
            <w:noProof/>
          </w:rPr>
          <w:t>交银施罗德理财</w:t>
        </w:r>
        <w:r w:rsidR="001877C6" w:rsidRPr="009C673A">
          <w:rPr>
            <w:rStyle w:val="af5"/>
            <w:noProof/>
          </w:rPr>
          <w:t>21</w:t>
        </w:r>
        <w:r w:rsidR="001877C6" w:rsidRPr="009C673A">
          <w:rPr>
            <w:rStyle w:val="af5"/>
            <w:noProof/>
          </w:rPr>
          <w:t>天债券型证券投资基金</w:t>
        </w:r>
        <w:r w:rsidR="001877C6">
          <w:rPr>
            <w:noProof/>
            <w:webHidden/>
          </w:rPr>
          <w:tab/>
        </w:r>
        <w:r w:rsidR="001877C6">
          <w:rPr>
            <w:noProof/>
            <w:webHidden/>
          </w:rPr>
          <w:fldChar w:fldCharType="begin"/>
        </w:r>
        <w:r w:rsidR="001877C6">
          <w:rPr>
            <w:noProof/>
            <w:webHidden/>
          </w:rPr>
          <w:instrText xml:space="preserve"> PAGEREF _Toc67821087 \h </w:instrText>
        </w:r>
        <w:r w:rsidR="001877C6">
          <w:rPr>
            <w:noProof/>
            <w:webHidden/>
          </w:rPr>
        </w:r>
        <w:r w:rsidR="001877C6">
          <w:rPr>
            <w:noProof/>
            <w:webHidden/>
          </w:rPr>
          <w:fldChar w:fldCharType="separate"/>
        </w:r>
        <w:r w:rsidR="001877C6">
          <w:rPr>
            <w:noProof/>
            <w:webHidden/>
          </w:rPr>
          <w:t>51</w:t>
        </w:r>
        <w:r w:rsidR="001877C6">
          <w:rPr>
            <w:noProof/>
            <w:webHidden/>
          </w:rPr>
          <w:fldChar w:fldCharType="end"/>
        </w:r>
      </w:hyperlink>
    </w:p>
    <w:p w14:paraId="5906AFA5" w14:textId="217550B0"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88" w:history="1">
        <w:r w:rsidR="001877C6" w:rsidRPr="009C673A">
          <w:rPr>
            <w:rStyle w:val="af5"/>
            <w:noProof/>
            <w:kern w:val="0"/>
          </w:rPr>
          <w:t xml:space="preserve">7.2.1 </w:t>
        </w:r>
        <w:r w:rsidR="001877C6" w:rsidRPr="009C673A">
          <w:rPr>
            <w:rStyle w:val="af5"/>
            <w:noProof/>
          </w:rPr>
          <w:t>资产负债表</w:t>
        </w:r>
        <w:r w:rsidR="001877C6">
          <w:rPr>
            <w:noProof/>
            <w:webHidden/>
          </w:rPr>
          <w:tab/>
        </w:r>
        <w:r w:rsidR="001877C6">
          <w:rPr>
            <w:noProof/>
            <w:webHidden/>
          </w:rPr>
          <w:fldChar w:fldCharType="begin"/>
        </w:r>
        <w:r w:rsidR="001877C6">
          <w:rPr>
            <w:noProof/>
            <w:webHidden/>
          </w:rPr>
          <w:instrText xml:space="preserve"> PAGEREF _Toc67821088 \h </w:instrText>
        </w:r>
        <w:r w:rsidR="001877C6">
          <w:rPr>
            <w:noProof/>
            <w:webHidden/>
          </w:rPr>
        </w:r>
        <w:r w:rsidR="001877C6">
          <w:rPr>
            <w:noProof/>
            <w:webHidden/>
          </w:rPr>
          <w:fldChar w:fldCharType="separate"/>
        </w:r>
        <w:r w:rsidR="001877C6">
          <w:rPr>
            <w:noProof/>
            <w:webHidden/>
          </w:rPr>
          <w:t>51</w:t>
        </w:r>
        <w:r w:rsidR="001877C6">
          <w:rPr>
            <w:noProof/>
            <w:webHidden/>
          </w:rPr>
          <w:fldChar w:fldCharType="end"/>
        </w:r>
      </w:hyperlink>
    </w:p>
    <w:p w14:paraId="708D38D6" w14:textId="1DDB7608"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89" w:history="1">
        <w:r w:rsidR="001877C6" w:rsidRPr="009C673A">
          <w:rPr>
            <w:rStyle w:val="af5"/>
            <w:noProof/>
            <w:kern w:val="0"/>
          </w:rPr>
          <w:t>7.2.2</w:t>
        </w:r>
        <w:r w:rsidR="001877C6" w:rsidRPr="009C673A">
          <w:rPr>
            <w:rStyle w:val="af5"/>
            <w:noProof/>
          </w:rPr>
          <w:t xml:space="preserve"> </w:t>
        </w:r>
        <w:r w:rsidR="001877C6" w:rsidRPr="009C673A">
          <w:rPr>
            <w:rStyle w:val="af5"/>
            <w:noProof/>
          </w:rPr>
          <w:t>利润表</w:t>
        </w:r>
        <w:r w:rsidR="001877C6">
          <w:rPr>
            <w:noProof/>
            <w:webHidden/>
          </w:rPr>
          <w:tab/>
        </w:r>
        <w:r w:rsidR="001877C6">
          <w:rPr>
            <w:noProof/>
            <w:webHidden/>
          </w:rPr>
          <w:fldChar w:fldCharType="begin"/>
        </w:r>
        <w:r w:rsidR="001877C6">
          <w:rPr>
            <w:noProof/>
            <w:webHidden/>
          </w:rPr>
          <w:instrText xml:space="preserve"> PAGEREF _Toc67821089 \h </w:instrText>
        </w:r>
        <w:r w:rsidR="001877C6">
          <w:rPr>
            <w:noProof/>
            <w:webHidden/>
          </w:rPr>
        </w:r>
        <w:r w:rsidR="001877C6">
          <w:rPr>
            <w:noProof/>
            <w:webHidden/>
          </w:rPr>
          <w:fldChar w:fldCharType="separate"/>
        </w:r>
        <w:r w:rsidR="001877C6">
          <w:rPr>
            <w:noProof/>
            <w:webHidden/>
          </w:rPr>
          <w:t>53</w:t>
        </w:r>
        <w:r w:rsidR="001877C6">
          <w:rPr>
            <w:noProof/>
            <w:webHidden/>
          </w:rPr>
          <w:fldChar w:fldCharType="end"/>
        </w:r>
      </w:hyperlink>
    </w:p>
    <w:p w14:paraId="74CA5928" w14:textId="42CB89E3"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90" w:history="1">
        <w:r w:rsidR="001877C6" w:rsidRPr="009C673A">
          <w:rPr>
            <w:rStyle w:val="af5"/>
            <w:noProof/>
            <w:kern w:val="0"/>
          </w:rPr>
          <w:t>7.2.3</w:t>
        </w:r>
        <w:r w:rsidR="001877C6" w:rsidRPr="009C673A">
          <w:rPr>
            <w:rStyle w:val="af5"/>
            <w:noProof/>
          </w:rPr>
          <w:t xml:space="preserve"> </w:t>
        </w:r>
        <w:r w:rsidR="001877C6" w:rsidRPr="009C673A">
          <w:rPr>
            <w:rStyle w:val="af5"/>
            <w:noProof/>
          </w:rPr>
          <w:t>所有者权益（基金净值）变动表</w:t>
        </w:r>
        <w:r w:rsidR="001877C6">
          <w:rPr>
            <w:noProof/>
            <w:webHidden/>
          </w:rPr>
          <w:tab/>
        </w:r>
        <w:r w:rsidR="001877C6">
          <w:rPr>
            <w:noProof/>
            <w:webHidden/>
          </w:rPr>
          <w:fldChar w:fldCharType="begin"/>
        </w:r>
        <w:r w:rsidR="001877C6">
          <w:rPr>
            <w:noProof/>
            <w:webHidden/>
          </w:rPr>
          <w:instrText xml:space="preserve"> PAGEREF _Toc67821090 \h </w:instrText>
        </w:r>
        <w:r w:rsidR="001877C6">
          <w:rPr>
            <w:noProof/>
            <w:webHidden/>
          </w:rPr>
        </w:r>
        <w:r w:rsidR="001877C6">
          <w:rPr>
            <w:noProof/>
            <w:webHidden/>
          </w:rPr>
          <w:fldChar w:fldCharType="separate"/>
        </w:r>
        <w:r w:rsidR="001877C6">
          <w:rPr>
            <w:noProof/>
            <w:webHidden/>
          </w:rPr>
          <w:t>54</w:t>
        </w:r>
        <w:r w:rsidR="001877C6">
          <w:rPr>
            <w:noProof/>
            <w:webHidden/>
          </w:rPr>
          <w:fldChar w:fldCharType="end"/>
        </w:r>
      </w:hyperlink>
    </w:p>
    <w:p w14:paraId="11CB57A2" w14:textId="1FE25C8A"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91" w:history="1">
        <w:r w:rsidR="001877C6" w:rsidRPr="009C673A">
          <w:rPr>
            <w:rStyle w:val="af5"/>
            <w:noProof/>
            <w:kern w:val="0"/>
          </w:rPr>
          <w:t xml:space="preserve">7.2.4 </w:t>
        </w:r>
        <w:r w:rsidR="001877C6" w:rsidRPr="009C673A">
          <w:rPr>
            <w:rStyle w:val="af5"/>
            <w:noProof/>
            <w:kern w:val="0"/>
          </w:rPr>
          <w:t>报表附注</w:t>
        </w:r>
        <w:r w:rsidR="001877C6">
          <w:rPr>
            <w:noProof/>
            <w:webHidden/>
          </w:rPr>
          <w:tab/>
        </w:r>
        <w:r w:rsidR="001877C6">
          <w:rPr>
            <w:noProof/>
            <w:webHidden/>
          </w:rPr>
          <w:fldChar w:fldCharType="begin"/>
        </w:r>
        <w:r w:rsidR="001877C6">
          <w:rPr>
            <w:noProof/>
            <w:webHidden/>
          </w:rPr>
          <w:instrText xml:space="preserve"> PAGEREF _Toc67821091 \h </w:instrText>
        </w:r>
        <w:r w:rsidR="001877C6">
          <w:rPr>
            <w:noProof/>
            <w:webHidden/>
          </w:rPr>
        </w:r>
        <w:r w:rsidR="001877C6">
          <w:rPr>
            <w:noProof/>
            <w:webHidden/>
          </w:rPr>
          <w:fldChar w:fldCharType="separate"/>
        </w:r>
        <w:r w:rsidR="001877C6">
          <w:rPr>
            <w:noProof/>
            <w:webHidden/>
          </w:rPr>
          <w:t>55</w:t>
        </w:r>
        <w:r w:rsidR="001877C6">
          <w:rPr>
            <w:noProof/>
            <w:webHidden/>
          </w:rPr>
          <w:fldChar w:fldCharType="end"/>
        </w:r>
      </w:hyperlink>
    </w:p>
    <w:p w14:paraId="40ED9E52" w14:textId="5A218160" w:rsidR="001877C6" w:rsidRDefault="00A751C2">
      <w:pPr>
        <w:pStyle w:val="10"/>
        <w:rPr>
          <w:rFonts w:asciiTheme="minorHAnsi" w:eastAsiaTheme="minorEastAsia" w:hAnsiTheme="minorHAnsi" w:cstheme="minorBidi"/>
          <w:noProof/>
          <w:szCs w:val="22"/>
        </w:rPr>
      </w:pPr>
      <w:hyperlink w:anchor="_Toc67821092" w:history="1">
        <w:r w:rsidR="001877C6" w:rsidRPr="009C673A">
          <w:rPr>
            <w:rStyle w:val="af5"/>
            <w:b/>
            <w:bCs/>
            <w:noProof/>
          </w:rPr>
          <w:t xml:space="preserve">§8 </w:t>
        </w:r>
        <w:r w:rsidR="001877C6" w:rsidRPr="009C673A">
          <w:rPr>
            <w:rStyle w:val="af5"/>
            <w:b/>
            <w:bCs/>
            <w:noProof/>
          </w:rPr>
          <w:t>投资组合报告</w:t>
        </w:r>
        <w:r w:rsidR="001877C6">
          <w:rPr>
            <w:noProof/>
            <w:webHidden/>
          </w:rPr>
          <w:tab/>
        </w:r>
        <w:r w:rsidR="001877C6">
          <w:rPr>
            <w:noProof/>
            <w:webHidden/>
          </w:rPr>
          <w:fldChar w:fldCharType="begin"/>
        </w:r>
        <w:r w:rsidR="001877C6">
          <w:rPr>
            <w:noProof/>
            <w:webHidden/>
          </w:rPr>
          <w:instrText xml:space="preserve"> PAGEREF _Toc67821092 \h </w:instrText>
        </w:r>
        <w:r w:rsidR="001877C6">
          <w:rPr>
            <w:noProof/>
            <w:webHidden/>
          </w:rPr>
        </w:r>
        <w:r w:rsidR="001877C6">
          <w:rPr>
            <w:noProof/>
            <w:webHidden/>
          </w:rPr>
          <w:fldChar w:fldCharType="separate"/>
        </w:r>
        <w:r w:rsidR="001877C6">
          <w:rPr>
            <w:noProof/>
            <w:webHidden/>
          </w:rPr>
          <w:t>76</w:t>
        </w:r>
        <w:r w:rsidR="001877C6">
          <w:rPr>
            <w:noProof/>
            <w:webHidden/>
          </w:rPr>
          <w:fldChar w:fldCharType="end"/>
        </w:r>
      </w:hyperlink>
    </w:p>
    <w:p w14:paraId="76DF79AA" w14:textId="35F98A21" w:rsidR="001877C6" w:rsidRDefault="00A751C2">
      <w:pPr>
        <w:pStyle w:val="21"/>
        <w:rPr>
          <w:rFonts w:asciiTheme="minorHAnsi" w:eastAsiaTheme="minorEastAsia" w:hAnsiTheme="minorHAnsi" w:cstheme="minorBidi"/>
          <w:noProof/>
          <w:kern w:val="2"/>
          <w:szCs w:val="22"/>
        </w:rPr>
      </w:pPr>
      <w:hyperlink w:anchor="_Toc67821093" w:history="1">
        <w:r w:rsidR="001877C6" w:rsidRPr="009C673A">
          <w:rPr>
            <w:rStyle w:val="af5"/>
            <w:noProof/>
          </w:rPr>
          <w:t xml:space="preserve">8.1 </w:t>
        </w:r>
        <w:r w:rsidR="001877C6" w:rsidRPr="009C673A">
          <w:rPr>
            <w:rStyle w:val="af5"/>
            <w:noProof/>
          </w:rPr>
          <w:t>交银施罗德中高等级信用债债券型证券投资基金</w:t>
        </w:r>
        <w:r w:rsidR="001877C6">
          <w:rPr>
            <w:noProof/>
            <w:webHidden/>
          </w:rPr>
          <w:tab/>
        </w:r>
        <w:r w:rsidR="001877C6">
          <w:rPr>
            <w:noProof/>
            <w:webHidden/>
          </w:rPr>
          <w:fldChar w:fldCharType="begin"/>
        </w:r>
        <w:r w:rsidR="001877C6">
          <w:rPr>
            <w:noProof/>
            <w:webHidden/>
          </w:rPr>
          <w:instrText xml:space="preserve"> PAGEREF _Toc67821093 \h </w:instrText>
        </w:r>
        <w:r w:rsidR="001877C6">
          <w:rPr>
            <w:noProof/>
            <w:webHidden/>
          </w:rPr>
        </w:r>
        <w:r w:rsidR="001877C6">
          <w:rPr>
            <w:noProof/>
            <w:webHidden/>
          </w:rPr>
          <w:fldChar w:fldCharType="separate"/>
        </w:r>
        <w:r w:rsidR="001877C6">
          <w:rPr>
            <w:noProof/>
            <w:webHidden/>
          </w:rPr>
          <w:t>76</w:t>
        </w:r>
        <w:r w:rsidR="001877C6">
          <w:rPr>
            <w:noProof/>
            <w:webHidden/>
          </w:rPr>
          <w:fldChar w:fldCharType="end"/>
        </w:r>
      </w:hyperlink>
    </w:p>
    <w:p w14:paraId="764B72B4" w14:textId="0D829EE7"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94" w:history="1">
        <w:r w:rsidR="001877C6" w:rsidRPr="009C673A">
          <w:rPr>
            <w:rStyle w:val="af5"/>
            <w:noProof/>
            <w:kern w:val="0"/>
          </w:rPr>
          <w:t xml:space="preserve">8.1.1 </w:t>
        </w:r>
        <w:r w:rsidR="001877C6" w:rsidRPr="009C673A">
          <w:rPr>
            <w:rStyle w:val="af5"/>
            <w:noProof/>
            <w:kern w:val="0"/>
          </w:rPr>
          <w:t>期末基金资产组合情况</w:t>
        </w:r>
        <w:r w:rsidR="001877C6">
          <w:rPr>
            <w:noProof/>
            <w:webHidden/>
          </w:rPr>
          <w:tab/>
        </w:r>
        <w:r w:rsidR="001877C6">
          <w:rPr>
            <w:noProof/>
            <w:webHidden/>
          </w:rPr>
          <w:fldChar w:fldCharType="begin"/>
        </w:r>
        <w:r w:rsidR="001877C6">
          <w:rPr>
            <w:noProof/>
            <w:webHidden/>
          </w:rPr>
          <w:instrText xml:space="preserve"> PAGEREF _Toc67821094 \h </w:instrText>
        </w:r>
        <w:r w:rsidR="001877C6">
          <w:rPr>
            <w:noProof/>
            <w:webHidden/>
          </w:rPr>
        </w:r>
        <w:r w:rsidR="001877C6">
          <w:rPr>
            <w:noProof/>
            <w:webHidden/>
          </w:rPr>
          <w:fldChar w:fldCharType="separate"/>
        </w:r>
        <w:r w:rsidR="001877C6">
          <w:rPr>
            <w:noProof/>
            <w:webHidden/>
          </w:rPr>
          <w:t>76</w:t>
        </w:r>
        <w:r w:rsidR="001877C6">
          <w:rPr>
            <w:noProof/>
            <w:webHidden/>
          </w:rPr>
          <w:fldChar w:fldCharType="end"/>
        </w:r>
      </w:hyperlink>
    </w:p>
    <w:p w14:paraId="477C5EA6" w14:textId="18623AC1"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95" w:history="1">
        <w:r w:rsidR="001877C6" w:rsidRPr="009C673A">
          <w:rPr>
            <w:rStyle w:val="af5"/>
            <w:noProof/>
            <w:kern w:val="0"/>
          </w:rPr>
          <w:t xml:space="preserve">8.1.2 </w:t>
        </w:r>
        <w:r w:rsidR="001877C6" w:rsidRPr="009C673A">
          <w:rPr>
            <w:rStyle w:val="af5"/>
            <w:noProof/>
            <w:kern w:val="0"/>
          </w:rPr>
          <w:t>报告期末按行业分类的股票投资组合</w:t>
        </w:r>
        <w:r w:rsidR="001877C6">
          <w:rPr>
            <w:noProof/>
            <w:webHidden/>
          </w:rPr>
          <w:tab/>
        </w:r>
        <w:r w:rsidR="001877C6">
          <w:rPr>
            <w:noProof/>
            <w:webHidden/>
          </w:rPr>
          <w:fldChar w:fldCharType="begin"/>
        </w:r>
        <w:r w:rsidR="001877C6">
          <w:rPr>
            <w:noProof/>
            <w:webHidden/>
          </w:rPr>
          <w:instrText xml:space="preserve"> PAGEREF _Toc67821095 \h </w:instrText>
        </w:r>
        <w:r w:rsidR="001877C6">
          <w:rPr>
            <w:noProof/>
            <w:webHidden/>
          </w:rPr>
        </w:r>
        <w:r w:rsidR="001877C6">
          <w:rPr>
            <w:noProof/>
            <w:webHidden/>
          </w:rPr>
          <w:fldChar w:fldCharType="separate"/>
        </w:r>
        <w:r w:rsidR="001877C6">
          <w:rPr>
            <w:noProof/>
            <w:webHidden/>
          </w:rPr>
          <w:t>77</w:t>
        </w:r>
        <w:r w:rsidR="001877C6">
          <w:rPr>
            <w:noProof/>
            <w:webHidden/>
          </w:rPr>
          <w:fldChar w:fldCharType="end"/>
        </w:r>
      </w:hyperlink>
    </w:p>
    <w:p w14:paraId="0947D881" w14:textId="7A5A79E6"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96" w:history="1">
        <w:r w:rsidR="001877C6" w:rsidRPr="009C673A">
          <w:rPr>
            <w:rStyle w:val="af5"/>
            <w:noProof/>
            <w:kern w:val="0"/>
          </w:rPr>
          <w:t xml:space="preserve">8.1.3 </w:t>
        </w:r>
        <w:r w:rsidR="001877C6" w:rsidRPr="009C673A">
          <w:rPr>
            <w:rStyle w:val="af5"/>
            <w:noProof/>
            <w:kern w:val="0"/>
          </w:rPr>
          <w:t>期末按公允价值占基金资产净值比例大小排序的所有股票投资明细</w:t>
        </w:r>
        <w:r w:rsidR="001877C6">
          <w:rPr>
            <w:noProof/>
            <w:webHidden/>
          </w:rPr>
          <w:tab/>
        </w:r>
        <w:r w:rsidR="001877C6">
          <w:rPr>
            <w:noProof/>
            <w:webHidden/>
          </w:rPr>
          <w:fldChar w:fldCharType="begin"/>
        </w:r>
        <w:r w:rsidR="001877C6">
          <w:rPr>
            <w:noProof/>
            <w:webHidden/>
          </w:rPr>
          <w:instrText xml:space="preserve"> PAGEREF _Toc67821096 \h </w:instrText>
        </w:r>
        <w:r w:rsidR="001877C6">
          <w:rPr>
            <w:noProof/>
            <w:webHidden/>
          </w:rPr>
        </w:r>
        <w:r w:rsidR="001877C6">
          <w:rPr>
            <w:noProof/>
            <w:webHidden/>
          </w:rPr>
          <w:fldChar w:fldCharType="separate"/>
        </w:r>
        <w:r w:rsidR="001877C6">
          <w:rPr>
            <w:noProof/>
            <w:webHidden/>
          </w:rPr>
          <w:t>77</w:t>
        </w:r>
        <w:r w:rsidR="001877C6">
          <w:rPr>
            <w:noProof/>
            <w:webHidden/>
          </w:rPr>
          <w:fldChar w:fldCharType="end"/>
        </w:r>
      </w:hyperlink>
    </w:p>
    <w:p w14:paraId="24498A4E" w14:textId="7FEB3EF7"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97" w:history="1">
        <w:r w:rsidR="001877C6" w:rsidRPr="009C673A">
          <w:rPr>
            <w:rStyle w:val="af5"/>
            <w:noProof/>
            <w:kern w:val="0"/>
          </w:rPr>
          <w:t xml:space="preserve">8.1.4 </w:t>
        </w:r>
        <w:r w:rsidR="001877C6" w:rsidRPr="009C673A">
          <w:rPr>
            <w:rStyle w:val="af5"/>
            <w:noProof/>
            <w:kern w:val="0"/>
          </w:rPr>
          <w:t>报告期内股票投资组合的重大变动</w:t>
        </w:r>
        <w:r w:rsidR="001877C6">
          <w:rPr>
            <w:noProof/>
            <w:webHidden/>
          </w:rPr>
          <w:tab/>
        </w:r>
        <w:r w:rsidR="001877C6">
          <w:rPr>
            <w:noProof/>
            <w:webHidden/>
          </w:rPr>
          <w:fldChar w:fldCharType="begin"/>
        </w:r>
        <w:r w:rsidR="001877C6">
          <w:rPr>
            <w:noProof/>
            <w:webHidden/>
          </w:rPr>
          <w:instrText xml:space="preserve"> PAGEREF _Toc67821097 \h </w:instrText>
        </w:r>
        <w:r w:rsidR="001877C6">
          <w:rPr>
            <w:noProof/>
            <w:webHidden/>
          </w:rPr>
        </w:r>
        <w:r w:rsidR="001877C6">
          <w:rPr>
            <w:noProof/>
            <w:webHidden/>
          </w:rPr>
          <w:fldChar w:fldCharType="separate"/>
        </w:r>
        <w:r w:rsidR="001877C6">
          <w:rPr>
            <w:noProof/>
            <w:webHidden/>
          </w:rPr>
          <w:t>77</w:t>
        </w:r>
        <w:r w:rsidR="001877C6">
          <w:rPr>
            <w:noProof/>
            <w:webHidden/>
          </w:rPr>
          <w:fldChar w:fldCharType="end"/>
        </w:r>
      </w:hyperlink>
    </w:p>
    <w:p w14:paraId="344BAA14" w14:textId="3BFB5977"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98" w:history="1">
        <w:r w:rsidR="001877C6" w:rsidRPr="009C673A">
          <w:rPr>
            <w:rStyle w:val="af5"/>
            <w:noProof/>
            <w:kern w:val="0"/>
          </w:rPr>
          <w:t xml:space="preserve">8.1.5 </w:t>
        </w:r>
        <w:r w:rsidR="001877C6" w:rsidRPr="009C673A">
          <w:rPr>
            <w:rStyle w:val="af5"/>
            <w:noProof/>
            <w:kern w:val="0"/>
          </w:rPr>
          <w:t>期末按债券品种分类的债券投资组合</w:t>
        </w:r>
        <w:r w:rsidR="001877C6">
          <w:rPr>
            <w:noProof/>
            <w:webHidden/>
          </w:rPr>
          <w:tab/>
        </w:r>
        <w:r w:rsidR="001877C6">
          <w:rPr>
            <w:noProof/>
            <w:webHidden/>
          </w:rPr>
          <w:fldChar w:fldCharType="begin"/>
        </w:r>
        <w:r w:rsidR="001877C6">
          <w:rPr>
            <w:noProof/>
            <w:webHidden/>
          </w:rPr>
          <w:instrText xml:space="preserve"> PAGEREF _Toc67821098 \h </w:instrText>
        </w:r>
        <w:r w:rsidR="001877C6">
          <w:rPr>
            <w:noProof/>
            <w:webHidden/>
          </w:rPr>
        </w:r>
        <w:r w:rsidR="001877C6">
          <w:rPr>
            <w:noProof/>
            <w:webHidden/>
          </w:rPr>
          <w:fldChar w:fldCharType="separate"/>
        </w:r>
        <w:r w:rsidR="001877C6">
          <w:rPr>
            <w:noProof/>
            <w:webHidden/>
          </w:rPr>
          <w:t>77</w:t>
        </w:r>
        <w:r w:rsidR="001877C6">
          <w:rPr>
            <w:noProof/>
            <w:webHidden/>
          </w:rPr>
          <w:fldChar w:fldCharType="end"/>
        </w:r>
      </w:hyperlink>
    </w:p>
    <w:p w14:paraId="55C88FA4" w14:textId="3A3ABA81"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099" w:history="1">
        <w:r w:rsidR="001877C6" w:rsidRPr="009C673A">
          <w:rPr>
            <w:rStyle w:val="af5"/>
            <w:noProof/>
            <w:kern w:val="0"/>
          </w:rPr>
          <w:t xml:space="preserve">8.1.6 </w:t>
        </w:r>
        <w:r w:rsidR="001877C6" w:rsidRPr="009C673A">
          <w:rPr>
            <w:rStyle w:val="af5"/>
            <w:noProof/>
            <w:kern w:val="0"/>
          </w:rPr>
          <w:t>期末按公允价值占基金资产净值比例大小排序的前五名债券投资明细</w:t>
        </w:r>
        <w:r w:rsidR="001877C6">
          <w:rPr>
            <w:noProof/>
            <w:webHidden/>
          </w:rPr>
          <w:tab/>
        </w:r>
        <w:r w:rsidR="001877C6">
          <w:rPr>
            <w:noProof/>
            <w:webHidden/>
          </w:rPr>
          <w:fldChar w:fldCharType="begin"/>
        </w:r>
        <w:r w:rsidR="001877C6">
          <w:rPr>
            <w:noProof/>
            <w:webHidden/>
          </w:rPr>
          <w:instrText xml:space="preserve"> PAGEREF _Toc67821099 \h </w:instrText>
        </w:r>
        <w:r w:rsidR="001877C6">
          <w:rPr>
            <w:noProof/>
            <w:webHidden/>
          </w:rPr>
        </w:r>
        <w:r w:rsidR="001877C6">
          <w:rPr>
            <w:noProof/>
            <w:webHidden/>
          </w:rPr>
          <w:fldChar w:fldCharType="separate"/>
        </w:r>
        <w:r w:rsidR="001877C6">
          <w:rPr>
            <w:noProof/>
            <w:webHidden/>
          </w:rPr>
          <w:t>78</w:t>
        </w:r>
        <w:r w:rsidR="001877C6">
          <w:rPr>
            <w:noProof/>
            <w:webHidden/>
          </w:rPr>
          <w:fldChar w:fldCharType="end"/>
        </w:r>
      </w:hyperlink>
    </w:p>
    <w:p w14:paraId="0A3B6045" w14:textId="28594F1C"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00" w:history="1">
        <w:r w:rsidR="001877C6" w:rsidRPr="009C673A">
          <w:rPr>
            <w:rStyle w:val="af5"/>
            <w:noProof/>
            <w:kern w:val="0"/>
          </w:rPr>
          <w:t xml:space="preserve">8.1.7 </w:t>
        </w:r>
        <w:r w:rsidR="001877C6" w:rsidRPr="009C673A">
          <w:rPr>
            <w:rStyle w:val="af5"/>
            <w:noProof/>
            <w:kern w:val="0"/>
          </w:rPr>
          <w:t>期末按公允价值占基金资产净值比例大小排序的所有资产支持证券投资明细</w:t>
        </w:r>
        <w:r w:rsidR="001877C6">
          <w:rPr>
            <w:noProof/>
            <w:webHidden/>
          </w:rPr>
          <w:tab/>
        </w:r>
        <w:r w:rsidR="001877C6">
          <w:rPr>
            <w:noProof/>
            <w:webHidden/>
          </w:rPr>
          <w:fldChar w:fldCharType="begin"/>
        </w:r>
        <w:r w:rsidR="001877C6">
          <w:rPr>
            <w:noProof/>
            <w:webHidden/>
          </w:rPr>
          <w:instrText xml:space="preserve"> PAGEREF _Toc67821100 \h </w:instrText>
        </w:r>
        <w:r w:rsidR="001877C6">
          <w:rPr>
            <w:noProof/>
            <w:webHidden/>
          </w:rPr>
        </w:r>
        <w:r w:rsidR="001877C6">
          <w:rPr>
            <w:noProof/>
            <w:webHidden/>
          </w:rPr>
          <w:fldChar w:fldCharType="separate"/>
        </w:r>
        <w:r w:rsidR="001877C6">
          <w:rPr>
            <w:noProof/>
            <w:webHidden/>
          </w:rPr>
          <w:t>78</w:t>
        </w:r>
        <w:r w:rsidR="001877C6">
          <w:rPr>
            <w:noProof/>
            <w:webHidden/>
          </w:rPr>
          <w:fldChar w:fldCharType="end"/>
        </w:r>
      </w:hyperlink>
    </w:p>
    <w:p w14:paraId="22E8FACE" w14:textId="24460491"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01" w:history="1">
        <w:r w:rsidR="001877C6" w:rsidRPr="009C673A">
          <w:rPr>
            <w:rStyle w:val="af5"/>
            <w:noProof/>
            <w:kern w:val="0"/>
          </w:rPr>
          <w:t xml:space="preserve">8.1.8 </w:t>
        </w:r>
        <w:r w:rsidR="001877C6" w:rsidRPr="009C673A">
          <w:rPr>
            <w:rStyle w:val="af5"/>
            <w:noProof/>
            <w:kern w:val="0"/>
          </w:rPr>
          <w:t>报告期末按公允价值占基金资产净值比例大小排序的前五名贵金属投资明细</w:t>
        </w:r>
        <w:r w:rsidR="001877C6">
          <w:rPr>
            <w:noProof/>
            <w:webHidden/>
          </w:rPr>
          <w:tab/>
        </w:r>
        <w:r w:rsidR="001877C6">
          <w:rPr>
            <w:noProof/>
            <w:webHidden/>
          </w:rPr>
          <w:fldChar w:fldCharType="begin"/>
        </w:r>
        <w:r w:rsidR="001877C6">
          <w:rPr>
            <w:noProof/>
            <w:webHidden/>
          </w:rPr>
          <w:instrText xml:space="preserve"> PAGEREF _Toc67821101 \h </w:instrText>
        </w:r>
        <w:r w:rsidR="001877C6">
          <w:rPr>
            <w:noProof/>
            <w:webHidden/>
          </w:rPr>
        </w:r>
        <w:r w:rsidR="001877C6">
          <w:rPr>
            <w:noProof/>
            <w:webHidden/>
          </w:rPr>
          <w:fldChar w:fldCharType="separate"/>
        </w:r>
        <w:r w:rsidR="001877C6">
          <w:rPr>
            <w:noProof/>
            <w:webHidden/>
          </w:rPr>
          <w:t>78</w:t>
        </w:r>
        <w:r w:rsidR="001877C6">
          <w:rPr>
            <w:noProof/>
            <w:webHidden/>
          </w:rPr>
          <w:fldChar w:fldCharType="end"/>
        </w:r>
      </w:hyperlink>
    </w:p>
    <w:p w14:paraId="5EEA6C1A" w14:textId="65154C49"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02" w:history="1">
        <w:r w:rsidR="001877C6" w:rsidRPr="009C673A">
          <w:rPr>
            <w:rStyle w:val="af5"/>
            <w:noProof/>
            <w:kern w:val="0"/>
          </w:rPr>
          <w:t xml:space="preserve">8.1.9 </w:t>
        </w:r>
        <w:r w:rsidR="001877C6" w:rsidRPr="009C673A">
          <w:rPr>
            <w:rStyle w:val="af5"/>
            <w:noProof/>
            <w:kern w:val="0"/>
          </w:rPr>
          <w:t>期末按公允价值占基金资产净值比例大小排序的前五名权证投资明细</w:t>
        </w:r>
        <w:r w:rsidR="001877C6">
          <w:rPr>
            <w:noProof/>
            <w:webHidden/>
          </w:rPr>
          <w:tab/>
        </w:r>
        <w:r w:rsidR="001877C6">
          <w:rPr>
            <w:noProof/>
            <w:webHidden/>
          </w:rPr>
          <w:fldChar w:fldCharType="begin"/>
        </w:r>
        <w:r w:rsidR="001877C6">
          <w:rPr>
            <w:noProof/>
            <w:webHidden/>
          </w:rPr>
          <w:instrText xml:space="preserve"> PAGEREF _Toc67821102 \h </w:instrText>
        </w:r>
        <w:r w:rsidR="001877C6">
          <w:rPr>
            <w:noProof/>
            <w:webHidden/>
          </w:rPr>
        </w:r>
        <w:r w:rsidR="001877C6">
          <w:rPr>
            <w:noProof/>
            <w:webHidden/>
          </w:rPr>
          <w:fldChar w:fldCharType="separate"/>
        </w:r>
        <w:r w:rsidR="001877C6">
          <w:rPr>
            <w:noProof/>
            <w:webHidden/>
          </w:rPr>
          <w:t>78</w:t>
        </w:r>
        <w:r w:rsidR="001877C6">
          <w:rPr>
            <w:noProof/>
            <w:webHidden/>
          </w:rPr>
          <w:fldChar w:fldCharType="end"/>
        </w:r>
      </w:hyperlink>
    </w:p>
    <w:p w14:paraId="62421548" w14:textId="6B5A83A2"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03" w:history="1">
        <w:r w:rsidR="001877C6" w:rsidRPr="009C673A">
          <w:rPr>
            <w:rStyle w:val="af5"/>
            <w:noProof/>
            <w:kern w:val="0"/>
          </w:rPr>
          <w:t xml:space="preserve">8.1.10 </w:t>
        </w:r>
        <w:r w:rsidR="001877C6" w:rsidRPr="009C673A">
          <w:rPr>
            <w:rStyle w:val="af5"/>
            <w:noProof/>
            <w:kern w:val="0"/>
          </w:rPr>
          <w:t>报告期末本基金投资的股指期货交易情况说明</w:t>
        </w:r>
        <w:r w:rsidR="001877C6">
          <w:rPr>
            <w:noProof/>
            <w:webHidden/>
          </w:rPr>
          <w:tab/>
        </w:r>
        <w:r w:rsidR="001877C6">
          <w:rPr>
            <w:noProof/>
            <w:webHidden/>
          </w:rPr>
          <w:fldChar w:fldCharType="begin"/>
        </w:r>
        <w:r w:rsidR="001877C6">
          <w:rPr>
            <w:noProof/>
            <w:webHidden/>
          </w:rPr>
          <w:instrText xml:space="preserve"> PAGEREF _Toc67821103 \h </w:instrText>
        </w:r>
        <w:r w:rsidR="001877C6">
          <w:rPr>
            <w:noProof/>
            <w:webHidden/>
          </w:rPr>
        </w:r>
        <w:r w:rsidR="001877C6">
          <w:rPr>
            <w:noProof/>
            <w:webHidden/>
          </w:rPr>
          <w:fldChar w:fldCharType="separate"/>
        </w:r>
        <w:r w:rsidR="001877C6">
          <w:rPr>
            <w:noProof/>
            <w:webHidden/>
          </w:rPr>
          <w:t>78</w:t>
        </w:r>
        <w:r w:rsidR="001877C6">
          <w:rPr>
            <w:noProof/>
            <w:webHidden/>
          </w:rPr>
          <w:fldChar w:fldCharType="end"/>
        </w:r>
      </w:hyperlink>
    </w:p>
    <w:p w14:paraId="1C376451" w14:textId="3C366723"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04" w:history="1">
        <w:r w:rsidR="001877C6" w:rsidRPr="009C673A">
          <w:rPr>
            <w:rStyle w:val="af5"/>
            <w:noProof/>
            <w:kern w:val="0"/>
          </w:rPr>
          <w:t xml:space="preserve">8.1.11 </w:t>
        </w:r>
        <w:r w:rsidR="001877C6" w:rsidRPr="009C673A">
          <w:rPr>
            <w:rStyle w:val="af5"/>
            <w:noProof/>
            <w:kern w:val="0"/>
          </w:rPr>
          <w:t>报告期末本基金投资的国债期货交易情况说明</w:t>
        </w:r>
        <w:r w:rsidR="001877C6">
          <w:rPr>
            <w:noProof/>
            <w:webHidden/>
          </w:rPr>
          <w:tab/>
        </w:r>
        <w:r w:rsidR="001877C6">
          <w:rPr>
            <w:noProof/>
            <w:webHidden/>
          </w:rPr>
          <w:fldChar w:fldCharType="begin"/>
        </w:r>
        <w:r w:rsidR="001877C6">
          <w:rPr>
            <w:noProof/>
            <w:webHidden/>
          </w:rPr>
          <w:instrText xml:space="preserve"> PAGEREF _Toc67821104 \h </w:instrText>
        </w:r>
        <w:r w:rsidR="001877C6">
          <w:rPr>
            <w:noProof/>
            <w:webHidden/>
          </w:rPr>
        </w:r>
        <w:r w:rsidR="001877C6">
          <w:rPr>
            <w:noProof/>
            <w:webHidden/>
          </w:rPr>
          <w:fldChar w:fldCharType="separate"/>
        </w:r>
        <w:r w:rsidR="001877C6">
          <w:rPr>
            <w:noProof/>
            <w:webHidden/>
          </w:rPr>
          <w:t>78</w:t>
        </w:r>
        <w:r w:rsidR="001877C6">
          <w:rPr>
            <w:noProof/>
            <w:webHidden/>
          </w:rPr>
          <w:fldChar w:fldCharType="end"/>
        </w:r>
      </w:hyperlink>
    </w:p>
    <w:p w14:paraId="14104641" w14:textId="1938DCA3"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05" w:history="1">
        <w:r w:rsidR="001877C6" w:rsidRPr="009C673A">
          <w:rPr>
            <w:rStyle w:val="af5"/>
            <w:noProof/>
            <w:kern w:val="0"/>
          </w:rPr>
          <w:t xml:space="preserve">8.1.12 </w:t>
        </w:r>
        <w:r w:rsidR="001877C6" w:rsidRPr="009C673A">
          <w:rPr>
            <w:rStyle w:val="af5"/>
            <w:noProof/>
            <w:kern w:val="0"/>
          </w:rPr>
          <w:t>投资组合报告附注</w:t>
        </w:r>
        <w:r w:rsidR="001877C6">
          <w:rPr>
            <w:noProof/>
            <w:webHidden/>
          </w:rPr>
          <w:tab/>
        </w:r>
        <w:r w:rsidR="001877C6">
          <w:rPr>
            <w:noProof/>
            <w:webHidden/>
          </w:rPr>
          <w:fldChar w:fldCharType="begin"/>
        </w:r>
        <w:r w:rsidR="001877C6">
          <w:rPr>
            <w:noProof/>
            <w:webHidden/>
          </w:rPr>
          <w:instrText xml:space="preserve"> PAGEREF _Toc67821105 \h </w:instrText>
        </w:r>
        <w:r w:rsidR="001877C6">
          <w:rPr>
            <w:noProof/>
            <w:webHidden/>
          </w:rPr>
        </w:r>
        <w:r w:rsidR="001877C6">
          <w:rPr>
            <w:noProof/>
            <w:webHidden/>
          </w:rPr>
          <w:fldChar w:fldCharType="separate"/>
        </w:r>
        <w:r w:rsidR="001877C6">
          <w:rPr>
            <w:noProof/>
            <w:webHidden/>
          </w:rPr>
          <w:t>78</w:t>
        </w:r>
        <w:r w:rsidR="001877C6">
          <w:rPr>
            <w:noProof/>
            <w:webHidden/>
          </w:rPr>
          <w:fldChar w:fldCharType="end"/>
        </w:r>
      </w:hyperlink>
    </w:p>
    <w:p w14:paraId="4F63E263" w14:textId="5FEFA5A0" w:rsidR="001877C6" w:rsidRDefault="00A751C2">
      <w:pPr>
        <w:pStyle w:val="21"/>
        <w:rPr>
          <w:rFonts w:asciiTheme="minorHAnsi" w:eastAsiaTheme="minorEastAsia" w:hAnsiTheme="minorHAnsi" w:cstheme="minorBidi"/>
          <w:noProof/>
          <w:kern w:val="2"/>
          <w:szCs w:val="22"/>
        </w:rPr>
      </w:pPr>
      <w:hyperlink w:anchor="_Toc67821106" w:history="1">
        <w:r w:rsidR="001877C6" w:rsidRPr="009C673A">
          <w:rPr>
            <w:rStyle w:val="af5"/>
            <w:noProof/>
          </w:rPr>
          <w:t xml:space="preserve">8.2 </w:t>
        </w:r>
        <w:r w:rsidR="001877C6" w:rsidRPr="009C673A">
          <w:rPr>
            <w:rStyle w:val="af5"/>
            <w:noProof/>
          </w:rPr>
          <w:t>交银施罗德理财</w:t>
        </w:r>
        <w:r w:rsidR="001877C6" w:rsidRPr="009C673A">
          <w:rPr>
            <w:rStyle w:val="af5"/>
            <w:noProof/>
          </w:rPr>
          <w:t>21</w:t>
        </w:r>
        <w:r w:rsidR="001877C6" w:rsidRPr="009C673A">
          <w:rPr>
            <w:rStyle w:val="af5"/>
            <w:noProof/>
          </w:rPr>
          <w:t>天债券型证券投资基金</w:t>
        </w:r>
        <w:r w:rsidR="001877C6">
          <w:rPr>
            <w:noProof/>
            <w:webHidden/>
          </w:rPr>
          <w:tab/>
        </w:r>
        <w:r w:rsidR="001877C6">
          <w:rPr>
            <w:noProof/>
            <w:webHidden/>
          </w:rPr>
          <w:fldChar w:fldCharType="begin"/>
        </w:r>
        <w:r w:rsidR="001877C6">
          <w:rPr>
            <w:noProof/>
            <w:webHidden/>
          </w:rPr>
          <w:instrText xml:space="preserve"> PAGEREF _Toc67821106 \h </w:instrText>
        </w:r>
        <w:r w:rsidR="001877C6">
          <w:rPr>
            <w:noProof/>
            <w:webHidden/>
          </w:rPr>
        </w:r>
        <w:r w:rsidR="001877C6">
          <w:rPr>
            <w:noProof/>
            <w:webHidden/>
          </w:rPr>
          <w:fldChar w:fldCharType="separate"/>
        </w:r>
        <w:r w:rsidR="001877C6">
          <w:rPr>
            <w:noProof/>
            <w:webHidden/>
          </w:rPr>
          <w:t>79</w:t>
        </w:r>
        <w:r w:rsidR="001877C6">
          <w:rPr>
            <w:noProof/>
            <w:webHidden/>
          </w:rPr>
          <w:fldChar w:fldCharType="end"/>
        </w:r>
      </w:hyperlink>
    </w:p>
    <w:p w14:paraId="45F0C156" w14:textId="29B70433"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07" w:history="1">
        <w:r w:rsidR="001877C6" w:rsidRPr="009C673A">
          <w:rPr>
            <w:rStyle w:val="af5"/>
            <w:noProof/>
          </w:rPr>
          <w:t xml:space="preserve">8.2.1 </w:t>
        </w:r>
        <w:r w:rsidR="001877C6" w:rsidRPr="009C673A">
          <w:rPr>
            <w:rStyle w:val="af5"/>
            <w:noProof/>
          </w:rPr>
          <w:t>期末基金资产组合情况</w:t>
        </w:r>
        <w:r w:rsidR="001877C6">
          <w:rPr>
            <w:noProof/>
            <w:webHidden/>
          </w:rPr>
          <w:tab/>
        </w:r>
        <w:r w:rsidR="001877C6">
          <w:rPr>
            <w:noProof/>
            <w:webHidden/>
          </w:rPr>
          <w:fldChar w:fldCharType="begin"/>
        </w:r>
        <w:r w:rsidR="001877C6">
          <w:rPr>
            <w:noProof/>
            <w:webHidden/>
          </w:rPr>
          <w:instrText xml:space="preserve"> PAGEREF _Toc67821107 \h </w:instrText>
        </w:r>
        <w:r w:rsidR="001877C6">
          <w:rPr>
            <w:noProof/>
            <w:webHidden/>
          </w:rPr>
        </w:r>
        <w:r w:rsidR="001877C6">
          <w:rPr>
            <w:noProof/>
            <w:webHidden/>
          </w:rPr>
          <w:fldChar w:fldCharType="separate"/>
        </w:r>
        <w:r w:rsidR="001877C6">
          <w:rPr>
            <w:noProof/>
            <w:webHidden/>
          </w:rPr>
          <w:t>79</w:t>
        </w:r>
        <w:r w:rsidR="001877C6">
          <w:rPr>
            <w:noProof/>
            <w:webHidden/>
          </w:rPr>
          <w:fldChar w:fldCharType="end"/>
        </w:r>
      </w:hyperlink>
    </w:p>
    <w:p w14:paraId="4035E41F" w14:textId="7EDAEE72"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08" w:history="1">
        <w:r w:rsidR="001877C6" w:rsidRPr="009C673A">
          <w:rPr>
            <w:rStyle w:val="af5"/>
            <w:noProof/>
            <w:kern w:val="0"/>
          </w:rPr>
          <w:t xml:space="preserve">8.2.2 </w:t>
        </w:r>
        <w:r w:rsidR="001877C6" w:rsidRPr="009C673A">
          <w:rPr>
            <w:rStyle w:val="af5"/>
            <w:noProof/>
            <w:kern w:val="0"/>
          </w:rPr>
          <w:t>债券回购融资情况</w:t>
        </w:r>
        <w:r w:rsidR="001877C6">
          <w:rPr>
            <w:noProof/>
            <w:webHidden/>
          </w:rPr>
          <w:tab/>
        </w:r>
        <w:r w:rsidR="001877C6">
          <w:rPr>
            <w:noProof/>
            <w:webHidden/>
          </w:rPr>
          <w:fldChar w:fldCharType="begin"/>
        </w:r>
        <w:r w:rsidR="001877C6">
          <w:rPr>
            <w:noProof/>
            <w:webHidden/>
          </w:rPr>
          <w:instrText xml:space="preserve"> PAGEREF _Toc67821108 \h </w:instrText>
        </w:r>
        <w:r w:rsidR="001877C6">
          <w:rPr>
            <w:noProof/>
            <w:webHidden/>
          </w:rPr>
        </w:r>
        <w:r w:rsidR="001877C6">
          <w:rPr>
            <w:noProof/>
            <w:webHidden/>
          </w:rPr>
          <w:fldChar w:fldCharType="separate"/>
        </w:r>
        <w:r w:rsidR="001877C6">
          <w:rPr>
            <w:noProof/>
            <w:webHidden/>
          </w:rPr>
          <w:t>80</w:t>
        </w:r>
        <w:r w:rsidR="001877C6">
          <w:rPr>
            <w:noProof/>
            <w:webHidden/>
          </w:rPr>
          <w:fldChar w:fldCharType="end"/>
        </w:r>
      </w:hyperlink>
    </w:p>
    <w:p w14:paraId="59A4B5B6" w14:textId="57F51CA2"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10" w:history="1">
        <w:r w:rsidR="001877C6" w:rsidRPr="009C673A">
          <w:rPr>
            <w:rStyle w:val="af5"/>
            <w:noProof/>
            <w:kern w:val="0"/>
          </w:rPr>
          <w:t xml:space="preserve">8.2.3 </w:t>
        </w:r>
        <w:r w:rsidR="001877C6" w:rsidRPr="009C673A">
          <w:rPr>
            <w:rStyle w:val="af5"/>
            <w:noProof/>
            <w:kern w:val="0"/>
          </w:rPr>
          <w:t>基金投资组合平均剩余期限</w:t>
        </w:r>
        <w:r w:rsidR="001877C6">
          <w:rPr>
            <w:noProof/>
            <w:webHidden/>
          </w:rPr>
          <w:tab/>
        </w:r>
        <w:r w:rsidR="001877C6">
          <w:rPr>
            <w:noProof/>
            <w:webHidden/>
          </w:rPr>
          <w:fldChar w:fldCharType="begin"/>
        </w:r>
        <w:r w:rsidR="001877C6">
          <w:rPr>
            <w:noProof/>
            <w:webHidden/>
          </w:rPr>
          <w:instrText xml:space="preserve"> PAGEREF _Toc67821110 \h </w:instrText>
        </w:r>
        <w:r w:rsidR="001877C6">
          <w:rPr>
            <w:noProof/>
            <w:webHidden/>
          </w:rPr>
        </w:r>
        <w:r w:rsidR="001877C6">
          <w:rPr>
            <w:noProof/>
            <w:webHidden/>
          </w:rPr>
          <w:fldChar w:fldCharType="separate"/>
        </w:r>
        <w:r w:rsidR="001877C6">
          <w:rPr>
            <w:noProof/>
            <w:webHidden/>
          </w:rPr>
          <w:t>80</w:t>
        </w:r>
        <w:r w:rsidR="001877C6">
          <w:rPr>
            <w:noProof/>
            <w:webHidden/>
          </w:rPr>
          <w:fldChar w:fldCharType="end"/>
        </w:r>
      </w:hyperlink>
    </w:p>
    <w:p w14:paraId="1EDBE142" w14:textId="1C9FA5C2"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11" w:history="1">
        <w:r w:rsidR="001877C6" w:rsidRPr="009C673A">
          <w:rPr>
            <w:rStyle w:val="af5"/>
            <w:noProof/>
            <w:kern w:val="0"/>
          </w:rPr>
          <w:t xml:space="preserve">8.2.4 </w:t>
        </w:r>
        <w:r w:rsidR="001877C6" w:rsidRPr="009C673A">
          <w:rPr>
            <w:rStyle w:val="af5"/>
            <w:noProof/>
            <w:kern w:val="0"/>
          </w:rPr>
          <w:t>报告期内投资组合平均剩余存续期超过</w:t>
        </w:r>
        <w:r w:rsidR="001877C6" w:rsidRPr="009C673A">
          <w:rPr>
            <w:rStyle w:val="af5"/>
            <w:noProof/>
            <w:kern w:val="0"/>
          </w:rPr>
          <w:t>240</w:t>
        </w:r>
        <w:r w:rsidR="001877C6" w:rsidRPr="009C673A">
          <w:rPr>
            <w:rStyle w:val="af5"/>
            <w:noProof/>
            <w:kern w:val="0"/>
          </w:rPr>
          <w:t>天情况说明</w:t>
        </w:r>
        <w:r w:rsidR="001877C6">
          <w:rPr>
            <w:noProof/>
            <w:webHidden/>
          </w:rPr>
          <w:tab/>
        </w:r>
        <w:r w:rsidR="001877C6">
          <w:rPr>
            <w:noProof/>
            <w:webHidden/>
          </w:rPr>
          <w:fldChar w:fldCharType="begin"/>
        </w:r>
        <w:r w:rsidR="001877C6">
          <w:rPr>
            <w:noProof/>
            <w:webHidden/>
          </w:rPr>
          <w:instrText xml:space="preserve"> PAGEREF _Toc67821111 \h </w:instrText>
        </w:r>
        <w:r w:rsidR="001877C6">
          <w:rPr>
            <w:noProof/>
            <w:webHidden/>
          </w:rPr>
        </w:r>
        <w:r w:rsidR="001877C6">
          <w:rPr>
            <w:noProof/>
            <w:webHidden/>
          </w:rPr>
          <w:fldChar w:fldCharType="separate"/>
        </w:r>
        <w:r w:rsidR="001877C6">
          <w:rPr>
            <w:noProof/>
            <w:webHidden/>
          </w:rPr>
          <w:t>81</w:t>
        </w:r>
        <w:r w:rsidR="001877C6">
          <w:rPr>
            <w:noProof/>
            <w:webHidden/>
          </w:rPr>
          <w:fldChar w:fldCharType="end"/>
        </w:r>
      </w:hyperlink>
    </w:p>
    <w:p w14:paraId="745D6828" w14:textId="45F1BB7C"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12" w:history="1">
        <w:r w:rsidR="001877C6" w:rsidRPr="009C673A">
          <w:rPr>
            <w:rStyle w:val="af5"/>
            <w:noProof/>
            <w:kern w:val="0"/>
          </w:rPr>
          <w:t xml:space="preserve">8.2.5 </w:t>
        </w:r>
        <w:r w:rsidR="001877C6" w:rsidRPr="009C673A">
          <w:rPr>
            <w:rStyle w:val="af5"/>
            <w:noProof/>
            <w:kern w:val="0"/>
          </w:rPr>
          <w:t>期末按债券品种分类的债券投资组合</w:t>
        </w:r>
        <w:r w:rsidR="001877C6">
          <w:rPr>
            <w:noProof/>
            <w:webHidden/>
          </w:rPr>
          <w:tab/>
        </w:r>
        <w:r w:rsidR="001877C6">
          <w:rPr>
            <w:noProof/>
            <w:webHidden/>
          </w:rPr>
          <w:fldChar w:fldCharType="begin"/>
        </w:r>
        <w:r w:rsidR="001877C6">
          <w:rPr>
            <w:noProof/>
            <w:webHidden/>
          </w:rPr>
          <w:instrText xml:space="preserve"> PAGEREF _Toc67821112 \h </w:instrText>
        </w:r>
        <w:r w:rsidR="001877C6">
          <w:rPr>
            <w:noProof/>
            <w:webHidden/>
          </w:rPr>
        </w:r>
        <w:r w:rsidR="001877C6">
          <w:rPr>
            <w:noProof/>
            <w:webHidden/>
          </w:rPr>
          <w:fldChar w:fldCharType="separate"/>
        </w:r>
        <w:r w:rsidR="001877C6">
          <w:rPr>
            <w:noProof/>
            <w:webHidden/>
          </w:rPr>
          <w:t>81</w:t>
        </w:r>
        <w:r w:rsidR="001877C6">
          <w:rPr>
            <w:noProof/>
            <w:webHidden/>
          </w:rPr>
          <w:fldChar w:fldCharType="end"/>
        </w:r>
      </w:hyperlink>
    </w:p>
    <w:p w14:paraId="3E71B5CD" w14:textId="45A52125"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13" w:history="1">
        <w:r w:rsidR="001877C6" w:rsidRPr="009C673A">
          <w:rPr>
            <w:rStyle w:val="af5"/>
            <w:noProof/>
            <w:kern w:val="0"/>
          </w:rPr>
          <w:t xml:space="preserve">8.2.6 </w:t>
        </w:r>
        <w:r w:rsidR="001877C6" w:rsidRPr="009C673A">
          <w:rPr>
            <w:rStyle w:val="af5"/>
            <w:noProof/>
            <w:kern w:val="0"/>
          </w:rPr>
          <w:t>期末按摊余成本占基金资产净值比例大小排名的前十名债券投资明细</w:t>
        </w:r>
        <w:r w:rsidR="001877C6">
          <w:rPr>
            <w:noProof/>
            <w:webHidden/>
          </w:rPr>
          <w:tab/>
        </w:r>
        <w:r w:rsidR="001877C6">
          <w:rPr>
            <w:noProof/>
            <w:webHidden/>
          </w:rPr>
          <w:fldChar w:fldCharType="begin"/>
        </w:r>
        <w:r w:rsidR="001877C6">
          <w:rPr>
            <w:noProof/>
            <w:webHidden/>
          </w:rPr>
          <w:instrText xml:space="preserve"> PAGEREF _Toc67821113 \h </w:instrText>
        </w:r>
        <w:r w:rsidR="001877C6">
          <w:rPr>
            <w:noProof/>
            <w:webHidden/>
          </w:rPr>
        </w:r>
        <w:r w:rsidR="001877C6">
          <w:rPr>
            <w:noProof/>
            <w:webHidden/>
          </w:rPr>
          <w:fldChar w:fldCharType="separate"/>
        </w:r>
        <w:r w:rsidR="001877C6">
          <w:rPr>
            <w:noProof/>
            <w:webHidden/>
          </w:rPr>
          <w:t>81</w:t>
        </w:r>
        <w:r w:rsidR="001877C6">
          <w:rPr>
            <w:noProof/>
            <w:webHidden/>
          </w:rPr>
          <w:fldChar w:fldCharType="end"/>
        </w:r>
      </w:hyperlink>
    </w:p>
    <w:p w14:paraId="2B584946" w14:textId="7B00D8ED"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14" w:history="1">
        <w:r w:rsidR="001877C6" w:rsidRPr="009C673A">
          <w:rPr>
            <w:rStyle w:val="af5"/>
            <w:noProof/>
            <w:kern w:val="0"/>
          </w:rPr>
          <w:t>8.2.7 “</w:t>
        </w:r>
        <w:r w:rsidR="001877C6" w:rsidRPr="009C673A">
          <w:rPr>
            <w:rStyle w:val="af5"/>
            <w:noProof/>
            <w:kern w:val="0"/>
          </w:rPr>
          <w:t>影子定价</w:t>
        </w:r>
        <w:r w:rsidR="001877C6" w:rsidRPr="009C673A">
          <w:rPr>
            <w:rStyle w:val="af5"/>
            <w:noProof/>
            <w:kern w:val="0"/>
          </w:rPr>
          <w:t>”</w:t>
        </w:r>
        <w:r w:rsidR="001877C6" w:rsidRPr="009C673A">
          <w:rPr>
            <w:rStyle w:val="af5"/>
            <w:noProof/>
            <w:kern w:val="0"/>
          </w:rPr>
          <w:t>与</w:t>
        </w:r>
        <w:r w:rsidR="001877C6" w:rsidRPr="009C673A">
          <w:rPr>
            <w:rStyle w:val="af5"/>
            <w:noProof/>
            <w:kern w:val="0"/>
          </w:rPr>
          <w:t>“</w:t>
        </w:r>
        <w:r w:rsidR="001877C6" w:rsidRPr="009C673A">
          <w:rPr>
            <w:rStyle w:val="af5"/>
            <w:noProof/>
            <w:kern w:val="0"/>
          </w:rPr>
          <w:t>摊余成本法</w:t>
        </w:r>
        <w:r w:rsidR="001877C6" w:rsidRPr="009C673A">
          <w:rPr>
            <w:rStyle w:val="af5"/>
            <w:noProof/>
            <w:kern w:val="0"/>
          </w:rPr>
          <w:t>”</w:t>
        </w:r>
        <w:r w:rsidR="001877C6" w:rsidRPr="009C673A">
          <w:rPr>
            <w:rStyle w:val="af5"/>
            <w:noProof/>
            <w:kern w:val="0"/>
          </w:rPr>
          <w:t>确定的基金资产净值的偏离</w:t>
        </w:r>
        <w:r w:rsidR="001877C6">
          <w:rPr>
            <w:noProof/>
            <w:webHidden/>
          </w:rPr>
          <w:tab/>
        </w:r>
        <w:r w:rsidR="001877C6">
          <w:rPr>
            <w:noProof/>
            <w:webHidden/>
          </w:rPr>
          <w:fldChar w:fldCharType="begin"/>
        </w:r>
        <w:r w:rsidR="001877C6">
          <w:rPr>
            <w:noProof/>
            <w:webHidden/>
          </w:rPr>
          <w:instrText xml:space="preserve"> PAGEREF _Toc67821114 \h </w:instrText>
        </w:r>
        <w:r w:rsidR="001877C6">
          <w:rPr>
            <w:noProof/>
            <w:webHidden/>
          </w:rPr>
        </w:r>
        <w:r w:rsidR="001877C6">
          <w:rPr>
            <w:noProof/>
            <w:webHidden/>
          </w:rPr>
          <w:fldChar w:fldCharType="separate"/>
        </w:r>
        <w:r w:rsidR="001877C6">
          <w:rPr>
            <w:noProof/>
            <w:webHidden/>
          </w:rPr>
          <w:t>81</w:t>
        </w:r>
        <w:r w:rsidR="001877C6">
          <w:rPr>
            <w:noProof/>
            <w:webHidden/>
          </w:rPr>
          <w:fldChar w:fldCharType="end"/>
        </w:r>
      </w:hyperlink>
    </w:p>
    <w:p w14:paraId="60FB6111" w14:textId="6164047E"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17" w:history="1">
        <w:r w:rsidR="001877C6" w:rsidRPr="009C673A">
          <w:rPr>
            <w:rStyle w:val="af5"/>
            <w:noProof/>
            <w:kern w:val="0"/>
          </w:rPr>
          <w:t xml:space="preserve">8.2.8 </w:t>
        </w:r>
        <w:r w:rsidR="001877C6" w:rsidRPr="009C673A">
          <w:rPr>
            <w:rStyle w:val="af5"/>
            <w:noProof/>
            <w:kern w:val="0"/>
          </w:rPr>
          <w:t>期末按公允价值占基金资产净值比例大小排名的所有资产支持证券投资明细</w:t>
        </w:r>
        <w:r w:rsidR="001877C6">
          <w:rPr>
            <w:noProof/>
            <w:webHidden/>
          </w:rPr>
          <w:tab/>
        </w:r>
        <w:r w:rsidR="001877C6">
          <w:rPr>
            <w:noProof/>
            <w:webHidden/>
          </w:rPr>
          <w:fldChar w:fldCharType="begin"/>
        </w:r>
        <w:r w:rsidR="001877C6">
          <w:rPr>
            <w:noProof/>
            <w:webHidden/>
          </w:rPr>
          <w:instrText xml:space="preserve"> PAGEREF _Toc67821117 \h </w:instrText>
        </w:r>
        <w:r w:rsidR="001877C6">
          <w:rPr>
            <w:noProof/>
            <w:webHidden/>
          </w:rPr>
        </w:r>
        <w:r w:rsidR="001877C6">
          <w:rPr>
            <w:noProof/>
            <w:webHidden/>
          </w:rPr>
          <w:fldChar w:fldCharType="separate"/>
        </w:r>
        <w:r w:rsidR="001877C6">
          <w:rPr>
            <w:noProof/>
            <w:webHidden/>
          </w:rPr>
          <w:t>82</w:t>
        </w:r>
        <w:r w:rsidR="001877C6">
          <w:rPr>
            <w:noProof/>
            <w:webHidden/>
          </w:rPr>
          <w:fldChar w:fldCharType="end"/>
        </w:r>
      </w:hyperlink>
    </w:p>
    <w:p w14:paraId="26C7A770" w14:textId="3B12357F"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18" w:history="1">
        <w:r w:rsidR="001877C6" w:rsidRPr="009C673A">
          <w:rPr>
            <w:rStyle w:val="af5"/>
            <w:noProof/>
            <w:kern w:val="0"/>
          </w:rPr>
          <w:t xml:space="preserve">8.2.9 </w:t>
        </w:r>
        <w:r w:rsidR="001877C6" w:rsidRPr="009C673A">
          <w:rPr>
            <w:rStyle w:val="af5"/>
            <w:noProof/>
            <w:kern w:val="0"/>
          </w:rPr>
          <w:t>投资组合报告附注</w:t>
        </w:r>
        <w:r w:rsidR="001877C6">
          <w:rPr>
            <w:noProof/>
            <w:webHidden/>
          </w:rPr>
          <w:tab/>
        </w:r>
        <w:r w:rsidR="001877C6">
          <w:rPr>
            <w:noProof/>
            <w:webHidden/>
          </w:rPr>
          <w:fldChar w:fldCharType="begin"/>
        </w:r>
        <w:r w:rsidR="001877C6">
          <w:rPr>
            <w:noProof/>
            <w:webHidden/>
          </w:rPr>
          <w:instrText xml:space="preserve"> PAGEREF _Toc67821118 \h </w:instrText>
        </w:r>
        <w:r w:rsidR="001877C6">
          <w:rPr>
            <w:noProof/>
            <w:webHidden/>
          </w:rPr>
        </w:r>
        <w:r w:rsidR="001877C6">
          <w:rPr>
            <w:noProof/>
            <w:webHidden/>
          </w:rPr>
          <w:fldChar w:fldCharType="separate"/>
        </w:r>
        <w:r w:rsidR="001877C6">
          <w:rPr>
            <w:noProof/>
            <w:webHidden/>
          </w:rPr>
          <w:t>82</w:t>
        </w:r>
        <w:r w:rsidR="001877C6">
          <w:rPr>
            <w:noProof/>
            <w:webHidden/>
          </w:rPr>
          <w:fldChar w:fldCharType="end"/>
        </w:r>
      </w:hyperlink>
    </w:p>
    <w:p w14:paraId="546F3A7E" w14:textId="5DFDAF60" w:rsidR="001877C6" w:rsidRDefault="00A751C2">
      <w:pPr>
        <w:pStyle w:val="10"/>
        <w:rPr>
          <w:rFonts w:asciiTheme="minorHAnsi" w:eastAsiaTheme="minorEastAsia" w:hAnsiTheme="minorHAnsi" w:cstheme="minorBidi"/>
          <w:noProof/>
          <w:szCs w:val="22"/>
        </w:rPr>
      </w:pPr>
      <w:hyperlink w:anchor="_Toc67821119" w:history="1">
        <w:r w:rsidR="001877C6" w:rsidRPr="009C673A">
          <w:rPr>
            <w:rStyle w:val="af5"/>
            <w:b/>
            <w:bCs/>
            <w:noProof/>
          </w:rPr>
          <w:t xml:space="preserve">§9 </w:t>
        </w:r>
        <w:r w:rsidR="001877C6" w:rsidRPr="009C673A">
          <w:rPr>
            <w:rStyle w:val="af5"/>
            <w:b/>
            <w:bCs/>
            <w:noProof/>
          </w:rPr>
          <w:t>基金份额持有人信息</w:t>
        </w:r>
        <w:r w:rsidR="001877C6">
          <w:rPr>
            <w:noProof/>
            <w:webHidden/>
          </w:rPr>
          <w:tab/>
        </w:r>
        <w:r w:rsidR="001877C6">
          <w:rPr>
            <w:noProof/>
            <w:webHidden/>
          </w:rPr>
          <w:fldChar w:fldCharType="begin"/>
        </w:r>
        <w:r w:rsidR="001877C6">
          <w:rPr>
            <w:noProof/>
            <w:webHidden/>
          </w:rPr>
          <w:instrText xml:space="preserve"> PAGEREF _Toc67821119 \h </w:instrText>
        </w:r>
        <w:r w:rsidR="001877C6">
          <w:rPr>
            <w:noProof/>
            <w:webHidden/>
          </w:rPr>
        </w:r>
        <w:r w:rsidR="001877C6">
          <w:rPr>
            <w:noProof/>
            <w:webHidden/>
          </w:rPr>
          <w:fldChar w:fldCharType="separate"/>
        </w:r>
        <w:r w:rsidR="001877C6">
          <w:rPr>
            <w:noProof/>
            <w:webHidden/>
          </w:rPr>
          <w:t>82</w:t>
        </w:r>
        <w:r w:rsidR="001877C6">
          <w:rPr>
            <w:noProof/>
            <w:webHidden/>
          </w:rPr>
          <w:fldChar w:fldCharType="end"/>
        </w:r>
      </w:hyperlink>
    </w:p>
    <w:p w14:paraId="4A23E690" w14:textId="3E742B1B" w:rsidR="001877C6" w:rsidRDefault="00A751C2">
      <w:pPr>
        <w:pStyle w:val="21"/>
        <w:rPr>
          <w:rFonts w:asciiTheme="minorHAnsi" w:eastAsiaTheme="minorEastAsia" w:hAnsiTheme="minorHAnsi" w:cstheme="minorBidi"/>
          <w:noProof/>
          <w:kern w:val="2"/>
          <w:szCs w:val="22"/>
        </w:rPr>
      </w:pPr>
      <w:hyperlink w:anchor="_Toc67821120" w:history="1">
        <w:r w:rsidR="001877C6" w:rsidRPr="009C673A">
          <w:rPr>
            <w:rStyle w:val="af5"/>
            <w:noProof/>
          </w:rPr>
          <w:t xml:space="preserve">9.1 </w:t>
        </w:r>
        <w:r w:rsidR="001877C6" w:rsidRPr="009C673A">
          <w:rPr>
            <w:rStyle w:val="af5"/>
            <w:noProof/>
          </w:rPr>
          <w:t>交银施罗德中高等级信用债债券型证券投资基金</w:t>
        </w:r>
        <w:r w:rsidR="001877C6">
          <w:rPr>
            <w:noProof/>
            <w:webHidden/>
          </w:rPr>
          <w:tab/>
        </w:r>
        <w:r w:rsidR="001877C6">
          <w:rPr>
            <w:noProof/>
            <w:webHidden/>
          </w:rPr>
          <w:fldChar w:fldCharType="begin"/>
        </w:r>
        <w:r w:rsidR="001877C6">
          <w:rPr>
            <w:noProof/>
            <w:webHidden/>
          </w:rPr>
          <w:instrText xml:space="preserve"> PAGEREF _Toc67821120 \h </w:instrText>
        </w:r>
        <w:r w:rsidR="001877C6">
          <w:rPr>
            <w:noProof/>
            <w:webHidden/>
          </w:rPr>
        </w:r>
        <w:r w:rsidR="001877C6">
          <w:rPr>
            <w:noProof/>
            <w:webHidden/>
          </w:rPr>
          <w:fldChar w:fldCharType="separate"/>
        </w:r>
        <w:r w:rsidR="001877C6">
          <w:rPr>
            <w:noProof/>
            <w:webHidden/>
          </w:rPr>
          <w:t>82</w:t>
        </w:r>
        <w:r w:rsidR="001877C6">
          <w:rPr>
            <w:noProof/>
            <w:webHidden/>
          </w:rPr>
          <w:fldChar w:fldCharType="end"/>
        </w:r>
      </w:hyperlink>
    </w:p>
    <w:p w14:paraId="5E5106A4" w14:textId="2A2DAE00"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21" w:history="1">
        <w:r w:rsidR="001877C6" w:rsidRPr="009C673A">
          <w:rPr>
            <w:rStyle w:val="af5"/>
            <w:noProof/>
            <w:kern w:val="0"/>
          </w:rPr>
          <w:t xml:space="preserve">9.1.1 </w:t>
        </w:r>
        <w:r w:rsidR="001877C6" w:rsidRPr="009C673A">
          <w:rPr>
            <w:rStyle w:val="af5"/>
            <w:noProof/>
            <w:kern w:val="0"/>
          </w:rPr>
          <w:t>期末基金份额持有人户数及持有人结构</w:t>
        </w:r>
        <w:r w:rsidR="001877C6">
          <w:rPr>
            <w:noProof/>
            <w:webHidden/>
          </w:rPr>
          <w:tab/>
        </w:r>
        <w:r w:rsidR="001877C6">
          <w:rPr>
            <w:noProof/>
            <w:webHidden/>
          </w:rPr>
          <w:fldChar w:fldCharType="begin"/>
        </w:r>
        <w:r w:rsidR="001877C6">
          <w:rPr>
            <w:noProof/>
            <w:webHidden/>
          </w:rPr>
          <w:instrText xml:space="preserve"> PAGEREF _Toc67821121 \h </w:instrText>
        </w:r>
        <w:r w:rsidR="001877C6">
          <w:rPr>
            <w:noProof/>
            <w:webHidden/>
          </w:rPr>
        </w:r>
        <w:r w:rsidR="001877C6">
          <w:rPr>
            <w:noProof/>
            <w:webHidden/>
          </w:rPr>
          <w:fldChar w:fldCharType="separate"/>
        </w:r>
        <w:r w:rsidR="001877C6">
          <w:rPr>
            <w:noProof/>
            <w:webHidden/>
          </w:rPr>
          <w:t>83</w:t>
        </w:r>
        <w:r w:rsidR="001877C6">
          <w:rPr>
            <w:noProof/>
            <w:webHidden/>
          </w:rPr>
          <w:fldChar w:fldCharType="end"/>
        </w:r>
      </w:hyperlink>
    </w:p>
    <w:p w14:paraId="6578A3BB" w14:textId="19EECE91"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22" w:history="1">
        <w:r w:rsidR="001877C6" w:rsidRPr="009C673A">
          <w:rPr>
            <w:rStyle w:val="af5"/>
            <w:noProof/>
            <w:kern w:val="0"/>
          </w:rPr>
          <w:t xml:space="preserve">9.1.2 </w:t>
        </w:r>
        <w:r w:rsidR="001877C6" w:rsidRPr="009C673A">
          <w:rPr>
            <w:rStyle w:val="af5"/>
            <w:noProof/>
            <w:kern w:val="0"/>
          </w:rPr>
          <w:t>期末基金管理人的从业人员持有本基金的情况</w:t>
        </w:r>
        <w:r w:rsidR="001877C6">
          <w:rPr>
            <w:noProof/>
            <w:webHidden/>
          </w:rPr>
          <w:tab/>
        </w:r>
        <w:r w:rsidR="001877C6">
          <w:rPr>
            <w:noProof/>
            <w:webHidden/>
          </w:rPr>
          <w:fldChar w:fldCharType="begin"/>
        </w:r>
        <w:r w:rsidR="001877C6">
          <w:rPr>
            <w:noProof/>
            <w:webHidden/>
          </w:rPr>
          <w:instrText xml:space="preserve"> PAGEREF _Toc67821122 \h </w:instrText>
        </w:r>
        <w:r w:rsidR="001877C6">
          <w:rPr>
            <w:noProof/>
            <w:webHidden/>
          </w:rPr>
        </w:r>
        <w:r w:rsidR="001877C6">
          <w:rPr>
            <w:noProof/>
            <w:webHidden/>
          </w:rPr>
          <w:fldChar w:fldCharType="separate"/>
        </w:r>
        <w:r w:rsidR="001877C6">
          <w:rPr>
            <w:noProof/>
            <w:webHidden/>
          </w:rPr>
          <w:t>83</w:t>
        </w:r>
        <w:r w:rsidR="001877C6">
          <w:rPr>
            <w:noProof/>
            <w:webHidden/>
          </w:rPr>
          <w:fldChar w:fldCharType="end"/>
        </w:r>
      </w:hyperlink>
    </w:p>
    <w:p w14:paraId="602E3B30" w14:textId="05FB36D6"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23" w:history="1">
        <w:r w:rsidR="001877C6" w:rsidRPr="009C673A">
          <w:rPr>
            <w:rStyle w:val="af5"/>
            <w:noProof/>
            <w:kern w:val="0"/>
          </w:rPr>
          <w:t xml:space="preserve">9.1.3 </w:t>
        </w:r>
        <w:r w:rsidR="001877C6" w:rsidRPr="009C673A">
          <w:rPr>
            <w:rStyle w:val="af5"/>
            <w:noProof/>
            <w:kern w:val="0"/>
          </w:rPr>
          <w:t>期末基金管理人的从业人员持有本开放式基金份额总量区间情况</w:t>
        </w:r>
        <w:r w:rsidR="001877C6">
          <w:rPr>
            <w:noProof/>
            <w:webHidden/>
          </w:rPr>
          <w:tab/>
        </w:r>
        <w:r w:rsidR="001877C6">
          <w:rPr>
            <w:noProof/>
            <w:webHidden/>
          </w:rPr>
          <w:fldChar w:fldCharType="begin"/>
        </w:r>
        <w:r w:rsidR="001877C6">
          <w:rPr>
            <w:noProof/>
            <w:webHidden/>
          </w:rPr>
          <w:instrText xml:space="preserve"> PAGEREF _Toc67821123 \h </w:instrText>
        </w:r>
        <w:r w:rsidR="001877C6">
          <w:rPr>
            <w:noProof/>
            <w:webHidden/>
          </w:rPr>
        </w:r>
        <w:r w:rsidR="001877C6">
          <w:rPr>
            <w:noProof/>
            <w:webHidden/>
          </w:rPr>
          <w:fldChar w:fldCharType="separate"/>
        </w:r>
        <w:r w:rsidR="001877C6">
          <w:rPr>
            <w:noProof/>
            <w:webHidden/>
          </w:rPr>
          <w:t>83</w:t>
        </w:r>
        <w:r w:rsidR="001877C6">
          <w:rPr>
            <w:noProof/>
            <w:webHidden/>
          </w:rPr>
          <w:fldChar w:fldCharType="end"/>
        </w:r>
      </w:hyperlink>
    </w:p>
    <w:p w14:paraId="68A17CBF" w14:textId="1EC58A25" w:rsidR="001877C6" w:rsidRDefault="00A751C2">
      <w:pPr>
        <w:pStyle w:val="21"/>
        <w:rPr>
          <w:rFonts w:asciiTheme="minorHAnsi" w:eastAsiaTheme="minorEastAsia" w:hAnsiTheme="minorHAnsi" w:cstheme="minorBidi"/>
          <w:noProof/>
          <w:kern w:val="2"/>
          <w:szCs w:val="22"/>
        </w:rPr>
      </w:pPr>
      <w:hyperlink w:anchor="_Toc67821124" w:history="1">
        <w:r w:rsidR="001877C6" w:rsidRPr="009C673A">
          <w:rPr>
            <w:rStyle w:val="af5"/>
            <w:noProof/>
          </w:rPr>
          <w:t xml:space="preserve">9.2 </w:t>
        </w:r>
        <w:r w:rsidR="001877C6" w:rsidRPr="009C673A">
          <w:rPr>
            <w:rStyle w:val="af5"/>
            <w:noProof/>
          </w:rPr>
          <w:t>交银施罗德理财</w:t>
        </w:r>
        <w:r w:rsidR="001877C6" w:rsidRPr="009C673A">
          <w:rPr>
            <w:rStyle w:val="af5"/>
            <w:noProof/>
          </w:rPr>
          <w:t>21</w:t>
        </w:r>
        <w:r w:rsidR="001877C6" w:rsidRPr="009C673A">
          <w:rPr>
            <w:rStyle w:val="af5"/>
            <w:noProof/>
          </w:rPr>
          <w:t>天债券型证券投资基金</w:t>
        </w:r>
        <w:r w:rsidR="001877C6">
          <w:rPr>
            <w:noProof/>
            <w:webHidden/>
          </w:rPr>
          <w:tab/>
        </w:r>
        <w:r w:rsidR="001877C6">
          <w:rPr>
            <w:noProof/>
            <w:webHidden/>
          </w:rPr>
          <w:fldChar w:fldCharType="begin"/>
        </w:r>
        <w:r w:rsidR="001877C6">
          <w:rPr>
            <w:noProof/>
            <w:webHidden/>
          </w:rPr>
          <w:instrText xml:space="preserve"> PAGEREF _Toc67821124 \h </w:instrText>
        </w:r>
        <w:r w:rsidR="001877C6">
          <w:rPr>
            <w:noProof/>
            <w:webHidden/>
          </w:rPr>
        </w:r>
        <w:r w:rsidR="001877C6">
          <w:rPr>
            <w:noProof/>
            <w:webHidden/>
          </w:rPr>
          <w:fldChar w:fldCharType="separate"/>
        </w:r>
        <w:r w:rsidR="001877C6">
          <w:rPr>
            <w:noProof/>
            <w:webHidden/>
          </w:rPr>
          <w:t>83</w:t>
        </w:r>
        <w:r w:rsidR="001877C6">
          <w:rPr>
            <w:noProof/>
            <w:webHidden/>
          </w:rPr>
          <w:fldChar w:fldCharType="end"/>
        </w:r>
      </w:hyperlink>
    </w:p>
    <w:p w14:paraId="163BA333" w14:textId="6EB2A142"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25" w:history="1">
        <w:r w:rsidR="001877C6" w:rsidRPr="009C673A">
          <w:rPr>
            <w:rStyle w:val="af5"/>
            <w:noProof/>
            <w:kern w:val="0"/>
          </w:rPr>
          <w:t xml:space="preserve">9.2.1 </w:t>
        </w:r>
        <w:r w:rsidR="001877C6" w:rsidRPr="009C673A">
          <w:rPr>
            <w:rStyle w:val="af5"/>
            <w:noProof/>
            <w:kern w:val="0"/>
          </w:rPr>
          <w:t>期末基金份额持有人户数及持有人结构</w:t>
        </w:r>
        <w:r w:rsidR="001877C6">
          <w:rPr>
            <w:noProof/>
            <w:webHidden/>
          </w:rPr>
          <w:tab/>
        </w:r>
        <w:r w:rsidR="001877C6">
          <w:rPr>
            <w:noProof/>
            <w:webHidden/>
          </w:rPr>
          <w:fldChar w:fldCharType="begin"/>
        </w:r>
        <w:r w:rsidR="001877C6">
          <w:rPr>
            <w:noProof/>
            <w:webHidden/>
          </w:rPr>
          <w:instrText xml:space="preserve"> PAGEREF _Toc67821125 \h </w:instrText>
        </w:r>
        <w:r w:rsidR="001877C6">
          <w:rPr>
            <w:noProof/>
            <w:webHidden/>
          </w:rPr>
        </w:r>
        <w:r w:rsidR="001877C6">
          <w:rPr>
            <w:noProof/>
            <w:webHidden/>
          </w:rPr>
          <w:fldChar w:fldCharType="separate"/>
        </w:r>
        <w:r w:rsidR="001877C6">
          <w:rPr>
            <w:noProof/>
            <w:webHidden/>
          </w:rPr>
          <w:t>83</w:t>
        </w:r>
        <w:r w:rsidR="001877C6">
          <w:rPr>
            <w:noProof/>
            <w:webHidden/>
          </w:rPr>
          <w:fldChar w:fldCharType="end"/>
        </w:r>
      </w:hyperlink>
    </w:p>
    <w:p w14:paraId="08F0A004" w14:textId="33D5B9A6"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26" w:history="1">
        <w:r w:rsidR="001877C6" w:rsidRPr="009C673A">
          <w:rPr>
            <w:rStyle w:val="af5"/>
            <w:noProof/>
            <w:kern w:val="0"/>
          </w:rPr>
          <w:t xml:space="preserve">9.2.2 </w:t>
        </w:r>
        <w:r w:rsidR="001877C6" w:rsidRPr="009C673A">
          <w:rPr>
            <w:rStyle w:val="af5"/>
            <w:noProof/>
            <w:kern w:val="0"/>
          </w:rPr>
          <w:t>期末基金管理人的从业人员持有本基金的情况</w:t>
        </w:r>
        <w:r w:rsidR="001877C6">
          <w:rPr>
            <w:noProof/>
            <w:webHidden/>
          </w:rPr>
          <w:tab/>
        </w:r>
        <w:r w:rsidR="001877C6">
          <w:rPr>
            <w:noProof/>
            <w:webHidden/>
          </w:rPr>
          <w:fldChar w:fldCharType="begin"/>
        </w:r>
        <w:r w:rsidR="001877C6">
          <w:rPr>
            <w:noProof/>
            <w:webHidden/>
          </w:rPr>
          <w:instrText xml:space="preserve"> PAGEREF _Toc67821126 \h </w:instrText>
        </w:r>
        <w:r w:rsidR="001877C6">
          <w:rPr>
            <w:noProof/>
            <w:webHidden/>
          </w:rPr>
        </w:r>
        <w:r w:rsidR="001877C6">
          <w:rPr>
            <w:noProof/>
            <w:webHidden/>
          </w:rPr>
          <w:fldChar w:fldCharType="separate"/>
        </w:r>
        <w:r w:rsidR="001877C6">
          <w:rPr>
            <w:noProof/>
            <w:webHidden/>
          </w:rPr>
          <w:t>83</w:t>
        </w:r>
        <w:r w:rsidR="001877C6">
          <w:rPr>
            <w:noProof/>
            <w:webHidden/>
          </w:rPr>
          <w:fldChar w:fldCharType="end"/>
        </w:r>
      </w:hyperlink>
    </w:p>
    <w:p w14:paraId="12376DAE" w14:textId="4E1962D7"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27" w:history="1">
        <w:r w:rsidR="001877C6" w:rsidRPr="009C673A">
          <w:rPr>
            <w:rStyle w:val="af5"/>
            <w:noProof/>
            <w:kern w:val="0"/>
          </w:rPr>
          <w:t xml:space="preserve">9.2.3 </w:t>
        </w:r>
        <w:r w:rsidR="001877C6" w:rsidRPr="009C673A">
          <w:rPr>
            <w:rStyle w:val="af5"/>
            <w:noProof/>
            <w:kern w:val="0"/>
          </w:rPr>
          <w:t>期末基金管理人的从业人员持有本开放式基金份额总量区间情况</w:t>
        </w:r>
        <w:r w:rsidR="001877C6">
          <w:rPr>
            <w:noProof/>
            <w:webHidden/>
          </w:rPr>
          <w:tab/>
        </w:r>
        <w:r w:rsidR="001877C6">
          <w:rPr>
            <w:noProof/>
            <w:webHidden/>
          </w:rPr>
          <w:fldChar w:fldCharType="begin"/>
        </w:r>
        <w:r w:rsidR="001877C6">
          <w:rPr>
            <w:noProof/>
            <w:webHidden/>
          </w:rPr>
          <w:instrText xml:space="preserve"> PAGEREF _Toc67821127 \h </w:instrText>
        </w:r>
        <w:r w:rsidR="001877C6">
          <w:rPr>
            <w:noProof/>
            <w:webHidden/>
          </w:rPr>
        </w:r>
        <w:r w:rsidR="001877C6">
          <w:rPr>
            <w:noProof/>
            <w:webHidden/>
          </w:rPr>
          <w:fldChar w:fldCharType="separate"/>
        </w:r>
        <w:r w:rsidR="001877C6">
          <w:rPr>
            <w:noProof/>
            <w:webHidden/>
          </w:rPr>
          <w:t>84</w:t>
        </w:r>
        <w:r w:rsidR="001877C6">
          <w:rPr>
            <w:noProof/>
            <w:webHidden/>
          </w:rPr>
          <w:fldChar w:fldCharType="end"/>
        </w:r>
      </w:hyperlink>
    </w:p>
    <w:p w14:paraId="737776D6" w14:textId="6150CCB3" w:rsidR="001877C6" w:rsidRDefault="00A751C2">
      <w:pPr>
        <w:pStyle w:val="10"/>
        <w:rPr>
          <w:rFonts w:asciiTheme="minorHAnsi" w:eastAsiaTheme="minorEastAsia" w:hAnsiTheme="minorHAnsi" w:cstheme="minorBidi"/>
          <w:noProof/>
          <w:szCs w:val="22"/>
        </w:rPr>
      </w:pPr>
      <w:hyperlink w:anchor="_Toc67821128" w:history="1">
        <w:r w:rsidR="001877C6" w:rsidRPr="009C673A">
          <w:rPr>
            <w:rStyle w:val="af5"/>
            <w:b/>
            <w:bCs/>
            <w:noProof/>
          </w:rPr>
          <w:t xml:space="preserve">§10 </w:t>
        </w:r>
        <w:r w:rsidR="001877C6" w:rsidRPr="009C673A">
          <w:rPr>
            <w:rStyle w:val="af5"/>
            <w:b/>
            <w:bCs/>
            <w:noProof/>
          </w:rPr>
          <w:t>开放式基金份额变动</w:t>
        </w:r>
        <w:r w:rsidR="001877C6">
          <w:rPr>
            <w:noProof/>
            <w:webHidden/>
          </w:rPr>
          <w:tab/>
        </w:r>
        <w:r w:rsidR="001877C6">
          <w:rPr>
            <w:noProof/>
            <w:webHidden/>
          </w:rPr>
          <w:fldChar w:fldCharType="begin"/>
        </w:r>
        <w:r w:rsidR="001877C6">
          <w:rPr>
            <w:noProof/>
            <w:webHidden/>
          </w:rPr>
          <w:instrText xml:space="preserve"> PAGEREF _Toc67821128 \h </w:instrText>
        </w:r>
        <w:r w:rsidR="001877C6">
          <w:rPr>
            <w:noProof/>
            <w:webHidden/>
          </w:rPr>
        </w:r>
        <w:r w:rsidR="001877C6">
          <w:rPr>
            <w:noProof/>
            <w:webHidden/>
          </w:rPr>
          <w:fldChar w:fldCharType="separate"/>
        </w:r>
        <w:r w:rsidR="001877C6">
          <w:rPr>
            <w:noProof/>
            <w:webHidden/>
          </w:rPr>
          <w:t>84</w:t>
        </w:r>
        <w:r w:rsidR="001877C6">
          <w:rPr>
            <w:noProof/>
            <w:webHidden/>
          </w:rPr>
          <w:fldChar w:fldCharType="end"/>
        </w:r>
      </w:hyperlink>
    </w:p>
    <w:p w14:paraId="4916ECA6" w14:textId="28A85708" w:rsidR="001877C6" w:rsidRDefault="00A751C2">
      <w:pPr>
        <w:pStyle w:val="10"/>
        <w:rPr>
          <w:rFonts w:asciiTheme="minorHAnsi" w:eastAsiaTheme="minorEastAsia" w:hAnsiTheme="minorHAnsi" w:cstheme="minorBidi"/>
          <w:noProof/>
          <w:szCs w:val="22"/>
        </w:rPr>
      </w:pPr>
      <w:hyperlink w:anchor="_Toc67821129" w:history="1">
        <w:r w:rsidR="001877C6" w:rsidRPr="009C673A">
          <w:rPr>
            <w:rStyle w:val="af5"/>
            <w:b/>
            <w:bCs/>
            <w:noProof/>
          </w:rPr>
          <w:t xml:space="preserve">§11 </w:t>
        </w:r>
        <w:r w:rsidR="001877C6" w:rsidRPr="009C673A">
          <w:rPr>
            <w:rStyle w:val="af5"/>
            <w:b/>
            <w:bCs/>
            <w:noProof/>
          </w:rPr>
          <w:t>重大事件揭示</w:t>
        </w:r>
        <w:r w:rsidR="001877C6">
          <w:rPr>
            <w:noProof/>
            <w:webHidden/>
          </w:rPr>
          <w:tab/>
        </w:r>
        <w:r w:rsidR="001877C6">
          <w:rPr>
            <w:noProof/>
            <w:webHidden/>
          </w:rPr>
          <w:fldChar w:fldCharType="begin"/>
        </w:r>
        <w:r w:rsidR="001877C6">
          <w:rPr>
            <w:noProof/>
            <w:webHidden/>
          </w:rPr>
          <w:instrText xml:space="preserve"> PAGEREF _Toc67821129 \h </w:instrText>
        </w:r>
        <w:r w:rsidR="001877C6">
          <w:rPr>
            <w:noProof/>
            <w:webHidden/>
          </w:rPr>
        </w:r>
        <w:r w:rsidR="001877C6">
          <w:rPr>
            <w:noProof/>
            <w:webHidden/>
          </w:rPr>
          <w:fldChar w:fldCharType="separate"/>
        </w:r>
        <w:r w:rsidR="001877C6">
          <w:rPr>
            <w:noProof/>
            <w:webHidden/>
          </w:rPr>
          <w:t>85</w:t>
        </w:r>
        <w:r w:rsidR="001877C6">
          <w:rPr>
            <w:noProof/>
            <w:webHidden/>
          </w:rPr>
          <w:fldChar w:fldCharType="end"/>
        </w:r>
      </w:hyperlink>
    </w:p>
    <w:p w14:paraId="0F816E5B" w14:textId="1A593F6D" w:rsidR="001877C6" w:rsidRDefault="00A751C2">
      <w:pPr>
        <w:pStyle w:val="21"/>
        <w:rPr>
          <w:rFonts w:asciiTheme="minorHAnsi" w:eastAsiaTheme="minorEastAsia" w:hAnsiTheme="minorHAnsi" w:cstheme="minorBidi"/>
          <w:noProof/>
          <w:kern w:val="2"/>
          <w:szCs w:val="22"/>
        </w:rPr>
      </w:pPr>
      <w:hyperlink w:anchor="_Toc67821130" w:history="1">
        <w:r w:rsidR="001877C6" w:rsidRPr="009C673A">
          <w:rPr>
            <w:rStyle w:val="af5"/>
            <w:noProof/>
          </w:rPr>
          <w:t xml:space="preserve">11.1 </w:t>
        </w:r>
        <w:r w:rsidR="001877C6" w:rsidRPr="009C673A">
          <w:rPr>
            <w:rStyle w:val="af5"/>
            <w:noProof/>
          </w:rPr>
          <w:t>基金份额持有人大会决议</w:t>
        </w:r>
        <w:r w:rsidR="001877C6">
          <w:rPr>
            <w:noProof/>
            <w:webHidden/>
          </w:rPr>
          <w:tab/>
        </w:r>
        <w:r w:rsidR="001877C6">
          <w:rPr>
            <w:noProof/>
            <w:webHidden/>
          </w:rPr>
          <w:fldChar w:fldCharType="begin"/>
        </w:r>
        <w:r w:rsidR="001877C6">
          <w:rPr>
            <w:noProof/>
            <w:webHidden/>
          </w:rPr>
          <w:instrText xml:space="preserve"> PAGEREF _Toc67821130 \h </w:instrText>
        </w:r>
        <w:r w:rsidR="001877C6">
          <w:rPr>
            <w:noProof/>
            <w:webHidden/>
          </w:rPr>
        </w:r>
        <w:r w:rsidR="001877C6">
          <w:rPr>
            <w:noProof/>
            <w:webHidden/>
          </w:rPr>
          <w:fldChar w:fldCharType="separate"/>
        </w:r>
        <w:r w:rsidR="001877C6">
          <w:rPr>
            <w:noProof/>
            <w:webHidden/>
          </w:rPr>
          <w:t>85</w:t>
        </w:r>
        <w:r w:rsidR="001877C6">
          <w:rPr>
            <w:noProof/>
            <w:webHidden/>
          </w:rPr>
          <w:fldChar w:fldCharType="end"/>
        </w:r>
      </w:hyperlink>
    </w:p>
    <w:p w14:paraId="7373488F" w14:textId="0228F534" w:rsidR="001877C6" w:rsidRDefault="00A751C2">
      <w:pPr>
        <w:pStyle w:val="21"/>
        <w:rPr>
          <w:rFonts w:asciiTheme="minorHAnsi" w:eastAsiaTheme="minorEastAsia" w:hAnsiTheme="minorHAnsi" w:cstheme="minorBidi"/>
          <w:noProof/>
          <w:kern w:val="2"/>
          <w:szCs w:val="22"/>
        </w:rPr>
      </w:pPr>
      <w:hyperlink w:anchor="_Toc67821131" w:history="1">
        <w:r w:rsidR="001877C6" w:rsidRPr="009C673A">
          <w:rPr>
            <w:rStyle w:val="af5"/>
            <w:noProof/>
          </w:rPr>
          <w:t xml:space="preserve">11.2 </w:t>
        </w:r>
        <w:r w:rsidR="001877C6" w:rsidRPr="009C673A">
          <w:rPr>
            <w:rStyle w:val="af5"/>
            <w:noProof/>
          </w:rPr>
          <w:t>基金管理人、基金托管人的专门基金托管部门的重大人事变动</w:t>
        </w:r>
        <w:r w:rsidR="001877C6">
          <w:rPr>
            <w:noProof/>
            <w:webHidden/>
          </w:rPr>
          <w:tab/>
        </w:r>
        <w:r w:rsidR="001877C6">
          <w:rPr>
            <w:noProof/>
            <w:webHidden/>
          </w:rPr>
          <w:fldChar w:fldCharType="begin"/>
        </w:r>
        <w:r w:rsidR="001877C6">
          <w:rPr>
            <w:noProof/>
            <w:webHidden/>
          </w:rPr>
          <w:instrText xml:space="preserve"> PAGEREF _Toc67821131 \h </w:instrText>
        </w:r>
        <w:r w:rsidR="001877C6">
          <w:rPr>
            <w:noProof/>
            <w:webHidden/>
          </w:rPr>
        </w:r>
        <w:r w:rsidR="001877C6">
          <w:rPr>
            <w:noProof/>
            <w:webHidden/>
          </w:rPr>
          <w:fldChar w:fldCharType="separate"/>
        </w:r>
        <w:r w:rsidR="001877C6">
          <w:rPr>
            <w:noProof/>
            <w:webHidden/>
          </w:rPr>
          <w:t>85</w:t>
        </w:r>
        <w:r w:rsidR="001877C6">
          <w:rPr>
            <w:noProof/>
            <w:webHidden/>
          </w:rPr>
          <w:fldChar w:fldCharType="end"/>
        </w:r>
      </w:hyperlink>
    </w:p>
    <w:p w14:paraId="28B39C4C" w14:textId="007A209C" w:rsidR="001877C6" w:rsidRDefault="00A751C2">
      <w:pPr>
        <w:pStyle w:val="21"/>
        <w:rPr>
          <w:rFonts w:asciiTheme="minorHAnsi" w:eastAsiaTheme="minorEastAsia" w:hAnsiTheme="minorHAnsi" w:cstheme="minorBidi"/>
          <w:noProof/>
          <w:kern w:val="2"/>
          <w:szCs w:val="22"/>
        </w:rPr>
      </w:pPr>
      <w:hyperlink w:anchor="_Toc67821132" w:history="1">
        <w:r w:rsidR="001877C6" w:rsidRPr="009C673A">
          <w:rPr>
            <w:rStyle w:val="af5"/>
            <w:noProof/>
          </w:rPr>
          <w:t xml:space="preserve">11.3 </w:t>
        </w:r>
        <w:r w:rsidR="001877C6" w:rsidRPr="009C673A">
          <w:rPr>
            <w:rStyle w:val="af5"/>
            <w:noProof/>
          </w:rPr>
          <w:t>涉及基金管理人、基金财产、基金托管业务的诉讼</w:t>
        </w:r>
        <w:r w:rsidR="001877C6">
          <w:rPr>
            <w:noProof/>
            <w:webHidden/>
          </w:rPr>
          <w:tab/>
        </w:r>
        <w:r w:rsidR="001877C6">
          <w:rPr>
            <w:noProof/>
            <w:webHidden/>
          </w:rPr>
          <w:fldChar w:fldCharType="begin"/>
        </w:r>
        <w:r w:rsidR="001877C6">
          <w:rPr>
            <w:noProof/>
            <w:webHidden/>
          </w:rPr>
          <w:instrText xml:space="preserve"> PAGEREF _Toc67821132 \h </w:instrText>
        </w:r>
        <w:r w:rsidR="001877C6">
          <w:rPr>
            <w:noProof/>
            <w:webHidden/>
          </w:rPr>
        </w:r>
        <w:r w:rsidR="001877C6">
          <w:rPr>
            <w:noProof/>
            <w:webHidden/>
          </w:rPr>
          <w:fldChar w:fldCharType="separate"/>
        </w:r>
        <w:r w:rsidR="001877C6">
          <w:rPr>
            <w:noProof/>
            <w:webHidden/>
          </w:rPr>
          <w:t>85</w:t>
        </w:r>
        <w:r w:rsidR="001877C6">
          <w:rPr>
            <w:noProof/>
            <w:webHidden/>
          </w:rPr>
          <w:fldChar w:fldCharType="end"/>
        </w:r>
      </w:hyperlink>
    </w:p>
    <w:p w14:paraId="0D7FDD50" w14:textId="3637525F" w:rsidR="001877C6" w:rsidRDefault="00A751C2">
      <w:pPr>
        <w:pStyle w:val="21"/>
        <w:rPr>
          <w:rFonts w:asciiTheme="minorHAnsi" w:eastAsiaTheme="minorEastAsia" w:hAnsiTheme="minorHAnsi" w:cstheme="minorBidi"/>
          <w:noProof/>
          <w:kern w:val="2"/>
          <w:szCs w:val="22"/>
        </w:rPr>
      </w:pPr>
      <w:hyperlink w:anchor="_Toc67821133" w:history="1">
        <w:r w:rsidR="001877C6" w:rsidRPr="009C673A">
          <w:rPr>
            <w:rStyle w:val="af5"/>
            <w:noProof/>
          </w:rPr>
          <w:t xml:space="preserve">11.4 </w:t>
        </w:r>
        <w:r w:rsidR="001877C6" w:rsidRPr="009C673A">
          <w:rPr>
            <w:rStyle w:val="af5"/>
            <w:noProof/>
          </w:rPr>
          <w:t>基金投资策略的改变</w:t>
        </w:r>
        <w:r w:rsidR="001877C6">
          <w:rPr>
            <w:noProof/>
            <w:webHidden/>
          </w:rPr>
          <w:tab/>
        </w:r>
        <w:r w:rsidR="001877C6">
          <w:rPr>
            <w:noProof/>
            <w:webHidden/>
          </w:rPr>
          <w:fldChar w:fldCharType="begin"/>
        </w:r>
        <w:r w:rsidR="001877C6">
          <w:rPr>
            <w:noProof/>
            <w:webHidden/>
          </w:rPr>
          <w:instrText xml:space="preserve"> PAGEREF _Toc67821133 \h </w:instrText>
        </w:r>
        <w:r w:rsidR="001877C6">
          <w:rPr>
            <w:noProof/>
            <w:webHidden/>
          </w:rPr>
        </w:r>
        <w:r w:rsidR="001877C6">
          <w:rPr>
            <w:noProof/>
            <w:webHidden/>
          </w:rPr>
          <w:fldChar w:fldCharType="separate"/>
        </w:r>
        <w:r w:rsidR="001877C6">
          <w:rPr>
            <w:noProof/>
            <w:webHidden/>
          </w:rPr>
          <w:t>85</w:t>
        </w:r>
        <w:r w:rsidR="001877C6">
          <w:rPr>
            <w:noProof/>
            <w:webHidden/>
          </w:rPr>
          <w:fldChar w:fldCharType="end"/>
        </w:r>
      </w:hyperlink>
    </w:p>
    <w:p w14:paraId="7D5A0766" w14:textId="12CE9A3B" w:rsidR="001877C6" w:rsidRDefault="00A751C2">
      <w:pPr>
        <w:pStyle w:val="21"/>
        <w:rPr>
          <w:rFonts w:asciiTheme="minorHAnsi" w:eastAsiaTheme="minorEastAsia" w:hAnsiTheme="minorHAnsi" w:cstheme="minorBidi"/>
          <w:noProof/>
          <w:kern w:val="2"/>
          <w:szCs w:val="22"/>
        </w:rPr>
      </w:pPr>
      <w:hyperlink w:anchor="_Toc67821134" w:history="1">
        <w:r w:rsidR="001877C6" w:rsidRPr="009C673A">
          <w:rPr>
            <w:rStyle w:val="af5"/>
            <w:noProof/>
          </w:rPr>
          <w:t xml:space="preserve">11.5 </w:t>
        </w:r>
        <w:r w:rsidR="001877C6" w:rsidRPr="009C673A">
          <w:rPr>
            <w:rStyle w:val="af5"/>
            <w:noProof/>
          </w:rPr>
          <w:t>为基金进行审计的会计师事务所情况</w:t>
        </w:r>
        <w:r w:rsidR="001877C6">
          <w:rPr>
            <w:noProof/>
            <w:webHidden/>
          </w:rPr>
          <w:tab/>
        </w:r>
        <w:r w:rsidR="001877C6">
          <w:rPr>
            <w:noProof/>
            <w:webHidden/>
          </w:rPr>
          <w:fldChar w:fldCharType="begin"/>
        </w:r>
        <w:r w:rsidR="001877C6">
          <w:rPr>
            <w:noProof/>
            <w:webHidden/>
          </w:rPr>
          <w:instrText xml:space="preserve"> PAGEREF _Toc67821134 \h </w:instrText>
        </w:r>
        <w:r w:rsidR="001877C6">
          <w:rPr>
            <w:noProof/>
            <w:webHidden/>
          </w:rPr>
        </w:r>
        <w:r w:rsidR="001877C6">
          <w:rPr>
            <w:noProof/>
            <w:webHidden/>
          </w:rPr>
          <w:fldChar w:fldCharType="separate"/>
        </w:r>
        <w:r w:rsidR="001877C6">
          <w:rPr>
            <w:noProof/>
            <w:webHidden/>
          </w:rPr>
          <w:t>86</w:t>
        </w:r>
        <w:r w:rsidR="001877C6">
          <w:rPr>
            <w:noProof/>
            <w:webHidden/>
          </w:rPr>
          <w:fldChar w:fldCharType="end"/>
        </w:r>
      </w:hyperlink>
    </w:p>
    <w:p w14:paraId="01DABCE2" w14:textId="011331CA" w:rsidR="001877C6" w:rsidRDefault="00A751C2">
      <w:pPr>
        <w:pStyle w:val="21"/>
        <w:rPr>
          <w:rFonts w:asciiTheme="minorHAnsi" w:eastAsiaTheme="minorEastAsia" w:hAnsiTheme="minorHAnsi" w:cstheme="minorBidi"/>
          <w:noProof/>
          <w:kern w:val="2"/>
          <w:szCs w:val="22"/>
        </w:rPr>
      </w:pPr>
      <w:hyperlink w:anchor="_Toc67821135" w:history="1">
        <w:r w:rsidR="001877C6" w:rsidRPr="009C673A">
          <w:rPr>
            <w:rStyle w:val="af5"/>
            <w:noProof/>
          </w:rPr>
          <w:t xml:space="preserve">11.6 </w:t>
        </w:r>
        <w:r w:rsidR="001877C6" w:rsidRPr="009C673A">
          <w:rPr>
            <w:rStyle w:val="af5"/>
            <w:noProof/>
          </w:rPr>
          <w:t>管理人、托管人及其高级管理人员受稽查或处罚等情况</w:t>
        </w:r>
        <w:r w:rsidR="001877C6">
          <w:rPr>
            <w:noProof/>
            <w:webHidden/>
          </w:rPr>
          <w:tab/>
        </w:r>
        <w:r w:rsidR="001877C6">
          <w:rPr>
            <w:noProof/>
            <w:webHidden/>
          </w:rPr>
          <w:fldChar w:fldCharType="begin"/>
        </w:r>
        <w:r w:rsidR="001877C6">
          <w:rPr>
            <w:noProof/>
            <w:webHidden/>
          </w:rPr>
          <w:instrText xml:space="preserve"> PAGEREF _Toc67821135 \h </w:instrText>
        </w:r>
        <w:r w:rsidR="001877C6">
          <w:rPr>
            <w:noProof/>
            <w:webHidden/>
          </w:rPr>
        </w:r>
        <w:r w:rsidR="001877C6">
          <w:rPr>
            <w:noProof/>
            <w:webHidden/>
          </w:rPr>
          <w:fldChar w:fldCharType="separate"/>
        </w:r>
        <w:r w:rsidR="001877C6">
          <w:rPr>
            <w:noProof/>
            <w:webHidden/>
          </w:rPr>
          <w:t>86</w:t>
        </w:r>
        <w:r w:rsidR="001877C6">
          <w:rPr>
            <w:noProof/>
            <w:webHidden/>
          </w:rPr>
          <w:fldChar w:fldCharType="end"/>
        </w:r>
      </w:hyperlink>
    </w:p>
    <w:p w14:paraId="3F8CE213" w14:textId="607CA0DD" w:rsidR="001877C6" w:rsidRDefault="00A751C2">
      <w:pPr>
        <w:pStyle w:val="21"/>
        <w:rPr>
          <w:rFonts w:asciiTheme="minorHAnsi" w:eastAsiaTheme="minorEastAsia" w:hAnsiTheme="minorHAnsi" w:cstheme="minorBidi"/>
          <w:noProof/>
          <w:kern w:val="2"/>
          <w:szCs w:val="22"/>
        </w:rPr>
      </w:pPr>
      <w:hyperlink w:anchor="_Toc67821136" w:history="1">
        <w:r w:rsidR="001877C6" w:rsidRPr="009C673A">
          <w:rPr>
            <w:rStyle w:val="af5"/>
            <w:noProof/>
          </w:rPr>
          <w:t xml:space="preserve">11.7 </w:t>
        </w:r>
        <w:r w:rsidR="001877C6" w:rsidRPr="009C673A">
          <w:rPr>
            <w:rStyle w:val="af5"/>
            <w:noProof/>
          </w:rPr>
          <w:t>基金租用证券公司交易单元的有关情况</w:t>
        </w:r>
        <w:r w:rsidR="001877C6">
          <w:rPr>
            <w:noProof/>
            <w:webHidden/>
          </w:rPr>
          <w:tab/>
        </w:r>
        <w:r w:rsidR="001877C6">
          <w:rPr>
            <w:noProof/>
            <w:webHidden/>
          </w:rPr>
          <w:fldChar w:fldCharType="begin"/>
        </w:r>
        <w:r w:rsidR="001877C6">
          <w:rPr>
            <w:noProof/>
            <w:webHidden/>
          </w:rPr>
          <w:instrText xml:space="preserve"> PAGEREF _Toc67821136 \h </w:instrText>
        </w:r>
        <w:r w:rsidR="001877C6">
          <w:rPr>
            <w:noProof/>
            <w:webHidden/>
          </w:rPr>
        </w:r>
        <w:r w:rsidR="001877C6">
          <w:rPr>
            <w:noProof/>
            <w:webHidden/>
          </w:rPr>
          <w:fldChar w:fldCharType="separate"/>
        </w:r>
        <w:r w:rsidR="001877C6">
          <w:rPr>
            <w:noProof/>
            <w:webHidden/>
          </w:rPr>
          <w:t>86</w:t>
        </w:r>
        <w:r w:rsidR="001877C6">
          <w:rPr>
            <w:noProof/>
            <w:webHidden/>
          </w:rPr>
          <w:fldChar w:fldCharType="end"/>
        </w:r>
      </w:hyperlink>
    </w:p>
    <w:p w14:paraId="1AC9C0AF" w14:textId="59AD0126"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37" w:history="1">
        <w:r w:rsidR="001877C6" w:rsidRPr="009C673A">
          <w:rPr>
            <w:rStyle w:val="af5"/>
            <w:noProof/>
          </w:rPr>
          <w:t xml:space="preserve">11.7.1 </w:t>
        </w:r>
        <w:r w:rsidR="001877C6" w:rsidRPr="009C673A">
          <w:rPr>
            <w:rStyle w:val="af5"/>
            <w:noProof/>
          </w:rPr>
          <w:t>交银施罗德中高等级信用债债券型证券投资基金</w:t>
        </w:r>
        <w:r w:rsidR="001877C6">
          <w:rPr>
            <w:noProof/>
            <w:webHidden/>
          </w:rPr>
          <w:tab/>
        </w:r>
        <w:r w:rsidR="001877C6">
          <w:rPr>
            <w:noProof/>
            <w:webHidden/>
          </w:rPr>
          <w:fldChar w:fldCharType="begin"/>
        </w:r>
        <w:r w:rsidR="001877C6">
          <w:rPr>
            <w:noProof/>
            <w:webHidden/>
          </w:rPr>
          <w:instrText xml:space="preserve"> PAGEREF _Toc67821137 \h </w:instrText>
        </w:r>
        <w:r w:rsidR="001877C6">
          <w:rPr>
            <w:noProof/>
            <w:webHidden/>
          </w:rPr>
        </w:r>
        <w:r w:rsidR="001877C6">
          <w:rPr>
            <w:noProof/>
            <w:webHidden/>
          </w:rPr>
          <w:fldChar w:fldCharType="separate"/>
        </w:r>
        <w:r w:rsidR="001877C6">
          <w:rPr>
            <w:noProof/>
            <w:webHidden/>
          </w:rPr>
          <w:t>86</w:t>
        </w:r>
        <w:r w:rsidR="001877C6">
          <w:rPr>
            <w:noProof/>
            <w:webHidden/>
          </w:rPr>
          <w:fldChar w:fldCharType="end"/>
        </w:r>
      </w:hyperlink>
    </w:p>
    <w:p w14:paraId="48F1B285" w14:textId="7BF947CE"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38" w:history="1">
        <w:r w:rsidR="001877C6" w:rsidRPr="009C673A">
          <w:rPr>
            <w:rStyle w:val="af5"/>
            <w:noProof/>
          </w:rPr>
          <w:t xml:space="preserve">11.7.2 </w:t>
        </w:r>
        <w:r w:rsidR="001877C6" w:rsidRPr="009C673A">
          <w:rPr>
            <w:rStyle w:val="af5"/>
            <w:noProof/>
          </w:rPr>
          <w:t>交银施罗德理财</w:t>
        </w:r>
        <w:r w:rsidR="001877C6" w:rsidRPr="009C673A">
          <w:rPr>
            <w:rStyle w:val="af5"/>
            <w:noProof/>
          </w:rPr>
          <w:t>21</w:t>
        </w:r>
        <w:r w:rsidR="001877C6" w:rsidRPr="009C673A">
          <w:rPr>
            <w:rStyle w:val="af5"/>
            <w:noProof/>
          </w:rPr>
          <w:t>天债券型证券投资基金</w:t>
        </w:r>
        <w:r w:rsidR="001877C6">
          <w:rPr>
            <w:noProof/>
            <w:webHidden/>
          </w:rPr>
          <w:tab/>
        </w:r>
        <w:r w:rsidR="001877C6">
          <w:rPr>
            <w:noProof/>
            <w:webHidden/>
          </w:rPr>
          <w:fldChar w:fldCharType="begin"/>
        </w:r>
        <w:r w:rsidR="001877C6">
          <w:rPr>
            <w:noProof/>
            <w:webHidden/>
          </w:rPr>
          <w:instrText xml:space="preserve"> PAGEREF _Toc67821138 \h </w:instrText>
        </w:r>
        <w:r w:rsidR="001877C6">
          <w:rPr>
            <w:noProof/>
            <w:webHidden/>
          </w:rPr>
        </w:r>
        <w:r w:rsidR="001877C6">
          <w:rPr>
            <w:noProof/>
            <w:webHidden/>
          </w:rPr>
          <w:fldChar w:fldCharType="separate"/>
        </w:r>
        <w:r w:rsidR="001877C6">
          <w:rPr>
            <w:noProof/>
            <w:webHidden/>
          </w:rPr>
          <w:t>87</w:t>
        </w:r>
        <w:r w:rsidR="001877C6">
          <w:rPr>
            <w:noProof/>
            <w:webHidden/>
          </w:rPr>
          <w:fldChar w:fldCharType="end"/>
        </w:r>
      </w:hyperlink>
    </w:p>
    <w:p w14:paraId="7B5A73F3" w14:textId="51C1A274" w:rsidR="001877C6" w:rsidRDefault="00A751C2">
      <w:pPr>
        <w:pStyle w:val="21"/>
        <w:rPr>
          <w:rFonts w:asciiTheme="minorHAnsi" w:eastAsiaTheme="minorEastAsia" w:hAnsiTheme="minorHAnsi" w:cstheme="minorBidi"/>
          <w:noProof/>
          <w:kern w:val="2"/>
          <w:szCs w:val="22"/>
        </w:rPr>
      </w:pPr>
      <w:hyperlink w:anchor="_Toc67821139" w:history="1">
        <w:r w:rsidR="001877C6" w:rsidRPr="009C673A">
          <w:rPr>
            <w:rStyle w:val="af5"/>
            <w:noProof/>
          </w:rPr>
          <w:t xml:space="preserve">11.8 </w:t>
        </w:r>
        <w:r w:rsidR="001877C6" w:rsidRPr="009C673A">
          <w:rPr>
            <w:rStyle w:val="af5"/>
            <w:noProof/>
          </w:rPr>
          <w:t>偏离度绝对值超过</w:t>
        </w:r>
        <w:r w:rsidR="001877C6" w:rsidRPr="009C673A">
          <w:rPr>
            <w:rStyle w:val="af5"/>
            <w:noProof/>
          </w:rPr>
          <w:t>0.5%</w:t>
        </w:r>
        <w:r w:rsidR="001877C6" w:rsidRPr="009C673A">
          <w:rPr>
            <w:rStyle w:val="af5"/>
            <w:noProof/>
          </w:rPr>
          <w:t>的情况</w:t>
        </w:r>
        <w:r w:rsidR="001877C6">
          <w:rPr>
            <w:noProof/>
            <w:webHidden/>
          </w:rPr>
          <w:tab/>
        </w:r>
        <w:r w:rsidR="001877C6">
          <w:rPr>
            <w:noProof/>
            <w:webHidden/>
          </w:rPr>
          <w:fldChar w:fldCharType="begin"/>
        </w:r>
        <w:r w:rsidR="001877C6">
          <w:rPr>
            <w:noProof/>
            <w:webHidden/>
          </w:rPr>
          <w:instrText xml:space="preserve"> PAGEREF _Toc67821139 \h </w:instrText>
        </w:r>
        <w:r w:rsidR="001877C6">
          <w:rPr>
            <w:noProof/>
            <w:webHidden/>
          </w:rPr>
        </w:r>
        <w:r w:rsidR="001877C6">
          <w:rPr>
            <w:noProof/>
            <w:webHidden/>
          </w:rPr>
          <w:fldChar w:fldCharType="separate"/>
        </w:r>
        <w:r w:rsidR="001877C6">
          <w:rPr>
            <w:noProof/>
            <w:webHidden/>
          </w:rPr>
          <w:t>87</w:t>
        </w:r>
        <w:r w:rsidR="001877C6">
          <w:rPr>
            <w:noProof/>
            <w:webHidden/>
          </w:rPr>
          <w:fldChar w:fldCharType="end"/>
        </w:r>
      </w:hyperlink>
    </w:p>
    <w:p w14:paraId="581F3719" w14:textId="5623675E" w:rsidR="001877C6" w:rsidRDefault="00A751C2">
      <w:pPr>
        <w:pStyle w:val="21"/>
        <w:rPr>
          <w:rFonts w:asciiTheme="minorHAnsi" w:eastAsiaTheme="minorEastAsia" w:hAnsiTheme="minorHAnsi" w:cstheme="minorBidi"/>
          <w:noProof/>
          <w:kern w:val="2"/>
          <w:szCs w:val="22"/>
        </w:rPr>
      </w:pPr>
      <w:hyperlink w:anchor="_Toc67821140" w:history="1">
        <w:r w:rsidR="001877C6" w:rsidRPr="009C673A">
          <w:rPr>
            <w:rStyle w:val="af5"/>
            <w:noProof/>
          </w:rPr>
          <w:t xml:space="preserve">11.9 </w:t>
        </w:r>
        <w:r w:rsidR="001877C6" w:rsidRPr="009C673A">
          <w:rPr>
            <w:rStyle w:val="af5"/>
            <w:noProof/>
          </w:rPr>
          <w:t>其他重大事件</w:t>
        </w:r>
        <w:r w:rsidR="001877C6">
          <w:rPr>
            <w:noProof/>
            <w:webHidden/>
          </w:rPr>
          <w:tab/>
        </w:r>
        <w:r w:rsidR="001877C6">
          <w:rPr>
            <w:noProof/>
            <w:webHidden/>
          </w:rPr>
          <w:fldChar w:fldCharType="begin"/>
        </w:r>
        <w:r w:rsidR="001877C6">
          <w:rPr>
            <w:noProof/>
            <w:webHidden/>
          </w:rPr>
          <w:instrText xml:space="preserve"> PAGEREF _Toc67821140 \h </w:instrText>
        </w:r>
        <w:r w:rsidR="001877C6">
          <w:rPr>
            <w:noProof/>
            <w:webHidden/>
          </w:rPr>
        </w:r>
        <w:r w:rsidR="001877C6">
          <w:rPr>
            <w:noProof/>
            <w:webHidden/>
          </w:rPr>
          <w:fldChar w:fldCharType="separate"/>
        </w:r>
        <w:r w:rsidR="001877C6">
          <w:rPr>
            <w:noProof/>
            <w:webHidden/>
          </w:rPr>
          <w:t>87</w:t>
        </w:r>
        <w:r w:rsidR="001877C6">
          <w:rPr>
            <w:noProof/>
            <w:webHidden/>
          </w:rPr>
          <w:fldChar w:fldCharType="end"/>
        </w:r>
      </w:hyperlink>
    </w:p>
    <w:p w14:paraId="4091A3CE" w14:textId="4FF62A27" w:rsidR="001877C6" w:rsidRDefault="00A751C2">
      <w:pPr>
        <w:pStyle w:val="10"/>
        <w:rPr>
          <w:rFonts w:asciiTheme="minorHAnsi" w:eastAsiaTheme="minorEastAsia" w:hAnsiTheme="minorHAnsi" w:cstheme="minorBidi"/>
          <w:noProof/>
          <w:szCs w:val="22"/>
        </w:rPr>
      </w:pPr>
      <w:hyperlink w:anchor="_Toc67821141" w:history="1">
        <w:r w:rsidR="001877C6" w:rsidRPr="009C673A">
          <w:rPr>
            <w:rStyle w:val="af5"/>
            <w:b/>
            <w:bCs/>
            <w:noProof/>
          </w:rPr>
          <w:t xml:space="preserve">§12 </w:t>
        </w:r>
        <w:r w:rsidR="001877C6" w:rsidRPr="009C673A">
          <w:rPr>
            <w:rStyle w:val="af5"/>
            <w:b/>
            <w:bCs/>
            <w:noProof/>
          </w:rPr>
          <w:t>影响投资者决策的其他重要信息</w:t>
        </w:r>
        <w:r w:rsidR="001877C6">
          <w:rPr>
            <w:noProof/>
            <w:webHidden/>
          </w:rPr>
          <w:tab/>
        </w:r>
        <w:r w:rsidR="001877C6">
          <w:rPr>
            <w:noProof/>
            <w:webHidden/>
          </w:rPr>
          <w:fldChar w:fldCharType="begin"/>
        </w:r>
        <w:r w:rsidR="001877C6">
          <w:rPr>
            <w:noProof/>
            <w:webHidden/>
          </w:rPr>
          <w:instrText xml:space="preserve"> PAGEREF _Toc67821141 \h </w:instrText>
        </w:r>
        <w:r w:rsidR="001877C6">
          <w:rPr>
            <w:noProof/>
            <w:webHidden/>
          </w:rPr>
        </w:r>
        <w:r w:rsidR="001877C6">
          <w:rPr>
            <w:noProof/>
            <w:webHidden/>
          </w:rPr>
          <w:fldChar w:fldCharType="separate"/>
        </w:r>
        <w:r w:rsidR="001877C6">
          <w:rPr>
            <w:noProof/>
            <w:webHidden/>
          </w:rPr>
          <w:t>89</w:t>
        </w:r>
        <w:r w:rsidR="001877C6">
          <w:rPr>
            <w:noProof/>
            <w:webHidden/>
          </w:rPr>
          <w:fldChar w:fldCharType="end"/>
        </w:r>
      </w:hyperlink>
    </w:p>
    <w:p w14:paraId="2E45FAFE" w14:textId="11F81EB9" w:rsidR="001877C6" w:rsidRDefault="00A751C2">
      <w:pPr>
        <w:pStyle w:val="21"/>
        <w:rPr>
          <w:rFonts w:asciiTheme="minorHAnsi" w:eastAsiaTheme="minorEastAsia" w:hAnsiTheme="minorHAnsi" w:cstheme="minorBidi"/>
          <w:noProof/>
          <w:kern w:val="2"/>
          <w:szCs w:val="22"/>
        </w:rPr>
      </w:pPr>
      <w:hyperlink w:anchor="_Toc67821142" w:history="1">
        <w:r w:rsidR="001877C6" w:rsidRPr="009C673A">
          <w:rPr>
            <w:rStyle w:val="af5"/>
            <w:noProof/>
          </w:rPr>
          <w:t xml:space="preserve">12.1 </w:t>
        </w:r>
        <w:r w:rsidR="001877C6" w:rsidRPr="009C673A">
          <w:rPr>
            <w:rStyle w:val="af5"/>
            <w:noProof/>
          </w:rPr>
          <w:t>交银施罗德中高等级信用债债券型证券投资基金</w:t>
        </w:r>
        <w:r w:rsidR="001877C6">
          <w:rPr>
            <w:noProof/>
            <w:webHidden/>
          </w:rPr>
          <w:tab/>
        </w:r>
        <w:r w:rsidR="001877C6">
          <w:rPr>
            <w:noProof/>
            <w:webHidden/>
          </w:rPr>
          <w:fldChar w:fldCharType="begin"/>
        </w:r>
        <w:r w:rsidR="001877C6">
          <w:rPr>
            <w:noProof/>
            <w:webHidden/>
          </w:rPr>
          <w:instrText xml:space="preserve"> PAGEREF _Toc67821142 \h </w:instrText>
        </w:r>
        <w:r w:rsidR="001877C6">
          <w:rPr>
            <w:noProof/>
            <w:webHidden/>
          </w:rPr>
        </w:r>
        <w:r w:rsidR="001877C6">
          <w:rPr>
            <w:noProof/>
            <w:webHidden/>
          </w:rPr>
          <w:fldChar w:fldCharType="separate"/>
        </w:r>
        <w:r w:rsidR="001877C6">
          <w:rPr>
            <w:noProof/>
            <w:webHidden/>
          </w:rPr>
          <w:t>89</w:t>
        </w:r>
        <w:r w:rsidR="001877C6">
          <w:rPr>
            <w:noProof/>
            <w:webHidden/>
          </w:rPr>
          <w:fldChar w:fldCharType="end"/>
        </w:r>
      </w:hyperlink>
    </w:p>
    <w:p w14:paraId="4DBA9DFE" w14:textId="59CBAEEB"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43" w:history="1">
        <w:r w:rsidR="001877C6" w:rsidRPr="009C673A">
          <w:rPr>
            <w:rStyle w:val="af5"/>
            <w:noProof/>
          </w:rPr>
          <w:t xml:space="preserve">12.1.1 </w:t>
        </w:r>
        <w:r w:rsidR="001877C6" w:rsidRPr="009C673A">
          <w:rPr>
            <w:rStyle w:val="af5"/>
            <w:noProof/>
          </w:rPr>
          <w:t>报告期内单一投资者持有基金份额比例达到或超过</w:t>
        </w:r>
        <w:r w:rsidR="001877C6" w:rsidRPr="009C673A">
          <w:rPr>
            <w:rStyle w:val="af5"/>
            <w:noProof/>
          </w:rPr>
          <w:t>20%</w:t>
        </w:r>
        <w:r w:rsidR="001877C6" w:rsidRPr="009C673A">
          <w:rPr>
            <w:rStyle w:val="af5"/>
            <w:noProof/>
          </w:rPr>
          <w:t>的情况</w:t>
        </w:r>
        <w:r w:rsidR="001877C6">
          <w:rPr>
            <w:noProof/>
            <w:webHidden/>
          </w:rPr>
          <w:tab/>
        </w:r>
        <w:r w:rsidR="001877C6">
          <w:rPr>
            <w:noProof/>
            <w:webHidden/>
          </w:rPr>
          <w:fldChar w:fldCharType="begin"/>
        </w:r>
        <w:r w:rsidR="001877C6">
          <w:rPr>
            <w:noProof/>
            <w:webHidden/>
          </w:rPr>
          <w:instrText xml:space="preserve"> PAGEREF _Toc67821143 \h </w:instrText>
        </w:r>
        <w:r w:rsidR="001877C6">
          <w:rPr>
            <w:noProof/>
            <w:webHidden/>
          </w:rPr>
        </w:r>
        <w:r w:rsidR="001877C6">
          <w:rPr>
            <w:noProof/>
            <w:webHidden/>
          </w:rPr>
          <w:fldChar w:fldCharType="separate"/>
        </w:r>
        <w:r w:rsidR="001877C6">
          <w:rPr>
            <w:noProof/>
            <w:webHidden/>
          </w:rPr>
          <w:t>89</w:t>
        </w:r>
        <w:r w:rsidR="001877C6">
          <w:rPr>
            <w:noProof/>
            <w:webHidden/>
          </w:rPr>
          <w:fldChar w:fldCharType="end"/>
        </w:r>
      </w:hyperlink>
    </w:p>
    <w:p w14:paraId="0B4BEA33" w14:textId="2DFACFBE" w:rsidR="001877C6" w:rsidRDefault="00A751C2">
      <w:pPr>
        <w:pStyle w:val="21"/>
        <w:rPr>
          <w:rFonts w:asciiTheme="minorHAnsi" w:eastAsiaTheme="minorEastAsia" w:hAnsiTheme="minorHAnsi" w:cstheme="minorBidi"/>
          <w:noProof/>
          <w:kern w:val="2"/>
          <w:szCs w:val="22"/>
        </w:rPr>
      </w:pPr>
      <w:hyperlink w:anchor="_Toc67821144" w:history="1">
        <w:r w:rsidR="001877C6" w:rsidRPr="009C673A">
          <w:rPr>
            <w:rStyle w:val="af5"/>
            <w:noProof/>
          </w:rPr>
          <w:t xml:space="preserve">12.2 </w:t>
        </w:r>
        <w:r w:rsidR="001877C6" w:rsidRPr="009C673A">
          <w:rPr>
            <w:rStyle w:val="af5"/>
            <w:noProof/>
          </w:rPr>
          <w:t>交银施罗德理财</w:t>
        </w:r>
        <w:r w:rsidR="001877C6" w:rsidRPr="009C673A">
          <w:rPr>
            <w:rStyle w:val="af5"/>
            <w:noProof/>
          </w:rPr>
          <w:t>21</w:t>
        </w:r>
        <w:r w:rsidR="001877C6" w:rsidRPr="009C673A">
          <w:rPr>
            <w:rStyle w:val="af5"/>
            <w:noProof/>
          </w:rPr>
          <w:t>天债券型证券投资基金</w:t>
        </w:r>
        <w:r w:rsidR="001877C6">
          <w:rPr>
            <w:noProof/>
            <w:webHidden/>
          </w:rPr>
          <w:tab/>
        </w:r>
        <w:r w:rsidR="001877C6">
          <w:rPr>
            <w:noProof/>
            <w:webHidden/>
          </w:rPr>
          <w:fldChar w:fldCharType="begin"/>
        </w:r>
        <w:r w:rsidR="001877C6">
          <w:rPr>
            <w:noProof/>
            <w:webHidden/>
          </w:rPr>
          <w:instrText xml:space="preserve"> PAGEREF _Toc67821144 \h </w:instrText>
        </w:r>
        <w:r w:rsidR="001877C6">
          <w:rPr>
            <w:noProof/>
            <w:webHidden/>
          </w:rPr>
        </w:r>
        <w:r w:rsidR="001877C6">
          <w:rPr>
            <w:noProof/>
            <w:webHidden/>
          </w:rPr>
          <w:fldChar w:fldCharType="separate"/>
        </w:r>
        <w:r w:rsidR="001877C6">
          <w:rPr>
            <w:noProof/>
            <w:webHidden/>
          </w:rPr>
          <w:t>90</w:t>
        </w:r>
        <w:r w:rsidR="001877C6">
          <w:rPr>
            <w:noProof/>
            <w:webHidden/>
          </w:rPr>
          <w:fldChar w:fldCharType="end"/>
        </w:r>
      </w:hyperlink>
    </w:p>
    <w:p w14:paraId="7A646098" w14:textId="19D44211" w:rsidR="001877C6" w:rsidRDefault="00A751C2">
      <w:pPr>
        <w:pStyle w:val="30"/>
        <w:tabs>
          <w:tab w:val="right" w:leader="dot" w:pos="9060"/>
        </w:tabs>
        <w:ind w:left="840"/>
        <w:rPr>
          <w:rFonts w:asciiTheme="minorHAnsi" w:eastAsiaTheme="minorEastAsia" w:hAnsiTheme="minorHAnsi" w:cstheme="minorBidi"/>
          <w:noProof/>
          <w:szCs w:val="22"/>
        </w:rPr>
      </w:pPr>
      <w:hyperlink w:anchor="_Toc67821145" w:history="1">
        <w:r w:rsidR="001877C6" w:rsidRPr="009C673A">
          <w:rPr>
            <w:rStyle w:val="af5"/>
            <w:noProof/>
          </w:rPr>
          <w:t xml:space="preserve">12.2.1 </w:t>
        </w:r>
        <w:r w:rsidR="001877C6" w:rsidRPr="009C673A">
          <w:rPr>
            <w:rStyle w:val="af5"/>
            <w:noProof/>
          </w:rPr>
          <w:t>报告期内单一投资者持有基金份额比例达到或超过</w:t>
        </w:r>
        <w:r w:rsidR="001877C6" w:rsidRPr="009C673A">
          <w:rPr>
            <w:rStyle w:val="af5"/>
            <w:noProof/>
          </w:rPr>
          <w:t>20%</w:t>
        </w:r>
        <w:r w:rsidR="001877C6" w:rsidRPr="009C673A">
          <w:rPr>
            <w:rStyle w:val="af5"/>
            <w:noProof/>
          </w:rPr>
          <w:t>的情况</w:t>
        </w:r>
        <w:r w:rsidR="001877C6">
          <w:rPr>
            <w:noProof/>
            <w:webHidden/>
          </w:rPr>
          <w:tab/>
        </w:r>
        <w:r w:rsidR="001877C6">
          <w:rPr>
            <w:noProof/>
            <w:webHidden/>
          </w:rPr>
          <w:fldChar w:fldCharType="begin"/>
        </w:r>
        <w:r w:rsidR="001877C6">
          <w:rPr>
            <w:noProof/>
            <w:webHidden/>
          </w:rPr>
          <w:instrText xml:space="preserve"> PAGEREF _Toc67821145 \h </w:instrText>
        </w:r>
        <w:r w:rsidR="001877C6">
          <w:rPr>
            <w:noProof/>
            <w:webHidden/>
          </w:rPr>
        </w:r>
        <w:r w:rsidR="001877C6">
          <w:rPr>
            <w:noProof/>
            <w:webHidden/>
          </w:rPr>
          <w:fldChar w:fldCharType="separate"/>
        </w:r>
        <w:r w:rsidR="001877C6">
          <w:rPr>
            <w:noProof/>
            <w:webHidden/>
          </w:rPr>
          <w:t>90</w:t>
        </w:r>
        <w:r w:rsidR="001877C6">
          <w:rPr>
            <w:noProof/>
            <w:webHidden/>
          </w:rPr>
          <w:fldChar w:fldCharType="end"/>
        </w:r>
      </w:hyperlink>
    </w:p>
    <w:p w14:paraId="77DA9EA7" w14:textId="0D37D416" w:rsidR="001877C6" w:rsidRDefault="00A751C2">
      <w:pPr>
        <w:pStyle w:val="10"/>
        <w:rPr>
          <w:rFonts w:asciiTheme="minorHAnsi" w:eastAsiaTheme="minorEastAsia" w:hAnsiTheme="minorHAnsi" w:cstheme="minorBidi"/>
          <w:noProof/>
          <w:szCs w:val="22"/>
        </w:rPr>
      </w:pPr>
      <w:hyperlink w:anchor="_Toc67821146" w:history="1">
        <w:r w:rsidR="001877C6" w:rsidRPr="009C673A">
          <w:rPr>
            <w:rStyle w:val="af5"/>
            <w:b/>
            <w:bCs/>
            <w:noProof/>
          </w:rPr>
          <w:t xml:space="preserve">§13 </w:t>
        </w:r>
        <w:r w:rsidR="001877C6" w:rsidRPr="009C673A">
          <w:rPr>
            <w:rStyle w:val="af5"/>
            <w:b/>
            <w:bCs/>
            <w:noProof/>
          </w:rPr>
          <w:t>备查文件目录</w:t>
        </w:r>
        <w:r w:rsidR="001877C6">
          <w:rPr>
            <w:noProof/>
            <w:webHidden/>
          </w:rPr>
          <w:tab/>
        </w:r>
        <w:r w:rsidR="001877C6">
          <w:rPr>
            <w:noProof/>
            <w:webHidden/>
          </w:rPr>
          <w:fldChar w:fldCharType="begin"/>
        </w:r>
        <w:r w:rsidR="001877C6">
          <w:rPr>
            <w:noProof/>
            <w:webHidden/>
          </w:rPr>
          <w:instrText xml:space="preserve"> PAGEREF _Toc67821146 \h </w:instrText>
        </w:r>
        <w:r w:rsidR="001877C6">
          <w:rPr>
            <w:noProof/>
            <w:webHidden/>
          </w:rPr>
        </w:r>
        <w:r w:rsidR="001877C6">
          <w:rPr>
            <w:noProof/>
            <w:webHidden/>
          </w:rPr>
          <w:fldChar w:fldCharType="separate"/>
        </w:r>
        <w:r w:rsidR="001877C6">
          <w:rPr>
            <w:noProof/>
            <w:webHidden/>
          </w:rPr>
          <w:t>90</w:t>
        </w:r>
        <w:r w:rsidR="001877C6">
          <w:rPr>
            <w:noProof/>
            <w:webHidden/>
          </w:rPr>
          <w:fldChar w:fldCharType="end"/>
        </w:r>
      </w:hyperlink>
    </w:p>
    <w:p w14:paraId="19055B31" w14:textId="6F7FA53D" w:rsidR="001877C6" w:rsidRDefault="00A751C2">
      <w:pPr>
        <w:pStyle w:val="21"/>
        <w:rPr>
          <w:rFonts w:asciiTheme="minorHAnsi" w:eastAsiaTheme="minorEastAsia" w:hAnsiTheme="minorHAnsi" w:cstheme="minorBidi"/>
          <w:noProof/>
          <w:kern w:val="2"/>
          <w:szCs w:val="22"/>
        </w:rPr>
      </w:pPr>
      <w:hyperlink w:anchor="_Toc67821147" w:history="1">
        <w:r w:rsidR="001877C6" w:rsidRPr="009C673A">
          <w:rPr>
            <w:rStyle w:val="af5"/>
            <w:noProof/>
          </w:rPr>
          <w:t xml:space="preserve">13.1 </w:t>
        </w:r>
        <w:r w:rsidR="001877C6" w:rsidRPr="009C673A">
          <w:rPr>
            <w:rStyle w:val="af5"/>
            <w:noProof/>
          </w:rPr>
          <w:t>备查文件目录</w:t>
        </w:r>
        <w:r w:rsidR="001877C6">
          <w:rPr>
            <w:noProof/>
            <w:webHidden/>
          </w:rPr>
          <w:tab/>
        </w:r>
        <w:r w:rsidR="001877C6">
          <w:rPr>
            <w:noProof/>
            <w:webHidden/>
          </w:rPr>
          <w:fldChar w:fldCharType="begin"/>
        </w:r>
        <w:r w:rsidR="001877C6">
          <w:rPr>
            <w:noProof/>
            <w:webHidden/>
          </w:rPr>
          <w:instrText xml:space="preserve"> PAGEREF _Toc67821147 \h </w:instrText>
        </w:r>
        <w:r w:rsidR="001877C6">
          <w:rPr>
            <w:noProof/>
            <w:webHidden/>
          </w:rPr>
        </w:r>
        <w:r w:rsidR="001877C6">
          <w:rPr>
            <w:noProof/>
            <w:webHidden/>
          </w:rPr>
          <w:fldChar w:fldCharType="separate"/>
        </w:r>
        <w:r w:rsidR="001877C6">
          <w:rPr>
            <w:noProof/>
            <w:webHidden/>
          </w:rPr>
          <w:t>90</w:t>
        </w:r>
        <w:r w:rsidR="001877C6">
          <w:rPr>
            <w:noProof/>
            <w:webHidden/>
          </w:rPr>
          <w:fldChar w:fldCharType="end"/>
        </w:r>
      </w:hyperlink>
    </w:p>
    <w:p w14:paraId="7D881747" w14:textId="01745DAC" w:rsidR="001877C6" w:rsidRDefault="00A751C2">
      <w:pPr>
        <w:pStyle w:val="21"/>
        <w:rPr>
          <w:rFonts w:asciiTheme="minorHAnsi" w:eastAsiaTheme="minorEastAsia" w:hAnsiTheme="minorHAnsi" w:cstheme="minorBidi"/>
          <w:noProof/>
          <w:kern w:val="2"/>
          <w:szCs w:val="22"/>
        </w:rPr>
      </w:pPr>
      <w:hyperlink w:anchor="_Toc67821148" w:history="1">
        <w:r w:rsidR="001877C6" w:rsidRPr="009C673A">
          <w:rPr>
            <w:rStyle w:val="af5"/>
            <w:noProof/>
          </w:rPr>
          <w:t xml:space="preserve">13.2 </w:t>
        </w:r>
        <w:r w:rsidR="001877C6" w:rsidRPr="009C673A">
          <w:rPr>
            <w:rStyle w:val="af5"/>
            <w:noProof/>
          </w:rPr>
          <w:t>存放地点</w:t>
        </w:r>
        <w:r w:rsidR="001877C6">
          <w:rPr>
            <w:noProof/>
            <w:webHidden/>
          </w:rPr>
          <w:tab/>
        </w:r>
        <w:r w:rsidR="001877C6">
          <w:rPr>
            <w:noProof/>
            <w:webHidden/>
          </w:rPr>
          <w:fldChar w:fldCharType="begin"/>
        </w:r>
        <w:r w:rsidR="001877C6">
          <w:rPr>
            <w:noProof/>
            <w:webHidden/>
          </w:rPr>
          <w:instrText xml:space="preserve"> PAGEREF _Toc67821148 \h </w:instrText>
        </w:r>
        <w:r w:rsidR="001877C6">
          <w:rPr>
            <w:noProof/>
            <w:webHidden/>
          </w:rPr>
        </w:r>
        <w:r w:rsidR="001877C6">
          <w:rPr>
            <w:noProof/>
            <w:webHidden/>
          </w:rPr>
          <w:fldChar w:fldCharType="separate"/>
        </w:r>
        <w:r w:rsidR="001877C6">
          <w:rPr>
            <w:noProof/>
            <w:webHidden/>
          </w:rPr>
          <w:t>91</w:t>
        </w:r>
        <w:r w:rsidR="001877C6">
          <w:rPr>
            <w:noProof/>
            <w:webHidden/>
          </w:rPr>
          <w:fldChar w:fldCharType="end"/>
        </w:r>
      </w:hyperlink>
    </w:p>
    <w:p w14:paraId="68F1ECA3" w14:textId="776CCBA1" w:rsidR="001877C6" w:rsidRDefault="00A751C2">
      <w:pPr>
        <w:pStyle w:val="21"/>
        <w:rPr>
          <w:rFonts w:asciiTheme="minorHAnsi" w:eastAsiaTheme="minorEastAsia" w:hAnsiTheme="minorHAnsi" w:cstheme="minorBidi"/>
          <w:noProof/>
          <w:kern w:val="2"/>
          <w:szCs w:val="22"/>
        </w:rPr>
      </w:pPr>
      <w:hyperlink w:anchor="_Toc67821149" w:history="1">
        <w:r w:rsidR="001877C6" w:rsidRPr="009C673A">
          <w:rPr>
            <w:rStyle w:val="af5"/>
            <w:noProof/>
          </w:rPr>
          <w:t xml:space="preserve">13.3 </w:t>
        </w:r>
        <w:r w:rsidR="001877C6" w:rsidRPr="009C673A">
          <w:rPr>
            <w:rStyle w:val="af5"/>
            <w:noProof/>
          </w:rPr>
          <w:t>查阅方式</w:t>
        </w:r>
        <w:r w:rsidR="001877C6">
          <w:rPr>
            <w:noProof/>
            <w:webHidden/>
          </w:rPr>
          <w:tab/>
        </w:r>
        <w:r w:rsidR="001877C6">
          <w:rPr>
            <w:noProof/>
            <w:webHidden/>
          </w:rPr>
          <w:fldChar w:fldCharType="begin"/>
        </w:r>
        <w:r w:rsidR="001877C6">
          <w:rPr>
            <w:noProof/>
            <w:webHidden/>
          </w:rPr>
          <w:instrText xml:space="preserve"> PAGEREF _Toc67821149 \h </w:instrText>
        </w:r>
        <w:r w:rsidR="001877C6">
          <w:rPr>
            <w:noProof/>
            <w:webHidden/>
          </w:rPr>
        </w:r>
        <w:r w:rsidR="001877C6">
          <w:rPr>
            <w:noProof/>
            <w:webHidden/>
          </w:rPr>
          <w:fldChar w:fldCharType="separate"/>
        </w:r>
        <w:r w:rsidR="001877C6">
          <w:rPr>
            <w:noProof/>
            <w:webHidden/>
          </w:rPr>
          <w:t>91</w:t>
        </w:r>
        <w:r w:rsidR="001877C6">
          <w:rPr>
            <w:noProof/>
            <w:webHidden/>
          </w:rPr>
          <w:fldChar w:fldCharType="end"/>
        </w:r>
      </w:hyperlink>
    </w:p>
    <w:p w14:paraId="22F633CB" w14:textId="24100E25" w:rsidR="003E7A56" w:rsidRDefault="00F66DDD">
      <w:pPr>
        <w:pStyle w:val="21"/>
      </w:pPr>
      <w:r>
        <w:fldChar w:fldCharType="end"/>
      </w:r>
      <w:r>
        <w:br w:type="page"/>
      </w:r>
    </w:p>
    <w:p w14:paraId="5A2DB1E9" w14:textId="77777777" w:rsidR="003E7A56" w:rsidRDefault="00F66DDD">
      <w:pPr>
        <w:pStyle w:val="1"/>
        <w:keepNext/>
        <w:keepLines/>
        <w:widowControl w:val="0"/>
        <w:spacing w:before="240" w:after="240" w:line="360" w:lineRule="auto"/>
        <w:jc w:val="center"/>
        <w:rPr>
          <w:b/>
          <w:bCs/>
          <w:color w:val="000000"/>
          <w:sz w:val="21"/>
          <w:szCs w:val="21"/>
        </w:rPr>
      </w:pPr>
      <w:bookmarkStart w:id="7" w:name="_Toc23339328"/>
      <w:bookmarkStart w:id="8" w:name="_Toc67821037"/>
      <w:r>
        <w:rPr>
          <w:rFonts w:hint="eastAsia"/>
          <w:b/>
          <w:bCs/>
          <w:color w:val="000000"/>
          <w:sz w:val="21"/>
          <w:szCs w:val="21"/>
        </w:rPr>
        <w:t>§</w:t>
      </w:r>
      <w:r>
        <w:rPr>
          <w:rFonts w:hint="eastAsia"/>
          <w:b/>
          <w:bCs/>
          <w:color w:val="000000"/>
          <w:sz w:val="21"/>
          <w:szCs w:val="21"/>
        </w:rPr>
        <w:t xml:space="preserve">2 </w:t>
      </w:r>
      <w:r>
        <w:rPr>
          <w:rFonts w:hint="eastAsia"/>
          <w:b/>
          <w:bCs/>
          <w:color w:val="000000"/>
          <w:sz w:val="21"/>
          <w:szCs w:val="21"/>
        </w:rPr>
        <w:t>基金简介</w:t>
      </w:r>
      <w:bookmarkEnd w:id="7"/>
      <w:bookmarkEnd w:id="8"/>
    </w:p>
    <w:p w14:paraId="260F1635"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9" w:name="_Toc23339329"/>
      <w:bookmarkStart w:id="10" w:name="_Toc487488995"/>
      <w:bookmarkStart w:id="11" w:name="_Toc268711012"/>
      <w:bookmarkStart w:id="12" w:name="_Toc67821038"/>
      <w:r>
        <w:rPr>
          <w:rFonts w:ascii="Times New Roman" w:eastAsiaTheme="minorEastAsia" w:hAnsi="Times New Roman" w:cs="Times New Roman"/>
          <w:bCs w:val="0"/>
          <w:kern w:val="0"/>
          <w:sz w:val="21"/>
          <w:szCs w:val="21"/>
        </w:rPr>
        <w:t xml:space="preserve">2.1 </w:t>
      </w:r>
      <w:r>
        <w:rPr>
          <w:rFonts w:ascii="Times New Roman" w:eastAsiaTheme="minorEastAsia" w:hAnsi="Times New Roman" w:cs="Times New Roman"/>
          <w:bCs w:val="0"/>
          <w:kern w:val="0"/>
          <w:sz w:val="21"/>
          <w:szCs w:val="21"/>
        </w:rPr>
        <w:t>基金基本情况</w:t>
      </w:r>
      <w:bookmarkEnd w:id="9"/>
      <w:bookmarkEnd w:id="10"/>
      <w:bookmarkEnd w:id="11"/>
      <w:bookmarkEnd w:id="12"/>
    </w:p>
    <w:p w14:paraId="2BD3AB93" w14:textId="77777777" w:rsidR="003E7A56" w:rsidRPr="00091CAC" w:rsidRDefault="00F66DDD" w:rsidP="00091CAC">
      <w:pPr>
        <w:pStyle w:val="3"/>
        <w:spacing w:before="0" w:after="0" w:line="360" w:lineRule="auto"/>
        <w:rPr>
          <w:color w:val="000000"/>
          <w:kern w:val="0"/>
          <w:sz w:val="21"/>
          <w:szCs w:val="21"/>
        </w:rPr>
      </w:pPr>
      <w:bookmarkStart w:id="13" w:name="_Toc487488996"/>
      <w:bookmarkStart w:id="14" w:name="_Toc67821039"/>
      <w:r w:rsidRPr="00091CAC">
        <w:rPr>
          <w:color w:val="000000"/>
          <w:kern w:val="0"/>
          <w:sz w:val="21"/>
          <w:szCs w:val="21"/>
        </w:rPr>
        <w:t xml:space="preserve">2.1.1 </w:t>
      </w:r>
      <w:r w:rsidRPr="00091CAC">
        <w:rPr>
          <w:color w:val="000000"/>
          <w:kern w:val="0"/>
          <w:sz w:val="21"/>
          <w:szCs w:val="21"/>
        </w:rPr>
        <w:t>交银施罗德中高等级信用债债券型证券投资基金</w:t>
      </w:r>
      <w:bookmarkEnd w:id="13"/>
      <w:bookmarkEnd w:id="14"/>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12"/>
      </w:tblGrid>
      <w:tr w:rsidR="003E7A56" w14:paraId="71BF7940" w14:textId="77777777">
        <w:tc>
          <w:tcPr>
            <w:tcW w:w="3119" w:type="dxa"/>
            <w:vAlign w:val="center"/>
          </w:tcPr>
          <w:p w14:paraId="7269E258"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基金名称</w:t>
            </w:r>
          </w:p>
        </w:tc>
        <w:tc>
          <w:tcPr>
            <w:tcW w:w="5812" w:type="dxa"/>
            <w:vAlign w:val="center"/>
          </w:tcPr>
          <w:p w14:paraId="631D2FCB"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交银施罗德中高等级信用债债券型证券投资基金</w:t>
            </w:r>
          </w:p>
        </w:tc>
      </w:tr>
      <w:tr w:rsidR="003E7A56" w14:paraId="35BF7EAE" w14:textId="77777777">
        <w:tc>
          <w:tcPr>
            <w:tcW w:w="3119" w:type="dxa"/>
            <w:vAlign w:val="center"/>
          </w:tcPr>
          <w:p w14:paraId="599B8BC7"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基金简称</w:t>
            </w:r>
          </w:p>
        </w:tc>
        <w:tc>
          <w:tcPr>
            <w:tcW w:w="5812" w:type="dxa"/>
            <w:vAlign w:val="center"/>
          </w:tcPr>
          <w:p w14:paraId="3F4E3120"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交银中高等级信用债债券</w:t>
            </w:r>
          </w:p>
        </w:tc>
      </w:tr>
      <w:tr w:rsidR="003E7A56" w14:paraId="7A0380F9" w14:textId="77777777">
        <w:tc>
          <w:tcPr>
            <w:tcW w:w="3119" w:type="dxa"/>
            <w:vAlign w:val="center"/>
          </w:tcPr>
          <w:p w14:paraId="0E6B9BD3"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基金主代码</w:t>
            </w:r>
          </w:p>
        </w:tc>
        <w:tc>
          <w:tcPr>
            <w:tcW w:w="5812" w:type="dxa"/>
            <w:vAlign w:val="center"/>
          </w:tcPr>
          <w:p w14:paraId="5145B37C"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519717</w:t>
            </w:r>
          </w:p>
        </w:tc>
      </w:tr>
      <w:tr w:rsidR="003E7A56" w14:paraId="2294FEDD" w14:textId="77777777">
        <w:tc>
          <w:tcPr>
            <w:tcW w:w="3119" w:type="dxa"/>
            <w:vAlign w:val="center"/>
          </w:tcPr>
          <w:p w14:paraId="7377C3FE"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hint="eastAsia"/>
                <w:color w:val="000000"/>
                <w:kern w:val="0"/>
              </w:rPr>
              <w:t>交易代码</w:t>
            </w:r>
          </w:p>
        </w:tc>
        <w:tc>
          <w:tcPr>
            <w:tcW w:w="5812" w:type="dxa"/>
            <w:vAlign w:val="center"/>
          </w:tcPr>
          <w:p w14:paraId="54A6EB12" w14:textId="77777777" w:rsidR="003E7A56" w:rsidRDefault="00F66DDD">
            <w:pPr>
              <w:autoSpaceDE w:val="0"/>
              <w:autoSpaceDN w:val="0"/>
              <w:adjustRightInd w:val="0"/>
              <w:spacing w:line="276" w:lineRule="auto"/>
              <w:ind w:left="15"/>
              <w:jc w:val="right"/>
              <w:rPr>
                <w:rFonts w:eastAsiaTheme="minorEastAsia"/>
                <w:color w:val="000000"/>
                <w:szCs w:val="21"/>
              </w:rPr>
            </w:pPr>
            <w:r>
              <w:rPr>
                <w:color w:val="000000"/>
              </w:rPr>
              <w:t>519717</w:t>
            </w:r>
          </w:p>
        </w:tc>
      </w:tr>
      <w:tr w:rsidR="003E7A56" w14:paraId="416E1137" w14:textId="77777777">
        <w:tc>
          <w:tcPr>
            <w:tcW w:w="3119" w:type="dxa"/>
            <w:vAlign w:val="center"/>
          </w:tcPr>
          <w:p w14:paraId="49021849"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基金运作方式</w:t>
            </w:r>
          </w:p>
        </w:tc>
        <w:tc>
          <w:tcPr>
            <w:tcW w:w="5812" w:type="dxa"/>
            <w:vAlign w:val="center"/>
          </w:tcPr>
          <w:p w14:paraId="706A849B"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契约型开放式</w:t>
            </w:r>
          </w:p>
        </w:tc>
      </w:tr>
      <w:tr w:rsidR="003E7A56" w14:paraId="2214FCE1" w14:textId="77777777">
        <w:tc>
          <w:tcPr>
            <w:tcW w:w="3119" w:type="dxa"/>
            <w:vAlign w:val="center"/>
          </w:tcPr>
          <w:p w14:paraId="36973BD4" w14:textId="77777777" w:rsidR="003E7A56" w:rsidRDefault="00C44817">
            <w:pPr>
              <w:autoSpaceDE w:val="0"/>
              <w:autoSpaceDN w:val="0"/>
              <w:adjustRightInd w:val="0"/>
              <w:spacing w:line="276" w:lineRule="auto"/>
              <w:ind w:left="15"/>
              <w:jc w:val="left"/>
              <w:rPr>
                <w:rFonts w:eastAsiaTheme="minorEastAsia"/>
                <w:color w:val="000000"/>
                <w:kern w:val="0"/>
                <w:szCs w:val="21"/>
              </w:rPr>
            </w:pPr>
            <w:r>
              <w:rPr>
                <w:color w:val="000000"/>
                <w:szCs w:val="21"/>
              </w:rPr>
              <w:t>基金</w:t>
            </w:r>
            <w:r>
              <w:rPr>
                <w:rFonts w:hint="eastAsia"/>
                <w:color w:val="000000"/>
                <w:szCs w:val="21"/>
              </w:rPr>
              <w:t>转型</w:t>
            </w:r>
            <w:r>
              <w:rPr>
                <w:color w:val="000000"/>
                <w:szCs w:val="21"/>
              </w:rPr>
              <w:t>生效日</w:t>
            </w:r>
          </w:p>
        </w:tc>
        <w:tc>
          <w:tcPr>
            <w:tcW w:w="5812" w:type="dxa"/>
            <w:vAlign w:val="center"/>
          </w:tcPr>
          <w:p w14:paraId="62DF0D7A"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28</w:t>
            </w:r>
            <w:r>
              <w:rPr>
                <w:rFonts w:eastAsiaTheme="minorEastAsia"/>
                <w:szCs w:val="21"/>
              </w:rPr>
              <w:t>日</w:t>
            </w:r>
          </w:p>
        </w:tc>
      </w:tr>
      <w:tr w:rsidR="003E7A56" w14:paraId="26BD86A6" w14:textId="77777777">
        <w:tc>
          <w:tcPr>
            <w:tcW w:w="3119" w:type="dxa"/>
            <w:vAlign w:val="center"/>
          </w:tcPr>
          <w:p w14:paraId="1A360B5F"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基金管理人</w:t>
            </w:r>
          </w:p>
        </w:tc>
        <w:tc>
          <w:tcPr>
            <w:tcW w:w="5812" w:type="dxa"/>
            <w:vAlign w:val="center"/>
          </w:tcPr>
          <w:p w14:paraId="265F07DE"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交银施罗德基金管理有限公司</w:t>
            </w:r>
          </w:p>
        </w:tc>
      </w:tr>
      <w:tr w:rsidR="003E7A56" w14:paraId="54B484C1" w14:textId="77777777">
        <w:tc>
          <w:tcPr>
            <w:tcW w:w="3119" w:type="dxa"/>
            <w:vAlign w:val="center"/>
          </w:tcPr>
          <w:p w14:paraId="4FE34E38"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基金托管人</w:t>
            </w:r>
          </w:p>
        </w:tc>
        <w:tc>
          <w:tcPr>
            <w:tcW w:w="5812" w:type="dxa"/>
            <w:vAlign w:val="center"/>
          </w:tcPr>
          <w:p w14:paraId="5E3C91DC"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中国农业银行股份有限公司</w:t>
            </w:r>
          </w:p>
        </w:tc>
      </w:tr>
      <w:tr w:rsidR="003E7A56" w14:paraId="274E1DA2" w14:textId="77777777">
        <w:tc>
          <w:tcPr>
            <w:tcW w:w="3119" w:type="dxa"/>
            <w:vAlign w:val="center"/>
          </w:tcPr>
          <w:p w14:paraId="2C55C62B"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报告期末基金份额总额</w:t>
            </w:r>
          </w:p>
        </w:tc>
        <w:tc>
          <w:tcPr>
            <w:tcW w:w="5812" w:type="dxa"/>
            <w:vAlign w:val="center"/>
          </w:tcPr>
          <w:p w14:paraId="71A0223B"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3,006,589,909.63</w:t>
            </w:r>
            <w:r>
              <w:rPr>
                <w:rFonts w:eastAsiaTheme="minorEastAsia"/>
                <w:color w:val="000000"/>
                <w:kern w:val="0"/>
                <w:szCs w:val="21"/>
              </w:rPr>
              <w:t>份</w:t>
            </w:r>
          </w:p>
        </w:tc>
      </w:tr>
      <w:tr w:rsidR="003E7A56" w14:paraId="4E3CE5CB" w14:textId="77777777">
        <w:tc>
          <w:tcPr>
            <w:tcW w:w="3119" w:type="dxa"/>
            <w:vAlign w:val="center"/>
          </w:tcPr>
          <w:p w14:paraId="7AD38E6A"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基金合同存续期</w:t>
            </w:r>
          </w:p>
        </w:tc>
        <w:tc>
          <w:tcPr>
            <w:tcW w:w="5812" w:type="dxa"/>
            <w:vAlign w:val="center"/>
          </w:tcPr>
          <w:p w14:paraId="210B6C0D"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不定期</w:t>
            </w:r>
          </w:p>
        </w:tc>
      </w:tr>
    </w:tbl>
    <w:p w14:paraId="114889FF" w14:textId="77777777" w:rsidR="003E7A56" w:rsidRDefault="00F66DDD" w:rsidP="006A01B1">
      <w:pPr>
        <w:tabs>
          <w:tab w:val="left" w:pos="426"/>
        </w:tabs>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、上表中</w:t>
      </w:r>
      <w:r>
        <w:rPr>
          <w:rFonts w:eastAsiaTheme="minorEastAsia"/>
          <w:kern w:val="0"/>
          <w:szCs w:val="21"/>
        </w:rPr>
        <w:t>“</w:t>
      </w:r>
      <w:r>
        <w:rPr>
          <w:rFonts w:eastAsiaTheme="minorEastAsia"/>
          <w:kern w:val="0"/>
          <w:szCs w:val="21"/>
        </w:rPr>
        <w:t>报告期末</w:t>
      </w:r>
      <w:r>
        <w:rPr>
          <w:rFonts w:eastAsiaTheme="minorEastAsia"/>
          <w:kern w:val="0"/>
          <w:szCs w:val="21"/>
        </w:rPr>
        <w:t>”</w:t>
      </w:r>
      <w:r>
        <w:rPr>
          <w:rFonts w:eastAsiaTheme="minorEastAsia"/>
          <w:kern w:val="0"/>
          <w:szCs w:val="21"/>
        </w:rPr>
        <w:t>指</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14:paraId="26E2A8AC" w14:textId="77777777"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、本基金于</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28</w:t>
      </w:r>
      <w:r>
        <w:rPr>
          <w:rFonts w:eastAsiaTheme="minorEastAsia"/>
          <w:kern w:val="0"/>
          <w:szCs w:val="21"/>
        </w:rPr>
        <w:t>日由交银施罗德理财</w:t>
      </w:r>
      <w:r>
        <w:rPr>
          <w:rFonts w:eastAsiaTheme="minorEastAsia"/>
          <w:kern w:val="0"/>
          <w:szCs w:val="21"/>
        </w:rPr>
        <w:t>21</w:t>
      </w:r>
      <w:r>
        <w:rPr>
          <w:rFonts w:eastAsiaTheme="minorEastAsia"/>
          <w:kern w:val="0"/>
          <w:szCs w:val="21"/>
        </w:rPr>
        <w:t>天债券型证券投资基金转型为交银施罗德中高等级债券型证券投资基金，新基金合同及托管协议即日起生效。</w:t>
      </w:r>
    </w:p>
    <w:p w14:paraId="2ABA3F40"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15" w:name="_Toc487488997"/>
    </w:p>
    <w:p w14:paraId="606D8854" w14:textId="77777777" w:rsidR="003E7A56" w:rsidRPr="00091CAC" w:rsidRDefault="00F66DDD" w:rsidP="00091CAC">
      <w:pPr>
        <w:pStyle w:val="3"/>
        <w:spacing w:before="0" w:after="0" w:line="360" w:lineRule="auto"/>
        <w:rPr>
          <w:color w:val="000000"/>
          <w:kern w:val="0"/>
          <w:sz w:val="21"/>
          <w:szCs w:val="21"/>
        </w:rPr>
      </w:pPr>
      <w:bookmarkStart w:id="16" w:name="_Toc67821040"/>
      <w:r w:rsidRPr="00091CAC">
        <w:rPr>
          <w:color w:val="000000"/>
          <w:kern w:val="0"/>
          <w:sz w:val="21"/>
          <w:szCs w:val="21"/>
        </w:rPr>
        <w:t>2</w:t>
      </w:r>
      <w:r w:rsidRPr="00091CAC">
        <w:rPr>
          <w:rFonts w:hint="eastAsia"/>
          <w:color w:val="000000"/>
          <w:kern w:val="0"/>
          <w:sz w:val="21"/>
          <w:szCs w:val="21"/>
        </w:rPr>
        <w:t>.</w:t>
      </w:r>
      <w:r w:rsidRPr="00091CAC">
        <w:rPr>
          <w:color w:val="000000"/>
          <w:kern w:val="0"/>
          <w:sz w:val="21"/>
          <w:szCs w:val="21"/>
        </w:rPr>
        <w:t>1</w:t>
      </w:r>
      <w:r w:rsidRPr="00091CAC">
        <w:rPr>
          <w:rFonts w:hint="eastAsia"/>
          <w:color w:val="000000"/>
          <w:kern w:val="0"/>
          <w:sz w:val="21"/>
          <w:szCs w:val="21"/>
        </w:rPr>
        <w:t>.</w:t>
      </w:r>
      <w:r w:rsidRPr="00091CAC">
        <w:rPr>
          <w:color w:val="000000"/>
          <w:kern w:val="0"/>
          <w:sz w:val="21"/>
          <w:szCs w:val="21"/>
        </w:rPr>
        <w:t xml:space="preserve">2 </w:t>
      </w:r>
      <w:r w:rsidRPr="00091CAC">
        <w:rPr>
          <w:color w:val="000000"/>
          <w:kern w:val="0"/>
          <w:sz w:val="21"/>
          <w:szCs w:val="21"/>
        </w:rPr>
        <w:t>交银施罗德理财</w:t>
      </w:r>
      <w:r w:rsidRPr="00091CAC">
        <w:rPr>
          <w:color w:val="000000"/>
          <w:kern w:val="0"/>
          <w:sz w:val="21"/>
          <w:szCs w:val="21"/>
        </w:rPr>
        <w:t>21</w:t>
      </w:r>
      <w:r w:rsidRPr="00091CAC">
        <w:rPr>
          <w:color w:val="000000"/>
          <w:kern w:val="0"/>
          <w:sz w:val="21"/>
          <w:szCs w:val="21"/>
        </w:rPr>
        <w:t>天债券型证券投资基金</w:t>
      </w:r>
      <w:bookmarkEnd w:id="15"/>
      <w:bookmarkEnd w:id="16"/>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2"/>
        <w:gridCol w:w="3277"/>
        <w:gridCol w:w="3277"/>
      </w:tblGrid>
      <w:tr w:rsidR="003E7A56" w14:paraId="03F196A5" w14:textId="77777777">
        <w:trPr>
          <w:jc w:val="center"/>
        </w:trPr>
        <w:tc>
          <w:tcPr>
            <w:tcW w:w="2872" w:type="dxa"/>
            <w:vAlign w:val="center"/>
          </w:tcPr>
          <w:p w14:paraId="6513E10B"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基金名称</w:t>
            </w:r>
          </w:p>
        </w:tc>
        <w:tc>
          <w:tcPr>
            <w:tcW w:w="6554" w:type="dxa"/>
            <w:gridSpan w:val="2"/>
            <w:vAlign w:val="center"/>
          </w:tcPr>
          <w:p w14:paraId="46AD5DBB"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交银施罗德理财</w:t>
            </w:r>
            <w:r>
              <w:rPr>
                <w:rFonts w:eastAsiaTheme="minorEastAsia"/>
                <w:color w:val="000000"/>
                <w:szCs w:val="21"/>
              </w:rPr>
              <w:t>21</w:t>
            </w:r>
            <w:r>
              <w:rPr>
                <w:rFonts w:eastAsiaTheme="minorEastAsia"/>
                <w:color w:val="000000"/>
                <w:szCs w:val="21"/>
              </w:rPr>
              <w:t>天债券型证券投资基金</w:t>
            </w:r>
          </w:p>
        </w:tc>
      </w:tr>
      <w:tr w:rsidR="003E7A56" w14:paraId="7ACE6665" w14:textId="77777777">
        <w:trPr>
          <w:jc w:val="center"/>
        </w:trPr>
        <w:tc>
          <w:tcPr>
            <w:tcW w:w="2872" w:type="dxa"/>
            <w:vAlign w:val="center"/>
          </w:tcPr>
          <w:p w14:paraId="662CE4E5"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基金简称</w:t>
            </w:r>
          </w:p>
        </w:tc>
        <w:tc>
          <w:tcPr>
            <w:tcW w:w="6554" w:type="dxa"/>
            <w:gridSpan w:val="2"/>
            <w:vAlign w:val="center"/>
          </w:tcPr>
          <w:p w14:paraId="635624CB"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交银理财</w:t>
            </w:r>
            <w:r>
              <w:rPr>
                <w:rFonts w:eastAsiaTheme="minorEastAsia"/>
                <w:color w:val="000000"/>
                <w:szCs w:val="21"/>
              </w:rPr>
              <w:t>21</w:t>
            </w:r>
            <w:r>
              <w:rPr>
                <w:rFonts w:eastAsiaTheme="minorEastAsia"/>
                <w:color w:val="000000"/>
                <w:szCs w:val="21"/>
              </w:rPr>
              <w:t>天债券</w:t>
            </w:r>
          </w:p>
        </w:tc>
      </w:tr>
      <w:tr w:rsidR="003E7A56" w14:paraId="04D09E14" w14:textId="77777777">
        <w:trPr>
          <w:jc w:val="center"/>
        </w:trPr>
        <w:tc>
          <w:tcPr>
            <w:tcW w:w="2872" w:type="dxa"/>
            <w:vAlign w:val="center"/>
          </w:tcPr>
          <w:p w14:paraId="5B3B2B0C"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基金主代码</w:t>
            </w:r>
          </w:p>
        </w:tc>
        <w:tc>
          <w:tcPr>
            <w:tcW w:w="6554" w:type="dxa"/>
            <w:gridSpan w:val="2"/>
            <w:vAlign w:val="center"/>
          </w:tcPr>
          <w:p w14:paraId="07EF5D08"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519716</w:t>
            </w:r>
          </w:p>
        </w:tc>
      </w:tr>
      <w:tr w:rsidR="003E7A56" w14:paraId="232ED9AD" w14:textId="77777777">
        <w:trPr>
          <w:jc w:val="center"/>
        </w:trPr>
        <w:tc>
          <w:tcPr>
            <w:tcW w:w="2872" w:type="dxa"/>
            <w:vAlign w:val="center"/>
          </w:tcPr>
          <w:p w14:paraId="524D1226"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hint="eastAsia"/>
                <w:color w:val="000000"/>
                <w:kern w:val="0"/>
              </w:rPr>
              <w:t>交易代码</w:t>
            </w:r>
          </w:p>
        </w:tc>
        <w:tc>
          <w:tcPr>
            <w:tcW w:w="6554" w:type="dxa"/>
            <w:gridSpan w:val="2"/>
            <w:vAlign w:val="center"/>
          </w:tcPr>
          <w:p w14:paraId="71BE0E13" w14:textId="77777777" w:rsidR="003E7A56" w:rsidRDefault="00F66DDD">
            <w:pPr>
              <w:autoSpaceDE w:val="0"/>
              <w:autoSpaceDN w:val="0"/>
              <w:adjustRightInd w:val="0"/>
              <w:spacing w:line="276" w:lineRule="auto"/>
              <w:ind w:left="15"/>
              <w:jc w:val="right"/>
              <w:rPr>
                <w:rFonts w:eastAsiaTheme="minorEastAsia"/>
                <w:color w:val="000000"/>
                <w:szCs w:val="21"/>
              </w:rPr>
            </w:pPr>
            <w:r>
              <w:rPr>
                <w:color w:val="000000"/>
              </w:rPr>
              <w:t>519716</w:t>
            </w:r>
          </w:p>
        </w:tc>
      </w:tr>
      <w:tr w:rsidR="003E7A56" w14:paraId="472ACF07" w14:textId="77777777">
        <w:trPr>
          <w:jc w:val="center"/>
        </w:trPr>
        <w:tc>
          <w:tcPr>
            <w:tcW w:w="2872" w:type="dxa"/>
            <w:vAlign w:val="center"/>
          </w:tcPr>
          <w:p w14:paraId="5761958B"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基金运作方式</w:t>
            </w:r>
          </w:p>
        </w:tc>
        <w:tc>
          <w:tcPr>
            <w:tcW w:w="6554" w:type="dxa"/>
            <w:gridSpan w:val="2"/>
            <w:vAlign w:val="center"/>
          </w:tcPr>
          <w:p w14:paraId="55B2CB37"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契约型开放式</w:t>
            </w:r>
          </w:p>
        </w:tc>
      </w:tr>
      <w:tr w:rsidR="003E7A56" w14:paraId="41ECE89D" w14:textId="77777777">
        <w:trPr>
          <w:jc w:val="center"/>
        </w:trPr>
        <w:tc>
          <w:tcPr>
            <w:tcW w:w="2872" w:type="dxa"/>
            <w:vAlign w:val="center"/>
          </w:tcPr>
          <w:p w14:paraId="50551569"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基金合同生效日</w:t>
            </w:r>
          </w:p>
        </w:tc>
        <w:tc>
          <w:tcPr>
            <w:tcW w:w="6554" w:type="dxa"/>
            <w:gridSpan w:val="2"/>
            <w:vAlign w:val="center"/>
          </w:tcPr>
          <w:p w14:paraId="6B233D20"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szCs w:val="21"/>
              </w:rPr>
              <w:t>2012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5</w:t>
            </w:r>
            <w:r>
              <w:rPr>
                <w:rFonts w:eastAsiaTheme="minorEastAsia"/>
                <w:szCs w:val="21"/>
              </w:rPr>
              <w:t>日</w:t>
            </w:r>
          </w:p>
        </w:tc>
      </w:tr>
      <w:tr w:rsidR="003E7A56" w14:paraId="603892B0" w14:textId="77777777">
        <w:trPr>
          <w:jc w:val="center"/>
        </w:trPr>
        <w:tc>
          <w:tcPr>
            <w:tcW w:w="2872" w:type="dxa"/>
            <w:vAlign w:val="center"/>
          </w:tcPr>
          <w:p w14:paraId="38A4AFC5"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基金管理人</w:t>
            </w:r>
          </w:p>
        </w:tc>
        <w:tc>
          <w:tcPr>
            <w:tcW w:w="6554" w:type="dxa"/>
            <w:gridSpan w:val="2"/>
            <w:vAlign w:val="center"/>
          </w:tcPr>
          <w:p w14:paraId="20F7DF27"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交银施罗德基金管理有限公司</w:t>
            </w:r>
          </w:p>
        </w:tc>
      </w:tr>
      <w:tr w:rsidR="003E7A56" w14:paraId="66D0D7D8" w14:textId="77777777">
        <w:trPr>
          <w:jc w:val="center"/>
        </w:trPr>
        <w:tc>
          <w:tcPr>
            <w:tcW w:w="2872" w:type="dxa"/>
            <w:vAlign w:val="center"/>
          </w:tcPr>
          <w:p w14:paraId="75605AA0"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基金托管人</w:t>
            </w:r>
          </w:p>
        </w:tc>
        <w:tc>
          <w:tcPr>
            <w:tcW w:w="6554" w:type="dxa"/>
            <w:gridSpan w:val="2"/>
            <w:vAlign w:val="center"/>
          </w:tcPr>
          <w:p w14:paraId="0C81B386"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中国农业银行股份有限公司</w:t>
            </w:r>
          </w:p>
        </w:tc>
      </w:tr>
      <w:tr w:rsidR="003E7A56" w14:paraId="16A4DEFB" w14:textId="77777777">
        <w:trPr>
          <w:jc w:val="center"/>
        </w:trPr>
        <w:tc>
          <w:tcPr>
            <w:tcW w:w="2872" w:type="dxa"/>
            <w:vAlign w:val="center"/>
          </w:tcPr>
          <w:p w14:paraId="74F57433"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报告期末基金份额总额</w:t>
            </w:r>
          </w:p>
        </w:tc>
        <w:tc>
          <w:tcPr>
            <w:tcW w:w="6554" w:type="dxa"/>
            <w:gridSpan w:val="2"/>
            <w:vAlign w:val="center"/>
          </w:tcPr>
          <w:p w14:paraId="0777B69A"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63,917,455.75</w:t>
            </w:r>
            <w:r>
              <w:rPr>
                <w:rFonts w:eastAsiaTheme="minorEastAsia"/>
                <w:color w:val="000000"/>
                <w:kern w:val="0"/>
                <w:szCs w:val="21"/>
              </w:rPr>
              <w:t>份</w:t>
            </w:r>
          </w:p>
        </w:tc>
      </w:tr>
      <w:tr w:rsidR="003E7A56" w14:paraId="27032546" w14:textId="77777777">
        <w:trPr>
          <w:jc w:val="center"/>
        </w:trPr>
        <w:tc>
          <w:tcPr>
            <w:tcW w:w="2872" w:type="dxa"/>
            <w:vAlign w:val="center"/>
          </w:tcPr>
          <w:p w14:paraId="4E0AFD07"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基金合同存续期</w:t>
            </w:r>
          </w:p>
        </w:tc>
        <w:tc>
          <w:tcPr>
            <w:tcW w:w="6554" w:type="dxa"/>
            <w:gridSpan w:val="2"/>
            <w:vAlign w:val="center"/>
          </w:tcPr>
          <w:p w14:paraId="1699D814" w14:textId="77777777" w:rsidR="003E7A56" w:rsidRDefault="00F66DD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不定期</w:t>
            </w:r>
          </w:p>
        </w:tc>
      </w:tr>
      <w:tr w:rsidR="003E7A56" w14:paraId="62FF3BF4" w14:textId="77777777">
        <w:trPr>
          <w:trHeight w:val="369"/>
          <w:jc w:val="center"/>
        </w:trPr>
        <w:tc>
          <w:tcPr>
            <w:tcW w:w="2872" w:type="dxa"/>
            <w:vAlign w:val="center"/>
          </w:tcPr>
          <w:p w14:paraId="3EB9B623" w14:textId="77777777" w:rsidR="003E7A56" w:rsidRDefault="00F66DDD">
            <w:pPr>
              <w:spacing w:line="276" w:lineRule="auto"/>
              <w:rPr>
                <w:rFonts w:eastAsiaTheme="minorEastAsia"/>
                <w:szCs w:val="21"/>
              </w:rPr>
            </w:pPr>
            <w:r>
              <w:rPr>
                <w:rFonts w:eastAsiaTheme="minorEastAsia"/>
                <w:szCs w:val="21"/>
              </w:rPr>
              <w:t>下属分级基金的基金简称</w:t>
            </w:r>
          </w:p>
        </w:tc>
        <w:tc>
          <w:tcPr>
            <w:tcW w:w="3277" w:type="dxa"/>
            <w:vAlign w:val="center"/>
          </w:tcPr>
          <w:p w14:paraId="758D3008" w14:textId="77777777" w:rsidR="003E7A56" w:rsidRDefault="00F66DDD">
            <w:pPr>
              <w:spacing w:line="276" w:lineRule="auto"/>
              <w:jc w:val="right"/>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tc>
        <w:tc>
          <w:tcPr>
            <w:tcW w:w="3277" w:type="dxa"/>
            <w:vAlign w:val="center"/>
          </w:tcPr>
          <w:p w14:paraId="4478A282" w14:textId="77777777" w:rsidR="003E7A56" w:rsidRDefault="00F66DDD">
            <w:pPr>
              <w:spacing w:line="276" w:lineRule="auto"/>
              <w:jc w:val="right"/>
              <w:rPr>
                <w:rFonts w:eastAsiaTheme="minorEastAsia"/>
                <w:color w:val="000000" w:themeColor="text1"/>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tc>
      </w:tr>
      <w:tr w:rsidR="003E7A56" w14:paraId="154D25FE" w14:textId="77777777">
        <w:trPr>
          <w:trHeight w:val="475"/>
          <w:jc w:val="center"/>
        </w:trPr>
        <w:tc>
          <w:tcPr>
            <w:tcW w:w="2872" w:type="dxa"/>
            <w:vAlign w:val="center"/>
          </w:tcPr>
          <w:p w14:paraId="74ABDA9A" w14:textId="77777777" w:rsidR="003E7A56" w:rsidRDefault="00F66DDD">
            <w:pPr>
              <w:spacing w:line="276" w:lineRule="auto"/>
              <w:rPr>
                <w:rFonts w:eastAsiaTheme="minorEastAsia"/>
                <w:szCs w:val="21"/>
              </w:rPr>
            </w:pPr>
            <w:r>
              <w:rPr>
                <w:rFonts w:eastAsiaTheme="minorEastAsia"/>
                <w:szCs w:val="21"/>
              </w:rPr>
              <w:t>下属分级基金的交易代码</w:t>
            </w:r>
          </w:p>
        </w:tc>
        <w:tc>
          <w:tcPr>
            <w:tcW w:w="3277" w:type="dxa"/>
            <w:vAlign w:val="center"/>
          </w:tcPr>
          <w:p w14:paraId="7FEE3369" w14:textId="77777777" w:rsidR="003E7A56" w:rsidRDefault="00F66DDD">
            <w:pPr>
              <w:spacing w:line="276" w:lineRule="auto"/>
              <w:jc w:val="right"/>
              <w:rPr>
                <w:rFonts w:eastAsiaTheme="minorEastAsia"/>
                <w:szCs w:val="21"/>
              </w:rPr>
            </w:pPr>
            <w:r>
              <w:rPr>
                <w:rFonts w:eastAsiaTheme="minorEastAsia"/>
                <w:szCs w:val="21"/>
              </w:rPr>
              <w:t>519716</w:t>
            </w:r>
          </w:p>
        </w:tc>
        <w:tc>
          <w:tcPr>
            <w:tcW w:w="3277" w:type="dxa"/>
            <w:vAlign w:val="center"/>
          </w:tcPr>
          <w:p w14:paraId="703751E1" w14:textId="77777777" w:rsidR="003E7A56" w:rsidRDefault="00F66DDD">
            <w:pPr>
              <w:spacing w:line="276" w:lineRule="auto"/>
              <w:jc w:val="right"/>
              <w:rPr>
                <w:rFonts w:eastAsiaTheme="minorEastAsia"/>
                <w:color w:val="000000" w:themeColor="text1"/>
                <w:szCs w:val="21"/>
              </w:rPr>
            </w:pPr>
            <w:r>
              <w:rPr>
                <w:rFonts w:eastAsiaTheme="minorEastAsia"/>
                <w:szCs w:val="21"/>
              </w:rPr>
              <w:t>519717</w:t>
            </w:r>
          </w:p>
        </w:tc>
      </w:tr>
      <w:tr w:rsidR="003E7A56" w14:paraId="1CE485D3" w14:textId="77777777">
        <w:trPr>
          <w:trHeight w:val="696"/>
          <w:jc w:val="center"/>
        </w:trPr>
        <w:tc>
          <w:tcPr>
            <w:tcW w:w="2872" w:type="dxa"/>
            <w:vAlign w:val="center"/>
          </w:tcPr>
          <w:p w14:paraId="4BB7417D" w14:textId="77777777" w:rsidR="003E7A56" w:rsidRDefault="00F66DDD">
            <w:pPr>
              <w:spacing w:line="276" w:lineRule="auto"/>
              <w:rPr>
                <w:rFonts w:eastAsiaTheme="minorEastAsia"/>
                <w:szCs w:val="21"/>
              </w:rPr>
            </w:pPr>
            <w:r>
              <w:rPr>
                <w:rFonts w:eastAsiaTheme="minorEastAsia"/>
                <w:szCs w:val="21"/>
              </w:rPr>
              <w:t>报告期末下属分级基金的份额总额</w:t>
            </w:r>
          </w:p>
        </w:tc>
        <w:tc>
          <w:tcPr>
            <w:tcW w:w="3277" w:type="dxa"/>
            <w:vAlign w:val="center"/>
          </w:tcPr>
          <w:p w14:paraId="50582570" w14:textId="77777777" w:rsidR="003E7A56" w:rsidRDefault="00F66DDD">
            <w:pPr>
              <w:spacing w:line="276" w:lineRule="auto"/>
              <w:jc w:val="right"/>
              <w:rPr>
                <w:rFonts w:eastAsiaTheme="minorEastAsia"/>
                <w:szCs w:val="21"/>
              </w:rPr>
            </w:pPr>
            <w:r>
              <w:rPr>
                <w:rFonts w:eastAsiaTheme="minorEastAsia"/>
                <w:szCs w:val="21"/>
              </w:rPr>
              <w:t>7,401,102.08</w:t>
            </w:r>
            <w:r>
              <w:rPr>
                <w:rFonts w:eastAsiaTheme="minorEastAsia"/>
                <w:szCs w:val="21"/>
              </w:rPr>
              <w:t>份</w:t>
            </w:r>
          </w:p>
        </w:tc>
        <w:tc>
          <w:tcPr>
            <w:tcW w:w="3277" w:type="dxa"/>
            <w:vAlign w:val="center"/>
          </w:tcPr>
          <w:p w14:paraId="60A10909" w14:textId="77777777" w:rsidR="003E7A56" w:rsidRDefault="00F66DDD">
            <w:pPr>
              <w:spacing w:line="276" w:lineRule="auto"/>
              <w:jc w:val="right"/>
              <w:rPr>
                <w:rFonts w:eastAsiaTheme="minorEastAsia"/>
                <w:color w:val="000000" w:themeColor="text1"/>
                <w:szCs w:val="21"/>
              </w:rPr>
            </w:pPr>
            <w:r>
              <w:rPr>
                <w:rFonts w:eastAsiaTheme="minorEastAsia"/>
                <w:szCs w:val="21"/>
              </w:rPr>
              <w:t>56,516,353.67</w:t>
            </w:r>
            <w:r>
              <w:rPr>
                <w:rFonts w:eastAsiaTheme="minorEastAsia"/>
                <w:szCs w:val="21"/>
              </w:rPr>
              <w:t>份</w:t>
            </w:r>
          </w:p>
        </w:tc>
      </w:tr>
    </w:tbl>
    <w:p w14:paraId="05EEA42E" w14:textId="77777777"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kern w:val="0"/>
          <w:szCs w:val="21"/>
        </w:rPr>
        <w:t>注：上表中</w:t>
      </w:r>
      <w:r>
        <w:rPr>
          <w:rFonts w:eastAsiaTheme="minorEastAsia"/>
          <w:kern w:val="0"/>
          <w:szCs w:val="21"/>
        </w:rPr>
        <w:t>“</w:t>
      </w:r>
      <w:r>
        <w:rPr>
          <w:rFonts w:eastAsiaTheme="minorEastAsia"/>
          <w:kern w:val="0"/>
          <w:szCs w:val="21"/>
        </w:rPr>
        <w:t>报告期末</w:t>
      </w:r>
      <w:r>
        <w:rPr>
          <w:rFonts w:eastAsiaTheme="minorEastAsia"/>
          <w:kern w:val="0"/>
          <w:szCs w:val="21"/>
        </w:rPr>
        <w:t>”</w:t>
      </w:r>
      <w:r>
        <w:rPr>
          <w:rFonts w:eastAsiaTheme="minorEastAsia"/>
          <w:kern w:val="0"/>
          <w:szCs w:val="21"/>
        </w:rPr>
        <w:t>指</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27</w:t>
      </w:r>
      <w:r>
        <w:rPr>
          <w:rFonts w:eastAsiaTheme="minorEastAsia"/>
          <w:kern w:val="0"/>
          <w:szCs w:val="21"/>
        </w:rPr>
        <w:t>日。</w:t>
      </w:r>
    </w:p>
    <w:p w14:paraId="46194AF3"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17" w:name="_Toc23339330"/>
      <w:bookmarkStart w:id="18" w:name="_Toc268711013"/>
      <w:bookmarkStart w:id="19" w:name="_Toc487488998"/>
    </w:p>
    <w:p w14:paraId="2F1D38DA"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20" w:name="_Toc67821041"/>
      <w:r>
        <w:rPr>
          <w:rFonts w:ascii="Times New Roman" w:eastAsiaTheme="minorEastAsia" w:hAnsi="Times New Roman" w:cs="Times New Roman"/>
          <w:bCs w:val="0"/>
          <w:kern w:val="0"/>
          <w:sz w:val="21"/>
          <w:szCs w:val="21"/>
        </w:rPr>
        <w:t>2.2</w:t>
      </w:r>
      <w:r>
        <w:rPr>
          <w:rFonts w:ascii="Times New Roman" w:eastAsiaTheme="minorEastAsia" w:hAnsi="Times New Roman" w:cs="Times New Roman" w:hint="eastAsia"/>
          <w:bCs w:val="0"/>
          <w:kern w:val="0"/>
          <w:sz w:val="21"/>
          <w:szCs w:val="21"/>
        </w:rPr>
        <w:t xml:space="preserve"> </w:t>
      </w:r>
      <w:r>
        <w:rPr>
          <w:rFonts w:ascii="Times New Roman" w:eastAsiaTheme="minorEastAsia" w:hAnsi="Times New Roman" w:cs="Times New Roman"/>
          <w:bCs w:val="0"/>
          <w:kern w:val="0"/>
          <w:sz w:val="21"/>
          <w:szCs w:val="21"/>
        </w:rPr>
        <w:t>基金产品说明</w:t>
      </w:r>
      <w:bookmarkEnd w:id="17"/>
      <w:bookmarkEnd w:id="18"/>
      <w:bookmarkEnd w:id="19"/>
      <w:bookmarkEnd w:id="20"/>
    </w:p>
    <w:p w14:paraId="0F1AC942" w14:textId="77777777" w:rsidR="003E7A56" w:rsidRPr="00091CAC" w:rsidRDefault="00F66DDD" w:rsidP="00091CAC">
      <w:pPr>
        <w:pStyle w:val="3"/>
        <w:spacing w:before="0" w:after="0" w:line="360" w:lineRule="auto"/>
        <w:rPr>
          <w:color w:val="000000"/>
          <w:kern w:val="0"/>
          <w:sz w:val="21"/>
          <w:szCs w:val="21"/>
        </w:rPr>
      </w:pPr>
      <w:bookmarkStart w:id="21" w:name="_Toc487488999"/>
      <w:bookmarkStart w:id="22" w:name="_Toc67821042"/>
      <w:r w:rsidRPr="00091CAC">
        <w:rPr>
          <w:color w:val="000000"/>
          <w:kern w:val="0"/>
          <w:sz w:val="21"/>
          <w:szCs w:val="21"/>
        </w:rPr>
        <w:t>2</w:t>
      </w:r>
      <w:r w:rsidRPr="00091CAC">
        <w:rPr>
          <w:rFonts w:hint="eastAsia"/>
          <w:color w:val="000000"/>
          <w:kern w:val="0"/>
          <w:sz w:val="21"/>
          <w:szCs w:val="21"/>
        </w:rPr>
        <w:t>.</w:t>
      </w:r>
      <w:r w:rsidRPr="00091CAC">
        <w:rPr>
          <w:color w:val="000000"/>
          <w:kern w:val="0"/>
          <w:sz w:val="21"/>
          <w:szCs w:val="21"/>
        </w:rPr>
        <w:t>2</w:t>
      </w:r>
      <w:r w:rsidRPr="00091CAC">
        <w:rPr>
          <w:rFonts w:hint="eastAsia"/>
          <w:color w:val="000000"/>
          <w:kern w:val="0"/>
          <w:sz w:val="21"/>
          <w:szCs w:val="21"/>
        </w:rPr>
        <w:t>.</w:t>
      </w:r>
      <w:r w:rsidRPr="00091CAC">
        <w:rPr>
          <w:color w:val="000000"/>
          <w:kern w:val="0"/>
          <w:sz w:val="21"/>
          <w:szCs w:val="21"/>
        </w:rPr>
        <w:t>1</w:t>
      </w:r>
      <w:r w:rsidRPr="00091CAC">
        <w:rPr>
          <w:rFonts w:hint="eastAsia"/>
          <w:color w:val="000000"/>
          <w:kern w:val="0"/>
          <w:sz w:val="21"/>
          <w:szCs w:val="21"/>
        </w:rPr>
        <w:t xml:space="preserve"> </w:t>
      </w:r>
      <w:r w:rsidRPr="00091CAC">
        <w:rPr>
          <w:color w:val="000000"/>
          <w:kern w:val="0"/>
          <w:sz w:val="21"/>
          <w:szCs w:val="21"/>
        </w:rPr>
        <w:t>交银施罗德中高等级信用债债券型证券投资基金</w:t>
      </w:r>
      <w:bookmarkEnd w:id="21"/>
      <w:bookmarkEnd w:id="2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804"/>
      </w:tblGrid>
      <w:tr w:rsidR="003E7A56" w14:paraId="521ADF3F" w14:textId="77777777">
        <w:tc>
          <w:tcPr>
            <w:tcW w:w="2268" w:type="dxa"/>
            <w:vAlign w:val="center"/>
          </w:tcPr>
          <w:p w14:paraId="11A79616"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投资目标</w:t>
            </w:r>
          </w:p>
        </w:tc>
        <w:tc>
          <w:tcPr>
            <w:tcW w:w="6804" w:type="dxa"/>
            <w:vAlign w:val="center"/>
          </w:tcPr>
          <w:p w14:paraId="65358ACE" w14:textId="77777777" w:rsidR="003E7A56" w:rsidRDefault="00F66DDD">
            <w:pPr>
              <w:spacing w:line="276" w:lineRule="auto"/>
              <w:rPr>
                <w:rFonts w:eastAsiaTheme="minorEastAsia"/>
                <w:color w:val="000000"/>
                <w:kern w:val="0"/>
                <w:szCs w:val="21"/>
              </w:rPr>
            </w:pPr>
            <w:r>
              <w:rPr>
                <w:rFonts w:eastAsiaTheme="minorEastAsia"/>
                <w:color w:val="000000"/>
                <w:kern w:val="0"/>
                <w:szCs w:val="21"/>
              </w:rPr>
              <w:t>本基金主要投资于中高等级信用债，力争持续稳定地实现超越业绩比较基准的投资回报。</w:t>
            </w:r>
          </w:p>
        </w:tc>
      </w:tr>
      <w:tr w:rsidR="003E7A56" w14:paraId="0D50C580" w14:textId="77777777">
        <w:tc>
          <w:tcPr>
            <w:tcW w:w="2268" w:type="dxa"/>
            <w:vAlign w:val="center"/>
          </w:tcPr>
          <w:p w14:paraId="6BF348A1"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投资策略</w:t>
            </w:r>
          </w:p>
        </w:tc>
        <w:tc>
          <w:tcPr>
            <w:tcW w:w="6804" w:type="dxa"/>
            <w:vAlign w:val="center"/>
          </w:tcPr>
          <w:p w14:paraId="6F363309" w14:textId="77777777" w:rsidR="003E7A56" w:rsidRDefault="00F66DDD">
            <w:pPr>
              <w:spacing w:line="276" w:lineRule="auto"/>
              <w:rPr>
                <w:rFonts w:eastAsiaTheme="minorEastAsia"/>
                <w:color w:val="000000"/>
                <w:kern w:val="0"/>
                <w:szCs w:val="21"/>
              </w:rPr>
            </w:pPr>
            <w:r>
              <w:rPr>
                <w:rFonts w:eastAsiaTheme="minorEastAsia"/>
                <w:color w:val="000000"/>
                <w:kern w:val="0"/>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Pr>
                <w:rFonts w:eastAsiaTheme="minorEastAsia"/>
                <w:color w:val="000000"/>
                <w:kern w:val="0"/>
                <w:szCs w:val="21"/>
              </w:rPr>
              <w:t>考量</w:t>
            </w:r>
            <w:proofErr w:type="gramEnd"/>
            <w:r>
              <w:rPr>
                <w:rFonts w:eastAsiaTheme="minorEastAsia"/>
                <w:color w:val="000000"/>
                <w:kern w:val="0"/>
                <w:szCs w:val="21"/>
              </w:rPr>
              <w:t>信用债券的信用评级，以及各类债券的流动性、供求关系和收益率水平等，自下而上精选投资标的。</w:t>
            </w:r>
          </w:p>
        </w:tc>
      </w:tr>
      <w:tr w:rsidR="003E7A56" w14:paraId="42D0C702" w14:textId="77777777">
        <w:tc>
          <w:tcPr>
            <w:tcW w:w="2268" w:type="dxa"/>
            <w:vAlign w:val="center"/>
          </w:tcPr>
          <w:p w14:paraId="6EB58242"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业绩比较基准</w:t>
            </w:r>
          </w:p>
        </w:tc>
        <w:tc>
          <w:tcPr>
            <w:tcW w:w="6804" w:type="dxa"/>
            <w:vAlign w:val="center"/>
          </w:tcPr>
          <w:p w14:paraId="4453181C" w14:textId="77777777" w:rsidR="003E7A56" w:rsidRDefault="00F66DDD">
            <w:pPr>
              <w:spacing w:line="276" w:lineRule="auto"/>
              <w:rPr>
                <w:rFonts w:eastAsiaTheme="minorEastAsia"/>
                <w:color w:val="000000"/>
                <w:kern w:val="0"/>
                <w:szCs w:val="21"/>
              </w:rPr>
            </w:pPr>
            <w:r>
              <w:rPr>
                <w:rFonts w:eastAsiaTheme="minorEastAsia"/>
                <w:color w:val="000000"/>
                <w:kern w:val="0"/>
                <w:szCs w:val="21"/>
              </w:rPr>
              <w:t>中债高信用等级债券财富指数收益率</w:t>
            </w:r>
            <w:r>
              <w:rPr>
                <w:rFonts w:eastAsiaTheme="minorEastAsia"/>
                <w:color w:val="000000"/>
                <w:kern w:val="0"/>
                <w:szCs w:val="21"/>
              </w:rPr>
              <w:t>×95%</w:t>
            </w:r>
            <w:r>
              <w:rPr>
                <w:rFonts w:eastAsiaTheme="minorEastAsia"/>
                <w:color w:val="000000"/>
                <w:kern w:val="0"/>
                <w:szCs w:val="21"/>
              </w:rPr>
              <w:t>＋人民币银行活期存款利率（税后）</w:t>
            </w:r>
            <w:r>
              <w:rPr>
                <w:rFonts w:eastAsiaTheme="minorEastAsia"/>
                <w:color w:val="000000"/>
                <w:kern w:val="0"/>
                <w:szCs w:val="21"/>
              </w:rPr>
              <w:t>×5%</w:t>
            </w:r>
          </w:p>
        </w:tc>
      </w:tr>
      <w:tr w:rsidR="003E7A56" w14:paraId="73C8EFC4" w14:textId="77777777">
        <w:tc>
          <w:tcPr>
            <w:tcW w:w="2268" w:type="dxa"/>
            <w:vAlign w:val="center"/>
          </w:tcPr>
          <w:p w14:paraId="5E6F7396"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风险收益特征</w:t>
            </w:r>
          </w:p>
        </w:tc>
        <w:tc>
          <w:tcPr>
            <w:tcW w:w="6804" w:type="dxa"/>
            <w:vAlign w:val="center"/>
          </w:tcPr>
          <w:p w14:paraId="74B235DA" w14:textId="77777777" w:rsidR="003E7A56" w:rsidRDefault="00F66DDD">
            <w:pPr>
              <w:spacing w:line="276" w:lineRule="auto"/>
              <w:rPr>
                <w:rFonts w:eastAsiaTheme="minorEastAsia"/>
                <w:color w:val="000000"/>
                <w:kern w:val="0"/>
                <w:szCs w:val="21"/>
              </w:rPr>
            </w:pPr>
            <w:r>
              <w:rPr>
                <w:rFonts w:eastAsiaTheme="minorEastAsia"/>
                <w:color w:val="000000"/>
                <w:kern w:val="0"/>
                <w:szCs w:val="21"/>
              </w:rPr>
              <w:t>本基金是一只债券型基金，其预期风险与预期收益高于货币市场基金，低于混合型基金和股票型基金。</w:t>
            </w:r>
          </w:p>
        </w:tc>
      </w:tr>
    </w:tbl>
    <w:p w14:paraId="535D17CE"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23" w:name="_Toc487489000"/>
    </w:p>
    <w:p w14:paraId="7EA330E7" w14:textId="77777777" w:rsidR="003E7A56" w:rsidRPr="00091CAC" w:rsidRDefault="00F66DDD" w:rsidP="00091CAC">
      <w:pPr>
        <w:pStyle w:val="3"/>
        <w:spacing w:before="0" w:after="0" w:line="360" w:lineRule="auto"/>
        <w:rPr>
          <w:color w:val="000000"/>
          <w:kern w:val="0"/>
          <w:sz w:val="21"/>
          <w:szCs w:val="21"/>
        </w:rPr>
      </w:pPr>
      <w:bookmarkStart w:id="24" w:name="_Toc67821043"/>
      <w:r w:rsidRPr="00091CAC">
        <w:rPr>
          <w:color w:val="000000"/>
          <w:kern w:val="0"/>
          <w:sz w:val="21"/>
          <w:szCs w:val="21"/>
        </w:rPr>
        <w:t>2</w:t>
      </w:r>
      <w:r w:rsidRPr="00091CAC">
        <w:rPr>
          <w:rFonts w:hint="eastAsia"/>
          <w:color w:val="000000"/>
          <w:kern w:val="0"/>
          <w:sz w:val="21"/>
          <w:szCs w:val="21"/>
        </w:rPr>
        <w:t>.</w:t>
      </w:r>
      <w:r w:rsidRPr="00091CAC">
        <w:rPr>
          <w:color w:val="000000"/>
          <w:kern w:val="0"/>
          <w:sz w:val="21"/>
          <w:szCs w:val="21"/>
        </w:rPr>
        <w:t>2</w:t>
      </w:r>
      <w:r w:rsidRPr="00091CAC">
        <w:rPr>
          <w:rFonts w:hint="eastAsia"/>
          <w:color w:val="000000"/>
          <w:kern w:val="0"/>
          <w:sz w:val="21"/>
          <w:szCs w:val="21"/>
        </w:rPr>
        <w:t>.</w:t>
      </w:r>
      <w:r w:rsidRPr="00091CAC">
        <w:rPr>
          <w:color w:val="000000"/>
          <w:kern w:val="0"/>
          <w:sz w:val="21"/>
          <w:szCs w:val="21"/>
        </w:rPr>
        <w:t>2</w:t>
      </w:r>
      <w:r w:rsidRPr="00091CAC">
        <w:rPr>
          <w:rFonts w:hint="eastAsia"/>
          <w:color w:val="000000"/>
          <w:kern w:val="0"/>
          <w:sz w:val="21"/>
          <w:szCs w:val="21"/>
        </w:rPr>
        <w:t xml:space="preserve"> </w:t>
      </w:r>
      <w:r w:rsidRPr="00091CAC">
        <w:rPr>
          <w:color w:val="000000"/>
          <w:kern w:val="0"/>
          <w:sz w:val="21"/>
          <w:szCs w:val="21"/>
        </w:rPr>
        <w:t>交银施罗德理财</w:t>
      </w:r>
      <w:r w:rsidRPr="00091CAC">
        <w:rPr>
          <w:color w:val="000000"/>
          <w:kern w:val="0"/>
          <w:sz w:val="21"/>
          <w:szCs w:val="21"/>
        </w:rPr>
        <w:t>21</w:t>
      </w:r>
      <w:r w:rsidRPr="00091CAC">
        <w:rPr>
          <w:color w:val="000000"/>
          <w:kern w:val="0"/>
          <w:sz w:val="21"/>
          <w:szCs w:val="21"/>
        </w:rPr>
        <w:t>天债券型证券投资基金</w:t>
      </w:r>
      <w:bookmarkEnd w:id="23"/>
      <w:bookmarkEnd w:id="2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804"/>
      </w:tblGrid>
      <w:tr w:rsidR="003E7A56" w14:paraId="66C97D56" w14:textId="77777777">
        <w:tc>
          <w:tcPr>
            <w:tcW w:w="2268" w:type="dxa"/>
            <w:vAlign w:val="center"/>
          </w:tcPr>
          <w:p w14:paraId="5598141D"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投资目标</w:t>
            </w:r>
          </w:p>
        </w:tc>
        <w:tc>
          <w:tcPr>
            <w:tcW w:w="6804" w:type="dxa"/>
            <w:vAlign w:val="center"/>
          </w:tcPr>
          <w:p w14:paraId="464882AA" w14:textId="77777777" w:rsidR="003E7A56" w:rsidRDefault="00F66DDD">
            <w:pPr>
              <w:spacing w:line="276" w:lineRule="auto"/>
              <w:rPr>
                <w:rFonts w:eastAsiaTheme="minorEastAsia"/>
                <w:color w:val="000000"/>
                <w:szCs w:val="21"/>
              </w:rPr>
            </w:pPr>
            <w:r>
              <w:rPr>
                <w:rFonts w:eastAsiaTheme="minorEastAsia"/>
                <w:color w:val="000000"/>
                <w:szCs w:val="21"/>
              </w:rPr>
              <w:t>本基金在追求本金安全、保持资产流动性的基础上，努力追求绝对收益，为基金份额持有人谋求资产的稳定增值。</w:t>
            </w:r>
          </w:p>
        </w:tc>
      </w:tr>
      <w:tr w:rsidR="003E7A56" w14:paraId="64278B96" w14:textId="77777777">
        <w:tc>
          <w:tcPr>
            <w:tcW w:w="2268" w:type="dxa"/>
            <w:vAlign w:val="center"/>
          </w:tcPr>
          <w:p w14:paraId="5ADA3451"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投资策略</w:t>
            </w:r>
          </w:p>
        </w:tc>
        <w:tc>
          <w:tcPr>
            <w:tcW w:w="6804" w:type="dxa"/>
            <w:vAlign w:val="center"/>
          </w:tcPr>
          <w:p w14:paraId="0015ECBC" w14:textId="77777777" w:rsidR="003E7A56" w:rsidRDefault="00F66DDD">
            <w:pPr>
              <w:spacing w:line="276" w:lineRule="auto"/>
              <w:rPr>
                <w:rFonts w:eastAsiaTheme="minorEastAsia"/>
                <w:color w:val="000000"/>
                <w:szCs w:val="21"/>
              </w:rPr>
            </w:pPr>
            <w:r>
              <w:rPr>
                <w:rFonts w:eastAsiaTheme="minorEastAsia"/>
                <w:color w:val="000000"/>
                <w:szCs w:val="21"/>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3E7A56" w14:paraId="227F7322" w14:textId="77777777">
        <w:tc>
          <w:tcPr>
            <w:tcW w:w="2268" w:type="dxa"/>
            <w:vAlign w:val="center"/>
          </w:tcPr>
          <w:p w14:paraId="5C22E889"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业绩比较基准</w:t>
            </w:r>
          </w:p>
        </w:tc>
        <w:tc>
          <w:tcPr>
            <w:tcW w:w="6804" w:type="dxa"/>
            <w:vAlign w:val="center"/>
          </w:tcPr>
          <w:p w14:paraId="423FBE97" w14:textId="77777777" w:rsidR="003E7A56" w:rsidRDefault="00F66DDD">
            <w:pPr>
              <w:spacing w:line="276" w:lineRule="auto"/>
              <w:rPr>
                <w:rFonts w:eastAsiaTheme="minorEastAsia"/>
                <w:color w:val="000000"/>
                <w:szCs w:val="21"/>
              </w:rPr>
            </w:pPr>
            <w:r>
              <w:rPr>
                <w:rFonts w:eastAsiaTheme="minorEastAsia"/>
                <w:color w:val="000000"/>
                <w:szCs w:val="21"/>
              </w:rPr>
              <w:t>七天通知存款税后利率</w:t>
            </w:r>
          </w:p>
        </w:tc>
      </w:tr>
      <w:tr w:rsidR="003E7A56" w14:paraId="34F71A61" w14:textId="77777777">
        <w:tc>
          <w:tcPr>
            <w:tcW w:w="2268" w:type="dxa"/>
            <w:vAlign w:val="center"/>
          </w:tcPr>
          <w:p w14:paraId="0E70B5BF" w14:textId="77777777" w:rsidR="003E7A56" w:rsidRDefault="00F66DD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风险收益特征</w:t>
            </w:r>
          </w:p>
        </w:tc>
        <w:tc>
          <w:tcPr>
            <w:tcW w:w="6804" w:type="dxa"/>
            <w:vAlign w:val="center"/>
          </w:tcPr>
          <w:p w14:paraId="14F9246D" w14:textId="77777777" w:rsidR="003E7A56" w:rsidRDefault="00F66DDD">
            <w:pPr>
              <w:spacing w:line="276" w:lineRule="auto"/>
              <w:rPr>
                <w:rFonts w:eastAsiaTheme="minorEastAsia"/>
                <w:color w:val="000000"/>
                <w:szCs w:val="21"/>
              </w:rPr>
            </w:pPr>
            <w:r>
              <w:rPr>
                <w:rFonts w:eastAsiaTheme="minorEastAsia"/>
                <w:color w:val="000000"/>
                <w:szCs w:val="21"/>
              </w:rPr>
              <w:t>本基金属于债券型证券投资基金，长期风险收益水平低于股票型基金、混合型基金，高于货币市场型证券投资基金。</w:t>
            </w:r>
          </w:p>
        </w:tc>
      </w:tr>
    </w:tbl>
    <w:p w14:paraId="35671746"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25" w:name="_Toc23339331"/>
      <w:bookmarkStart w:id="26" w:name="_Toc487489001"/>
      <w:bookmarkStart w:id="27" w:name="_Toc268711014"/>
    </w:p>
    <w:p w14:paraId="06BBB83C"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28" w:name="_Toc67821044"/>
      <w:r>
        <w:rPr>
          <w:rFonts w:ascii="Times New Roman" w:eastAsiaTheme="minorEastAsia" w:hAnsi="Times New Roman" w:cs="Times New Roman"/>
          <w:bCs w:val="0"/>
          <w:kern w:val="0"/>
          <w:sz w:val="21"/>
          <w:szCs w:val="21"/>
        </w:rPr>
        <w:t>2.3</w:t>
      </w:r>
      <w:r>
        <w:rPr>
          <w:rFonts w:ascii="Times New Roman" w:eastAsiaTheme="minorEastAsia" w:hAnsi="Times New Roman" w:cs="Times New Roman" w:hint="eastAsia"/>
          <w:bCs w:val="0"/>
          <w:kern w:val="0"/>
          <w:sz w:val="21"/>
          <w:szCs w:val="21"/>
        </w:rPr>
        <w:t xml:space="preserve"> </w:t>
      </w:r>
      <w:r>
        <w:rPr>
          <w:rFonts w:ascii="Times New Roman" w:eastAsiaTheme="minorEastAsia" w:hAnsi="Times New Roman" w:cs="Times New Roman"/>
          <w:bCs w:val="0"/>
          <w:kern w:val="0"/>
          <w:sz w:val="21"/>
          <w:szCs w:val="21"/>
        </w:rPr>
        <w:t>基金管理人和基金托管人</w:t>
      </w:r>
      <w:bookmarkEnd w:id="25"/>
      <w:bookmarkEnd w:id="26"/>
      <w:bookmarkEnd w:id="27"/>
      <w:bookmarkEnd w:id="2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
        <w:gridCol w:w="1139"/>
        <w:gridCol w:w="3444"/>
        <w:gridCol w:w="3444"/>
      </w:tblGrid>
      <w:tr w:rsidR="003E7A56" w14:paraId="47046AF6" w14:textId="77777777">
        <w:tc>
          <w:tcPr>
            <w:tcW w:w="2184" w:type="dxa"/>
            <w:gridSpan w:val="2"/>
            <w:vAlign w:val="center"/>
          </w:tcPr>
          <w:p w14:paraId="6A9783BA"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rFonts w:hint="eastAsia"/>
                <w:color w:val="000000"/>
                <w:kern w:val="0"/>
              </w:rPr>
              <w:t>项目</w:t>
            </w:r>
          </w:p>
        </w:tc>
        <w:tc>
          <w:tcPr>
            <w:tcW w:w="3444" w:type="dxa"/>
            <w:vAlign w:val="center"/>
          </w:tcPr>
          <w:p w14:paraId="51A55DAC" w14:textId="77777777" w:rsidR="003E7A56" w:rsidRDefault="00F66DDD">
            <w:pPr>
              <w:spacing w:line="276" w:lineRule="auto"/>
              <w:jc w:val="center"/>
              <w:rPr>
                <w:rFonts w:eastAsiaTheme="minorEastAsia"/>
                <w:color w:val="000000"/>
                <w:szCs w:val="21"/>
              </w:rPr>
            </w:pPr>
            <w:r>
              <w:rPr>
                <w:rFonts w:hint="eastAsia"/>
                <w:color w:val="000000"/>
              </w:rPr>
              <w:t>基金管理人</w:t>
            </w:r>
          </w:p>
        </w:tc>
        <w:tc>
          <w:tcPr>
            <w:tcW w:w="3444" w:type="dxa"/>
            <w:vAlign w:val="center"/>
          </w:tcPr>
          <w:p w14:paraId="500766ED" w14:textId="77777777" w:rsidR="003E7A56" w:rsidRDefault="00F66DDD">
            <w:pPr>
              <w:spacing w:line="276" w:lineRule="auto"/>
              <w:jc w:val="center"/>
              <w:rPr>
                <w:rFonts w:eastAsiaTheme="minorEastAsia"/>
                <w:color w:val="000000"/>
                <w:szCs w:val="21"/>
              </w:rPr>
            </w:pPr>
            <w:r>
              <w:rPr>
                <w:rFonts w:hint="eastAsia"/>
                <w:color w:val="000000"/>
              </w:rPr>
              <w:t>基金托管人</w:t>
            </w:r>
          </w:p>
        </w:tc>
      </w:tr>
      <w:tr w:rsidR="003E7A56" w14:paraId="02330DEB" w14:textId="77777777">
        <w:tc>
          <w:tcPr>
            <w:tcW w:w="2184" w:type="dxa"/>
            <w:gridSpan w:val="2"/>
            <w:vAlign w:val="center"/>
          </w:tcPr>
          <w:p w14:paraId="0F88498B" w14:textId="77777777" w:rsidR="003E7A56" w:rsidRDefault="00F66DDD">
            <w:pPr>
              <w:autoSpaceDE w:val="0"/>
              <w:autoSpaceDN w:val="0"/>
              <w:adjustRightInd w:val="0"/>
              <w:spacing w:before="29" w:line="276" w:lineRule="auto"/>
              <w:ind w:left="15"/>
              <w:rPr>
                <w:rFonts w:eastAsiaTheme="minorEastAsia"/>
                <w:color w:val="000000"/>
                <w:kern w:val="0"/>
                <w:szCs w:val="21"/>
              </w:rPr>
            </w:pPr>
            <w:r>
              <w:rPr>
                <w:rFonts w:hint="eastAsia"/>
                <w:color w:val="000000"/>
                <w:kern w:val="0"/>
              </w:rPr>
              <w:t>名称</w:t>
            </w:r>
          </w:p>
        </w:tc>
        <w:tc>
          <w:tcPr>
            <w:tcW w:w="3444" w:type="dxa"/>
            <w:vAlign w:val="center"/>
          </w:tcPr>
          <w:p w14:paraId="7A7A1BBB"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交银施罗德基金管理有限公司</w:t>
            </w:r>
          </w:p>
        </w:tc>
        <w:tc>
          <w:tcPr>
            <w:tcW w:w="3444" w:type="dxa"/>
            <w:vAlign w:val="center"/>
          </w:tcPr>
          <w:p w14:paraId="3986C4A7"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中国农业银行股份有限公司</w:t>
            </w:r>
          </w:p>
        </w:tc>
      </w:tr>
      <w:tr w:rsidR="003E7A56" w14:paraId="375B6606" w14:textId="77777777">
        <w:tc>
          <w:tcPr>
            <w:tcW w:w="1045" w:type="dxa"/>
            <w:vMerge w:val="restart"/>
            <w:vAlign w:val="center"/>
          </w:tcPr>
          <w:p w14:paraId="7BA99C47" w14:textId="77777777" w:rsidR="003E7A56" w:rsidRDefault="00F66DDD">
            <w:pPr>
              <w:autoSpaceDE w:val="0"/>
              <w:autoSpaceDN w:val="0"/>
              <w:adjustRightInd w:val="0"/>
              <w:spacing w:before="29" w:line="276" w:lineRule="auto"/>
              <w:ind w:left="15"/>
              <w:rPr>
                <w:rFonts w:eastAsiaTheme="minorEastAsia"/>
                <w:color w:val="000000"/>
                <w:kern w:val="0"/>
                <w:szCs w:val="21"/>
              </w:rPr>
            </w:pPr>
            <w:r>
              <w:rPr>
                <w:rFonts w:hint="eastAsia"/>
                <w:color w:val="000000"/>
              </w:rPr>
              <w:t>信息披露负责人</w:t>
            </w:r>
          </w:p>
        </w:tc>
        <w:tc>
          <w:tcPr>
            <w:tcW w:w="1139" w:type="dxa"/>
            <w:vAlign w:val="center"/>
          </w:tcPr>
          <w:p w14:paraId="34DD3A92" w14:textId="77777777" w:rsidR="003E7A56" w:rsidRDefault="00F66DDD">
            <w:pPr>
              <w:spacing w:line="276" w:lineRule="auto"/>
              <w:jc w:val="center"/>
              <w:rPr>
                <w:rFonts w:eastAsiaTheme="minorEastAsia"/>
                <w:color w:val="000000"/>
                <w:szCs w:val="21"/>
              </w:rPr>
            </w:pPr>
            <w:r>
              <w:rPr>
                <w:rFonts w:hint="eastAsia"/>
                <w:color w:val="000000"/>
              </w:rPr>
              <w:t>姓名</w:t>
            </w:r>
          </w:p>
        </w:tc>
        <w:tc>
          <w:tcPr>
            <w:tcW w:w="3444" w:type="dxa"/>
            <w:vAlign w:val="center"/>
          </w:tcPr>
          <w:p w14:paraId="261CB74D"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王晚婷</w:t>
            </w:r>
          </w:p>
        </w:tc>
        <w:tc>
          <w:tcPr>
            <w:tcW w:w="3444" w:type="dxa"/>
            <w:vAlign w:val="center"/>
          </w:tcPr>
          <w:p w14:paraId="36B0CAA8"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秦</w:t>
            </w:r>
            <w:proofErr w:type="gramStart"/>
            <w:r>
              <w:rPr>
                <w:color w:val="000000"/>
                <w:kern w:val="0"/>
              </w:rPr>
              <w:t>一</w:t>
            </w:r>
            <w:proofErr w:type="gramEnd"/>
            <w:r>
              <w:rPr>
                <w:color w:val="000000"/>
                <w:kern w:val="0"/>
              </w:rPr>
              <w:t>楠</w:t>
            </w:r>
          </w:p>
        </w:tc>
      </w:tr>
      <w:tr w:rsidR="003E7A56" w14:paraId="6563E102" w14:textId="77777777">
        <w:tc>
          <w:tcPr>
            <w:tcW w:w="1045" w:type="dxa"/>
            <w:vMerge/>
            <w:vAlign w:val="center"/>
          </w:tcPr>
          <w:p w14:paraId="4865C999" w14:textId="77777777" w:rsidR="003E7A56" w:rsidRDefault="003E7A56">
            <w:pPr>
              <w:widowControl/>
              <w:spacing w:line="276" w:lineRule="auto"/>
              <w:jc w:val="left"/>
              <w:rPr>
                <w:rFonts w:eastAsiaTheme="minorEastAsia"/>
                <w:color w:val="000000"/>
                <w:kern w:val="0"/>
                <w:szCs w:val="21"/>
              </w:rPr>
            </w:pPr>
          </w:p>
        </w:tc>
        <w:tc>
          <w:tcPr>
            <w:tcW w:w="1139" w:type="dxa"/>
            <w:vAlign w:val="center"/>
          </w:tcPr>
          <w:p w14:paraId="03F3CF1F"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rFonts w:hint="eastAsia"/>
                <w:color w:val="000000"/>
              </w:rPr>
              <w:t>联系电话</w:t>
            </w:r>
          </w:p>
        </w:tc>
        <w:tc>
          <w:tcPr>
            <w:tcW w:w="3444" w:type="dxa"/>
            <w:vAlign w:val="center"/>
          </w:tcPr>
          <w:p w14:paraId="3B5D9840"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w:t>
            </w:r>
            <w:r>
              <w:rPr>
                <w:color w:val="000000"/>
                <w:kern w:val="0"/>
              </w:rPr>
              <w:t>021</w:t>
            </w:r>
            <w:r>
              <w:rPr>
                <w:color w:val="000000"/>
                <w:kern w:val="0"/>
              </w:rPr>
              <w:t>）</w:t>
            </w:r>
            <w:r>
              <w:rPr>
                <w:color w:val="000000"/>
                <w:kern w:val="0"/>
              </w:rPr>
              <w:t>61055050</w:t>
            </w:r>
          </w:p>
        </w:tc>
        <w:tc>
          <w:tcPr>
            <w:tcW w:w="3444" w:type="dxa"/>
            <w:vAlign w:val="center"/>
          </w:tcPr>
          <w:p w14:paraId="10A6ADBD"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010-66060069</w:t>
            </w:r>
          </w:p>
        </w:tc>
      </w:tr>
      <w:tr w:rsidR="003E7A56" w14:paraId="3175C512" w14:textId="77777777">
        <w:tc>
          <w:tcPr>
            <w:tcW w:w="1045" w:type="dxa"/>
            <w:vMerge/>
            <w:vAlign w:val="center"/>
          </w:tcPr>
          <w:p w14:paraId="43BBF027" w14:textId="77777777" w:rsidR="003E7A56" w:rsidRDefault="003E7A56">
            <w:pPr>
              <w:widowControl/>
              <w:spacing w:line="276" w:lineRule="auto"/>
              <w:jc w:val="left"/>
              <w:rPr>
                <w:rFonts w:eastAsiaTheme="minorEastAsia"/>
                <w:color w:val="000000"/>
                <w:kern w:val="0"/>
                <w:szCs w:val="21"/>
              </w:rPr>
            </w:pPr>
          </w:p>
        </w:tc>
        <w:tc>
          <w:tcPr>
            <w:tcW w:w="1139" w:type="dxa"/>
            <w:vAlign w:val="center"/>
          </w:tcPr>
          <w:p w14:paraId="1BF8EDA0"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rFonts w:hint="eastAsia"/>
                <w:color w:val="000000"/>
              </w:rPr>
              <w:t>电子邮箱</w:t>
            </w:r>
          </w:p>
        </w:tc>
        <w:tc>
          <w:tcPr>
            <w:tcW w:w="3444" w:type="dxa"/>
            <w:vAlign w:val="center"/>
          </w:tcPr>
          <w:p w14:paraId="37C0C45B"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xxpl@jysld.com,disclosure@jysld.com</w:t>
            </w:r>
          </w:p>
        </w:tc>
        <w:tc>
          <w:tcPr>
            <w:tcW w:w="3444" w:type="dxa"/>
            <w:vAlign w:val="center"/>
          </w:tcPr>
          <w:p w14:paraId="7939977E"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tgxxpl@abchina.com</w:t>
            </w:r>
          </w:p>
        </w:tc>
      </w:tr>
      <w:tr w:rsidR="003E7A56" w14:paraId="3BE358EE" w14:textId="77777777">
        <w:tc>
          <w:tcPr>
            <w:tcW w:w="2184" w:type="dxa"/>
            <w:gridSpan w:val="2"/>
            <w:vAlign w:val="center"/>
          </w:tcPr>
          <w:p w14:paraId="0E16069A" w14:textId="77777777" w:rsidR="003E7A56" w:rsidRDefault="00F66DDD">
            <w:pPr>
              <w:spacing w:line="276" w:lineRule="auto"/>
              <w:rPr>
                <w:rFonts w:eastAsiaTheme="minorEastAsia"/>
                <w:color w:val="000000"/>
                <w:szCs w:val="21"/>
              </w:rPr>
            </w:pPr>
            <w:r>
              <w:rPr>
                <w:rFonts w:hint="eastAsia"/>
                <w:color w:val="000000"/>
              </w:rPr>
              <w:t>客户服务电话</w:t>
            </w:r>
          </w:p>
        </w:tc>
        <w:tc>
          <w:tcPr>
            <w:tcW w:w="3444" w:type="dxa"/>
            <w:vAlign w:val="center"/>
          </w:tcPr>
          <w:p w14:paraId="7E080B39"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400-700-5000</w:t>
            </w:r>
            <w:r>
              <w:rPr>
                <w:color w:val="000000"/>
                <w:kern w:val="0"/>
              </w:rPr>
              <w:t>，</w:t>
            </w:r>
            <w:r>
              <w:rPr>
                <w:color w:val="000000"/>
                <w:kern w:val="0"/>
              </w:rPr>
              <w:t>021-61055000</w:t>
            </w:r>
          </w:p>
        </w:tc>
        <w:tc>
          <w:tcPr>
            <w:tcW w:w="3444" w:type="dxa"/>
            <w:vAlign w:val="center"/>
          </w:tcPr>
          <w:p w14:paraId="15A37C46"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95599</w:t>
            </w:r>
          </w:p>
        </w:tc>
      </w:tr>
      <w:tr w:rsidR="003E7A56" w14:paraId="7255041B" w14:textId="77777777">
        <w:tc>
          <w:tcPr>
            <w:tcW w:w="2184" w:type="dxa"/>
            <w:gridSpan w:val="2"/>
            <w:vAlign w:val="center"/>
          </w:tcPr>
          <w:p w14:paraId="1BD77196" w14:textId="77777777" w:rsidR="003E7A56" w:rsidRDefault="00F66DDD">
            <w:pPr>
              <w:spacing w:line="276" w:lineRule="auto"/>
              <w:rPr>
                <w:rFonts w:eastAsiaTheme="minorEastAsia"/>
                <w:color w:val="000000"/>
                <w:szCs w:val="21"/>
              </w:rPr>
            </w:pPr>
            <w:r>
              <w:rPr>
                <w:rFonts w:hint="eastAsia"/>
                <w:color w:val="000000"/>
              </w:rPr>
              <w:t>传真</w:t>
            </w:r>
          </w:p>
        </w:tc>
        <w:tc>
          <w:tcPr>
            <w:tcW w:w="3444" w:type="dxa"/>
            <w:vAlign w:val="center"/>
          </w:tcPr>
          <w:p w14:paraId="332D5A24"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w:t>
            </w:r>
            <w:r>
              <w:rPr>
                <w:color w:val="000000"/>
                <w:kern w:val="0"/>
              </w:rPr>
              <w:t>021</w:t>
            </w:r>
            <w:r>
              <w:rPr>
                <w:color w:val="000000"/>
                <w:kern w:val="0"/>
              </w:rPr>
              <w:t>）</w:t>
            </w:r>
            <w:r>
              <w:rPr>
                <w:color w:val="000000"/>
                <w:kern w:val="0"/>
              </w:rPr>
              <w:t>61055054</w:t>
            </w:r>
          </w:p>
        </w:tc>
        <w:tc>
          <w:tcPr>
            <w:tcW w:w="3444" w:type="dxa"/>
            <w:vAlign w:val="center"/>
          </w:tcPr>
          <w:p w14:paraId="6DE7D7F7"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010-68121816</w:t>
            </w:r>
          </w:p>
        </w:tc>
      </w:tr>
      <w:tr w:rsidR="003E7A56" w14:paraId="214A44D0" w14:textId="77777777">
        <w:tc>
          <w:tcPr>
            <w:tcW w:w="2184" w:type="dxa"/>
            <w:gridSpan w:val="2"/>
            <w:vAlign w:val="center"/>
          </w:tcPr>
          <w:p w14:paraId="428B76DF" w14:textId="77777777" w:rsidR="003E7A56" w:rsidRDefault="00F66DDD">
            <w:pPr>
              <w:spacing w:line="276" w:lineRule="auto"/>
              <w:rPr>
                <w:rFonts w:eastAsiaTheme="minorEastAsia"/>
                <w:color w:val="000000"/>
                <w:szCs w:val="21"/>
              </w:rPr>
            </w:pPr>
            <w:r>
              <w:rPr>
                <w:rFonts w:hint="eastAsia"/>
                <w:color w:val="000000"/>
              </w:rPr>
              <w:t>注册地址</w:t>
            </w:r>
          </w:p>
        </w:tc>
        <w:tc>
          <w:tcPr>
            <w:tcW w:w="3444" w:type="dxa"/>
            <w:vAlign w:val="center"/>
          </w:tcPr>
          <w:p w14:paraId="7B5C149C"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中国（上海）自由贸易试验区银城中路</w:t>
            </w:r>
            <w:r>
              <w:rPr>
                <w:color w:val="000000"/>
                <w:kern w:val="0"/>
              </w:rPr>
              <w:t>188</w:t>
            </w:r>
            <w:r>
              <w:rPr>
                <w:color w:val="000000"/>
                <w:kern w:val="0"/>
              </w:rPr>
              <w:t>号交通银行大楼二层（裙）</w:t>
            </w:r>
          </w:p>
        </w:tc>
        <w:tc>
          <w:tcPr>
            <w:tcW w:w="3444" w:type="dxa"/>
            <w:vAlign w:val="center"/>
          </w:tcPr>
          <w:p w14:paraId="168FAF71"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北京市东城区建国门内大街</w:t>
            </w:r>
            <w:r>
              <w:rPr>
                <w:color w:val="000000"/>
                <w:kern w:val="0"/>
              </w:rPr>
              <w:t>69</w:t>
            </w:r>
            <w:r>
              <w:rPr>
                <w:color w:val="000000"/>
                <w:kern w:val="0"/>
              </w:rPr>
              <w:t>号</w:t>
            </w:r>
          </w:p>
        </w:tc>
      </w:tr>
      <w:tr w:rsidR="003E7A56" w14:paraId="0DFEF231" w14:textId="77777777">
        <w:tc>
          <w:tcPr>
            <w:tcW w:w="2184" w:type="dxa"/>
            <w:gridSpan w:val="2"/>
            <w:vAlign w:val="center"/>
          </w:tcPr>
          <w:p w14:paraId="393EB355" w14:textId="77777777" w:rsidR="003E7A56" w:rsidRDefault="00F66DDD">
            <w:pPr>
              <w:spacing w:line="276" w:lineRule="auto"/>
              <w:rPr>
                <w:rFonts w:eastAsiaTheme="minorEastAsia"/>
                <w:color w:val="000000"/>
                <w:szCs w:val="21"/>
              </w:rPr>
            </w:pPr>
            <w:r>
              <w:rPr>
                <w:rFonts w:hint="eastAsia"/>
                <w:color w:val="000000"/>
              </w:rPr>
              <w:t>办公地址</w:t>
            </w:r>
          </w:p>
        </w:tc>
        <w:tc>
          <w:tcPr>
            <w:tcW w:w="3444" w:type="dxa"/>
            <w:vAlign w:val="center"/>
          </w:tcPr>
          <w:p w14:paraId="3572A091"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上海市浦东</w:t>
            </w:r>
            <w:proofErr w:type="gramStart"/>
            <w:r>
              <w:rPr>
                <w:color w:val="000000"/>
                <w:kern w:val="0"/>
              </w:rPr>
              <w:t>新区世纪</w:t>
            </w:r>
            <w:proofErr w:type="gramEnd"/>
            <w:r>
              <w:rPr>
                <w:color w:val="000000"/>
                <w:kern w:val="0"/>
              </w:rPr>
              <w:t>大道</w:t>
            </w:r>
            <w:r>
              <w:rPr>
                <w:color w:val="000000"/>
                <w:kern w:val="0"/>
              </w:rPr>
              <w:t>8</w:t>
            </w:r>
            <w:r>
              <w:rPr>
                <w:color w:val="000000"/>
                <w:kern w:val="0"/>
              </w:rPr>
              <w:t>号国</w:t>
            </w:r>
            <w:proofErr w:type="gramStart"/>
            <w:r>
              <w:rPr>
                <w:color w:val="000000"/>
                <w:kern w:val="0"/>
              </w:rPr>
              <w:t>金中心</w:t>
            </w:r>
            <w:proofErr w:type="gramEnd"/>
            <w:r>
              <w:rPr>
                <w:color w:val="000000"/>
                <w:kern w:val="0"/>
              </w:rPr>
              <w:t>二期</w:t>
            </w:r>
            <w:r>
              <w:rPr>
                <w:color w:val="000000"/>
                <w:kern w:val="0"/>
              </w:rPr>
              <w:t>21-22</w:t>
            </w:r>
            <w:r>
              <w:rPr>
                <w:color w:val="000000"/>
                <w:kern w:val="0"/>
              </w:rPr>
              <w:t>楼</w:t>
            </w:r>
          </w:p>
        </w:tc>
        <w:tc>
          <w:tcPr>
            <w:tcW w:w="3444" w:type="dxa"/>
            <w:vAlign w:val="center"/>
          </w:tcPr>
          <w:p w14:paraId="0986A89B"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北京市西城区复兴门内大街</w:t>
            </w:r>
            <w:r>
              <w:rPr>
                <w:color w:val="000000"/>
                <w:kern w:val="0"/>
              </w:rPr>
              <w:t>28</w:t>
            </w:r>
            <w:r>
              <w:rPr>
                <w:color w:val="000000"/>
                <w:kern w:val="0"/>
              </w:rPr>
              <w:t>号</w:t>
            </w:r>
            <w:proofErr w:type="gramStart"/>
            <w:r>
              <w:rPr>
                <w:color w:val="000000"/>
                <w:kern w:val="0"/>
              </w:rPr>
              <w:t>凯</w:t>
            </w:r>
            <w:proofErr w:type="gramEnd"/>
            <w:r>
              <w:rPr>
                <w:color w:val="000000"/>
                <w:kern w:val="0"/>
              </w:rPr>
              <w:t>晨世贸中心东座</w:t>
            </w:r>
            <w:r>
              <w:rPr>
                <w:color w:val="000000"/>
                <w:kern w:val="0"/>
              </w:rPr>
              <w:t>F9</w:t>
            </w:r>
          </w:p>
        </w:tc>
      </w:tr>
      <w:tr w:rsidR="003E7A56" w14:paraId="59D67515" w14:textId="77777777">
        <w:tc>
          <w:tcPr>
            <w:tcW w:w="2184" w:type="dxa"/>
            <w:gridSpan w:val="2"/>
            <w:vAlign w:val="center"/>
          </w:tcPr>
          <w:p w14:paraId="089DF7E7" w14:textId="77777777" w:rsidR="003E7A56" w:rsidRDefault="00F66DDD">
            <w:pPr>
              <w:spacing w:line="276" w:lineRule="auto"/>
              <w:rPr>
                <w:rFonts w:eastAsiaTheme="minorEastAsia"/>
                <w:color w:val="000000"/>
                <w:szCs w:val="21"/>
              </w:rPr>
            </w:pPr>
            <w:r>
              <w:rPr>
                <w:rFonts w:hint="eastAsia"/>
                <w:color w:val="000000"/>
              </w:rPr>
              <w:t>邮政编码</w:t>
            </w:r>
          </w:p>
        </w:tc>
        <w:tc>
          <w:tcPr>
            <w:tcW w:w="3444" w:type="dxa"/>
            <w:vAlign w:val="center"/>
          </w:tcPr>
          <w:p w14:paraId="2F3C11F1"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200120</w:t>
            </w:r>
          </w:p>
        </w:tc>
        <w:tc>
          <w:tcPr>
            <w:tcW w:w="3444" w:type="dxa"/>
            <w:vAlign w:val="center"/>
          </w:tcPr>
          <w:p w14:paraId="2E8906CB"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100031</w:t>
            </w:r>
          </w:p>
        </w:tc>
      </w:tr>
      <w:tr w:rsidR="003E7A56" w14:paraId="133AD98B" w14:textId="77777777">
        <w:tc>
          <w:tcPr>
            <w:tcW w:w="2184" w:type="dxa"/>
            <w:gridSpan w:val="2"/>
            <w:vAlign w:val="center"/>
          </w:tcPr>
          <w:p w14:paraId="13569095" w14:textId="77777777" w:rsidR="003E7A56" w:rsidRDefault="00F66DDD">
            <w:pPr>
              <w:spacing w:line="276" w:lineRule="auto"/>
              <w:rPr>
                <w:rFonts w:eastAsiaTheme="minorEastAsia"/>
                <w:color w:val="000000"/>
                <w:szCs w:val="21"/>
              </w:rPr>
            </w:pPr>
            <w:r>
              <w:rPr>
                <w:rFonts w:hint="eastAsia"/>
                <w:color w:val="000000"/>
              </w:rPr>
              <w:t>法定代表人</w:t>
            </w:r>
          </w:p>
        </w:tc>
        <w:tc>
          <w:tcPr>
            <w:tcW w:w="3444" w:type="dxa"/>
            <w:vAlign w:val="center"/>
          </w:tcPr>
          <w:p w14:paraId="7AF55175"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r>
              <w:rPr>
                <w:color w:val="000000"/>
                <w:kern w:val="0"/>
              </w:rPr>
              <w:t>阮红</w:t>
            </w:r>
          </w:p>
        </w:tc>
        <w:tc>
          <w:tcPr>
            <w:tcW w:w="3444" w:type="dxa"/>
            <w:vAlign w:val="center"/>
          </w:tcPr>
          <w:p w14:paraId="3042F196" w14:textId="77777777" w:rsidR="003E7A56" w:rsidRDefault="00F66DDD">
            <w:pPr>
              <w:autoSpaceDE w:val="0"/>
              <w:autoSpaceDN w:val="0"/>
              <w:adjustRightInd w:val="0"/>
              <w:spacing w:before="29" w:line="276" w:lineRule="auto"/>
              <w:ind w:left="15"/>
              <w:jc w:val="center"/>
              <w:rPr>
                <w:rFonts w:eastAsiaTheme="minorEastAsia"/>
                <w:color w:val="000000"/>
                <w:kern w:val="0"/>
                <w:szCs w:val="21"/>
              </w:rPr>
            </w:pPr>
            <w:proofErr w:type="gramStart"/>
            <w:r>
              <w:rPr>
                <w:color w:val="000000"/>
                <w:kern w:val="0"/>
              </w:rPr>
              <w:t>周慕冰</w:t>
            </w:r>
            <w:proofErr w:type="gramEnd"/>
          </w:p>
        </w:tc>
      </w:tr>
    </w:tbl>
    <w:p w14:paraId="623B34FB" w14:textId="77777777" w:rsidR="003C4A90" w:rsidRDefault="003C4A90" w:rsidP="003C4A90">
      <w:pPr>
        <w:jc w:val="left"/>
        <w:rPr>
          <w:szCs w:val="20"/>
        </w:rPr>
      </w:pPr>
      <w:bookmarkStart w:id="29" w:name="_Toc268711015"/>
      <w:bookmarkStart w:id="30" w:name="_Toc23339332"/>
      <w:bookmarkStart w:id="31" w:name="_Toc487489002"/>
      <w:r>
        <w:rPr>
          <w:rFonts w:hint="eastAsia"/>
        </w:rPr>
        <w:t>注：中国农业银行股份有限公司法定代表人已于</w:t>
      </w:r>
      <w:r>
        <w:t>2021</w:t>
      </w:r>
      <w:r>
        <w:rPr>
          <w:rFonts w:hint="eastAsia"/>
        </w:rPr>
        <w:t>年</w:t>
      </w:r>
      <w:r>
        <w:t>2</w:t>
      </w:r>
      <w:r>
        <w:rPr>
          <w:rFonts w:hint="eastAsia"/>
        </w:rPr>
        <w:t>月</w:t>
      </w:r>
      <w:r>
        <w:t>9</w:t>
      </w:r>
      <w:r>
        <w:rPr>
          <w:rFonts w:hint="eastAsia"/>
        </w:rPr>
        <w:t>日变更为谷澍。</w:t>
      </w:r>
    </w:p>
    <w:p w14:paraId="146C752D" w14:textId="77777777" w:rsidR="003C4A90" w:rsidRPr="001964F8" w:rsidRDefault="003C4A90" w:rsidP="001964F8">
      <w:pPr>
        <w:pStyle w:val="a0"/>
        <w:rPr>
          <w:bCs/>
        </w:rPr>
      </w:pPr>
    </w:p>
    <w:p w14:paraId="1FD7F9B8"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32" w:name="_Toc67821045"/>
      <w:r>
        <w:rPr>
          <w:rFonts w:ascii="Times New Roman" w:eastAsiaTheme="minorEastAsia" w:hAnsi="Times New Roman" w:cs="Times New Roman"/>
          <w:bCs w:val="0"/>
          <w:kern w:val="0"/>
          <w:sz w:val="21"/>
          <w:szCs w:val="21"/>
        </w:rPr>
        <w:t>2.4</w:t>
      </w:r>
      <w:r>
        <w:rPr>
          <w:rFonts w:ascii="Times New Roman" w:eastAsiaTheme="minorEastAsia" w:hAnsi="Times New Roman" w:cs="Times New Roman" w:hint="eastAsia"/>
          <w:bCs w:val="0"/>
          <w:kern w:val="0"/>
          <w:sz w:val="21"/>
          <w:szCs w:val="21"/>
        </w:rPr>
        <w:t xml:space="preserve"> </w:t>
      </w:r>
      <w:r>
        <w:rPr>
          <w:rFonts w:ascii="Times New Roman" w:eastAsiaTheme="minorEastAsia" w:hAnsi="Times New Roman" w:cs="Times New Roman"/>
          <w:bCs w:val="0"/>
          <w:kern w:val="0"/>
          <w:sz w:val="21"/>
          <w:szCs w:val="21"/>
        </w:rPr>
        <w:t>信息披露方式</w:t>
      </w:r>
      <w:bookmarkEnd w:id="29"/>
      <w:bookmarkEnd w:id="30"/>
      <w:bookmarkEnd w:id="31"/>
      <w:bookmarkEnd w:id="32"/>
      <w:r>
        <w:rPr>
          <w:rFonts w:ascii="Times New Roman" w:eastAsiaTheme="minorEastAsia" w:hAnsi="Times New Roman" w:cs="Times New Roman"/>
          <w:bCs w:val="0"/>
          <w:kern w:val="0"/>
          <w:sz w:val="21"/>
          <w:szCs w:val="21"/>
        </w:rPr>
        <w:t xml:space="preserve">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244"/>
      </w:tblGrid>
      <w:tr w:rsidR="003E7A56" w14:paraId="626FA460" w14:textId="77777777">
        <w:tc>
          <w:tcPr>
            <w:tcW w:w="3828" w:type="dxa"/>
          </w:tcPr>
          <w:p w14:paraId="3B93CE6D" w14:textId="77777777" w:rsidR="003E7A56" w:rsidRDefault="00F66DDD">
            <w:pPr>
              <w:tabs>
                <w:tab w:val="left" w:pos="1740"/>
              </w:tabs>
              <w:spacing w:line="360" w:lineRule="auto"/>
              <w:rPr>
                <w:rFonts w:eastAsiaTheme="minorEastAsia"/>
                <w:szCs w:val="21"/>
              </w:rPr>
            </w:pPr>
            <w:r>
              <w:rPr>
                <w:rFonts w:eastAsiaTheme="minorEastAsia"/>
                <w:szCs w:val="21"/>
              </w:rPr>
              <w:t>本基金选定的信息披露报纸名称</w:t>
            </w:r>
          </w:p>
        </w:tc>
        <w:tc>
          <w:tcPr>
            <w:tcW w:w="5244" w:type="dxa"/>
            <w:vAlign w:val="center"/>
          </w:tcPr>
          <w:p w14:paraId="3063097C" w14:textId="77777777" w:rsidR="003E7A56" w:rsidRDefault="00F66DDD">
            <w:pPr>
              <w:tabs>
                <w:tab w:val="left" w:pos="1740"/>
              </w:tabs>
              <w:spacing w:line="276" w:lineRule="auto"/>
              <w:rPr>
                <w:rFonts w:eastAsiaTheme="minorEastAsia"/>
                <w:color w:val="000000"/>
                <w:szCs w:val="21"/>
              </w:rPr>
            </w:pPr>
            <w:r>
              <w:rPr>
                <w:rFonts w:eastAsiaTheme="minorEastAsia"/>
                <w:color w:val="000000"/>
                <w:szCs w:val="21"/>
              </w:rPr>
              <w:t>上海证券报</w:t>
            </w:r>
          </w:p>
        </w:tc>
      </w:tr>
      <w:tr w:rsidR="003E7A56" w14:paraId="44493D36" w14:textId="77777777">
        <w:tc>
          <w:tcPr>
            <w:tcW w:w="3828" w:type="dxa"/>
          </w:tcPr>
          <w:p w14:paraId="7001D7E8" w14:textId="77777777" w:rsidR="003E7A56" w:rsidRDefault="00F66DDD">
            <w:pPr>
              <w:tabs>
                <w:tab w:val="left" w:pos="1740"/>
              </w:tabs>
              <w:spacing w:line="360" w:lineRule="auto"/>
              <w:rPr>
                <w:rFonts w:eastAsiaTheme="minorEastAsia"/>
                <w:szCs w:val="21"/>
              </w:rPr>
            </w:pPr>
            <w:r>
              <w:rPr>
                <w:rFonts w:eastAsiaTheme="minorEastAsia"/>
                <w:szCs w:val="21"/>
              </w:rPr>
              <w:t>登载基金年度报告正文的管理人互联网网址</w:t>
            </w:r>
          </w:p>
        </w:tc>
        <w:tc>
          <w:tcPr>
            <w:tcW w:w="5244" w:type="dxa"/>
            <w:vAlign w:val="center"/>
          </w:tcPr>
          <w:p w14:paraId="11C4C1BD" w14:textId="77777777" w:rsidR="003E7A56" w:rsidRDefault="00F66DDD">
            <w:pPr>
              <w:tabs>
                <w:tab w:val="left" w:pos="1740"/>
              </w:tabs>
              <w:spacing w:line="276" w:lineRule="auto"/>
              <w:rPr>
                <w:rFonts w:eastAsiaTheme="minorEastAsia"/>
                <w:color w:val="000000"/>
                <w:szCs w:val="21"/>
              </w:rPr>
            </w:pPr>
            <w:r>
              <w:rPr>
                <w:rFonts w:eastAsiaTheme="minorEastAsia"/>
                <w:color w:val="000000"/>
                <w:szCs w:val="21"/>
              </w:rPr>
              <w:t>www.fund001.com</w:t>
            </w:r>
          </w:p>
        </w:tc>
      </w:tr>
      <w:tr w:rsidR="003E7A56" w14:paraId="64A449D8" w14:textId="77777777">
        <w:tc>
          <w:tcPr>
            <w:tcW w:w="3828" w:type="dxa"/>
          </w:tcPr>
          <w:p w14:paraId="48BE1A62" w14:textId="77777777" w:rsidR="003E7A56" w:rsidRDefault="00F66DDD">
            <w:pPr>
              <w:tabs>
                <w:tab w:val="left" w:pos="1740"/>
              </w:tabs>
              <w:spacing w:line="360" w:lineRule="auto"/>
              <w:rPr>
                <w:rFonts w:eastAsiaTheme="minorEastAsia"/>
                <w:szCs w:val="21"/>
              </w:rPr>
            </w:pPr>
            <w:r>
              <w:rPr>
                <w:rFonts w:eastAsiaTheme="minorEastAsia"/>
                <w:szCs w:val="21"/>
              </w:rPr>
              <w:t>基金年度报告备置地点</w:t>
            </w:r>
          </w:p>
        </w:tc>
        <w:tc>
          <w:tcPr>
            <w:tcW w:w="5244" w:type="dxa"/>
            <w:vAlign w:val="center"/>
          </w:tcPr>
          <w:p w14:paraId="4006EC4E" w14:textId="77777777" w:rsidR="003E7A56" w:rsidRDefault="00F66DDD">
            <w:pPr>
              <w:tabs>
                <w:tab w:val="left" w:pos="1740"/>
              </w:tabs>
              <w:spacing w:line="276" w:lineRule="auto"/>
              <w:rPr>
                <w:rFonts w:eastAsiaTheme="minorEastAsia"/>
                <w:color w:val="000000"/>
                <w:szCs w:val="21"/>
              </w:rPr>
            </w:pPr>
            <w:r>
              <w:rPr>
                <w:rFonts w:eastAsiaTheme="minorEastAsia"/>
                <w:color w:val="000000"/>
                <w:szCs w:val="21"/>
              </w:rPr>
              <w:t>基金管理人的办公场所</w:t>
            </w:r>
          </w:p>
        </w:tc>
      </w:tr>
    </w:tbl>
    <w:p w14:paraId="4EF49F50"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33" w:name="_Toc487489003"/>
      <w:bookmarkStart w:id="34" w:name="_Toc23339333"/>
      <w:bookmarkStart w:id="35" w:name="_Toc268711016"/>
    </w:p>
    <w:p w14:paraId="0DB1D7B0"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36" w:name="_Toc67821046"/>
      <w:r>
        <w:rPr>
          <w:rFonts w:ascii="Times New Roman" w:eastAsiaTheme="minorEastAsia" w:hAnsi="Times New Roman" w:cs="Times New Roman"/>
          <w:bCs w:val="0"/>
          <w:kern w:val="0"/>
          <w:sz w:val="21"/>
          <w:szCs w:val="21"/>
        </w:rPr>
        <w:t>2.5</w:t>
      </w:r>
      <w:r>
        <w:rPr>
          <w:rFonts w:ascii="Times New Roman" w:eastAsiaTheme="minorEastAsia" w:hAnsi="Times New Roman" w:cs="Times New Roman" w:hint="eastAsia"/>
          <w:bCs w:val="0"/>
          <w:kern w:val="0"/>
          <w:sz w:val="21"/>
          <w:szCs w:val="21"/>
        </w:rPr>
        <w:t xml:space="preserve"> </w:t>
      </w:r>
      <w:r>
        <w:rPr>
          <w:rFonts w:ascii="Times New Roman" w:eastAsiaTheme="minorEastAsia" w:hAnsi="Times New Roman" w:cs="Times New Roman"/>
          <w:bCs w:val="0"/>
          <w:kern w:val="0"/>
          <w:sz w:val="21"/>
          <w:szCs w:val="21"/>
        </w:rPr>
        <w:t>其他相关资料</w:t>
      </w:r>
      <w:bookmarkEnd w:id="33"/>
      <w:bookmarkEnd w:id="34"/>
      <w:bookmarkEnd w:id="35"/>
      <w:bookmarkEnd w:id="3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3419"/>
        <w:gridCol w:w="3493"/>
      </w:tblGrid>
      <w:tr w:rsidR="003E7A56" w14:paraId="2825A6F4" w14:textId="77777777">
        <w:tc>
          <w:tcPr>
            <w:tcW w:w="2160" w:type="dxa"/>
            <w:vAlign w:val="center"/>
          </w:tcPr>
          <w:p w14:paraId="7AAC23D8" w14:textId="77777777" w:rsidR="003E7A56" w:rsidRDefault="00F66DDD">
            <w:pPr>
              <w:spacing w:line="276" w:lineRule="auto"/>
              <w:jc w:val="center"/>
              <w:rPr>
                <w:rFonts w:eastAsiaTheme="minorEastAsia"/>
                <w:color w:val="000000"/>
                <w:szCs w:val="21"/>
              </w:rPr>
            </w:pPr>
            <w:r>
              <w:rPr>
                <w:rFonts w:eastAsiaTheme="minorEastAsia"/>
                <w:color w:val="000000"/>
                <w:szCs w:val="21"/>
              </w:rPr>
              <w:t>项目</w:t>
            </w:r>
          </w:p>
        </w:tc>
        <w:tc>
          <w:tcPr>
            <w:tcW w:w="3419" w:type="dxa"/>
            <w:vAlign w:val="center"/>
          </w:tcPr>
          <w:p w14:paraId="38E81C6A" w14:textId="77777777" w:rsidR="003E7A56" w:rsidRDefault="00F66DDD">
            <w:pPr>
              <w:spacing w:line="276" w:lineRule="auto"/>
              <w:jc w:val="center"/>
              <w:rPr>
                <w:rFonts w:eastAsiaTheme="minorEastAsia"/>
                <w:color w:val="000000"/>
                <w:szCs w:val="21"/>
              </w:rPr>
            </w:pPr>
            <w:r>
              <w:rPr>
                <w:rFonts w:eastAsiaTheme="minorEastAsia"/>
                <w:color w:val="000000"/>
                <w:szCs w:val="21"/>
              </w:rPr>
              <w:t>名称</w:t>
            </w:r>
          </w:p>
        </w:tc>
        <w:tc>
          <w:tcPr>
            <w:tcW w:w="3493" w:type="dxa"/>
            <w:vAlign w:val="center"/>
          </w:tcPr>
          <w:p w14:paraId="3B96ED98" w14:textId="77777777" w:rsidR="003E7A56" w:rsidRDefault="00F66DDD">
            <w:pPr>
              <w:spacing w:line="276" w:lineRule="auto"/>
              <w:jc w:val="center"/>
              <w:rPr>
                <w:rFonts w:eastAsiaTheme="minorEastAsia"/>
                <w:color w:val="000000"/>
                <w:szCs w:val="21"/>
              </w:rPr>
            </w:pPr>
            <w:r>
              <w:rPr>
                <w:rFonts w:eastAsiaTheme="minorEastAsia"/>
                <w:color w:val="000000"/>
                <w:szCs w:val="21"/>
              </w:rPr>
              <w:t>办公地址</w:t>
            </w:r>
          </w:p>
        </w:tc>
      </w:tr>
      <w:tr w:rsidR="003E7A56" w14:paraId="2C26B6ED" w14:textId="77777777">
        <w:tc>
          <w:tcPr>
            <w:tcW w:w="2160" w:type="dxa"/>
            <w:vAlign w:val="center"/>
          </w:tcPr>
          <w:p w14:paraId="4782A419" w14:textId="77777777" w:rsidR="003E7A56" w:rsidRDefault="00F66DDD">
            <w:pPr>
              <w:tabs>
                <w:tab w:val="left" w:pos="1740"/>
              </w:tabs>
              <w:spacing w:line="360" w:lineRule="auto"/>
              <w:rPr>
                <w:rFonts w:eastAsiaTheme="minorEastAsia"/>
                <w:color w:val="000000"/>
                <w:szCs w:val="21"/>
              </w:rPr>
            </w:pPr>
            <w:r>
              <w:rPr>
                <w:rFonts w:eastAsiaTheme="minorEastAsia"/>
                <w:color w:val="000000"/>
                <w:szCs w:val="21"/>
              </w:rPr>
              <w:t>会计师事务所</w:t>
            </w:r>
          </w:p>
        </w:tc>
        <w:tc>
          <w:tcPr>
            <w:tcW w:w="3419" w:type="dxa"/>
            <w:vAlign w:val="center"/>
          </w:tcPr>
          <w:p w14:paraId="79DE3B87" w14:textId="77777777" w:rsidR="003E7A56" w:rsidRDefault="00F66DDD">
            <w:pPr>
              <w:tabs>
                <w:tab w:val="left" w:pos="1740"/>
              </w:tabs>
              <w:spacing w:line="360" w:lineRule="auto"/>
              <w:rPr>
                <w:rFonts w:eastAsiaTheme="minorEastAsia"/>
                <w:color w:val="000000"/>
                <w:szCs w:val="21"/>
              </w:rPr>
            </w:pPr>
            <w:r>
              <w:rPr>
                <w:rFonts w:eastAsiaTheme="minorEastAsia"/>
                <w:color w:val="000000"/>
                <w:szCs w:val="21"/>
              </w:rPr>
              <w:t>普华永道中天会计师事务所（特殊普通合伙）</w:t>
            </w:r>
          </w:p>
        </w:tc>
        <w:tc>
          <w:tcPr>
            <w:tcW w:w="3493" w:type="dxa"/>
            <w:vAlign w:val="center"/>
          </w:tcPr>
          <w:p w14:paraId="5D9EB230" w14:textId="77777777" w:rsidR="003E7A56" w:rsidRDefault="00F66DDD">
            <w:pPr>
              <w:tabs>
                <w:tab w:val="left" w:pos="1740"/>
              </w:tabs>
              <w:spacing w:line="360" w:lineRule="auto"/>
              <w:rPr>
                <w:rFonts w:eastAsiaTheme="minorEastAsia"/>
                <w:color w:val="000000"/>
                <w:szCs w:val="21"/>
              </w:rPr>
            </w:pPr>
            <w:r>
              <w:rPr>
                <w:rFonts w:eastAsiaTheme="minorEastAsia"/>
                <w:color w:val="000000"/>
                <w:szCs w:val="21"/>
              </w:rPr>
              <w:t>上海市湖滨路</w:t>
            </w:r>
            <w:r>
              <w:rPr>
                <w:rFonts w:eastAsiaTheme="minorEastAsia"/>
                <w:color w:val="000000"/>
                <w:szCs w:val="21"/>
              </w:rPr>
              <w:t>202</w:t>
            </w:r>
            <w:r>
              <w:rPr>
                <w:rFonts w:eastAsiaTheme="minorEastAsia"/>
                <w:color w:val="000000"/>
                <w:szCs w:val="21"/>
              </w:rPr>
              <w:t>号普华永道中心</w:t>
            </w:r>
            <w:r>
              <w:rPr>
                <w:rFonts w:eastAsiaTheme="minorEastAsia"/>
                <w:color w:val="000000"/>
                <w:szCs w:val="21"/>
              </w:rPr>
              <w:t>11</w:t>
            </w:r>
            <w:r>
              <w:rPr>
                <w:rFonts w:eastAsiaTheme="minorEastAsia"/>
                <w:color w:val="000000"/>
                <w:szCs w:val="21"/>
              </w:rPr>
              <w:t>楼</w:t>
            </w:r>
          </w:p>
        </w:tc>
      </w:tr>
      <w:tr w:rsidR="003E7A56" w14:paraId="451060C8" w14:textId="77777777">
        <w:tc>
          <w:tcPr>
            <w:tcW w:w="2160" w:type="dxa"/>
            <w:vAlign w:val="center"/>
          </w:tcPr>
          <w:p w14:paraId="6444739E" w14:textId="77777777" w:rsidR="003E7A56" w:rsidRDefault="00F66DDD">
            <w:pPr>
              <w:spacing w:line="276" w:lineRule="auto"/>
              <w:rPr>
                <w:rFonts w:eastAsiaTheme="minorEastAsia"/>
                <w:color w:val="000000"/>
                <w:szCs w:val="21"/>
              </w:rPr>
            </w:pPr>
            <w:r>
              <w:rPr>
                <w:rFonts w:eastAsiaTheme="minorEastAsia"/>
                <w:color w:val="000000"/>
                <w:szCs w:val="21"/>
              </w:rPr>
              <w:t>注册登记机构</w:t>
            </w:r>
          </w:p>
        </w:tc>
        <w:tc>
          <w:tcPr>
            <w:tcW w:w="3419" w:type="dxa"/>
            <w:vAlign w:val="center"/>
          </w:tcPr>
          <w:p w14:paraId="31146637" w14:textId="77777777" w:rsidR="003E7A56" w:rsidRDefault="00F66DDD">
            <w:pPr>
              <w:tabs>
                <w:tab w:val="left" w:pos="1740"/>
              </w:tabs>
              <w:spacing w:line="276" w:lineRule="auto"/>
              <w:rPr>
                <w:rFonts w:eastAsiaTheme="minorEastAsia"/>
                <w:color w:val="000000"/>
                <w:szCs w:val="21"/>
              </w:rPr>
            </w:pPr>
            <w:r>
              <w:rPr>
                <w:rFonts w:eastAsiaTheme="minorEastAsia"/>
                <w:color w:val="000000"/>
                <w:szCs w:val="21"/>
              </w:rPr>
              <w:t>中国证券登记结算有限责任公司</w:t>
            </w:r>
          </w:p>
        </w:tc>
        <w:tc>
          <w:tcPr>
            <w:tcW w:w="3493" w:type="dxa"/>
            <w:vAlign w:val="center"/>
          </w:tcPr>
          <w:p w14:paraId="76A22272" w14:textId="77777777" w:rsidR="003E7A56" w:rsidRDefault="00F66DDD">
            <w:pPr>
              <w:tabs>
                <w:tab w:val="left" w:pos="1740"/>
              </w:tabs>
              <w:spacing w:line="276" w:lineRule="auto"/>
              <w:rPr>
                <w:rFonts w:eastAsiaTheme="minorEastAsia"/>
                <w:color w:val="000000"/>
                <w:szCs w:val="21"/>
              </w:rPr>
            </w:pPr>
            <w:r>
              <w:rPr>
                <w:rFonts w:eastAsiaTheme="minorEastAsia"/>
                <w:color w:val="000000"/>
                <w:szCs w:val="21"/>
              </w:rPr>
              <w:t>北京市西城区太平桥大街</w:t>
            </w:r>
            <w:r>
              <w:rPr>
                <w:rFonts w:eastAsiaTheme="minorEastAsia"/>
                <w:color w:val="000000"/>
                <w:szCs w:val="21"/>
              </w:rPr>
              <w:t>17</w:t>
            </w:r>
            <w:r>
              <w:rPr>
                <w:rFonts w:eastAsiaTheme="minorEastAsia"/>
                <w:color w:val="000000"/>
                <w:szCs w:val="21"/>
              </w:rPr>
              <w:t>号</w:t>
            </w:r>
          </w:p>
        </w:tc>
      </w:tr>
    </w:tbl>
    <w:p w14:paraId="19909376"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37" w:name="_Toc23339334"/>
    </w:p>
    <w:p w14:paraId="205DABC1" w14:textId="77777777" w:rsidR="003E7A56" w:rsidRDefault="00F66DDD">
      <w:pPr>
        <w:pStyle w:val="1"/>
        <w:keepNext/>
        <w:keepLines/>
        <w:widowControl w:val="0"/>
        <w:spacing w:before="240" w:after="240" w:line="360" w:lineRule="auto"/>
        <w:jc w:val="center"/>
        <w:rPr>
          <w:b/>
          <w:bCs/>
          <w:color w:val="000000"/>
          <w:sz w:val="21"/>
          <w:szCs w:val="21"/>
        </w:rPr>
      </w:pPr>
      <w:bookmarkStart w:id="38" w:name="_Toc67821047"/>
      <w:r>
        <w:rPr>
          <w:rFonts w:hint="eastAsia"/>
          <w:b/>
          <w:bCs/>
          <w:color w:val="000000"/>
          <w:sz w:val="21"/>
          <w:szCs w:val="21"/>
        </w:rPr>
        <w:t>§</w:t>
      </w:r>
      <w:r>
        <w:rPr>
          <w:b/>
          <w:bCs/>
          <w:color w:val="000000"/>
          <w:sz w:val="21"/>
          <w:szCs w:val="21"/>
        </w:rPr>
        <w:t>3</w:t>
      </w:r>
      <w:r>
        <w:rPr>
          <w:rFonts w:hint="eastAsia"/>
          <w:b/>
          <w:bCs/>
          <w:color w:val="000000"/>
          <w:sz w:val="21"/>
          <w:szCs w:val="21"/>
        </w:rPr>
        <w:t xml:space="preserve"> </w:t>
      </w:r>
      <w:r>
        <w:rPr>
          <w:rFonts w:hint="eastAsia"/>
          <w:b/>
          <w:bCs/>
          <w:color w:val="000000"/>
          <w:sz w:val="21"/>
          <w:szCs w:val="21"/>
        </w:rPr>
        <w:t>主要财务指标、基金净值表现及利润分配情况</w:t>
      </w:r>
      <w:bookmarkEnd w:id="37"/>
      <w:bookmarkEnd w:id="38"/>
    </w:p>
    <w:p w14:paraId="4492CF73"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39" w:name="_Toc487489005"/>
      <w:bookmarkStart w:id="40" w:name="_Toc23339335"/>
      <w:bookmarkStart w:id="41" w:name="_Toc67821048"/>
      <w:bookmarkStart w:id="42" w:name="_Toc268711018"/>
      <w:r>
        <w:rPr>
          <w:rFonts w:ascii="Times New Roman" w:eastAsiaTheme="minorEastAsia" w:hAnsi="Times New Roman" w:cs="Times New Roman"/>
          <w:bCs w:val="0"/>
          <w:kern w:val="0"/>
          <w:sz w:val="21"/>
          <w:szCs w:val="21"/>
        </w:rPr>
        <w:t xml:space="preserve">3.1 </w:t>
      </w:r>
      <w:r>
        <w:rPr>
          <w:rFonts w:ascii="Times New Roman" w:eastAsiaTheme="minorEastAsia" w:hAnsi="Times New Roman" w:cs="Times New Roman"/>
          <w:bCs w:val="0"/>
          <w:kern w:val="0"/>
          <w:sz w:val="21"/>
          <w:szCs w:val="21"/>
        </w:rPr>
        <w:t>交银施罗德中高等级信用债债券型证券投资基金</w:t>
      </w:r>
      <w:bookmarkEnd w:id="39"/>
      <w:bookmarkEnd w:id="40"/>
      <w:bookmarkEnd w:id="41"/>
    </w:p>
    <w:p w14:paraId="4F2D3B6E" w14:textId="77777777" w:rsidR="003E7A56" w:rsidRDefault="00F66DDD">
      <w:pPr>
        <w:pStyle w:val="3"/>
        <w:spacing w:before="0" w:after="0" w:line="360" w:lineRule="auto"/>
        <w:rPr>
          <w:color w:val="000000"/>
          <w:kern w:val="0"/>
          <w:sz w:val="21"/>
          <w:szCs w:val="21"/>
        </w:rPr>
      </w:pPr>
      <w:bookmarkStart w:id="43" w:name="_Toc23339336"/>
      <w:bookmarkStart w:id="44" w:name="_Toc487489006"/>
      <w:bookmarkStart w:id="45" w:name="_Toc67821049"/>
      <w:r>
        <w:rPr>
          <w:rFonts w:hint="eastAsia"/>
          <w:color w:val="000000"/>
          <w:kern w:val="0"/>
          <w:sz w:val="21"/>
          <w:szCs w:val="21"/>
        </w:rPr>
        <w:t xml:space="preserve">3.1.1 </w:t>
      </w:r>
      <w:r>
        <w:rPr>
          <w:color w:val="000000"/>
          <w:kern w:val="0"/>
          <w:sz w:val="21"/>
          <w:szCs w:val="21"/>
        </w:rPr>
        <w:t>主要会计数据和财务指标</w:t>
      </w:r>
      <w:bookmarkEnd w:id="42"/>
      <w:bookmarkEnd w:id="43"/>
      <w:bookmarkEnd w:id="44"/>
      <w:bookmarkEnd w:id="45"/>
    </w:p>
    <w:p w14:paraId="154DBDD6" w14:textId="77777777" w:rsidR="003E7A56" w:rsidRDefault="00F66DDD">
      <w:pPr>
        <w:autoSpaceDE w:val="0"/>
        <w:autoSpaceDN w:val="0"/>
        <w:adjustRightInd w:val="0"/>
        <w:spacing w:line="360" w:lineRule="auto"/>
        <w:ind w:left="15"/>
        <w:jc w:val="right"/>
        <w:rPr>
          <w:rFonts w:eastAsiaTheme="minorEastAsia"/>
          <w:color w:val="000000"/>
          <w:kern w:val="0"/>
          <w:szCs w:val="21"/>
        </w:rPr>
      </w:pPr>
      <w:r>
        <w:rPr>
          <w:rFonts w:eastAsiaTheme="minorEastAsia"/>
          <w:color w:val="000000"/>
          <w:kern w:val="0"/>
          <w:szCs w:val="21"/>
        </w:rPr>
        <w:t>金额单位：人民币元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5670"/>
      </w:tblGrid>
      <w:tr w:rsidR="003E7A56" w14:paraId="20B018C0" w14:textId="77777777">
        <w:trPr>
          <w:trHeight w:val="1902"/>
        </w:trPr>
        <w:tc>
          <w:tcPr>
            <w:tcW w:w="3402" w:type="dxa"/>
            <w:vAlign w:val="center"/>
          </w:tcPr>
          <w:p w14:paraId="62786A2C" w14:textId="77777777" w:rsidR="003E7A56" w:rsidRDefault="00F66DDD">
            <w:pPr>
              <w:spacing w:line="276" w:lineRule="auto"/>
              <w:ind w:leftChars="-51" w:left="-107" w:rightChars="-51" w:right="-107"/>
              <w:rPr>
                <w:rFonts w:eastAsiaTheme="minorEastAsia"/>
                <w:b/>
                <w:color w:val="000000"/>
                <w:szCs w:val="21"/>
              </w:rPr>
            </w:pPr>
            <w:r>
              <w:rPr>
                <w:rFonts w:eastAsiaTheme="minorEastAsia" w:hint="eastAsia"/>
                <w:b/>
                <w:color w:val="000000"/>
                <w:szCs w:val="21"/>
              </w:rPr>
              <w:t>3.1.1.1</w:t>
            </w:r>
            <w:r>
              <w:rPr>
                <w:rFonts w:eastAsiaTheme="minorEastAsia"/>
                <w:b/>
                <w:color w:val="000000"/>
                <w:szCs w:val="21"/>
              </w:rPr>
              <w:t>期间数据和指标</w:t>
            </w:r>
          </w:p>
        </w:tc>
        <w:tc>
          <w:tcPr>
            <w:tcW w:w="5670" w:type="dxa"/>
            <w:vAlign w:val="center"/>
          </w:tcPr>
          <w:p w14:paraId="408DF300" w14:textId="77777777" w:rsidR="003E7A56" w:rsidRDefault="00F66DDD">
            <w:pPr>
              <w:spacing w:line="276" w:lineRule="auto"/>
              <w:jc w:val="center"/>
              <w:rPr>
                <w:rFonts w:eastAsiaTheme="minorEastAsia"/>
                <w:b/>
                <w:szCs w:val="21"/>
              </w:rPr>
            </w:pPr>
            <w:r>
              <w:rPr>
                <w:rFonts w:eastAsiaTheme="minorEastAsia"/>
                <w:b/>
                <w:szCs w:val="21"/>
              </w:rPr>
              <w:t>报告期</w:t>
            </w:r>
            <w:r>
              <w:rPr>
                <w:rFonts w:eastAsiaTheme="minorEastAsia"/>
                <w:b/>
                <w:color w:val="000000"/>
                <w:szCs w:val="21"/>
              </w:rPr>
              <w:t>(2020</w:t>
            </w:r>
            <w:r>
              <w:rPr>
                <w:rFonts w:eastAsiaTheme="minorEastAsia"/>
                <w:b/>
                <w:color w:val="000000"/>
                <w:szCs w:val="21"/>
              </w:rPr>
              <w:t>年</w:t>
            </w:r>
            <w:r>
              <w:rPr>
                <w:rFonts w:eastAsiaTheme="minorEastAsia"/>
                <w:b/>
                <w:color w:val="000000"/>
                <w:szCs w:val="21"/>
              </w:rPr>
              <w:t>7</w:t>
            </w:r>
            <w:r>
              <w:rPr>
                <w:rFonts w:eastAsiaTheme="minorEastAsia"/>
                <w:b/>
                <w:color w:val="000000"/>
                <w:szCs w:val="21"/>
              </w:rPr>
              <w:t>月</w:t>
            </w:r>
            <w:r>
              <w:rPr>
                <w:rFonts w:eastAsiaTheme="minorEastAsia"/>
                <w:b/>
                <w:color w:val="000000"/>
                <w:szCs w:val="21"/>
              </w:rPr>
              <w:t>28</w:t>
            </w:r>
            <w:r w:rsidR="00C44817">
              <w:rPr>
                <w:rFonts w:eastAsiaTheme="minorEastAsia"/>
                <w:b/>
                <w:color w:val="000000"/>
                <w:szCs w:val="21"/>
              </w:rPr>
              <w:t>日（基金</w:t>
            </w:r>
            <w:r w:rsidR="00C44817">
              <w:rPr>
                <w:rFonts w:eastAsiaTheme="minorEastAsia" w:hint="eastAsia"/>
                <w:b/>
                <w:color w:val="000000"/>
                <w:szCs w:val="21"/>
              </w:rPr>
              <w:t>转型</w:t>
            </w:r>
            <w:r>
              <w:rPr>
                <w:rFonts w:eastAsiaTheme="minorEastAsia"/>
                <w:b/>
                <w:color w:val="000000"/>
                <w:szCs w:val="21"/>
              </w:rPr>
              <w:t>生效日）至</w:t>
            </w:r>
            <w:r>
              <w:rPr>
                <w:rFonts w:eastAsiaTheme="minorEastAsia"/>
                <w:b/>
                <w:color w:val="000000"/>
                <w:szCs w:val="21"/>
              </w:rPr>
              <w:t>2020</w:t>
            </w:r>
            <w:r>
              <w:rPr>
                <w:rFonts w:eastAsiaTheme="minorEastAsia"/>
                <w:b/>
                <w:color w:val="000000"/>
                <w:szCs w:val="21"/>
              </w:rPr>
              <w:t>年</w:t>
            </w:r>
            <w:r>
              <w:rPr>
                <w:rFonts w:eastAsiaTheme="minorEastAsia"/>
                <w:b/>
                <w:color w:val="000000"/>
                <w:szCs w:val="21"/>
              </w:rPr>
              <w:t>12</w:t>
            </w:r>
            <w:r>
              <w:rPr>
                <w:rFonts w:eastAsiaTheme="minorEastAsia"/>
                <w:b/>
                <w:color w:val="000000"/>
                <w:szCs w:val="21"/>
              </w:rPr>
              <w:t>月</w:t>
            </w:r>
            <w:r>
              <w:rPr>
                <w:rFonts w:eastAsiaTheme="minorEastAsia"/>
                <w:b/>
                <w:color w:val="000000"/>
                <w:szCs w:val="21"/>
              </w:rPr>
              <w:t>31</w:t>
            </w:r>
            <w:r>
              <w:rPr>
                <w:rFonts w:eastAsiaTheme="minorEastAsia"/>
                <w:b/>
                <w:color w:val="000000"/>
                <w:szCs w:val="21"/>
              </w:rPr>
              <w:t>日</w:t>
            </w:r>
            <w:r>
              <w:rPr>
                <w:rFonts w:eastAsiaTheme="minorEastAsia"/>
                <w:b/>
                <w:color w:val="000000"/>
                <w:szCs w:val="21"/>
              </w:rPr>
              <w:t>)</w:t>
            </w:r>
          </w:p>
        </w:tc>
      </w:tr>
      <w:tr w:rsidR="003E7A56" w14:paraId="544901E6" w14:textId="77777777">
        <w:tc>
          <w:tcPr>
            <w:tcW w:w="3402" w:type="dxa"/>
            <w:vAlign w:val="center"/>
          </w:tcPr>
          <w:p w14:paraId="1EB237BF" w14:textId="77777777" w:rsidR="003E7A56" w:rsidRDefault="00F66DDD">
            <w:pPr>
              <w:spacing w:line="276" w:lineRule="auto"/>
              <w:rPr>
                <w:rFonts w:eastAsiaTheme="minorEastAsia"/>
                <w:szCs w:val="21"/>
              </w:rPr>
            </w:pPr>
            <w:r>
              <w:rPr>
                <w:rFonts w:eastAsiaTheme="minorEastAsia"/>
                <w:szCs w:val="21"/>
              </w:rPr>
              <w:t>本期已实现收益</w:t>
            </w:r>
          </w:p>
        </w:tc>
        <w:tc>
          <w:tcPr>
            <w:tcW w:w="5670" w:type="dxa"/>
            <w:vAlign w:val="center"/>
          </w:tcPr>
          <w:p w14:paraId="3611647E" w14:textId="77777777" w:rsidR="003E7A56" w:rsidRDefault="00F66DDD">
            <w:pPr>
              <w:spacing w:line="276" w:lineRule="auto"/>
              <w:jc w:val="right"/>
              <w:rPr>
                <w:rFonts w:eastAsiaTheme="minorEastAsia"/>
                <w:szCs w:val="21"/>
              </w:rPr>
            </w:pPr>
            <w:r>
              <w:rPr>
                <w:rFonts w:eastAsiaTheme="minorEastAsia"/>
                <w:szCs w:val="21"/>
              </w:rPr>
              <w:t>26,465,289.99</w:t>
            </w:r>
          </w:p>
        </w:tc>
      </w:tr>
      <w:tr w:rsidR="003E7A56" w14:paraId="6EA6DC8F" w14:textId="77777777">
        <w:trPr>
          <w:trHeight w:val="754"/>
        </w:trPr>
        <w:tc>
          <w:tcPr>
            <w:tcW w:w="3402" w:type="dxa"/>
            <w:vAlign w:val="center"/>
          </w:tcPr>
          <w:p w14:paraId="0FDAC360" w14:textId="77777777" w:rsidR="003E7A56" w:rsidRDefault="00F66DDD">
            <w:pPr>
              <w:spacing w:line="276" w:lineRule="auto"/>
              <w:rPr>
                <w:rFonts w:eastAsiaTheme="minorEastAsia"/>
                <w:szCs w:val="21"/>
              </w:rPr>
            </w:pPr>
            <w:r>
              <w:rPr>
                <w:rFonts w:eastAsiaTheme="minorEastAsia"/>
                <w:szCs w:val="21"/>
              </w:rPr>
              <w:t>本期利润</w:t>
            </w:r>
          </w:p>
        </w:tc>
        <w:tc>
          <w:tcPr>
            <w:tcW w:w="5670" w:type="dxa"/>
            <w:vAlign w:val="center"/>
          </w:tcPr>
          <w:p w14:paraId="56860627" w14:textId="77777777" w:rsidR="003E7A56" w:rsidRDefault="00F66DDD">
            <w:pPr>
              <w:spacing w:line="276" w:lineRule="auto"/>
              <w:jc w:val="right"/>
              <w:rPr>
                <w:rFonts w:eastAsiaTheme="minorEastAsia"/>
                <w:szCs w:val="21"/>
              </w:rPr>
            </w:pPr>
            <w:r>
              <w:rPr>
                <w:rFonts w:eastAsiaTheme="minorEastAsia"/>
                <w:szCs w:val="21"/>
              </w:rPr>
              <w:t>39,649,743.69</w:t>
            </w:r>
          </w:p>
        </w:tc>
      </w:tr>
      <w:tr w:rsidR="003E7A56" w14:paraId="0060C251" w14:textId="77777777">
        <w:tc>
          <w:tcPr>
            <w:tcW w:w="3402" w:type="dxa"/>
            <w:vAlign w:val="center"/>
          </w:tcPr>
          <w:p w14:paraId="1268445A" w14:textId="77777777" w:rsidR="003E7A56" w:rsidRDefault="00F66DDD">
            <w:pPr>
              <w:spacing w:line="276" w:lineRule="auto"/>
              <w:rPr>
                <w:rFonts w:eastAsiaTheme="minorEastAsia"/>
                <w:szCs w:val="21"/>
              </w:rPr>
            </w:pPr>
            <w:r>
              <w:rPr>
                <w:rFonts w:eastAsiaTheme="minorEastAsia"/>
                <w:szCs w:val="21"/>
              </w:rPr>
              <w:t>加权平均基金份额本期利润</w:t>
            </w:r>
          </w:p>
        </w:tc>
        <w:tc>
          <w:tcPr>
            <w:tcW w:w="5670" w:type="dxa"/>
            <w:vAlign w:val="center"/>
          </w:tcPr>
          <w:p w14:paraId="4512E179" w14:textId="77777777" w:rsidR="003E7A56" w:rsidRDefault="00F66DDD">
            <w:pPr>
              <w:spacing w:line="276" w:lineRule="auto"/>
              <w:jc w:val="right"/>
              <w:rPr>
                <w:rFonts w:eastAsiaTheme="minorEastAsia"/>
                <w:szCs w:val="21"/>
              </w:rPr>
            </w:pPr>
            <w:r>
              <w:rPr>
                <w:rFonts w:eastAsiaTheme="minorEastAsia"/>
                <w:szCs w:val="21"/>
              </w:rPr>
              <w:t>0.0156</w:t>
            </w:r>
          </w:p>
        </w:tc>
      </w:tr>
      <w:tr w:rsidR="003E7A56" w14:paraId="6B700FB8" w14:textId="77777777">
        <w:tc>
          <w:tcPr>
            <w:tcW w:w="3402" w:type="dxa"/>
            <w:vAlign w:val="center"/>
          </w:tcPr>
          <w:p w14:paraId="1B0B4B5C" w14:textId="77777777" w:rsidR="003E7A56" w:rsidRDefault="00F66DDD">
            <w:pPr>
              <w:spacing w:line="276" w:lineRule="auto"/>
              <w:rPr>
                <w:rFonts w:eastAsiaTheme="minorEastAsia"/>
                <w:szCs w:val="21"/>
              </w:rPr>
            </w:pPr>
            <w:r>
              <w:rPr>
                <w:rFonts w:eastAsiaTheme="minorEastAsia"/>
                <w:szCs w:val="21"/>
              </w:rPr>
              <w:t>本期加权平均净值利润率</w:t>
            </w:r>
          </w:p>
        </w:tc>
        <w:tc>
          <w:tcPr>
            <w:tcW w:w="5670" w:type="dxa"/>
            <w:vAlign w:val="center"/>
          </w:tcPr>
          <w:p w14:paraId="1B56C92A" w14:textId="77777777" w:rsidR="003E7A56" w:rsidRDefault="00F66DDD">
            <w:pPr>
              <w:spacing w:line="276" w:lineRule="auto"/>
              <w:jc w:val="right"/>
              <w:rPr>
                <w:rFonts w:eastAsiaTheme="minorEastAsia"/>
                <w:szCs w:val="21"/>
              </w:rPr>
            </w:pPr>
            <w:r>
              <w:rPr>
                <w:rFonts w:eastAsiaTheme="minorEastAsia"/>
                <w:szCs w:val="21"/>
              </w:rPr>
              <w:t>1.55%</w:t>
            </w:r>
          </w:p>
        </w:tc>
      </w:tr>
      <w:tr w:rsidR="003E7A56" w14:paraId="65F40E74" w14:textId="77777777">
        <w:tc>
          <w:tcPr>
            <w:tcW w:w="3402" w:type="dxa"/>
            <w:vAlign w:val="center"/>
          </w:tcPr>
          <w:p w14:paraId="45180047" w14:textId="77777777" w:rsidR="003E7A56" w:rsidRDefault="00F66DDD">
            <w:pPr>
              <w:spacing w:line="276" w:lineRule="auto"/>
              <w:rPr>
                <w:rFonts w:eastAsiaTheme="minorEastAsia"/>
                <w:szCs w:val="21"/>
              </w:rPr>
            </w:pPr>
            <w:r>
              <w:rPr>
                <w:rFonts w:eastAsiaTheme="minorEastAsia"/>
                <w:szCs w:val="21"/>
              </w:rPr>
              <w:t>本期基金份额净值增长率</w:t>
            </w:r>
          </w:p>
        </w:tc>
        <w:tc>
          <w:tcPr>
            <w:tcW w:w="5670" w:type="dxa"/>
            <w:vAlign w:val="center"/>
          </w:tcPr>
          <w:p w14:paraId="44CF7624" w14:textId="77777777" w:rsidR="003E7A56" w:rsidRDefault="00F66DDD">
            <w:pPr>
              <w:spacing w:line="276" w:lineRule="auto"/>
              <w:jc w:val="right"/>
              <w:rPr>
                <w:rFonts w:eastAsiaTheme="minorEastAsia"/>
                <w:szCs w:val="21"/>
              </w:rPr>
            </w:pPr>
            <w:r>
              <w:rPr>
                <w:rFonts w:eastAsiaTheme="minorEastAsia"/>
                <w:szCs w:val="21"/>
              </w:rPr>
              <w:t>1.33%</w:t>
            </w:r>
          </w:p>
        </w:tc>
      </w:tr>
      <w:tr w:rsidR="003E7A56" w14:paraId="67B1ED0E" w14:textId="77777777">
        <w:trPr>
          <w:trHeight w:val="1070"/>
        </w:trPr>
        <w:tc>
          <w:tcPr>
            <w:tcW w:w="3402" w:type="dxa"/>
            <w:vAlign w:val="center"/>
          </w:tcPr>
          <w:p w14:paraId="5EDB6E00" w14:textId="77777777" w:rsidR="003E7A56" w:rsidRDefault="00F66DDD">
            <w:pPr>
              <w:spacing w:line="276" w:lineRule="auto"/>
              <w:ind w:leftChars="-51" w:left="-107" w:rightChars="-51" w:right="-107"/>
              <w:rPr>
                <w:rFonts w:eastAsiaTheme="minorEastAsia"/>
                <w:b/>
                <w:color w:val="000000"/>
                <w:szCs w:val="21"/>
              </w:rPr>
            </w:pPr>
            <w:r>
              <w:rPr>
                <w:rFonts w:eastAsiaTheme="minorEastAsia" w:hint="eastAsia"/>
                <w:b/>
                <w:color w:val="000000"/>
                <w:szCs w:val="21"/>
              </w:rPr>
              <w:t>3.1.1.2</w:t>
            </w:r>
            <w:r>
              <w:rPr>
                <w:rFonts w:eastAsiaTheme="minorEastAsia"/>
                <w:b/>
                <w:color w:val="000000"/>
                <w:szCs w:val="21"/>
              </w:rPr>
              <w:t>期末数据和指标</w:t>
            </w:r>
          </w:p>
        </w:tc>
        <w:tc>
          <w:tcPr>
            <w:tcW w:w="5670" w:type="dxa"/>
            <w:vAlign w:val="center"/>
          </w:tcPr>
          <w:p w14:paraId="2317EB7D" w14:textId="77777777" w:rsidR="003E7A56" w:rsidRDefault="00F66DDD">
            <w:pPr>
              <w:spacing w:line="276" w:lineRule="auto"/>
              <w:jc w:val="center"/>
              <w:rPr>
                <w:rFonts w:eastAsiaTheme="minorEastAsia"/>
                <w:b/>
                <w:szCs w:val="21"/>
              </w:rPr>
            </w:pPr>
            <w:r>
              <w:rPr>
                <w:rFonts w:eastAsiaTheme="minorEastAsia"/>
                <w:b/>
                <w:szCs w:val="21"/>
              </w:rPr>
              <w:t>报告期末</w:t>
            </w:r>
            <w:r>
              <w:rPr>
                <w:rFonts w:eastAsiaTheme="minorEastAsia" w:hint="eastAsia"/>
                <w:b/>
                <w:szCs w:val="21"/>
              </w:rPr>
              <w:t>(</w:t>
            </w:r>
            <w:r>
              <w:rPr>
                <w:rFonts w:eastAsiaTheme="minorEastAsia"/>
                <w:b/>
                <w:color w:val="000000"/>
                <w:szCs w:val="21"/>
              </w:rPr>
              <w:t>2020</w:t>
            </w:r>
            <w:r>
              <w:rPr>
                <w:rFonts w:eastAsiaTheme="minorEastAsia"/>
                <w:b/>
                <w:color w:val="000000"/>
                <w:szCs w:val="21"/>
              </w:rPr>
              <w:t>年</w:t>
            </w:r>
            <w:r>
              <w:rPr>
                <w:rFonts w:eastAsiaTheme="minorEastAsia"/>
                <w:b/>
                <w:color w:val="000000"/>
                <w:szCs w:val="21"/>
              </w:rPr>
              <w:t>12</w:t>
            </w:r>
            <w:r>
              <w:rPr>
                <w:rFonts w:eastAsiaTheme="minorEastAsia"/>
                <w:b/>
                <w:color w:val="000000"/>
                <w:szCs w:val="21"/>
              </w:rPr>
              <w:t>月</w:t>
            </w:r>
            <w:r>
              <w:rPr>
                <w:rFonts w:eastAsiaTheme="minorEastAsia"/>
                <w:b/>
                <w:color w:val="000000"/>
                <w:szCs w:val="21"/>
              </w:rPr>
              <w:t>31</w:t>
            </w:r>
            <w:r>
              <w:rPr>
                <w:rFonts w:eastAsiaTheme="minorEastAsia"/>
                <w:b/>
                <w:color w:val="000000"/>
                <w:szCs w:val="21"/>
              </w:rPr>
              <w:t>日</w:t>
            </w:r>
            <w:r>
              <w:rPr>
                <w:rFonts w:eastAsiaTheme="minorEastAsia"/>
                <w:b/>
                <w:color w:val="000000"/>
                <w:szCs w:val="21"/>
              </w:rPr>
              <w:t>)</w:t>
            </w:r>
          </w:p>
        </w:tc>
      </w:tr>
      <w:tr w:rsidR="003E7A56" w14:paraId="779AED62" w14:textId="77777777">
        <w:tc>
          <w:tcPr>
            <w:tcW w:w="3402" w:type="dxa"/>
            <w:vAlign w:val="center"/>
          </w:tcPr>
          <w:p w14:paraId="2FE01957" w14:textId="77777777" w:rsidR="003E7A56" w:rsidRDefault="00F66DDD">
            <w:pPr>
              <w:spacing w:line="276" w:lineRule="auto"/>
              <w:rPr>
                <w:rFonts w:eastAsiaTheme="minorEastAsia"/>
                <w:szCs w:val="21"/>
              </w:rPr>
            </w:pPr>
            <w:r>
              <w:rPr>
                <w:rFonts w:eastAsiaTheme="minorEastAsia"/>
                <w:szCs w:val="21"/>
              </w:rPr>
              <w:t>期末可供分配利润</w:t>
            </w:r>
          </w:p>
        </w:tc>
        <w:tc>
          <w:tcPr>
            <w:tcW w:w="5670" w:type="dxa"/>
            <w:vAlign w:val="center"/>
          </w:tcPr>
          <w:p w14:paraId="4338DD9F" w14:textId="77777777" w:rsidR="003E7A56" w:rsidRDefault="00F66DDD">
            <w:pPr>
              <w:spacing w:line="276" w:lineRule="auto"/>
              <w:jc w:val="right"/>
              <w:rPr>
                <w:rFonts w:eastAsiaTheme="minorEastAsia"/>
                <w:szCs w:val="21"/>
              </w:rPr>
            </w:pPr>
            <w:r>
              <w:rPr>
                <w:rFonts w:eastAsiaTheme="minorEastAsia"/>
                <w:szCs w:val="21"/>
              </w:rPr>
              <w:t>26,831,782.10</w:t>
            </w:r>
          </w:p>
        </w:tc>
      </w:tr>
      <w:tr w:rsidR="003E7A56" w14:paraId="2022B38A" w14:textId="77777777">
        <w:tc>
          <w:tcPr>
            <w:tcW w:w="3402" w:type="dxa"/>
            <w:vAlign w:val="center"/>
          </w:tcPr>
          <w:p w14:paraId="0D91B387" w14:textId="77777777" w:rsidR="003E7A56" w:rsidRDefault="00F66DDD">
            <w:pPr>
              <w:spacing w:line="276" w:lineRule="auto"/>
              <w:rPr>
                <w:rFonts w:eastAsiaTheme="minorEastAsia"/>
                <w:szCs w:val="21"/>
              </w:rPr>
            </w:pPr>
            <w:r>
              <w:rPr>
                <w:rFonts w:eastAsiaTheme="minorEastAsia"/>
                <w:szCs w:val="21"/>
              </w:rPr>
              <w:t>期末可供分配基金份额利润</w:t>
            </w:r>
          </w:p>
        </w:tc>
        <w:tc>
          <w:tcPr>
            <w:tcW w:w="5670" w:type="dxa"/>
            <w:vAlign w:val="center"/>
          </w:tcPr>
          <w:p w14:paraId="29A0FD50" w14:textId="77777777" w:rsidR="003E7A56" w:rsidRDefault="00F66DDD">
            <w:pPr>
              <w:spacing w:line="276" w:lineRule="auto"/>
              <w:jc w:val="right"/>
              <w:rPr>
                <w:rFonts w:eastAsiaTheme="minorEastAsia"/>
                <w:szCs w:val="21"/>
              </w:rPr>
            </w:pPr>
            <w:r>
              <w:rPr>
                <w:rFonts w:eastAsiaTheme="minorEastAsia"/>
                <w:szCs w:val="21"/>
              </w:rPr>
              <w:t>0.0089</w:t>
            </w:r>
          </w:p>
        </w:tc>
      </w:tr>
      <w:tr w:rsidR="003E7A56" w14:paraId="7BFCC1A7" w14:textId="77777777">
        <w:tc>
          <w:tcPr>
            <w:tcW w:w="3402" w:type="dxa"/>
            <w:vAlign w:val="center"/>
          </w:tcPr>
          <w:p w14:paraId="6E4E87ED" w14:textId="77777777" w:rsidR="003E7A56" w:rsidRDefault="00F66DDD">
            <w:pPr>
              <w:spacing w:line="276" w:lineRule="auto"/>
              <w:rPr>
                <w:rFonts w:eastAsiaTheme="minorEastAsia"/>
                <w:szCs w:val="21"/>
              </w:rPr>
            </w:pPr>
            <w:r>
              <w:rPr>
                <w:rFonts w:eastAsiaTheme="minorEastAsia"/>
                <w:szCs w:val="21"/>
              </w:rPr>
              <w:t>期末基金资产净值</w:t>
            </w:r>
          </w:p>
        </w:tc>
        <w:tc>
          <w:tcPr>
            <w:tcW w:w="5670" w:type="dxa"/>
            <w:vAlign w:val="center"/>
          </w:tcPr>
          <w:p w14:paraId="55C18449" w14:textId="77777777" w:rsidR="003E7A56" w:rsidRDefault="00F66DDD">
            <w:pPr>
              <w:spacing w:line="276" w:lineRule="auto"/>
              <w:jc w:val="right"/>
              <w:rPr>
                <w:rFonts w:eastAsiaTheme="minorEastAsia"/>
                <w:szCs w:val="21"/>
              </w:rPr>
            </w:pPr>
            <w:r>
              <w:rPr>
                <w:rFonts w:eastAsiaTheme="minorEastAsia"/>
                <w:szCs w:val="21"/>
              </w:rPr>
              <w:t>3,046,607,442.76</w:t>
            </w:r>
          </w:p>
        </w:tc>
      </w:tr>
      <w:tr w:rsidR="003E7A56" w14:paraId="7DCC5C0E" w14:textId="77777777">
        <w:tc>
          <w:tcPr>
            <w:tcW w:w="3402" w:type="dxa"/>
            <w:vAlign w:val="center"/>
          </w:tcPr>
          <w:p w14:paraId="2A9E1B68" w14:textId="77777777" w:rsidR="003E7A56" w:rsidRDefault="00F66DDD">
            <w:pPr>
              <w:spacing w:line="276" w:lineRule="auto"/>
              <w:rPr>
                <w:rFonts w:eastAsiaTheme="minorEastAsia"/>
                <w:szCs w:val="21"/>
              </w:rPr>
            </w:pPr>
            <w:r>
              <w:rPr>
                <w:rFonts w:eastAsiaTheme="minorEastAsia"/>
                <w:szCs w:val="21"/>
              </w:rPr>
              <w:t>期末基金份额净值</w:t>
            </w:r>
          </w:p>
        </w:tc>
        <w:tc>
          <w:tcPr>
            <w:tcW w:w="5670" w:type="dxa"/>
            <w:vAlign w:val="center"/>
          </w:tcPr>
          <w:p w14:paraId="0E8E2273" w14:textId="77777777" w:rsidR="003E7A56" w:rsidRDefault="00F66DDD">
            <w:pPr>
              <w:spacing w:line="276" w:lineRule="auto"/>
              <w:jc w:val="right"/>
              <w:rPr>
                <w:rFonts w:eastAsiaTheme="minorEastAsia"/>
                <w:szCs w:val="21"/>
              </w:rPr>
            </w:pPr>
            <w:r>
              <w:rPr>
                <w:rFonts w:eastAsiaTheme="minorEastAsia"/>
                <w:szCs w:val="21"/>
              </w:rPr>
              <w:t>1.0133</w:t>
            </w:r>
          </w:p>
        </w:tc>
      </w:tr>
      <w:tr w:rsidR="003E7A56" w14:paraId="0CCDF4A3" w14:textId="77777777">
        <w:trPr>
          <w:trHeight w:val="1055"/>
        </w:trPr>
        <w:tc>
          <w:tcPr>
            <w:tcW w:w="3402" w:type="dxa"/>
            <w:vAlign w:val="center"/>
          </w:tcPr>
          <w:p w14:paraId="23F493D4" w14:textId="77777777" w:rsidR="003E7A56" w:rsidRDefault="00F66DDD">
            <w:pPr>
              <w:spacing w:line="276" w:lineRule="auto"/>
              <w:ind w:leftChars="-51" w:left="-107" w:rightChars="-51" w:right="-107"/>
              <w:rPr>
                <w:rFonts w:eastAsiaTheme="minorEastAsia"/>
                <w:b/>
                <w:color w:val="000000"/>
                <w:szCs w:val="21"/>
              </w:rPr>
            </w:pPr>
            <w:r>
              <w:rPr>
                <w:rFonts w:eastAsiaTheme="minorEastAsia" w:hint="eastAsia"/>
                <w:b/>
                <w:color w:val="000000"/>
                <w:szCs w:val="21"/>
              </w:rPr>
              <w:t>3.1.1.3</w:t>
            </w:r>
            <w:r>
              <w:rPr>
                <w:rFonts w:eastAsiaTheme="minorEastAsia"/>
                <w:b/>
                <w:color w:val="000000"/>
                <w:szCs w:val="21"/>
              </w:rPr>
              <w:t>累计期末指标</w:t>
            </w:r>
          </w:p>
        </w:tc>
        <w:tc>
          <w:tcPr>
            <w:tcW w:w="5670" w:type="dxa"/>
            <w:vAlign w:val="center"/>
          </w:tcPr>
          <w:p w14:paraId="78D7E08A" w14:textId="77777777" w:rsidR="003E7A56" w:rsidRDefault="00F66DDD">
            <w:pPr>
              <w:spacing w:line="276" w:lineRule="auto"/>
              <w:jc w:val="center"/>
              <w:rPr>
                <w:rFonts w:eastAsiaTheme="minorEastAsia"/>
                <w:b/>
                <w:szCs w:val="21"/>
              </w:rPr>
            </w:pPr>
            <w:r>
              <w:rPr>
                <w:rFonts w:eastAsiaTheme="minorEastAsia"/>
                <w:b/>
                <w:szCs w:val="21"/>
              </w:rPr>
              <w:t>报告期末</w:t>
            </w:r>
            <w:r>
              <w:rPr>
                <w:rFonts w:eastAsiaTheme="minorEastAsia" w:hint="eastAsia"/>
                <w:b/>
                <w:szCs w:val="21"/>
              </w:rPr>
              <w:t>(</w:t>
            </w:r>
            <w:r>
              <w:rPr>
                <w:rFonts w:eastAsiaTheme="minorEastAsia"/>
                <w:b/>
                <w:color w:val="000000"/>
                <w:szCs w:val="21"/>
              </w:rPr>
              <w:t>2020</w:t>
            </w:r>
            <w:r>
              <w:rPr>
                <w:rFonts w:eastAsiaTheme="minorEastAsia"/>
                <w:b/>
                <w:color w:val="000000"/>
                <w:szCs w:val="21"/>
              </w:rPr>
              <w:t>年</w:t>
            </w:r>
            <w:r>
              <w:rPr>
                <w:rFonts w:eastAsiaTheme="minorEastAsia"/>
                <w:b/>
                <w:color w:val="000000"/>
                <w:szCs w:val="21"/>
              </w:rPr>
              <w:t>12</w:t>
            </w:r>
            <w:r>
              <w:rPr>
                <w:rFonts w:eastAsiaTheme="minorEastAsia"/>
                <w:b/>
                <w:color w:val="000000"/>
                <w:szCs w:val="21"/>
              </w:rPr>
              <w:t>月</w:t>
            </w:r>
            <w:r>
              <w:rPr>
                <w:rFonts w:eastAsiaTheme="minorEastAsia"/>
                <w:b/>
                <w:color w:val="000000"/>
                <w:szCs w:val="21"/>
              </w:rPr>
              <w:t>31</w:t>
            </w:r>
            <w:r>
              <w:rPr>
                <w:rFonts w:eastAsiaTheme="minorEastAsia"/>
                <w:b/>
                <w:color w:val="000000"/>
                <w:szCs w:val="21"/>
              </w:rPr>
              <w:t>日</w:t>
            </w:r>
            <w:r>
              <w:rPr>
                <w:rFonts w:eastAsiaTheme="minorEastAsia"/>
                <w:b/>
                <w:color w:val="000000"/>
                <w:szCs w:val="21"/>
              </w:rPr>
              <w:t>)</w:t>
            </w:r>
          </w:p>
        </w:tc>
      </w:tr>
      <w:tr w:rsidR="003E7A56" w14:paraId="7F093DBA" w14:textId="77777777">
        <w:tc>
          <w:tcPr>
            <w:tcW w:w="3402" w:type="dxa"/>
            <w:vAlign w:val="center"/>
          </w:tcPr>
          <w:p w14:paraId="542ED746" w14:textId="77777777" w:rsidR="003E7A56" w:rsidRDefault="00F66DDD">
            <w:pPr>
              <w:spacing w:line="276" w:lineRule="auto"/>
              <w:rPr>
                <w:rFonts w:eastAsiaTheme="minorEastAsia"/>
                <w:szCs w:val="21"/>
              </w:rPr>
            </w:pPr>
            <w:r>
              <w:rPr>
                <w:rFonts w:eastAsiaTheme="minorEastAsia"/>
                <w:szCs w:val="21"/>
              </w:rPr>
              <w:t>基金份额累计净值增长率</w:t>
            </w:r>
          </w:p>
        </w:tc>
        <w:tc>
          <w:tcPr>
            <w:tcW w:w="5670" w:type="dxa"/>
            <w:vAlign w:val="center"/>
          </w:tcPr>
          <w:p w14:paraId="24056BE7" w14:textId="77777777" w:rsidR="003E7A56" w:rsidRDefault="00F66DDD">
            <w:pPr>
              <w:spacing w:line="276" w:lineRule="auto"/>
              <w:jc w:val="right"/>
              <w:rPr>
                <w:rFonts w:eastAsiaTheme="minorEastAsia"/>
                <w:szCs w:val="21"/>
              </w:rPr>
            </w:pPr>
            <w:r>
              <w:rPr>
                <w:rFonts w:eastAsiaTheme="minorEastAsia"/>
                <w:szCs w:val="21"/>
              </w:rPr>
              <w:t>1.33%</w:t>
            </w:r>
          </w:p>
        </w:tc>
      </w:tr>
    </w:tbl>
    <w:p w14:paraId="20920D58" w14:textId="77777777" w:rsidR="003E7A56" w:rsidRDefault="00F66DDD" w:rsidP="006A01B1">
      <w:pPr>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、上述基金业绩指标不包括持有人认购或交易基金的各项费用，计入费用后的实际收益水平要低于所列数字。</w:t>
      </w:r>
      <w:r>
        <w:rPr>
          <w:rFonts w:eastAsiaTheme="minorEastAsia"/>
          <w:kern w:val="0"/>
          <w:szCs w:val="21"/>
        </w:rPr>
        <w:t xml:space="preserve">  </w:t>
      </w:r>
    </w:p>
    <w:p w14:paraId="1E16BDB7" w14:textId="77777777" w:rsidR="003E7A56" w:rsidRDefault="00F66DDD">
      <w:pPr>
        <w:ind w:firstLineChars="200" w:firstLine="420"/>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14:paraId="6978D9AA" w14:textId="77777777" w:rsidR="003E7A56" w:rsidRDefault="00F66DDD">
      <w:pPr>
        <w:ind w:firstLineChars="200" w:firstLine="420"/>
        <w:rPr>
          <w:rFonts w:eastAsiaTheme="minorEastAsia"/>
          <w:kern w:val="0"/>
          <w:szCs w:val="21"/>
        </w:rPr>
      </w:pPr>
      <w:r>
        <w:rPr>
          <w:rFonts w:eastAsiaTheme="minorEastAsia"/>
          <w:kern w:val="0"/>
          <w:szCs w:val="21"/>
        </w:rPr>
        <w:t>3</w:t>
      </w:r>
      <w:r>
        <w:rPr>
          <w:rFonts w:eastAsiaTheme="minorEastAsia"/>
          <w:kern w:val="0"/>
          <w:szCs w:val="21"/>
        </w:rPr>
        <w:t>、交银施罗德理财</w:t>
      </w:r>
      <w:r>
        <w:rPr>
          <w:rFonts w:eastAsiaTheme="minorEastAsia"/>
          <w:kern w:val="0"/>
          <w:szCs w:val="21"/>
        </w:rPr>
        <w:t>21</w:t>
      </w:r>
      <w:r>
        <w:rPr>
          <w:rFonts w:eastAsiaTheme="minorEastAsia"/>
          <w:kern w:val="0"/>
          <w:szCs w:val="21"/>
        </w:rPr>
        <w:t>天债券型证券投资基金从</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28</w:t>
      </w:r>
      <w:r>
        <w:rPr>
          <w:rFonts w:eastAsiaTheme="minorEastAsia"/>
          <w:kern w:val="0"/>
          <w:szCs w:val="21"/>
        </w:rPr>
        <w:t>日起正式转型为交银施罗德中高等级信用债债券型证券投资基金。截至本报告期末</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，交银施罗德中高等级信用债债券型证券投资基金转型时间未满一年。</w:t>
      </w:r>
    </w:p>
    <w:p w14:paraId="5A75CFB6"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46" w:name="_Toc268711019"/>
      <w:bookmarkStart w:id="47" w:name="_Toc23339337"/>
      <w:bookmarkStart w:id="48" w:name="_Toc487489007"/>
      <w:bookmarkStart w:id="49" w:name="_Toc194312020"/>
      <w:bookmarkStart w:id="50" w:name="_Toc193947513"/>
    </w:p>
    <w:p w14:paraId="5C4333D6" w14:textId="77777777" w:rsidR="003E7A56" w:rsidRDefault="00F66DDD">
      <w:pPr>
        <w:pStyle w:val="3"/>
        <w:spacing w:before="0" w:after="0" w:line="360" w:lineRule="auto"/>
        <w:rPr>
          <w:color w:val="000000"/>
          <w:kern w:val="0"/>
          <w:sz w:val="21"/>
          <w:szCs w:val="21"/>
        </w:rPr>
      </w:pPr>
      <w:bookmarkStart w:id="51" w:name="_Toc67821050"/>
      <w:r>
        <w:rPr>
          <w:rFonts w:hint="eastAsia"/>
          <w:color w:val="000000"/>
          <w:kern w:val="0"/>
          <w:sz w:val="21"/>
          <w:szCs w:val="21"/>
        </w:rPr>
        <w:t xml:space="preserve">3.1.2 </w:t>
      </w:r>
      <w:r>
        <w:rPr>
          <w:color w:val="000000"/>
          <w:kern w:val="0"/>
          <w:sz w:val="21"/>
          <w:szCs w:val="21"/>
        </w:rPr>
        <w:t>基金净值表现</w:t>
      </w:r>
      <w:bookmarkEnd w:id="46"/>
      <w:bookmarkEnd w:id="47"/>
      <w:bookmarkEnd w:id="48"/>
      <w:bookmarkEnd w:id="49"/>
      <w:bookmarkEnd w:id="50"/>
      <w:bookmarkEnd w:id="51"/>
    </w:p>
    <w:p w14:paraId="192873DC" w14:textId="77777777" w:rsidR="003E7A56" w:rsidRDefault="00F66DDD">
      <w:pPr>
        <w:spacing w:line="360" w:lineRule="auto"/>
        <w:rPr>
          <w:rFonts w:eastAsiaTheme="minorEastAsia"/>
          <w:b/>
          <w:color w:val="000000"/>
          <w:kern w:val="0"/>
          <w:szCs w:val="21"/>
        </w:rPr>
      </w:pPr>
      <w:r>
        <w:rPr>
          <w:rFonts w:eastAsiaTheme="minorEastAsia" w:hint="eastAsia"/>
          <w:b/>
          <w:color w:val="000000"/>
          <w:szCs w:val="21"/>
        </w:rPr>
        <w:t>3.1.2.1</w:t>
      </w:r>
      <w:r>
        <w:rPr>
          <w:rFonts w:eastAsiaTheme="minorEastAsia" w:hint="eastAsia"/>
          <w:b/>
          <w:color w:val="000000"/>
          <w:kern w:val="0"/>
          <w:szCs w:val="21"/>
        </w:rPr>
        <w:t xml:space="preserve"> </w:t>
      </w:r>
      <w:r>
        <w:rPr>
          <w:rFonts w:eastAsiaTheme="minorEastAsia"/>
          <w:b/>
          <w:color w:val="000000"/>
          <w:kern w:val="0"/>
          <w:szCs w:val="21"/>
        </w:rPr>
        <w:t>基金份额净值增长率及其与同期业绩比较基准收益率的比较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76"/>
        <w:gridCol w:w="1275"/>
        <w:gridCol w:w="1276"/>
        <w:gridCol w:w="1276"/>
        <w:gridCol w:w="1276"/>
        <w:gridCol w:w="1203"/>
      </w:tblGrid>
      <w:tr w:rsidR="003E7A56" w14:paraId="4E6738BC" w14:textId="77777777">
        <w:tc>
          <w:tcPr>
            <w:tcW w:w="1418" w:type="dxa"/>
            <w:vAlign w:val="center"/>
          </w:tcPr>
          <w:p w14:paraId="3FF16D9A" w14:textId="77777777" w:rsidR="003E7A56" w:rsidRDefault="00F66DDD">
            <w:pPr>
              <w:spacing w:line="276" w:lineRule="auto"/>
              <w:jc w:val="center"/>
              <w:rPr>
                <w:rFonts w:eastAsiaTheme="minorEastAsia"/>
                <w:color w:val="000000"/>
                <w:szCs w:val="21"/>
              </w:rPr>
            </w:pPr>
            <w:r>
              <w:rPr>
                <w:rFonts w:eastAsiaTheme="minorEastAsia"/>
                <w:color w:val="000000"/>
                <w:szCs w:val="21"/>
              </w:rPr>
              <w:t>阶段</w:t>
            </w:r>
          </w:p>
        </w:tc>
        <w:tc>
          <w:tcPr>
            <w:tcW w:w="1276" w:type="dxa"/>
            <w:vAlign w:val="center"/>
          </w:tcPr>
          <w:p w14:paraId="2C068D01" w14:textId="77777777" w:rsidR="003E7A56" w:rsidRDefault="00F66DDD">
            <w:pPr>
              <w:spacing w:line="276" w:lineRule="auto"/>
              <w:jc w:val="center"/>
              <w:rPr>
                <w:rFonts w:eastAsiaTheme="minorEastAsia"/>
                <w:color w:val="000000"/>
                <w:szCs w:val="21"/>
              </w:rPr>
            </w:pPr>
            <w:r>
              <w:rPr>
                <w:rFonts w:eastAsiaTheme="minorEastAsia"/>
                <w:color w:val="000000"/>
                <w:szCs w:val="21"/>
              </w:rPr>
              <w:t>份额净值增长率</w:t>
            </w:r>
            <w:r>
              <w:rPr>
                <w:rFonts w:ascii="宋体" w:hAnsi="宋体" w:cs="宋体" w:hint="eastAsia"/>
                <w:color w:val="000000"/>
                <w:szCs w:val="21"/>
              </w:rPr>
              <w:t>①</w:t>
            </w:r>
          </w:p>
        </w:tc>
        <w:tc>
          <w:tcPr>
            <w:tcW w:w="1275" w:type="dxa"/>
            <w:vAlign w:val="center"/>
          </w:tcPr>
          <w:p w14:paraId="125C33F6" w14:textId="77777777" w:rsidR="003E7A56" w:rsidRDefault="00F66DDD">
            <w:pPr>
              <w:spacing w:line="276" w:lineRule="auto"/>
              <w:jc w:val="center"/>
              <w:rPr>
                <w:rFonts w:eastAsiaTheme="minorEastAsia"/>
                <w:color w:val="000000"/>
                <w:szCs w:val="21"/>
              </w:rPr>
            </w:pPr>
            <w:r>
              <w:rPr>
                <w:rFonts w:eastAsiaTheme="minorEastAsia"/>
                <w:color w:val="000000"/>
                <w:szCs w:val="21"/>
              </w:rPr>
              <w:t>份额净值增长率标准差</w:t>
            </w:r>
            <w:r>
              <w:rPr>
                <w:rFonts w:ascii="宋体" w:hAnsi="宋体" w:cs="宋体" w:hint="eastAsia"/>
                <w:color w:val="000000"/>
                <w:szCs w:val="21"/>
              </w:rPr>
              <w:t>②</w:t>
            </w:r>
          </w:p>
        </w:tc>
        <w:tc>
          <w:tcPr>
            <w:tcW w:w="1276" w:type="dxa"/>
            <w:vAlign w:val="center"/>
          </w:tcPr>
          <w:p w14:paraId="76421A9D" w14:textId="77777777" w:rsidR="003E7A56" w:rsidRDefault="00F66DDD">
            <w:pPr>
              <w:spacing w:line="276" w:lineRule="auto"/>
              <w:jc w:val="center"/>
              <w:rPr>
                <w:rFonts w:eastAsiaTheme="minorEastAsia"/>
                <w:color w:val="000000"/>
                <w:szCs w:val="21"/>
              </w:rPr>
            </w:pPr>
            <w:r>
              <w:rPr>
                <w:rFonts w:eastAsiaTheme="minorEastAsia"/>
                <w:color w:val="000000"/>
                <w:szCs w:val="21"/>
              </w:rPr>
              <w:t>业绩比较基准收益率</w:t>
            </w:r>
            <w:r>
              <w:rPr>
                <w:rFonts w:ascii="宋体" w:hAnsi="宋体" w:cs="宋体" w:hint="eastAsia"/>
                <w:color w:val="000000"/>
                <w:szCs w:val="21"/>
              </w:rPr>
              <w:t>③</w:t>
            </w:r>
          </w:p>
        </w:tc>
        <w:tc>
          <w:tcPr>
            <w:tcW w:w="1276" w:type="dxa"/>
            <w:vAlign w:val="center"/>
          </w:tcPr>
          <w:p w14:paraId="6103E65B" w14:textId="77777777" w:rsidR="003E7A56" w:rsidRDefault="00F66DDD">
            <w:pPr>
              <w:spacing w:line="276" w:lineRule="auto"/>
              <w:jc w:val="center"/>
              <w:rPr>
                <w:rFonts w:eastAsiaTheme="minorEastAsia"/>
                <w:color w:val="000000"/>
                <w:szCs w:val="21"/>
              </w:rPr>
            </w:pPr>
            <w:r>
              <w:rPr>
                <w:rFonts w:eastAsiaTheme="minorEastAsia"/>
                <w:color w:val="000000"/>
                <w:szCs w:val="21"/>
              </w:rPr>
              <w:t>业绩比较基准收益率标准差</w:t>
            </w:r>
            <w:r>
              <w:rPr>
                <w:rFonts w:ascii="宋体" w:hAnsi="宋体" w:cs="宋体" w:hint="eastAsia"/>
                <w:color w:val="000000"/>
                <w:szCs w:val="21"/>
              </w:rPr>
              <w:t>④</w:t>
            </w:r>
          </w:p>
        </w:tc>
        <w:tc>
          <w:tcPr>
            <w:tcW w:w="1276" w:type="dxa"/>
            <w:vAlign w:val="center"/>
          </w:tcPr>
          <w:p w14:paraId="6DA90B7F" w14:textId="77777777" w:rsidR="003E7A56" w:rsidRDefault="00F66DDD">
            <w:pPr>
              <w:spacing w:line="276" w:lineRule="auto"/>
              <w:jc w:val="center"/>
              <w:rPr>
                <w:rFonts w:eastAsiaTheme="minorEastAsia"/>
                <w:color w:val="000000"/>
                <w:szCs w:val="21"/>
              </w:rPr>
            </w:pPr>
            <w:r>
              <w:rPr>
                <w:rFonts w:ascii="宋体" w:hAnsi="宋体" w:cs="宋体" w:hint="eastAsia"/>
                <w:color w:val="000000"/>
                <w:szCs w:val="21"/>
              </w:rPr>
              <w:t>①</w:t>
            </w:r>
            <w:r>
              <w:rPr>
                <w:rFonts w:eastAsiaTheme="minorEastAsia"/>
                <w:color w:val="000000"/>
                <w:szCs w:val="21"/>
              </w:rPr>
              <w:t>－</w:t>
            </w:r>
            <w:r>
              <w:rPr>
                <w:rFonts w:ascii="宋体" w:hAnsi="宋体" w:cs="宋体" w:hint="eastAsia"/>
                <w:color w:val="000000"/>
                <w:szCs w:val="21"/>
              </w:rPr>
              <w:t>③</w:t>
            </w:r>
          </w:p>
        </w:tc>
        <w:tc>
          <w:tcPr>
            <w:tcW w:w="1203" w:type="dxa"/>
            <w:vAlign w:val="center"/>
          </w:tcPr>
          <w:p w14:paraId="092AEA32" w14:textId="77777777" w:rsidR="003E7A56" w:rsidRDefault="00F66DDD">
            <w:pPr>
              <w:spacing w:line="276" w:lineRule="auto"/>
              <w:jc w:val="center"/>
              <w:rPr>
                <w:rFonts w:eastAsiaTheme="minorEastAsia"/>
                <w:color w:val="000000"/>
                <w:szCs w:val="21"/>
              </w:rPr>
            </w:pPr>
            <w:r>
              <w:rPr>
                <w:rFonts w:ascii="宋体" w:hAnsi="宋体" w:cs="宋体" w:hint="eastAsia"/>
                <w:color w:val="000000"/>
                <w:szCs w:val="21"/>
              </w:rPr>
              <w:t>②</w:t>
            </w:r>
            <w:r>
              <w:rPr>
                <w:rFonts w:eastAsiaTheme="minorEastAsia"/>
                <w:color w:val="000000"/>
                <w:szCs w:val="21"/>
              </w:rPr>
              <w:t>－</w:t>
            </w:r>
            <w:r>
              <w:rPr>
                <w:rFonts w:ascii="宋体" w:hAnsi="宋体" w:cs="宋体" w:hint="eastAsia"/>
                <w:color w:val="000000"/>
                <w:szCs w:val="21"/>
              </w:rPr>
              <w:t>④</w:t>
            </w:r>
          </w:p>
        </w:tc>
      </w:tr>
      <w:tr w:rsidR="003E7A56" w14:paraId="1935A8D2" w14:textId="77777777">
        <w:tc>
          <w:tcPr>
            <w:tcW w:w="1418" w:type="dxa"/>
            <w:vAlign w:val="center"/>
          </w:tcPr>
          <w:p w14:paraId="68F86374" w14:textId="77777777" w:rsidR="003E7A56" w:rsidRDefault="00F66DDD">
            <w:pPr>
              <w:jc w:val="left"/>
            </w:pPr>
            <w:r>
              <w:rPr>
                <w:rFonts w:eastAsiaTheme="minorEastAsia"/>
                <w:color w:val="000000"/>
                <w:szCs w:val="21"/>
              </w:rPr>
              <w:t>过去三个月</w:t>
            </w:r>
          </w:p>
        </w:tc>
        <w:tc>
          <w:tcPr>
            <w:tcW w:w="1276" w:type="dxa"/>
            <w:vAlign w:val="center"/>
          </w:tcPr>
          <w:p w14:paraId="1C0C4D35" w14:textId="77777777" w:rsidR="003E7A56" w:rsidRDefault="00F66DDD">
            <w:pPr>
              <w:jc w:val="center"/>
            </w:pPr>
            <w:r>
              <w:rPr>
                <w:rFonts w:eastAsiaTheme="minorEastAsia"/>
                <w:color w:val="000000"/>
                <w:szCs w:val="21"/>
              </w:rPr>
              <w:t>1.09%</w:t>
            </w:r>
          </w:p>
        </w:tc>
        <w:tc>
          <w:tcPr>
            <w:tcW w:w="1275" w:type="dxa"/>
            <w:vAlign w:val="center"/>
          </w:tcPr>
          <w:p w14:paraId="1EFAAB98" w14:textId="77777777" w:rsidR="003E7A56" w:rsidRDefault="00F66DDD">
            <w:pPr>
              <w:jc w:val="center"/>
            </w:pPr>
            <w:r>
              <w:rPr>
                <w:rFonts w:eastAsiaTheme="minorEastAsia"/>
                <w:color w:val="000000"/>
                <w:szCs w:val="21"/>
              </w:rPr>
              <w:t>0.03%</w:t>
            </w:r>
          </w:p>
        </w:tc>
        <w:tc>
          <w:tcPr>
            <w:tcW w:w="1276" w:type="dxa"/>
            <w:vAlign w:val="center"/>
          </w:tcPr>
          <w:p w14:paraId="1195A8AF" w14:textId="77777777" w:rsidR="003E7A56" w:rsidRDefault="00F66DDD">
            <w:pPr>
              <w:jc w:val="center"/>
            </w:pPr>
            <w:r>
              <w:rPr>
                <w:rFonts w:eastAsiaTheme="minorEastAsia"/>
                <w:color w:val="000000"/>
                <w:szCs w:val="21"/>
              </w:rPr>
              <w:t>0.78%</w:t>
            </w:r>
          </w:p>
        </w:tc>
        <w:tc>
          <w:tcPr>
            <w:tcW w:w="1276" w:type="dxa"/>
            <w:vAlign w:val="center"/>
          </w:tcPr>
          <w:p w14:paraId="3574F979" w14:textId="77777777" w:rsidR="003E7A56" w:rsidRDefault="00F66DDD">
            <w:pPr>
              <w:jc w:val="center"/>
            </w:pPr>
            <w:r>
              <w:rPr>
                <w:rFonts w:eastAsiaTheme="minorEastAsia"/>
                <w:color w:val="000000"/>
                <w:szCs w:val="21"/>
              </w:rPr>
              <w:t>0.04%</w:t>
            </w:r>
          </w:p>
        </w:tc>
        <w:tc>
          <w:tcPr>
            <w:tcW w:w="1276" w:type="dxa"/>
            <w:vAlign w:val="center"/>
          </w:tcPr>
          <w:p w14:paraId="63935DC3" w14:textId="77777777" w:rsidR="003E7A56" w:rsidRDefault="00F66DDD">
            <w:pPr>
              <w:jc w:val="center"/>
            </w:pPr>
            <w:r>
              <w:rPr>
                <w:rFonts w:eastAsiaTheme="minorEastAsia"/>
                <w:color w:val="000000"/>
                <w:szCs w:val="21"/>
              </w:rPr>
              <w:t>0.31%</w:t>
            </w:r>
          </w:p>
        </w:tc>
        <w:tc>
          <w:tcPr>
            <w:tcW w:w="1203" w:type="dxa"/>
            <w:vAlign w:val="center"/>
          </w:tcPr>
          <w:p w14:paraId="2780F4A2" w14:textId="77777777" w:rsidR="003E7A56" w:rsidRDefault="00F66DDD">
            <w:pPr>
              <w:jc w:val="center"/>
            </w:pPr>
            <w:r>
              <w:rPr>
                <w:rFonts w:eastAsiaTheme="minorEastAsia"/>
                <w:color w:val="000000"/>
                <w:szCs w:val="21"/>
              </w:rPr>
              <w:t>-0.01%</w:t>
            </w:r>
          </w:p>
        </w:tc>
      </w:tr>
      <w:tr w:rsidR="003E7A56" w14:paraId="13A83327" w14:textId="77777777">
        <w:tc>
          <w:tcPr>
            <w:tcW w:w="1418" w:type="dxa"/>
            <w:vAlign w:val="center"/>
          </w:tcPr>
          <w:p w14:paraId="3A9A3C15" w14:textId="77777777" w:rsidR="003E7A56" w:rsidRDefault="00095ED0">
            <w:pPr>
              <w:jc w:val="left"/>
            </w:pPr>
            <w:r>
              <w:rPr>
                <w:rFonts w:eastAsiaTheme="minorEastAsia"/>
                <w:color w:val="000000"/>
                <w:szCs w:val="21"/>
              </w:rPr>
              <w:t>自基金</w:t>
            </w:r>
            <w:r>
              <w:rPr>
                <w:rFonts w:eastAsiaTheme="minorEastAsia" w:hint="eastAsia"/>
                <w:color w:val="000000"/>
                <w:szCs w:val="21"/>
              </w:rPr>
              <w:t>转型</w:t>
            </w:r>
            <w:r w:rsidR="00F66DDD">
              <w:rPr>
                <w:rFonts w:eastAsiaTheme="minorEastAsia"/>
                <w:color w:val="000000"/>
                <w:szCs w:val="21"/>
              </w:rPr>
              <w:t>生效至今</w:t>
            </w:r>
          </w:p>
        </w:tc>
        <w:tc>
          <w:tcPr>
            <w:tcW w:w="1276" w:type="dxa"/>
            <w:vAlign w:val="center"/>
          </w:tcPr>
          <w:p w14:paraId="49FFC985" w14:textId="77777777" w:rsidR="003E7A56" w:rsidRDefault="00F66DDD">
            <w:pPr>
              <w:jc w:val="center"/>
            </w:pPr>
            <w:r>
              <w:rPr>
                <w:rFonts w:eastAsiaTheme="minorEastAsia"/>
                <w:color w:val="000000"/>
                <w:szCs w:val="21"/>
              </w:rPr>
              <w:t>1.33%</w:t>
            </w:r>
          </w:p>
        </w:tc>
        <w:tc>
          <w:tcPr>
            <w:tcW w:w="1275" w:type="dxa"/>
            <w:vAlign w:val="center"/>
          </w:tcPr>
          <w:p w14:paraId="74E2CFA0" w14:textId="77777777" w:rsidR="003E7A56" w:rsidRDefault="00F66DDD">
            <w:pPr>
              <w:jc w:val="center"/>
            </w:pPr>
            <w:r>
              <w:rPr>
                <w:rFonts w:eastAsiaTheme="minorEastAsia"/>
                <w:color w:val="000000"/>
                <w:szCs w:val="21"/>
              </w:rPr>
              <w:t>0.02%</w:t>
            </w:r>
          </w:p>
        </w:tc>
        <w:tc>
          <w:tcPr>
            <w:tcW w:w="1276" w:type="dxa"/>
            <w:vAlign w:val="center"/>
          </w:tcPr>
          <w:p w14:paraId="3C4424F0" w14:textId="77777777" w:rsidR="003E7A56" w:rsidRDefault="00F66DDD">
            <w:pPr>
              <w:jc w:val="center"/>
            </w:pPr>
            <w:r>
              <w:rPr>
                <w:rFonts w:eastAsiaTheme="minorEastAsia"/>
                <w:color w:val="000000"/>
                <w:szCs w:val="21"/>
              </w:rPr>
              <w:t>1.10%</w:t>
            </w:r>
          </w:p>
        </w:tc>
        <w:tc>
          <w:tcPr>
            <w:tcW w:w="1276" w:type="dxa"/>
            <w:vAlign w:val="center"/>
          </w:tcPr>
          <w:p w14:paraId="1D49CFC0" w14:textId="77777777" w:rsidR="003E7A56" w:rsidRDefault="00F66DDD">
            <w:pPr>
              <w:jc w:val="center"/>
            </w:pPr>
            <w:r>
              <w:rPr>
                <w:rFonts w:eastAsiaTheme="minorEastAsia"/>
                <w:color w:val="000000"/>
                <w:szCs w:val="21"/>
              </w:rPr>
              <w:t>0.03%</w:t>
            </w:r>
          </w:p>
        </w:tc>
        <w:tc>
          <w:tcPr>
            <w:tcW w:w="1276" w:type="dxa"/>
            <w:vAlign w:val="center"/>
          </w:tcPr>
          <w:p w14:paraId="33B3B3F2" w14:textId="77777777" w:rsidR="003E7A56" w:rsidRDefault="00F66DDD">
            <w:pPr>
              <w:jc w:val="center"/>
            </w:pPr>
            <w:r>
              <w:rPr>
                <w:rFonts w:eastAsiaTheme="minorEastAsia"/>
                <w:color w:val="000000"/>
                <w:szCs w:val="21"/>
              </w:rPr>
              <w:t>0.23%</w:t>
            </w:r>
          </w:p>
        </w:tc>
        <w:tc>
          <w:tcPr>
            <w:tcW w:w="1203" w:type="dxa"/>
            <w:vAlign w:val="center"/>
          </w:tcPr>
          <w:p w14:paraId="100B116D" w14:textId="77777777" w:rsidR="003E7A56" w:rsidRDefault="00F66DDD">
            <w:pPr>
              <w:jc w:val="center"/>
            </w:pPr>
            <w:r>
              <w:rPr>
                <w:rFonts w:eastAsiaTheme="minorEastAsia"/>
                <w:color w:val="000000"/>
                <w:szCs w:val="21"/>
              </w:rPr>
              <w:t>-0.01%</w:t>
            </w:r>
          </w:p>
        </w:tc>
      </w:tr>
    </w:tbl>
    <w:p w14:paraId="36BF2D9E" w14:textId="77777777" w:rsidR="003E7A56" w:rsidRDefault="00F66DDD" w:rsidP="00091CAC">
      <w:pPr>
        <w:tabs>
          <w:tab w:val="left" w:pos="426"/>
        </w:tabs>
        <w:spacing w:line="360" w:lineRule="auto"/>
        <w:jc w:val="left"/>
        <w:rPr>
          <w:rFonts w:eastAsiaTheme="minorEastAsia"/>
          <w:kern w:val="0"/>
          <w:szCs w:val="21"/>
        </w:rPr>
      </w:pPr>
      <w:r>
        <w:rPr>
          <w:rFonts w:eastAsiaTheme="minorEastAsia"/>
          <w:kern w:val="0"/>
          <w:szCs w:val="21"/>
        </w:rPr>
        <w:t>注：交银施罗德理财</w:t>
      </w:r>
      <w:r>
        <w:rPr>
          <w:rFonts w:eastAsiaTheme="minorEastAsia"/>
          <w:kern w:val="0"/>
          <w:szCs w:val="21"/>
        </w:rPr>
        <w:t>21</w:t>
      </w:r>
      <w:r>
        <w:rPr>
          <w:rFonts w:eastAsiaTheme="minorEastAsia"/>
          <w:kern w:val="0"/>
          <w:szCs w:val="21"/>
        </w:rPr>
        <w:t>天债券型证券投资基金从</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28</w:t>
      </w:r>
      <w:r>
        <w:rPr>
          <w:rFonts w:eastAsiaTheme="minorEastAsia"/>
          <w:kern w:val="0"/>
          <w:szCs w:val="21"/>
        </w:rPr>
        <w:t>日起正式转型为交银施罗德中高等级信用债债券型证券投资基金，本表列示的是本报告</w:t>
      </w:r>
      <w:proofErr w:type="gramStart"/>
      <w:r>
        <w:rPr>
          <w:rFonts w:eastAsiaTheme="minorEastAsia"/>
          <w:kern w:val="0"/>
          <w:szCs w:val="21"/>
        </w:rPr>
        <w:t>期基金</w:t>
      </w:r>
      <w:proofErr w:type="gramEnd"/>
      <w:r>
        <w:rPr>
          <w:rFonts w:eastAsiaTheme="minorEastAsia"/>
          <w:kern w:val="0"/>
          <w:szCs w:val="21"/>
        </w:rPr>
        <w:t>转型后的基金净值表现，转型后基金的业绩比较基准为中债高信用等级债券财富指数收益率</w:t>
      </w:r>
      <w:r>
        <w:rPr>
          <w:rFonts w:eastAsiaTheme="minorEastAsia"/>
          <w:kern w:val="0"/>
          <w:szCs w:val="21"/>
        </w:rPr>
        <w:t>×95%</w:t>
      </w:r>
      <w:r>
        <w:rPr>
          <w:rFonts w:eastAsiaTheme="minorEastAsia"/>
          <w:kern w:val="0"/>
          <w:szCs w:val="21"/>
        </w:rPr>
        <w:t>＋人民币银行活期存款利率（税后）</w:t>
      </w:r>
      <w:r>
        <w:rPr>
          <w:rFonts w:eastAsiaTheme="minorEastAsia"/>
          <w:kern w:val="0"/>
          <w:szCs w:val="21"/>
        </w:rPr>
        <w:t>×5%</w:t>
      </w:r>
      <w:r w:rsidR="008725B3">
        <w:rPr>
          <w:rFonts w:eastAsiaTheme="minorEastAsia" w:hint="eastAsia"/>
          <w:kern w:val="0"/>
          <w:szCs w:val="21"/>
        </w:rPr>
        <w:t>，</w:t>
      </w:r>
      <w:r w:rsidR="008725B3" w:rsidRPr="008725B3">
        <w:rPr>
          <w:rFonts w:eastAsiaTheme="minorEastAsia" w:hint="eastAsia"/>
          <w:kern w:val="0"/>
          <w:szCs w:val="21"/>
        </w:rPr>
        <w:t>每日进行再平衡过程。</w:t>
      </w:r>
    </w:p>
    <w:p w14:paraId="74AE5BA5"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p>
    <w:p w14:paraId="5F45E70E" w14:textId="77777777" w:rsidR="003E7A56" w:rsidRDefault="00F66DDD">
      <w:pPr>
        <w:spacing w:line="360" w:lineRule="auto"/>
        <w:rPr>
          <w:rFonts w:eastAsiaTheme="minorEastAsia"/>
          <w:b/>
          <w:color w:val="000000"/>
          <w:kern w:val="0"/>
          <w:szCs w:val="21"/>
        </w:rPr>
      </w:pPr>
      <w:r>
        <w:rPr>
          <w:rFonts w:eastAsiaTheme="minorEastAsia" w:hint="eastAsia"/>
          <w:b/>
          <w:color w:val="000000"/>
          <w:szCs w:val="21"/>
        </w:rPr>
        <w:t>3.1.2.2</w:t>
      </w:r>
      <w:r>
        <w:rPr>
          <w:rFonts w:eastAsiaTheme="minorEastAsia" w:hint="eastAsia"/>
          <w:b/>
          <w:color w:val="000000"/>
          <w:kern w:val="0"/>
          <w:szCs w:val="21"/>
        </w:rPr>
        <w:t xml:space="preserve"> </w:t>
      </w:r>
      <w:r>
        <w:rPr>
          <w:rStyle w:val="af2"/>
          <w:color w:val="000000"/>
          <w:shd w:val="clear" w:color="auto" w:fill="FFFFFF"/>
        </w:rPr>
        <w:t>自基金转型以来</w:t>
      </w:r>
      <w:r>
        <w:rPr>
          <w:rFonts w:eastAsiaTheme="minorEastAsia"/>
          <w:b/>
          <w:color w:val="000000"/>
          <w:kern w:val="0"/>
          <w:szCs w:val="21"/>
        </w:rPr>
        <w:t>基金份额累计净值增长率变动及其与同期业绩比较基准收益率变动的比较</w:t>
      </w:r>
    </w:p>
    <w:p w14:paraId="17BDEA11" w14:textId="77777777" w:rsidR="003E7A56" w:rsidRDefault="00F66DDD">
      <w:pPr>
        <w:spacing w:line="360" w:lineRule="auto"/>
        <w:jc w:val="center"/>
        <w:rPr>
          <w:rFonts w:eastAsiaTheme="minorEastAsia"/>
          <w:color w:val="000000"/>
          <w:szCs w:val="21"/>
        </w:rPr>
      </w:pPr>
      <w:r>
        <w:rPr>
          <w:rFonts w:eastAsiaTheme="minorEastAsia"/>
          <w:color w:val="000000"/>
          <w:szCs w:val="21"/>
        </w:rPr>
        <w:t>交银施罗德中高等级信用债债券型证券投资基金</w:t>
      </w:r>
    </w:p>
    <w:p w14:paraId="6BC949D1" w14:textId="77777777" w:rsidR="003E7A56" w:rsidRDefault="00F66DDD">
      <w:pPr>
        <w:spacing w:line="360" w:lineRule="auto"/>
        <w:jc w:val="center"/>
        <w:rPr>
          <w:rFonts w:eastAsiaTheme="minorEastAsia"/>
          <w:color w:val="000000"/>
          <w:szCs w:val="21"/>
        </w:rPr>
      </w:pPr>
      <w:r>
        <w:rPr>
          <w:color w:val="000000"/>
          <w:kern w:val="0"/>
        </w:rPr>
        <w:t>自基金转型以来</w:t>
      </w:r>
      <w:r>
        <w:rPr>
          <w:rFonts w:eastAsiaTheme="minorEastAsia"/>
          <w:color w:val="000000"/>
          <w:szCs w:val="21"/>
        </w:rPr>
        <w:t>份额累计净值增长率与业绩比较基准收益率历史走势对比图</w:t>
      </w:r>
    </w:p>
    <w:p w14:paraId="2421C73F" w14:textId="77777777" w:rsidR="003E7A56" w:rsidRDefault="00F66DDD">
      <w:pPr>
        <w:spacing w:line="360" w:lineRule="auto"/>
        <w:jc w:val="center"/>
      </w:pPr>
      <w:r>
        <w:rPr>
          <w:rFonts w:hint="eastAsia"/>
        </w:rPr>
        <w:t>(</w:t>
      </w:r>
      <w:r>
        <w:t>2020</w:t>
      </w:r>
      <w:r>
        <w:t>年</w:t>
      </w:r>
      <w:r>
        <w:t>7</w:t>
      </w:r>
      <w:r>
        <w:t>月</w:t>
      </w:r>
      <w:r>
        <w:t>28</w:t>
      </w:r>
      <w:r w:rsidR="00C44817">
        <w:t>日（基金</w:t>
      </w:r>
      <w:r w:rsidR="00C44817">
        <w:rPr>
          <w:rFonts w:hint="eastAsia"/>
        </w:rPr>
        <w:t>转型</w:t>
      </w:r>
      <w:r>
        <w:t>生效日）至</w:t>
      </w:r>
      <w:r>
        <w:rPr>
          <w:rFonts w:hint="eastAsia"/>
        </w:rPr>
        <w:t>2020</w:t>
      </w:r>
      <w:r>
        <w:rPr>
          <w:rFonts w:hint="eastAsia"/>
        </w:rPr>
        <w:t>年</w:t>
      </w:r>
      <w:r>
        <w:rPr>
          <w:rFonts w:hint="eastAsia"/>
        </w:rPr>
        <w:t>12</w:t>
      </w:r>
      <w:r>
        <w:rPr>
          <w:rFonts w:hint="eastAsia"/>
        </w:rPr>
        <w:t>月</w:t>
      </w:r>
      <w:r>
        <w:rPr>
          <w:rFonts w:hint="eastAsia"/>
        </w:rPr>
        <w:t>31</w:t>
      </w:r>
      <w:r>
        <w:rPr>
          <w:rFonts w:hint="eastAsia"/>
        </w:rPr>
        <w:t>日</w:t>
      </w:r>
      <w:r>
        <w:rPr>
          <w:rFonts w:hint="eastAsia"/>
        </w:rPr>
        <w:t>)</w:t>
      </w:r>
    </w:p>
    <w:p w14:paraId="3EE57A27" w14:textId="77777777" w:rsidR="003E7A56" w:rsidRDefault="00F66DDD">
      <w:pPr>
        <w:pStyle w:val="20"/>
        <w:spacing w:line="360" w:lineRule="auto"/>
        <w:ind w:firstLineChars="0" w:firstLine="0"/>
        <w:rPr>
          <w:rFonts w:ascii="Times New Roman" w:eastAsiaTheme="minorEastAsia" w:hAnsi="Times New Roman"/>
          <w:color w:val="auto"/>
          <w:sz w:val="21"/>
          <w:szCs w:val="21"/>
        </w:rPr>
      </w:pPr>
      <w:r>
        <w:rPr>
          <w:rFonts w:ascii="Times New Roman" w:hAnsi="Times New Roman"/>
          <w:noProof/>
          <w:color w:val="000000"/>
          <w:sz w:val="21"/>
          <w:szCs w:val="21"/>
        </w:rPr>
        <w:drawing>
          <wp:inline distT="0" distB="0" distL="0" distR="0" wp14:anchorId="547202DA" wp14:editId="34E44E78">
            <wp:extent cx="5737860" cy="3375660"/>
            <wp:effectExtent l="0" t="0" r="0" b="0"/>
            <wp:docPr id="7" name="图片 7" descr="说明: 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7860" cy="3375660"/>
                    </a:xfrm>
                    <a:prstGeom prst="rect">
                      <a:avLst/>
                    </a:prstGeom>
                    <a:noFill/>
                    <a:ln>
                      <a:noFill/>
                    </a:ln>
                  </pic:spPr>
                </pic:pic>
              </a:graphicData>
            </a:graphic>
          </wp:inline>
        </w:drawing>
      </w:r>
    </w:p>
    <w:p w14:paraId="048C01D7" w14:textId="77777777" w:rsidR="0061066C" w:rsidRPr="0061066C" w:rsidRDefault="0061066C">
      <w:pPr>
        <w:spacing w:beforeLines="100" w:before="312" w:line="360" w:lineRule="auto"/>
        <w:rPr>
          <w:color w:val="000000"/>
          <w:kern w:val="0"/>
          <w:szCs w:val="21"/>
        </w:rPr>
      </w:pPr>
      <w:r w:rsidRPr="0061066C">
        <w:rPr>
          <w:rFonts w:hint="eastAsia"/>
          <w:color w:val="000000"/>
          <w:kern w:val="0"/>
          <w:szCs w:val="21"/>
        </w:rPr>
        <w:t>注：本基金由交银施罗德理财</w:t>
      </w:r>
      <w:r w:rsidRPr="0061066C">
        <w:rPr>
          <w:rFonts w:hint="eastAsia"/>
          <w:color w:val="000000"/>
          <w:kern w:val="0"/>
          <w:szCs w:val="21"/>
        </w:rPr>
        <w:t>21</w:t>
      </w:r>
      <w:r w:rsidRPr="0061066C">
        <w:rPr>
          <w:rFonts w:hint="eastAsia"/>
          <w:color w:val="000000"/>
          <w:kern w:val="0"/>
          <w:szCs w:val="21"/>
        </w:rPr>
        <w:t>天债券型证券投资基金转型而来。基金</w:t>
      </w:r>
      <w:proofErr w:type="gramStart"/>
      <w:r w:rsidRPr="0061066C">
        <w:rPr>
          <w:rFonts w:hint="eastAsia"/>
          <w:color w:val="000000"/>
          <w:kern w:val="0"/>
          <w:szCs w:val="21"/>
        </w:rPr>
        <w:t>转型日</w:t>
      </w:r>
      <w:proofErr w:type="gramEnd"/>
      <w:r w:rsidRPr="0061066C">
        <w:rPr>
          <w:rFonts w:hint="eastAsia"/>
          <w:color w:val="000000"/>
          <w:kern w:val="0"/>
          <w:szCs w:val="21"/>
        </w:rPr>
        <w:t>为</w:t>
      </w:r>
      <w:r w:rsidRPr="0061066C">
        <w:rPr>
          <w:rFonts w:hint="eastAsia"/>
          <w:color w:val="000000"/>
          <w:kern w:val="0"/>
          <w:szCs w:val="21"/>
        </w:rPr>
        <w:t>2020</w:t>
      </w:r>
      <w:r w:rsidRPr="0061066C">
        <w:rPr>
          <w:rFonts w:hint="eastAsia"/>
          <w:color w:val="000000"/>
          <w:kern w:val="0"/>
          <w:szCs w:val="21"/>
        </w:rPr>
        <w:t>年</w:t>
      </w:r>
      <w:r w:rsidRPr="0061066C">
        <w:rPr>
          <w:rFonts w:hint="eastAsia"/>
          <w:color w:val="000000"/>
          <w:kern w:val="0"/>
          <w:szCs w:val="21"/>
        </w:rPr>
        <w:t>7</w:t>
      </w:r>
      <w:r w:rsidRPr="0061066C">
        <w:rPr>
          <w:rFonts w:hint="eastAsia"/>
          <w:color w:val="000000"/>
          <w:kern w:val="0"/>
          <w:szCs w:val="21"/>
        </w:rPr>
        <w:t>月</w:t>
      </w:r>
      <w:r w:rsidRPr="0061066C">
        <w:rPr>
          <w:rFonts w:hint="eastAsia"/>
          <w:color w:val="000000"/>
          <w:kern w:val="0"/>
          <w:szCs w:val="21"/>
        </w:rPr>
        <w:t>28</w:t>
      </w:r>
      <w:r w:rsidR="00C44817">
        <w:rPr>
          <w:rFonts w:hint="eastAsia"/>
          <w:color w:val="000000"/>
          <w:kern w:val="0"/>
          <w:szCs w:val="21"/>
        </w:rPr>
        <w:t>日。本</w:t>
      </w:r>
      <w:proofErr w:type="gramStart"/>
      <w:r w:rsidR="00C44817">
        <w:rPr>
          <w:rFonts w:hint="eastAsia"/>
          <w:color w:val="000000"/>
          <w:kern w:val="0"/>
          <w:szCs w:val="21"/>
        </w:rPr>
        <w:t>基金基金</w:t>
      </w:r>
      <w:proofErr w:type="gramEnd"/>
      <w:r w:rsidR="00C44817">
        <w:rPr>
          <w:rFonts w:hint="eastAsia"/>
          <w:color w:val="000000"/>
          <w:kern w:val="0"/>
          <w:szCs w:val="21"/>
        </w:rPr>
        <w:t>转型</w:t>
      </w:r>
      <w:r w:rsidRPr="0061066C">
        <w:rPr>
          <w:rFonts w:hint="eastAsia"/>
          <w:color w:val="000000"/>
          <w:kern w:val="0"/>
          <w:szCs w:val="21"/>
        </w:rPr>
        <w:t>生效日为</w:t>
      </w:r>
      <w:r w:rsidRPr="0061066C">
        <w:rPr>
          <w:rFonts w:hint="eastAsia"/>
          <w:color w:val="000000"/>
          <w:kern w:val="0"/>
          <w:szCs w:val="21"/>
        </w:rPr>
        <w:t>2020</w:t>
      </w:r>
      <w:r w:rsidRPr="0061066C">
        <w:rPr>
          <w:rFonts w:hint="eastAsia"/>
          <w:color w:val="000000"/>
          <w:kern w:val="0"/>
          <w:szCs w:val="21"/>
        </w:rPr>
        <w:t>年</w:t>
      </w:r>
      <w:r w:rsidRPr="0061066C">
        <w:rPr>
          <w:rFonts w:hint="eastAsia"/>
          <w:color w:val="000000"/>
          <w:kern w:val="0"/>
          <w:szCs w:val="21"/>
        </w:rPr>
        <w:t>7</w:t>
      </w:r>
      <w:r w:rsidRPr="0061066C">
        <w:rPr>
          <w:rFonts w:hint="eastAsia"/>
          <w:color w:val="000000"/>
          <w:kern w:val="0"/>
          <w:szCs w:val="21"/>
        </w:rPr>
        <w:t>月</w:t>
      </w:r>
      <w:r w:rsidRPr="0061066C">
        <w:rPr>
          <w:rFonts w:hint="eastAsia"/>
          <w:color w:val="000000"/>
          <w:kern w:val="0"/>
          <w:szCs w:val="21"/>
        </w:rPr>
        <w:t>28</w:t>
      </w:r>
      <w:r w:rsidR="00C44817">
        <w:rPr>
          <w:rFonts w:hint="eastAsia"/>
          <w:color w:val="000000"/>
          <w:kern w:val="0"/>
          <w:szCs w:val="21"/>
        </w:rPr>
        <w:t>日，基金转型</w:t>
      </w:r>
      <w:r w:rsidRPr="0061066C">
        <w:rPr>
          <w:rFonts w:hint="eastAsia"/>
          <w:color w:val="000000"/>
          <w:kern w:val="0"/>
          <w:szCs w:val="21"/>
        </w:rPr>
        <w:t>生效</w:t>
      </w:r>
      <w:r w:rsidR="00C44817">
        <w:rPr>
          <w:rFonts w:hint="eastAsia"/>
          <w:color w:val="000000"/>
          <w:kern w:val="0"/>
          <w:szCs w:val="21"/>
        </w:rPr>
        <w:t>日至报告期期末，本基金运作时间未满一年。本基金建仓期为自基金转型</w:t>
      </w:r>
      <w:r w:rsidRPr="0061066C">
        <w:rPr>
          <w:rFonts w:hint="eastAsia"/>
          <w:color w:val="000000"/>
          <w:kern w:val="0"/>
          <w:szCs w:val="21"/>
        </w:rPr>
        <w:t>生效日起的</w:t>
      </w:r>
      <w:r w:rsidRPr="0061066C">
        <w:rPr>
          <w:rFonts w:hint="eastAsia"/>
          <w:color w:val="000000"/>
          <w:kern w:val="0"/>
          <w:szCs w:val="21"/>
        </w:rPr>
        <w:t>6</w:t>
      </w:r>
      <w:r w:rsidRPr="0061066C">
        <w:rPr>
          <w:rFonts w:hint="eastAsia"/>
          <w:color w:val="000000"/>
          <w:kern w:val="0"/>
          <w:szCs w:val="21"/>
        </w:rPr>
        <w:t>个月。截至</w:t>
      </w:r>
      <w:r w:rsidRPr="0061066C">
        <w:rPr>
          <w:rFonts w:hint="eastAsia"/>
          <w:color w:val="000000"/>
          <w:kern w:val="0"/>
          <w:szCs w:val="21"/>
        </w:rPr>
        <w:t>2020</w:t>
      </w:r>
      <w:r w:rsidRPr="0061066C">
        <w:rPr>
          <w:rFonts w:hint="eastAsia"/>
          <w:color w:val="000000"/>
          <w:kern w:val="0"/>
          <w:szCs w:val="21"/>
        </w:rPr>
        <w:t>年</w:t>
      </w:r>
      <w:r>
        <w:rPr>
          <w:color w:val="000000"/>
          <w:kern w:val="0"/>
          <w:szCs w:val="21"/>
        </w:rPr>
        <w:t>12</w:t>
      </w:r>
      <w:r w:rsidRPr="0061066C">
        <w:rPr>
          <w:rFonts w:hint="eastAsia"/>
          <w:color w:val="000000"/>
          <w:kern w:val="0"/>
          <w:szCs w:val="21"/>
        </w:rPr>
        <w:t>月</w:t>
      </w:r>
      <w:r w:rsidRPr="0061066C">
        <w:rPr>
          <w:rFonts w:hint="eastAsia"/>
          <w:color w:val="000000"/>
          <w:kern w:val="0"/>
          <w:szCs w:val="21"/>
        </w:rPr>
        <w:t>3</w:t>
      </w:r>
      <w:r>
        <w:rPr>
          <w:color w:val="000000"/>
          <w:kern w:val="0"/>
          <w:szCs w:val="21"/>
        </w:rPr>
        <w:t>1</w:t>
      </w:r>
      <w:r w:rsidRPr="0061066C">
        <w:rPr>
          <w:rFonts w:hint="eastAsia"/>
          <w:color w:val="000000"/>
          <w:kern w:val="0"/>
          <w:szCs w:val="21"/>
        </w:rPr>
        <w:t>日，本基金尚处于建仓期。</w:t>
      </w:r>
    </w:p>
    <w:p w14:paraId="0A2F3627" w14:textId="77777777" w:rsidR="003E7A56" w:rsidRDefault="00F66DDD">
      <w:pPr>
        <w:spacing w:beforeLines="100" w:before="312" w:line="360" w:lineRule="auto"/>
        <w:rPr>
          <w:b/>
          <w:color w:val="000000"/>
          <w:szCs w:val="21"/>
        </w:rPr>
      </w:pPr>
      <w:r>
        <w:rPr>
          <w:b/>
          <w:color w:val="000000"/>
          <w:kern w:val="0"/>
          <w:szCs w:val="21"/>
        </w:rPr>
        <w:t>3.1.2.3</w:t>
      </w:r>
      <w:r>
        <w:rPr>
          <w:b/>
          <w:color w:val="000000"/>
          <w:szCs w:val="21"/>
        </w:rPr>
        <w:t>基金每年净值增长率及其与同期业绩比较基准收益率的比较</w:t>
      </w:r>
    </w:p>
    <w:p w14:paraId="503D2D9D" w14:textId="77777777" w:rsidR="003E7A56" w:rsidRDefault="00F66DDD">
      <w:pPr>
        <w:spacing w:line="360" w:lineRule="auto"/>
        <w:jc w:val="center"/>
        <w:rPr>
          <w:color w:val="000000"/>
          <w:szCs w:val="21"/>
        </w:rPr>
      </w:pPr>
      <w:r>
        <w:rPr>
          <w:color w:val="000000"/>
          <w:szCs w:val="21"/>
        </w:rPr>
        <w:t>交银施罗德中高等级信用债债券型证券投资基金</w:t>
      </w:r>
    </w:p>
    <w:p w14:paraId="560BC9C2" w14:textId="77777777" w:rsidR="003E7A56" w:rsidRDefault="00F66DDD">
      <w:pPr>
        <w:adjustRightInd w:val="0"/>
        <w:snapToGrid w:val="0"/>
        <w:spacing w:line="360" w:lineRule="auto"/>
        <w:ind w:firstLineChars="100" w:firstLine="210"/>
        <w:jc w:val="center"/>
        <w:rPr>
          <w:color w:val="000000"/>
          <w:szCs w:val="21"/>
        </w:rPr>
      </w:pPr>
      <w:r>
        <w:rPr>
          <w:noProof/>
          <w:color w:val="000000"/>
          <w:szCs w:val="21"/>
        </w:rPr>
        <w:drawing>
          <wp:inline distT="0" distB="0" distL="0" distR="0" wp14:anchorId="35A3334D" wp14:editId="50F3E56B">
            <wp:extent cx="5755005" cy="3375660"/>
            <wp:effectExtent l="0" t="0" r="0" b="0"/>
            <wp:docPr id="8" name="图片 8" descr="说明: 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5005" cy="3375660"/>
                    </a:xfrm>
                    <a:prstGeom prst="rect">
                      <a:avLst/>
                    </a:prstGeom>
                    <a:noFill/>
                    <a:ln>
                      <a:noFill/>
                    </a:ln>
                  </pic:spPr>
                </pic:pic>
              </a:graphicData>
            </a:graphic>
          </wp:inline>
        </w:drawing>
      </w:r>
    </w:p>
    <w:p w14:paraId="1D47FCA2" w14:textId="77777777" w:rsidR="000820F8" w:rsidRDefault="000820F8" w:rsidP="000820F8">
      <w:pPr>
        <w:snapToGrid w:val="0"/>
        <w:spacing w:line="360" w:lineRule="auto"/>
        <w:rPr>
          <w:color w:val="000000"/>
          <w:szCs w:val="21"/>
        </w:rPr>
      </w:pPr>
      <w:bookmarkStart w:id="52" w:name="_Toc23339339"/>
      <w:bookmarkStart w:id="53" w:name="_Toc508540653"/>
      <w:r>
        <w:rPr>
          <w:rFonts w:hint="eastAsia"/>
          <w:color w:val="000000"/>
          <w:kern w:val="0"/>
          <w:szCs w:val="21"/>
        </w:rPr>
        <w:t>注：图示日期为</w:t>
      </w:r>
      <w:r>
        <w:rPr>
          <w:color w:val="000000"/>
          <w:kern w:val="0"/>
          <w:szCs w:val="21"/>
        </w:rPr>
        <w:t>2020</w:t>
      </w:r>
      <w:r>
        <w:rPr>
          <w:rFonts w:hint="eastAsia"/>
          <w:color w:val="000000"/>
          <w:kern w:val="0"/>
          <w:szCs w:val="21"/>
        </w:rPr>
        <w:t>年</w:t>
      </w:r>
      <w:r>
        <w:rPr>
          <w:color w:val="000000"/>
          <w:kern w:val="0"/>
          <w:szCs w:val="21"/>
        </w:rPr>
        <w:t>7</w:t>
      </w:r>
      <w:r>
        <w:rPr>
          <w:rFonts w:hint="eastAsia"/>
          <w:color w:val="000000"/>
          <w:kern w:val="0"/>
          <w:szCs w:val="21"/>
        </w:rPr>
        <w:t>月</w:t>
      </w:r>
      <w:r>
        <w:rPr>
          <w:color w:val="000000"/>
          <w:kern w:val="0"/>
          <w:szCs w:val="21"/>
        </w:rPr>
        <w:t>28</w:t>
      </w:r>
      <w:r>
        <w:rPr>
          <w:rFonts w:hint="eastAsia"/>
          <w:color w:val="000000"/>
          <w:kern w:val="0"/>
          <w:szCs w:val="21"/>
        </w:rPr>
        <w:t>日至</w:t>
      </w:r>
      <w:r>
        <w:rPr>
          <w:color w:val="000000"/>
          <w:kern w:val="0"/>
          <w:szCs w:val="21"/>
        </w:rPr>
        <w:t>2020</w:t>
      </w:r>
      <w:r>
        <w:rPr>
          <w:rFonts w:hint="eastAsia"/>
          <w:color w:val="000000"/>
          <w:kern w:val="0"/>
          <w:szCs w:val="21"/>
        </w:rPr>
        <w:t>年</w:t>
      </w:r>
      <w:r>
        <w:rPr>
          <w:color w:val="000000"/>
          <w:kern w:val="0"/>
          <w:szCs w:val="21"/>
        </w:rPr>
        <w:t>12</w:t>
      </w:r>
      <w:r>
        <w:rPr>
          <w:rFonts w:hint="eastAsia"/>
          <w:color w:val="000000"/>
          <w:kern w:val="0"/>
          <w:szCs w:val="21"/>
        </w:rPr>
        <w:t>月</w:t>
      </w:r>
      <w:r>
        <w:rPr>
          <w:color w:val="000000"/>
          <w:kern w:val="0"/>
          <w:szCs w:val="21"/>
        </w:rPr>
        <w:t>31</w:t>
      </w:r>
      <w:r>
        <w:rPr>
          <w:rFonts w:hint="eastAsia"/>
          <w:color w:val="000000"/>
          <w:kern w:val="0"/>
          <w:szCs w:val="21"/>
        </w:rPr>
        <w:t>日。基金转型生效当年的净值增长率按照当年实际存续期计算。</w:t>
      </w:r>
    </w:p>
    <w:p w14:paraId="5FFEC3AC"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p>
    <w:p w14:paraId="6DB38E91" w14:textId="77777777" w:rsidR="003E7A56" w:rsidRDefault="00F66DDD">
      <w:pPr>
        <w:pStyle w:val="3"/>
        <w:spacing w:before="0" w:after="0" w:line="360" w:lineRule="auto"/>
        <w:rPr>
          <w:color w:val="000000"/>
          <w:kern w:val="0"/>
          <w:sz w:val="21"/>
          <w:szCs w:val="21"/>
        </w:rPr>
      </w:pPr>
      <w:bookmarkStart w:id="54" w:name="_Toc67821051"/>
      <w:r>
        <w:rPr>
          <w:color w:val="000000"/>
          <w:kern w:val="0"/>
          <w:sz w:val="21"/>
          <w:szCs w:val="21"/>
        </w:rPr>
        <w:t>3.1</w:t>
      </w:r>
      <w:r>
        <w:rPr>
          <w:rFonts w:hint="eastAsia"/>
          <w:color w:val="000000"/>
          <w:kern w:val="0"/>
          <w:sz w:val="21"/>
          <w:szCs w:val="21"/>
        </w:rPr>
        <w:t xml:space="preserve">.3 </w:t>
      </w:r>
      <w:r>
        <w:rPr>
          <w:color w:val="000000"/>
          <w:kern w:val="0"/>
          <w:sz w:val="21"/>
          <w:szCs w:val="21"/>
        </w:rPr>
        <w:t>过去三年基金的利润分配情况</w:t>
      </w:r>
      <w:bookmarkEnd w:id="52"/>
      <w:bookmarkEnd w:id="53"/>
      <w:bookmarkEnd w:id="54"/>
    </w:p>
    <w:p w14:paraId="1C7147F7" w14:textId="77777777" w:rsidR="003E7A56" w:rsidRDefault="00F66DDD">
      <w:pPr>
        <w:pStyle w:val="a0"/>
        <w:spacing w:line="360" w:lineRule="auto"/>
        <w:jc w:val="right"/>
        <w:rPr>
          <w:color w:val="000000"/>
          <w:szCs w:val="21"/>
        </w:rPr>
      </w:pPr>
      <w:r>
        <w:rPr>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1378"/>
        <w:gridCol w:w="1839"/>
        <w:gridCol w:w="1950"/>
        <w:gridCol w:w="1894"/>
        <w:gridCol w:w="1068"/>
      </w:tblGrid>
      <w:tr w:rsidR="003E7A56" w14:paraId="3C67EB66" w14:textId="77777777" w:rsidTr="006A01B1">
        <w:tc>
          <w:tcPr>
            <w:tcW w:w="1157" w:type="dxa"/>
            <w:vAlign w:val="center"/>
          </w:tcPr>
          <w:p w14:paraId="40E288CD" w14:textId="77777777" w:rsidR="003E7A56" w:rsidRDefault="00F66DDD">
            <w:pPr>
              <w:widowControl/>
              <w:tabs>
                <w:tab w:val="left" w:pos="1680"/>
              </w:tabs>
              <w:autoSpaceDE w:val="0"/>
              <w:autoSpaceDN w:val="0"/>
              <w:spacing w:line="360" w:lineRule="auto"/>
              <w:jc w:val="center"/>
              <w:textAlignment w:val="bottom"/>
              <w:rPr>
                <w:color w:val="000000"/>
                <w:szCs w:val="21"/>
              </w:rPr>
            </w:pPr>
            <w:r>
              <w:rPr>
                <w:color w:val="000000"/>
                <w:szCs w:val="21"/>
              </w:rPr>
              <w:t>年度</w:t>
            </w:r>
          </w:p>
        </w:tc>
        <w:tc>
          <w:tcPr>
            <w:tcW w:w="1378" w:type="dxa"/>
            <w:vAlign w:val="center"/>
          </w:tcPr>
          <w:p w14:paraId="4DA6F18B" w14:textId="77777777" w:rsidR="003E7A56" w:rsidRDefault="00F66DDD">
            <w:pPr>
              <w:widowControl/>
              <w:tabs>
                <w:tab w:val="left" w:pos="1680"/>
              </w:tabs>
              <w:autoSpaceDE w:val="0"/>
              <w:autoSpaceDN w:val="0"/>
              <w:spacing w:line="360" w:lineRule="auto"/>
              <w:jc w:val="center"/>
              <w:textAlignment w:val="bottom"/>
              <w:rPr>
                <w:color w:val="000000"/>
                <w:szCs w:val="21"/>
              </w:rPr>
            </w:pPr>
            <w:r>
              <w:rPr>
                <w:color w:val="000000"/>
                <w:szCs w:val="21"/>
              </w:rPr>
              <w:t>每</w:t>
            </w:r>
            <w:r>
              <w:rPr>
                <w:color w:val="000000"/>
                <w:szCs w:val="21"/>
              </w:rPr>
              <w:t>10</w:t>
            </w:r>
            <w:r>
              <w:rPr>
                <w:color w:val="000000"/>
                <w:szCs w:val="21"/>
              </w:rPr>
              <w:t>份基金份额分红数</w:t>
            </w:r>
          </w:p>
        </w:tc>
        <w:tc>
          <w:tcPr>
            <w:tcW w:w="1839" w:type="dxa"/>
            <w:vAlign w:val="center"/>
          </w:tcPr>
          <w:p w14:paraId="188D4FDE" w14:textId="77777777" w:rsidR="003E7A56" w:rsidRDefault="00F66DDD">
            <w:pPr>
              <w:widowControl/>
              <w:tabs>
                <w:tab w:val="left" w:pos="1680"/>
              </w:tabs>
              <w:autoSpaceDE w:val="0"/>
              <w:autoSpaceDN w:val="0"/>
              <w:spacing w:line="360" w:lineRule="auto"/>
              <w:jc w:val="center"/>
              <w:textAlignment w:val="bottom"/>
              <w:rPr>
                <w:color w:val="000000"/>
                <w:szCs w:val="21"/>
              </w:rPr>
            </w:pPr>
            <w:r>
              <w:rPr>
                <w:color w:val="000000"/>
                <w:szCs w:val="21"/>
                <w:lang w:val="en-AU"/>
              </w:rPr>
              <w:t>现金</w:t>
            </w:r>
            <w:r>
              <w:rPr>
                <w:color w:val="000000"/>
                <w:szCs w:val="21"/>
              </w:rPr>
              <w:t>形式发放总额</w:t>
            </w:r>
          </w:p>
        </w:tc>
        <w:tc>
          <w:tcPr>
            <w:tcW w:w="1950" w:type="dxa"/>
            <w:vAlign w:val="center"/>
          </w:tcPr>
          <w:p w14:paraId="003DC07C" w14:textId="77777777" w:rsidR="003E7A56" w:rsidRDefault="00F66DDD">
            <w:pPr>
              <w:widowControl/>
              <w:tabs>
                <w:tab w:val="left" w:pos="1680"/>
              </w:tabs>
              <w:autoSpaceDE w:val="0"/>
              <w:autoSpaceDN w:val="0"/>
              <w:spacing w:line="360" w:lineRule="auto"/>
              <w:jc w:val="center"/>
              <w:textAlignment w:val="bottom"/>
              <w:rPr>
                <w:color w:val="000000"/>
                <w:szCs w:val="21"/>
              </w:rPr>
            </w:pPr>
            <w:r>
              <w:rPr>
                <w:color w:val="000000"/>
                <w:szCs w:val="21"/>
                <w:lang w:val="en-AU"/>
              </w:rPr>
              <w:t>再投资形式发放总额</w:t>
            </w:r>
          </w:p>
        </w:tc>
        <w:tc>
          <w:tcPr>
            <w:tcW w:w="1894" w:type="dxa"/>
            <w:vAlign w:val="center"/>
          </w:tcPr>
          <w:p w14:paraId="5C0DF770" w14:textId="77777777" w:rsidR="003E7A56" w:rsidRDefault="00F66DDD">
            <w:pPr>
              <w:spacing w:line="360" w:lineRule="auto"/>
              <w:jc w:val="center"/>
              <w:rPr>
                <w:color w:val="000000"/>
                <w:szCs w:val="21"/>
                <w:lang w:val="en-AU"/>
              </w:rPr>
            </w:pPr>
            <w:r>
              <w:rPr>
                <w:color w:val="000000"/>
                <w:szCs w:val="21"/>
                <w:lang w:val="en-AU"/>
              </w:rPr>
              <w:t>年度利润分配合计</w:t>
            </w:r>
          </w:p>
        </w:tc>
        <w:tc>
          <w:tcPr>
            <w:tcW w:w="1068" w:type="dxa"/>
            <w:vAlign w:val="center"/>
          </w:tcPr>
          <w:p w14:paraId="1EDA6BD7" w14:textId="77777777" w:rsidR="003E7A56" w:rsidRDefault="00F66DDD">
            <w:pPr>
              <w:spacing w:line="360" w:lineRule="auto"/>
              <w:jc w:val="center"/>
              <w:rPr>
                <w:color w:val="000000"/>
                <w:szCs w:val="21"/>
                <w:lang w:val="en-AU"/>
              </w:rPr>
            </w:pPr>
            <w:r>
              <w:rPr>
                <w:color w:val="000000"/>
                <w:szCs w:val="21"/>
                <w:lang w:val="en-AU"/>
              </w:rPr>
              <w:t>备注</w:t>
            </w:r>
          </w:p>
        </w:tc>
      </w:tr>
      <w:tr w:rsidR="003E7A56" w14:paraId="70EA7A50" w14:textId="77777777" w:rsidTr="006A01B1">
        <w:tc>
          <w:tcPr>
            <w:tcW w:w="1157" w:type="dxa"/>
            <w:vAlign w:val="center"/>
          </w:tcPr>
          <w:p w14:paraId="79BE8F27" w14:textId="77777777" w:rsidR="003E7A56" w:rsidRDefault="00F66DDD">
            <w:pPr>
              <w:jc w:val="center"/>
            </w:pPr>
            <w:r>
              <w:rPr>
                <w:color w:val="000000"/>
                <w:szCs w:val="21"/>
              </w:rPr>
              <w:t>2020</w:t>
            </w:r>
          </w:p>
        </w:tc>
        <w:tc>
          <w:tcPr>
            <w:tcW w:w="1378" w:type="dxa"/>
            <w:vAlign w:val="center"/>
          </w:tcPr>
          <w:p w14:paraId="1E86C8FA" w14:textId="77777777" w:rsidR="003E7A56" w:rsidRDefault="00F66DDD">
            <w:pPr>
              <w:jc w:val="right"/>
            </w:pPr>
            <w:r>
              <w:rPr>
                <w:color w:val="000000"/>
                <w:szCs w:val="21"/>
              </w:rPr>
              <w:t>-</w:t>
            </w:r>
          </w:p>
        </w:tc>
        <w:tc>
          <w:tcPr>
            <w:tcW w:w="1839" w:type="dxa"/>
            <w:vAlign w:val="center"/>
          </w:tcPr>
          <w:p w14:paraId="33D8D166" w14:textId="77777777" w:rsidR="003E7A56" w:rsidRDefault="00F66DDD">
            <w:pPr>
              <w:jc w:val="right"/>
            </w:pPr>
            <w:r>
              <w:rPr>
                <w:color w:val="000000"/>
                <w:szCs w:val="21"/>
              </w:rPr>
              <w:t>-</w:t>
            </w:r>
          </w:p>
        </w:tc>
        <w:tc>
          <w:tcPr>
            <w:tcW w:w="1950" w:type="dxa"/>
            <w:vAlign w:val="center"/>
          </w:tcPr>
          <w:p w14:paraId="1FE600D6" w14:textId="77777777" w:rsidR="003E7A56" w:rsidRDefault="00F66DDD">
            <w:pPr>
              <w:jc w:val="right"/>
            </w:pPr>
            <w:r>
              <w:rPr>
                <w:color w:val="000000"/>
                <w:szCs w:val="21"/>
              </w:rPr>
              <w:t>-</w:t>
            </w:r>
          </w:p>
        </w:tc>
        <w:tc>
          <w:tcPr>
            <w:tcW w:w="1894" w:type="dxa"/>
            <w:vAlign w:val="center"/>
          </w:tcPr>
          <w:p w14:paraId="55BACFDB" w14:textId="77777777" w:rsidR="003E7A56" w:rsidRDefault="00F66DDD">
            <w:pPr>
              <w:jc w:val="right"/>
            </w:pPr>
            <w:r>
              <w:rPr>
                <w:color w:val="000000"/>
                <w:szCs w:val="21"/>
              </w:rPr>
              <w:t>-</w:t>
            </w:r>
          </w:p>
        </w:tc>
        <w:tc>
          <w:tcPr>
            <w:tcW w:w="1068" w:type="dxa"/>
            <w:vAlign w:val="center"/>
          </w:tcPr>
          <w:p w14:paraId="7AC4F4A6" w14:textId="77777777" w:rsidR="003E7A56" w:rsidRDefault="00F66DDD">
            <w:pPr>
              <w:jc w:val="left"/>
            </w:pPr>
            <w:r>
              <w:rPr>
                <w:color w:val="000000"/>
                <w:szCs w:val="21"/>
              </w:rPr>
              <w:t>-</w:t>
            </w:r>
          </w:p>
        </w:tc>
      </w:tr>
      <w:tr w:rsidR="003E7A56" w14:paraId="7C257728" w14:textId="77777777" w:rsidTr="006A01B1">
        <w:tc>
          <w:tcPr>
            <w:tcW w:w="1157" w:type="dxa"/>
            <w:vAlign w:val="center"/>
          </w:tcPr>
          <w:p w14:paraId="6E63528F" w14:textId="77777777" w:rsidR="003E7A56" w:rsidRDefault="00F66DDD">
            <w:pPr>
              <w:widowControl/>
              <w:tabs>
                <w:tab w:val="left" w:pos="1680"/>
              </w:tabs>
              <w:autoSpaceDE w:val="0"/>
              <w:autoSpaceDN w:val="0"/>
              <w:spacing w:line="360" w:lineRule="auto"/>
              <w:jc w:val="center"/>
              <w:textAlignment w:val="bottom"/>
              <w:rPr>
                <w:color w:val="000000"/>
                <w:szCs w:val="21"/>
              </w:rPr>
            </w:pPr>
            <w:r>
              <w:rPr>
                <w:color w:val="000000"/>
                <w:szCs w:val="21"/>
              </w:rPr>
              <w:t>合计</w:t>
            </w:r>
          </w:p>
        </w:tc>
        <w:tc>
          <w:tcPr>
            <w:tcW w:w="1378" w:type="dxa"/>
            <w:vAlign w:val="center"/>
          </w:tcPr>
          <w:p w14:paraId="73632FC2" w14:textId="77777777" w:rsidR="003E7A56" w:rsidRDefault="00F66DDD">
            <w:pPr>
              <w:spacing w:line="360" w:lineRule="auto"/>
              <w:jc w:val="right"/>
              <w:rPr>
                <w:color w:val="000000"/>
                <w:szCs w:val="21"/>
                <w:lang w:val="en-AU"/>
              </w:rPr>
            </w:pPr>
            <w:r>
              <w:rPr>
                <w:color w:val="000000"/>
                <w:szCs w:val="21"/>
              </w:rPr>
              <w:t>-</w:t>
            </w:r>
          </w:p>
        </w:tc>
        <w:tc>
          <w:tcPr>
            <w:tcW w:w="1839" w:type="dxa"/>
            <w:vAlign w:val="center"/>
          </w:tcPr>
          <w:p w14:paraId="3F2C1066" w14:textId="77777777" w:rsidR="003E7A56" w:rsidRDefault="00F66DDD">
            <w:pPr>
              <w:spacing w:line="360" w:lineRule="auto"/>
              <w:jc w:val="right"/>
              <w:rPr>
                <w:color w:val="000000"/>
                <w:szCs w:val="21"/>
                <w:lang w:val="en-AU"/>
              </w:rPr>
            </w:pPr>
            <w:r>
              <w:rPr>
                <w:color w:val="000000"/>
                <w:szCs w:val="21"/>
              </w:rPr>
              <w:t>-</w:t>
            </w:r>
          </w:p>
        </w:tc>
        <w:tc>
          <w:tcPr>
            <w:tcW w:w="1950" w:type="dxa"/>
            <w:vAlign w:val="center"/>
          </w:tcPr>
          <w:p w14:paraId="187DFAB0" w14:textId="77777777" w:rsidR="003E7A56" w:rsidRDefault="00F66DDD">
            <w:pPr>
              <w:spacing w:line="360" w:lineRule="auto"/>
              <w:jc w:val="right"/>
              <w:rPr>
                <w:color w:val="000000"/>
                <w:szCs w:val="21"/>
                <w:lang w:val="en-AU"/>
              </w:rPr>
            </w:pPr>
            <w:r>
              <w:rPr>
                <w:color w:val="000000"/>
                <w:szCs w:val="21"/>
              </w:rPr>
              <w:t>-</w:t>
            </w:r>
          </w:p>
        </w:tc>
        <w:tc>
          <w:tcPr>
            <w:tcW w:w="1894" w:type="dxa"/>
            <w:vAlign w:val="center"/>
          </w:tcPr>
          <w:p w14:paraId="3406FF6A" w14:textId="77777777" w:rsidR="003E7A56" w:rsidRDefault="00F66DDD">
            <w:pPr>
              <w:spacing w:line="360" w:lineRule="auto"/>
              <w:jc w:val="right"/>
              <w:rPr>
                <w:color w:val="000000"/>
                <w:szCs w:val="21"/>
                <w:lang w:val="en-AU"/>
              </w:rPr>
            </w:pPr>
            <w:r>
              <w:rPr>
                <w:color w:val="000000"/>
                <w:szCs w:val="21"/>
              </w:rPr>
              <w:t>-</w:t>
            </w:r>
          </w:p>
        </w:tc>
        <w:tc>
          <w:tcPr>
            <w:tcW w:w="1068" w:type="dxa"/>
            <w:vAlign w:val="center"/>
          </w:tcPr>
          <w:p w14:paraId="0B81584F" w14:textId="77777777" w:rsidR="003E7A56" w:rsidRDefault="00F66DDD">
            <w:pPr>
              <w:spacing w:line="360" w:lineRule="auto"/>
              <w:rPr>
                <w:color w:val="000000"/>
                <w:szCs w:val="21"/>
                <w:lang w:val="en-AU"/>
              </w:rPr>
            </w:pPr>
            <w:r>
              <w:rPr>
                <w:color w:val="000000"/>
                <w:szCs w:val="21"/>
              </w:rPr>
              <w:t>-</w:t>
            </w:r>
          </w:p>
        </w:tc>
      </w:tr>
    </w:tbl>
    <w:p w14:paraId="4BA58BB4"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55" w:name="_Toc23339340"/>
    </w:p>
    <w:p w14:paraId="44593D08"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56" w:name="_Toc67821052"/>
      <w:r>
        <w:rPr>
          <w:rFonts w:ascii="Times New Roman" w:eastAsiaTheme="minorEastAsia" w:hAnsi="Times New Roman" w:cs="Times New Roman"/>
          <w:bCs w:val="0"/>
          <w:kern w:val="0"/>
          <w:sz w:val="21"/>
          <w:szCs w:val="21"/>
        </w:rPr>
        <w:t xml:space="preserve">3.2 </w:t>
      </w:r>
      <w:r>
        <w:rPr>
          <w:rFonts w:ascii="Times New Roman" w:eastAsiaTheme="minorEastAsia" w:hAnsi="Times New Roman" w:cs="Times New Roman"/>
          <w:bCs w:val="0"/>
          <w:kern w:val="0"/>
          <w:sz w:val="21"/>
          <w:szCs w:val="21"/>
        </w:rPr>
        <w:t>交银施罗德理财</w:t>
      </w:r>
      <w:r>
        <w:rPr>
          <w:rFonts w:ascii="Times New Roman" w:eastAsiaTheme="minorEastAsia" w:hAnsi="Times New Roman" w:cs="Times New Roman"/>
          <w:bCs w:val="0"/>
          <w:kern w:val="0"/>
          <w:sz w:val="21"/>
          <w:szCs w:val="21"/>
        </w:rPr>
        <w:t>21</w:t>
      </w:r>
      <w:r>
        <w:rPr>
          <w:rFonts w:ascii="Times New Roman" w:eastAsiaTheme="minorEastAsia" w:hAnsi="Times New Roman" w:cs="Times New Roman"/>
          <w:bCs w:val="0"/>
          <w:kern w:val="0"/>
          <w:sz w:val="21"/>
          <w:szCs w:val="21"/>
        </w:rPr>
        <w:t>天债券型证券投资基金</w:t>
      </w:r>
      <w:bookmarkEnd w:id="55"/>
      <w:bookmarkEnd w:id="56"/>
    </w:p>
    <w:p w14:paraId="2E872D5B" w14:textId="77777777" w:rsidR="003E7A56" w:rsidRDefault="00F66DDD">
      <w:pPr>
        <w:pStyle w:val="3"/>
        <w:spacing w:before="0" w:after="0" w:line="360" w:lineRule="auto"/>
        <w:rPr>
          <w:color w:val="000000" w:themeColor="text1"/>
          <w:kern w:val="0"/>
          <w:sz w:val="21"/>
          <w:szCs w:val="21"/>
        </w:rPr>
      </w:pPr>
      <w:bookmarkStart w:id="57" w:name="_Toc23339341"/>
      <w:bookmarkStart w:id="58" w:name="_Toc487489010"/>
      <w:bookmarkStart w:id="59" w:name="_Toc67821053"/>
      <w:r>
        <w:rPr>
          <w:color w:val="000000" w:themeColor="text1"/>
          <w:kern w:val="0"/>
          <w:sz w:val="21"/>
          <w:szCs w:val="21"/>
        </w:rPr>
        <w:t xml:space="preserve">3.2.1 </w:t>
      </w:r>
      <w:r>
        <w:rPr>
          <w:color w:val="000000" w:themeColor="text1"/>
          <w:kern w:val="0"/>
          <w:sz w:val="21"/>
          <w:szCs w:val="21"/>
        </w:rPr>
        <w:t>主要会计数据和财务指标</w:t>
      </w:r>
      <w:bookmarkEnd w:id="57"/>
      <w:bookmarkEnd w:id="58"/>
      <w:bookmarkEnd w:id="59"/>
    </w:p>
    <w:p w14:paraId="12E3C08C" w14:textId="77777777" w:rsidR="003E7A56" w:rsidRDefault="003E7A56">
      <w:pPr>
        <w:autoSpaceDE w:val="0"/>
        <w:autoSpaceDN w:val="0"/>
        <w:adjustRightInd w:val="0"/>
        <w:spacing w:before="29" w:line="360" w:lineRule="auto"/>
        <w:ind w:left="17"/>
        <w:jc w:val="right"/>
        <w:rPr>
          <w:rFonts w:eastAsiaTheme="minorEastAsia"/>
          <w:szCs w:val="21"/>
        </w:rPr>
      </w:pPr>
    </w:p>
    <w:tbl>
      <w:tblPr>
        <w:tblW w:w="54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8"/>
        <w:gridCol w:w="1393"/>
        <w:gridCol w:w="1394"/>
        <w:gridCol w:w="1394"/>
        <w:gridCol w:w="1394"/>
        <w:gridCol w:w="1394"/>
        <w:gridCol w:w="1394"/>
      </w:tblGrid>
      <w:tr w:rsidR="003E7A56" w14:paraId="0441DFB1" w14:textId="77777777">
        <w:trPr>
          <w:trHeight w:val="487"/>
          <w:jc w:val="center"/>
        </w:trPr>
        <w:tc>
          <w:tcPr>
            <w:tcW w:w="793" w:type="pct"/>
            <w:vMerge w:val="restart"/>
            <w:tcBorders>
              <w:top w:val="single" w:sz="4" w:space="0" w:color="000000"/>
              <w:left w:val="single" w:sz="4" w:space="0" w:color="000000"/>
              <w:bottom w:val="single" w:sz="4" w:space="0" w:color="000000"/>
              <w:right w:val="single" w:sz="4" w:space="0" w:color="000000"/>
            </w:tcBorders>
            <w:vAlign w:val="center"/>
          </w:tcPr>
          <w:p w14:paraId="465E6F16" w14:textId="77777777" w:rsidR="003E7A56" w:rsidRDefault="00F66DDD">
            <w:pPr>
              <w:ind w:leftChars="-51" w:left="-107" w:rightChars="-51" w:right="-107"/>
              <w:jc w:val="center"/>
              <w:rPr>
                <w:rFonts w:eastAsiaTheme="minorEastAsia"/>
                <w:b/>
                <w:szCs w:val="21"/>
              </w:rPr>
            </w:pPr>
            <w:r>
              <w:rPr>
                <w:rFonts w:eastAsiaTheme="minorEastAsia" w:hint="eastAsia"/>
                <w:b/>
                <w:color w:val="000000"/>
                <w:szCs w:val="21"/>
              </w:rPr>
              <w:t>3.2.1.1</w:t>
            </w:r>
            <w:r>
              <w:rPr>
                <w:rFonts w:eastAsiaTheme="minorEastAsia"/>
                <w:b/>
                <w:szCs w:val="21"/>
              </w:rPr>
              <w:t>期间数据和指标</w:t>
            </w:r>
          </w:p>
        </w:tc>
        <w:tc>
          <w:tcPr>
            <w:tcW w:w="1401" w:type="pct"/>
            <w:gridSpan w:val="2"/>
            <w:tcBorders>
              <w:top w:val="single" w:sz="4" w:space="0" w:color="000000"/>
              <w:left w:val="single" w:sz="4" w:space="0" w:color="000000"/>
              <w:bottom w:val="single" w:sz="4" w:space="0" w:color="000000"/>
              <w:right w:val="single" w:sz="4" w:space="0" w:color="000000"/>
            </w:tcBorders>
            <w:vAlign w:val="center"/>
          </w:tcPr>
          <w:p w14:paraId="2FD8699F" w14:textId="77777777" w:rsidR="003E7A56" w:rsidRDefault="00F66DDD">
            <w:pPr>
              <w:ind w:leftChars="-51" w:left="-107" w:rightChars="-51" w:right="-107"/>
              <w:jc w:val="center"/>
              <w:rPr>
                <w:rFonts w:eastAsiaTheme="minorEastAsia"/>
                <w:b/>
                <w:szCs w:val="21"/>
              </w:rPr>
            </w:pPr>
            <w:r>
              <w:rPr>
                <w:rFonts w:eastAsiaTheme="minorEastAsia" w:hint="eastAsia"/>
                <w:b/>
                <w:szCs w:val="21"/>
              </w:rPr>
              <w:t>报告期</w:t>
            </w:r>
          </w:p>
          <w:p w14:paraId="1C58CF4E" w14:textId="77777777" w:rsidR="003E7A56" w:rsidRDefault="00F66DDD">
            <w:pPr>
              <w:ind w:leftChars="-51" w:left="-107" w:rightChars="-51" w:right="-107"/>
              <w:jc w:val="center"/>
              <w:rPr>
                <w:rFonts w:eastAsiaTheme="minorEastAsia"/>
                <w:b/>
                <w:szCs w:val="21"/>
              </w:rPr>
            </w:pPr>
            <w:r>
              <w:rPr>
                <w:rFonts w:eastAsiaTheme="minorEastAsia" w:hint="eastAsia"/>
                <w:b/>
                <w:szCs w:val="21"/>
              </w:rPr>
              <w:t>(2020</w:t>
            </w:r>
            <w:r>
              <w:rPr>
                <w:rFonts w:eastAsiaTheme="minorEastAsia" w:hint="eastAsia"/>
                <w:b/>
                <w:szCs w:val="21"/>
              </w:rPr>
              <w:t>年</w:t>
            </w:r>
            <w:r>
              <w:rPr>
                <w:rFonts w:eastAsiaTheme="minorEastAsia" w:hint="eastAsia"/>
                <w:b/>
                <w:szCs w:val="21"/>
              </w:rPr>
              <w:t>1</w:t>
            </w:r>
            <w:r>
              <w:rPr>
                <w:rFonts w:eastAsiaTheme="minorEastAsia" w:hint="eastAsia"/>
                <w:b/>
                <w:szCs w:val="21"/>
              </w:rPr>
              <w:t>月</w:t>
            </w:r>
            <w:r>
              <w:rPr>
                <w:rFonts w:eastAsiaTheme="minorEastAsia" w:hint="eastAsia"/>
                <w:b/>
                <w:szCs w:val="21"/>
              </w:rPr>
              <w:t>1</w:t>
            </w:r>
            <w:r>
              <w:rPr>
                <w:rFonts w:eastAsiaTheme="minorEastAsia" w:hint="eastAsia"/>
                <w:b/>
                <w:szCs w:val="21"/>
              </w:rPr>
              <w:t>日至</w:t>
            </w:r>
            <w:r>
              <w:rPr>
                <w:rFonts w:eastAsiaTheme="minorEastAsia" w:hint="eastAsia"/>
                <w:b/>
                <w:szCs w:val="21"/>
              </w:rPr>
              <w:t>2020</w:t>
            </w:r>
            <w:r>
              <w:rPr>
                <w:rFonts w:eastAsiaTheme="minorEastAsia" w:hint="eastAsia"/>
                <w:b/>
                <w:szCs w:val="21"/>
              </w:rPr>
              <w:t>年</w:t>
            </w:r>
            <w:r>
              <w:rPr>
                <w:rFonts w:eastAsiaTheme="minorEastAsia" w:hint="eastAsia"/>
                <w:b/>
                <w:szCs w:val="21"/>
              </w:rPr>
              <w:t>7</w:t>
            </w:r>
            <w:r>
              <w:rPr>
                <w:rFonts w:eastAsiaTheme="minorEastAsia" w:hint="eastAsia"/>
                <w:b/>
                <w:szCs w:val="21"/>
              </w:rPr>
              <w:t>月</w:t>
            </w:r>
            <w:r>
              <w:rPr>
                <w:rFonts w:eastAsiaTheme="minorEastAsia" w:hint="eastAsia"/>
                <w:b/>
                <w:szCs w:val="21"/>
              </w:rPr>
              <w:t>27</w:t>
            </w:r>
            <w:r>
              <w:rPr>
                <w:rFonts w:eastAsiaTheme="minorEastAsia" w:hint="eastAsia"/>
                <w:b/>
                <w:szCs w:val="21"/>
              </w:rPr>
              <w:t>日</w:t>
            </w:r>
            <w:r>
              <w:rPr>
                <w:rFonts w:eastAsiaTheme="minorEastAsia" w:hint="eastAsia"/>
                <w:b/>
                <w:szCs w:val="21"/>
              </w:rPr>
              <w:t xml:space="preserve"> )</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14:paraId="1615B54F" w14:textId="77777777" w:rsidR="003E7A56" w:rsidRDefault="00F66DDD">
            <w:pPr>
              <w:ind w:leftChars="-51" w:left="-107" w:rightChars="-51" w:right="-107"/>
              <w:jc w:val="center"/>
              <w:rPr>
                <w:b/>
                <w:color w:val="000000"/>
                <w:szCs w:val="21"/>
              </w:rPr>
            </w:pPr>
            <w:r>
              <w:rPr>
                <w:b/>
                <w:color w:val="000000"/>
                <w:szCs w:val="21"/>
              </w:rPr>
              <w:t>2019</w:t>
            </w:r>
            <w:r>
              <w:rPr>
                <w:rFonts w:eastAsiaTheme="minorEastAsia"/>
                <w:b/>
                <w:szCs w:val="21"/>
              </w:rPr>
              <w:t>年</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14:paraId="59D96699" w14:textId="77777777" w:rsidR="003E7A56" w:rsidRDefault="00F66DDD">
            <w:pPr>
              <w:ind w:leftChars="-51" w:left="-107" w:rightChars="-51" w:right="-107"/>
              <w:jc w:val="center"/>
              <w:rPr>
                <w:rFonts w:eastAsiaTheme="minorEastAsia"/>
                <w:b/>
                <w:szCs w:val="21"/>
              </w:rPr>
            </w:pPr>
            <w:r>
              <w:rPr>
                <w:b/>
                <w:color w:val="000000"/>
                <w:szCs w:val="21"/>
              </w:rPr>
              <w:t>2018</w:t>
            </w:r>
            <w:r>
              <w:rPr>
                <w:rFonts w:eastAsiaTheme="minorEastAsia"/>
                <w:b/>
                <w:szCs w:val="21"/>
              </w:rPr>
              <w:t>年</w:t>
            </w:r>
          </w:p>
        </w:tc>
      </w:tr>
      <w:tr w:rsidR="003E7A56" w14:paraId="32E38006" w14:textId="77777777">
        <w:trPr>
          <w:trHeight w:val="487"/>
          <w:jc w:val="center"/>
        </w:trPr>
        <w:tc>
          <w:tcPr>
            <w:tcW w:w="793" w:type="pct"/>
            <w:vMerge/>
            <w:tcBorders>
              <w:top w:val="single" w:sz="4" w:space="0" w:color="000000"/>
              <w:left w:val="single" w:sz="4" w:space="0" w:color="000000"/>
              <w:bottom w:val="single" w:sz="4" w:space="0" w:color="000000"/>
              <w:right w:val="single" w:sz="4" w:space="0" w:color="000000"/>
            </w:tcBorders>
            <w:vAlign w:val="center"/>
          </w:tcPr>
          <w:p w14:paraId="6E2F3030" w14:textId="77777777" w:rsidR="003E7A56" w:rsidRDefault="003E7A56">
            <w:pPr>
              <w:widowControl/>
              <w:jc w:val="left"/>
              <w:rPr>
                <w:rFonts w:eastAsiaTheme="minorEastAsia"/>
                <w:b/>
                <w:szCs w:val="21"/>
              </w:rPr>
            </w:pPr>
          </w:p>
        </w:tc>
        <w:tc>
          <w:tcPr>
            <w:tcW w:w="700" w:type="pct"/>
            <w:tcBorders>
              <w:top w:val="single" w:sz="4" w:space="0" w:color="000000"/>
              <w:left w:val="single" w:sz="4" w:space="0" w:color="000000"/>
              <w:bottom w:val="single" w:sz="4" w:space="0" w:color="000000"/>
              <w:right w:val="single" w:sz="4" w:space="0" w:color="000000"/>
            </w:tcBorders>
            <w:vAlign w:val="center"/>
          </w:tcPr>
          <w:p w14:paraId="235885B2"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160DB2A4"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268B012A" w14:textId="77777777" w:rsidR="003E7A56" w:rsidRDefault="003E7A56">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3DB87BF4"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14:paraId="6978155B"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3ED83C78" w14:textId="77777777" w:rsidR="003E7A56" w:rsidRDefault="003E7A56">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08949D77"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14:paraId="486997DA"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15F353D3" w14:textId="77777777" w:rsidR="003E7A56" w:rsidRDefault="003E7A56">
            <w:pPr>
              <w:jc w:val="center"/>
              <w:rPr>
                <w:rFonts w:eastAsiaTheme="minorEastAsia"/>
                <w:szCs w:val="21"/>
              </w:rPr>
            </w:pPr>
          </w:p>
        </w:tc>
      </w:tr>
      <w:tr w:rsidR="003E7A56" w14:paraId="40F648F0" w14:textId="77777777">
        <w:trPr>
          <w:jc w:val="center"/>
        </w:trPr>
        <w:tc>
          <w:tcPr>
            <w:tcW w:w="793" w:type="pct"/>
            <w:tcBorders>
              <w:top w:val="single" w:sz="4" w:space="0" w:color="000000"/>
              <w:left w:val="single" w:sz="4" w:space="0" w:color="000000"/>
              <w:bottom w:val="single" w:sz="4" w:space="0" w:color="000000"/>
              <w:right w:val="single" w:sz="4" w:space="0" w:color="000000"/>
            </w:tcBorders>
            <w:vAlign w:val="center"/>
          </w:tcPr>
          <w:p w14:paraId="5CB32CC3" w14:textId="77777777" w:rsidR="003E7A56" w:rsidRDefault="00F66DDD">
            <w:pPr>
              <w:rPr>
                <w:rFonts w:eastAsiaTheme="minorEastAsia"/>
                <w:szCs w:val="21"/>
              </w:rPr>
            </w:pPr>
            <w:r>
              <w:rPr>
                <w:rFonts w:eastAsiaTheme="minorEastAsia"/>
                <w:szCs w:val="21"/>
              </w:rPr>
              <w:t>本期已实现收益</w:t>
            </w:r>
          </w:p>
        </w:tc>
        <w:tc>
          <w:tcPr>
            <w:tcW w:w="700" w:type="pct"/>
            <w:tcBorders>
              <w:top w:val="single" w:sz="4" w:space="0" w:color="000000"/>
              <w:left w:val="single" w:sz="4" w:space="0" w:color="000000"/>
              <w:bottom w:val="single" w:sz="4" w:space="0" w:color="000000"/>
              <w:right w:val="single" w:sz="4" w:space="0" w:color="000000"/>
            </w:tcBorders>
            <w:vAlign w:val="bottom"/>
          </w:tcPr>
          <w:p w14:paraId="60C912B9" w14:textId="77777777" w:rsidR="003E7A56" w:rsidRDefault="00F66DDD">
            <w:pPr>
              <w:jc w:val="center"/>
              <w:rPr>
                <w:rFonts w:eastAsiaTheme="minorEastAsia"/>
                <w:szCs w:val="21"/>
              </w:rPr>
            </w:pPr>
            <w:r>
              <w:rPr>
                <w:rFonts w:eastAsiaTheme="minorEastAsia"/>
                <w:szCs w:val="21"/>
              </w:rPr>
              <w:t>103,804.56</w:t>
            </w:r>
          </w:p>
        </w:tc>
        <w:tc>
          <w:tcPr>
            <w:tcW w:w="700" w:type="pct"/>
            <w:tcBorders>
              <w:top w:val="single" w:sz="4" w:space="0" w:color="000000"/>
              <w:left w:val="single" w:sz="4" w:space="0" w:color="000000"/>
              <w:bottom w:val="single" w:sz="4" w:space="0" w:color="000000"/>
              <w:right w:val="single" w:sz="4" w:space="0" w:color="000000"/>
            </w:tcBorders>
            <w:vAlign w:val="bottom"/>
          </w:tcPr>
          <w:p w14:paraId="1CE033E7" w14:textId="77777777" w:rsidR="003E7A56" w:rsidRDefault="00E02096">
            <w:pPr>
              <w:jc w:val="center"/>
              <w:rPr>
                <w:rFonts w:eastAsiaTheme="minorEastAsia"/>
                <w:szCs w:val="21"/>
              </w:rPr>
            </w:pPr>
            <w:r>
              <w:rPr>
                <w:rFonts w:eastAsiaTheme="minorEastAsia"/>
                <w:szCs w:val="21"/>
              </w:rPr>
              <w:t>184,483,888.69</w:t>
            </w:r>
          </w:p>
        </w:tc>
        <w:tc>
          <w:tcPr>
            <w:tcW w:w="701" w:type="pct"/>
            <w:tcBorders>
              <w:top w:val="single" w:sz="4" w:space="0" w:color="000000"/>
              <w:left w:val="single" w:sz="4" w:space="0" w:color="000000"/>
              <w:bottom w:val="single" w:sz="4" w:space="0" w:color="000000"/>
              <w:right w:val="single" w:sz="4" w:space="0" w:color="000000"/>
            </w:tcBorders>
            <w:vAlign w:val="bottom"/>
          </w:tcPr>
          <w:p w14:paraId="6033DF96" w14:textId="77777777" w:rsidR="003E7A56" w:rsidRDefault="00F66DDD">
            <w:pPr>
              <w:jc w:val="center"/>
              <w:rPr>
                <w:rFonts w:eastAsiaTheme="minorEastAsia"/>
                <w:szCs w:val="21"/>
              </w:rPr>
            </w:pPr>
            <w:r>
              <w:rPr>
                <w:rFonts w:eastAsiaTheme="minorEastAsia"/>
                <w:szCs w:val="21"/>
              </w:rPr>
              <w:t>272,079.76</w:t>
            </w:r>
          </w:p>
        </w:tc>
        <w:tc>
          <w:tcPr>
            <w:tcW w:w="701" w:type="pct"/>
            <w:tcBorders>
              <w:top w:val="single" w:sz="4" w:space="0" w:color="000000"/>
              <w:left w:val="single" w:sz="4" w:space="0" w:color="000000"/>
              <w:bottom w:val="single" w:sz="4" w:space="0" w:color="000000"/>
              <w:right w:val="single" w:sz="4" w:space="0" w:color="000000"/>
            </w:tcBorders>
            <w:vAlign w:val="bottom"/>
          </w:tcPr>
          <w:p w14:paraId="41155FF3" w14:textId="77777777" w:rsidR="003E7A56" w:rsidRDefault="00F66DDD">
            <w:pPr>
              <w:jc w:val="center"/>
              <w:rPr>
                <w:rFonts w:eastAsiaTheme="minorEastAsia"/>
                <w:szCs w:val="21"/>
              </w:rPr>
            </w:pPr>
            <w:r>
              <w:rPr>
                <w:rFonts w:eastAsiaTheme="minorEastAsia"/>
                <w:szCs w:val="21"/>
              </w:rPr>
              <w:t>546,968,866.32</w:t>
            </w:r>
          </w:p>
          <w:p w14:paraId="6C0EBAAD" w14:textId="77777777" w:rsidR="003E7A56" w:rsidRDefault="003E7A56">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14:paraId="0C1C710B" w14:textId="77777777" w:rsidR="003E7A56" w:rsidRDefault="00F66DDD">
            <w:pPr>
              <w:jc w:val="center"/>
              <w:rPr>
                <w:rFonts w:eastAsiaTheme="minorEastAsia"/>
                <w:szCs w:val="21"/>
              </w:rPr>
            </w:pPr>
            <w:r>
              <w:rPr>
                <w:rFonts w:eastAsiaTheme="minorEastAsia"/>
                <w:szCs w:val="21"/>
              </w:rPr>
              <w:t>566,801.76</w:t>
            </w:r>
          </w:p>
        </w:tc>
        <w:tc>
          <w:tcPr>
            <w:tcW w:w="701" w:type="pct"/>
            <w:tcBorders>
              <w:top w:val="single" w:sz="4" w:space="0" w:color="000000"/>
              <w:left w:val="single" w:sz="4" w:space="0" w:color="000000"/>
              <w:bottom w:val="single" w:sz="4" w:space="0" w:color="000000"/>
              <w:right w:val="single" w:sz="4" w:space="0" w:color="000000"/>
            </w:tcBorders>
            <w:vAlign w:val="bottom"/>
          </w:tcPr>
          <w:p w14:paraId="3A295F94" w14:textId="77777777" w:rsidR="003E7A56" w:rsidRDefault="00F66DDD">
            <w:pPr>
              <w:jc w:val="center"/>
              <w:rPr>
                <w:rFonts w:eastAsiaTheme="minorEastAsia"/>
                <w:szCs w:val="21"/>
              </w:rPr>
            </w:pPr>
            <w:r>
              <w:rPr>
                <w:rFonts w:eastAsiaTheme="minorEastAsia"/>
                <w:szCs w:val="21"/>
              </w:rPr>
              <w:t>906,860,516.76</w:t>
            </w:r>
          </w:p>
          <w:p w14:paraId="60448D86" w14:textId="77777777" w:rsidR="003E7A56" w:rsidRDefault="003E7A56">
            <w:pPr>
              <w:jc w:val="center"/>
              <w:rPr>
                <w:rFonts w:eastAsiaTheme="minorEastAsia"/>
                <w:szCs w:val="21"/>
              </w:rPr>
            </w:pPr>
          </w:p>
        </w:tc>
      </w:tr>
      <w:tr w:rsidR="003E7A56" w14:paraId="35367CED" w14:textId="77777777">
        <w:trPr>
          <w:trHeight w:val="754"/>
          <w:jc w:val="center"/>
        </w:trPr>
        <w:tc>
          <w:tcPr>
            <w:tcW w:w="793" w:type="pct"/>
            <w:tcBorders>
              <w:top w:val="single" w:sz="4" w:space="0" w:color="000000"/>
              <w:left w:val="single" w:sz="4" w:space="0" w:color="000000"/>
              <w:bottom w:val="single" w:sz="4" w:space="0" w:color="000000"/>
              <w:right w:val="single" w:sz="4" w:space="0" w:color="000000"/>
            </w:tcBorders>
            <w:vAlign w:val="center"/>
          </w:tcPr>
          <w:p w14:paraId="4358F14F" w14:textId="77777777" w:rsidR="003E7A56" w:rsidRDefault="00F66DDD">
            <w:pPr>
              <w:rPr>
                <w:rFonts w:eastAsiaTheme="minorEastAsia"/>
                <w:szCs w:val="21"/>
              </w:rPr>
            </w:pPr>
            <w:r>
              <w:rPr>
                <w:rFonts w:eastAsiaTheme="minorEastAsia"/>
                <w:szCs w:val="21"/>
              </w:rPr>
              <w:t>本期利润</w:t>
            </w:r>
          </w:p>
        </w:tc>
        <w:tc>
          <w:tcPr>
            <w:tcW w:w="700" w:type="pct"/>
            <w:tcBorders>
              <w:top w:val="single" w:sz="4" w:space="0" w:color="000000"/>
              <w:left w:val="single" w:sz="4" w:space="0" w:color="000000"/>
              <w:bottom w:val="single" w:sz="4" w:space="0" w:color="000000"/>
              <w:right w:val="single" w:sz="4" w:space="0" w:color="000000"/>
            </w:tcBorders>
            <w:vAlign w:val="bottom"/>
          </w:tcPr>
          <w:p w14:paraId="462E4089" w14:textId="77777777" w:rsidR="003E7A56" w:rsidRDefault="00E02096">
            <w:pPr>
              <w:jc w:val="center"/>
              <w:rPr>
                <w:rFonts w:eastAsiaTheme="minorEastAsia"/>
                <w:szCs w:val="21"/>
              </w:rPr>
            </w:pPr>
            <w:r>
              <w:rPr>
                <w:rFonts w:eastAsiaTheme="minorEastAsia"/>
                <w:szCs w:val="21"/>
              </w:rPr>
              <w:t>103,804.56</w:t>
            </w:r>
          </w:p>
        </w:tc>
        <w:tc>
          <w:tcPr>
            <w:tcW w:w="700" w:type="pct"/>
            <w:tcBorders>
              <w:top w:val="single" w:sz="4" w:space="0" w:color="000000"/>
              <w:left w:val="single" w:sz="4" w:space="0" w:color="000000"/>
              <w:bottom w:val="single" w:sz="4" w:space="0" w:color="000000"/>
              <w:right w:val="single" w:sz="4" w:space="0" w:color="000000"/>
            </w:tcBorders>
            <w:vAlign w:val="bottom"/>
          </w:tcPr>
          <w:p w14:paraId="776EA3A1" w14:textId="77777777" w:rsidR="003E7A56" w:rsidRDefault="00E02096">
            <w:pPr>
              <w:jc w:val="center"/>
              <w:rPr>
                <w:rFonts w:eastAsiaTheme="minorEastAsia"/>
                <w:szCs w:val="21"/>
              </w:rPr>
            </w:pPr>
            <w:r>
              <w:rPr>
                <w:rFonts w:eastAsiaTheme="minorEastAsia"/>
                <w:szCs w:val="21"/>
              </w:rPr>
              <w:t>184,483,888.69</w:t>
            </w:r>
          </w:p>
        </w:tc>
        <w:tc>
          <w:tcPr>
            <w:tcW w:w="701" w:type="pct"/>
            <w:tcBorders>
              <w:top w:val="single" w:sz="4" w:space="0" w:color="000000"/>
              <w:left w:val="single" w:sz="4" w:space="0" w:color="000000"/>
              <w:bottom w:val="single" w:sz="4" w:space="0" w:color="000000"/>
              <w:right w:val="single" w:sz="4" w:space="0" w:color="000000"/>
            </w:tcBorders>
            <w:vAlign w:val="bottom"/>
          </w:tcPr>
          <w:p w14:paraId="6A884BDA" w14:textId="77777777" w:rsidR="003E7A56" w:rsidRDefault="00F66DDD">
            <w:pPr>
              <w:jc w:val="center"/>
              <w:rPr>
                <w:rFonts w:eastAsiaTheme="minorEastAsia"/>
                <w:szCs w:val="21"/>
              </w:rPr>
            </w:pPr>
            <w:r>
              <w:rPr>
                <w:rFonts w:eastAsiaTheme="minorEastAsia"/>
                <w:szCs w:val="21"/>
              </w:rPr>
              <w:t>272,079.76</w:t>
            </w:r>
          </w:p>
        </w:tc>
        <w:tc>
          <w:tcPr>
            <w:tcW w:w="701" w:type="pct"/>
            <w:tcBorders>
              <w:top w:val="single" w:sz="4" w:space="0" w:color="000000"/>
              <w:left w:val="single" w:sz="4" w:space="0" w:color="000000"/>
              <w:bottom w:val="single" w:sz="4" w:space="0" w:color="000000"/>
              <w:right w:val="single" w:sz="4" w:space="0" w:color="000000"/>
            </w:tcBorders>
            <w:vAlign w:val="bottom"/>
          </w:tcPr>
          <w:p w14:paraId="09D2C77C" w14:textId="77777777" w:rsidR="003E7A56" w:rsidRDefault="00F66DDD">
            <w:pPr>
              <w:jc w:val="center"/>
              <w:rPr>
                <w:rFonts w:eastAsiaTheme="minorEastAsia"/>
                <w:szCs w:val="21"/>
              </w:rPr>
            </w:pPr>
            <w:r>
              <w:rPr>
                <w:rFonts w:eastAsiaTheme="minorEastAsia"/>
                <w:szCs w:val="21"/>
              </w:rPr>
              <w:t>546,968,866.32</w:t>
            </w:r>
          </w:p>
          <w:p w14:paraId="763B98FD" w14:textId="77777777" w:rsidR="003E7A56" w:rsidRDefault="003E7A56">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14:paraId="676923E9" w14:textId="77777777" w:rsidR="003E7A56" w:rsidRDefault="00F66DDD">
            <w:pPr>
              <w:jc w:val="center"/>
              <w:rPr>
                <w:rFonts w:eastAsiaTheme="minorEastAsia"/>
                <w:szCs w:val="21"/>
              </w:rPr>
            </w:pPr>
            <w:r>
              <w:rPr>
                <w:rFonts w:eastAsiaTheme="minorEastAsia"/>
                <w:szCs w:val="21"/>
              </w:rPr>
              <w:t>566,801.76</w:t>
            </w:r>
          </w:p>
        </w:tc>
        <w:tc>
          <w:tcPr>
            <w:tcW w:w="701" w:type="pct"/>
            <w:tcBorders>
              <w:top w:val="single" w:sz="4" w:space="0" w:color="000000"/>
              <w:left w:val="single" w:sz="4" w:space="0" w:color="000000"/>
              <w:bottom w:val="single" w:sz="4" w:space="0" w:color="000000"/>
              <w:right w:val="single" w:sz="4" w:space="0" w:color="000000"/>
            </w:tcBorders>
            <w:vAlign w:val="bottom"/>
          </w:tcPr>
          <w:p w14:paraId="4793812E" w14:textId="77777777" w:rsidR="003E7A56" w:rsidRDefault="00F66DDD">
            <w:pPr>
              <w:jc w:val="center"/>
              <w:rPr>
                <w:rFonts w:eastAsiaTheme="minorEastAsia"/>
                <w:szCs w:val="21"/>
              </w:rPr>
            </w:pPr>
            <w:r>
              <w:rPr>
                <w:rFonts w:eastAsiaTheme="minorEastAsia"/>
                <w:szCs w:val="21"/>
              </w:rPr>
              <w:t>906,860,516.76</w:t>
            </w:r>
          </w:p>
          <w:p w14:paraId="00CF8BE5" w14:textId="77777777" w:rsidR="003E7A56" w:rsidRDefault="003E7A56">
            <w:pPr>
              <w:jc w:val="center"/>
              <w:rPr>
                <w:rFonts w:eastAsiaTheme="minorEastAsia"/>
                <w:szCs w:val="21"/>
              </w:rPr>
            </w:pPr>
          </w:p>
        </w:tc>
      </w:tr>
      <w:tr w:rsidR="003E7A56" w14:paraId="4903AA74" w14:textId="77777777">
        <w:trPr>
          <w:jc w:val="center"/>
        </w:trPr>
        <w:tc>
          <w:tcPr>
            <w:tcW w:w="793" w:type="pct"/>
            <w:tcBorders>
              <w:top w:val="single" w:sz="4" w:space="0" w:color="000000"/>
              <w:left w:val="single" w:sz="4" w:space="0" w:color="000000"/>
              <w:bottom w:val="single" w:sz="4" w:space="0" w:color="000000"/>
              <w:right w:val="single" w:sz="4" w:space="0" w:color="000000"/>
            </w:tcBorders>
            <w:vAlign w:val="center"/>
          </w:tcPr>
          <w:p w14:paraId="06635470" w14:textId="77777777" w:rsidR="003E7A56" w:rsidRDefault="00F66DDD">
            <w:pPr>
              <w:rPr>
                <w:rFonts w:eastAsiaTheme="minorEastAsia"/>
                <w:szCs w:val="21"/>
              </w:rPr>
            </w:pPr>
            <w:r>
              <w:rPr>
                <w:rFonts w:eastAsiaTheme="minorEastAsia"/>
                <w:szCs w:val="21"/>
              </w:rPr>
              <w:t>本期净值收益率</w:t>
            </w:r>
          </w:p>
        </w:tc>
        <w:tc>
          <w:tcPr>
            <w:tcW w:w="700" w:type="pct"/>
            <w:tcBorders>
              <w:top w:val="single" w:sz="4" w:space="0" w:color="000000"/>
              <w:left w:val="single" w:sz="4" w:space="0" w:color="000000"/>
              <w:bottom w:val="single" w:sz="4" w:space="0" w:color="000000"/>
              <w:right w:val="single" w:sz="4" w:space="0" w:color="000000"/>
            </w:tcBorders>
            <w:vAlign w:val="bottom"/>
          </w:tcPr>
          <w:p w14:paraId="2BAAFE7B" w14:textId="77777777" w:rsidR="003E7A56" w:rsidRDefault="00F66DDD">
            <w:pPr>
              <w:jc w:val="center"/>
              <w:rPr>
                <w:rFonts w:eastAsiaTheme="minorEastAsia"/>
                <w:szCs w:val="21"/>
              </w:rPr>
            </w:pPr>
            <w:r>
              <w:rPr>
                <w:rFonts w:eastAsiaTheme="minorEastAsia"/>
                <w:szCs w:val="21"/>
              </w:rPr>
              <w:t>1.30%</w:t>
            </w:r>
          </w:p>
        </w:tc>
        <w:tc>
          <w:tcPr>
            <w:tcW w:w="700" w:type="pct"/>
            <w:tcBorders>
              <w:top w:val="single" w:sz="4" w:space="0" w:color="000000"/>
              <w:left w:val="single" w:sz="4" w:space="0" w:color="000000"/>
              <w:bottom w:val="single" w:sz="4" w:space="0" w:color="000000"/>
              <w:right w:val="single" w:sz="4" w:space="0" w:color="000000"/>
            </w:tcBorders>
            <w:vAlign w:val="bottom"/>
          </w:tcPr>
          <w:p w14:paraId="59F16FD7" w14:textId="77777777" w:rsidR="003E7A56" w:rsidRDefault="00F66DDD">
            <w:pPr>
              <w:jc w:val="center"/>
              <w:rPr>
                <w:rFonts w:eastAsiaTheme="minorEastAsia"/>
                <w:szCs w:val="21"/>
              </w:rPr>
            </w:pPr>
            <w:r>
              <w:rPr>
                <w:rFonts w:eastAsiaTheme="minorEastAsia"/>
                <w:szCs w:val="21"/>
              </w:rPr>
              <w:t>1.46%</w:t>
            </w:r>
          </w:p>
          <w:p w14:paraId="1E5C6150" w14:textId="77777777" w:rsidR="003E7A56" w:rsidRDefault="003E7A56">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14:paraId="590DFFE5" w14:textId="77777777" w:rsidR="003E7A56" w:rsidRDefault="00F66DDD">
            <w:pPr>
              <w:jc w:val="center"/>
              <w:rPr>
                <w:rFonts w:eastAsiaTheme="minorEastAsia"/>
                <w:szCs w:val="21"/>
              </w:rPr>
            </w:pPr>
            <w:r>
              <w:rPr>
                <w:rFonts w:eastAsiaTheme="minorEastAsia"/>
                <w:szCs w:val="21"/>
              </w:rPr>
              <w:t>2.78%</w:t>
            </w:r>
          </w:p>
        </w:tc>
        <w:tc>
          <w:tcPr>
            <w:tcW w:w="701" w:type="pct"/>
            <w:tcBorders>
              <w:top w:val="single" w:sz="4" w:space="0" w:color="000000"/>
              <w:left w:val="single" w:sz="4" w:space="0" w:color="000000"/>
              <w:bottom w:val="single" w:sz="4" w:space="0" w:color="000000"/>
              <w:right w:val="single" w:sz="4" w:space="0" w:color="000000"/>
            </w:tcBorders>
            <w:vAlign w:val="bottom"/>
          </w:tcPr>
          <w:p w14:paraId="091ED920" w14:textId="77777777" w:rsidR="003E7A56" w:rsidRDefault="00F66DDD">
            <w:pPr>
              <w:jc w:val="center"/>
              <w:rPr>
                <w:rFonts w:eastAsiaTheme="minorEastAsia"/>
                <w:szCs w:val="21"/>
              </w:rPr>
            </w:pPr>
            <w:r>
              <w:rPr>
                <w:rFonts w:eastAsiaTheme="minorEastAsia"/>
                <w:szCs w:val="21"/>
              </w:rPr>
              <w:t>3.08%</w:t>
            </w:r>
          </w:p>
          <w:p w14:paraId="7F7C476F" w14:textId="77777777" w:rsidR="003E7A56" w:rsidRDefault="003E7A56">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14:paraId="5DCD70F9" w14:textId="77777777" w:rsidR="003E7A56" w:rsidRDefault="00F66DDD">
            <w:pPr>
              <w:jc w:val="center"/>
              <w:rPr>
                <w:rFonts w:eastAsiaTheme="minorEastAsia"/>
                <w:szCs w:val="21"/>
              </w:rPr>
            </w:pPr>
            <w:r>
              <w:rPr>
                <w:rFonts w:eastAsiaTheme="minorEastAsia"/>
                <w:szCs w:val="21"/>
              </w:rPr>
              <w:t>3.96%</w:t>
            </w:r>
          </w:p>
        </w:tc>
        <w:tc>
          <w:tcPr>
            <w:tcW w:w="701" w:type="pct"/>
            <w:tcBorders>
              <w:top w:val="single" w:sz="4" w:space="0" w:color="000000"/>
              <w:left w:val="single" w:sz="4" w:space="0" w:color="000000"/>
              <w:bottom w:val="single" w:sz="4" w:space="0" w:color="000000"/>
              <w:right w:val="single" w:sz="4" w:space="0" w:color="000000"/>
            </w:tcBorders>
            <w:vAlign w:val="bottom"/>
          </w:tcPr>
          <w:p w14:paraId="2D73DFD8" w14:textId="77777777" w:rsidR="003E7A56" w:rsidRDefault="00F66DDD">
            <w:pPr>
              <w:jc w:val="center"/>
              <w:rPr>
                <w:rFonts w:eastAsiaTheme="minorEastAsia"/>
                <w:szCs w:val="21"/>
              </w:rPr>
            </w:pPr>
            <w:r>
              <w:rPr>
                <w:rFonts w:eastAsiaTheme="minorEastAsia"/>
                <w:szCs w:val="21"/>
              </w:rPr>
              <w:t>4.26%</w:t>
            </w:r>
          </w:p>
          <w:p w14:paraId="515F1DB6" w14:textId="77777777" w:rsidR="003E7A56" w:rsidRDefault="003E7A56">
            <w:pPr>
              <w:jc w:val="center"/>
              <w:rPr>
                <w:rFonts w:eastAsiaTheme="minorEastAsia"/>
                <w:szCs w:val="21"/>
              </w:rPr>
            </w:pPr>
          </w:p>
        </w:tc>
      </w:tr>
      <w:tr w:rsidR="003E7A56" w14:paraId="595685F3" w14:textId="77777777">
        <w:trPr>
          <w:jc w:val="center"/>
        </w:trPr>
        <w:tc>
          <w:tcPr>
            <w:tcW w:w="793" w:type="pct"/>
            <w:vMerge w:val="restart"/>
            <w:tcBorders>
              <w:top w:val="single" w:sz="4" w:space="0" w:color="000000"/>
              <w:left w:val="single" w:sz="4" w:space="0" w:color="000000"/>
              <w:bottom w:val="single" w:sz="4" w:space="0" w:color="000000"/>
              <w:right w:val="single" w:sz="4" w:space="0" w:color="000000"/>
            </w:tcBorders>
            <w:vAlign w:val="center"/>
          </w:tcPr>
          <w:p w14:paraId="2CAF0E17" w14:textId="77777777" w:rsidR="003E7A56" w:rsidRDefault="00F66DDD">
            <w:pPr>
              <w:ind w:leftChars="-51" w:left="-107" w:rightChars="-51" w:right="-107"/>
              <w:rPr>
                <w:rFonts w:eastAsiaTheme="minorEastAsia"/>
                <w:b/>
                <w:szCs w:val="21"/>
              </w:rPr>
            </w:pPr>
            <w:r>
              <w:rPr>
                <w:rFonts w:eastAsiaTheme="minorEastAsia" w:hint="eastAsia"/>
                <w:b/>
                <w:color w:val="000000"/>
                <w:szCs w:val="21"/>
              </w:rPr>
              <w:t>3.2.1.2</w:t>
            </w:r>
            <w:r>
              <w:rPr>
                <w:rFonts w:eastAsiaTheme="minorEastAsia"/>
                <w:b/>
                <w:szCs w:val="21"/>
              </w:rPr>
              <w:t>期末数据和指标</w:t>
            </w:r>
          </w:p>
        </w:tc>
        <w:tc>
          <w:tcPr>
            <w:tcW w:w="1401" w:type="pct"/>
            <w:gridSpan w:val="2"/>
            <w:tcBorders>
              <w:top w:val="single" w:sz="4" w:space="0" w:color="000000"/>
              <w:left w:val="single" w:sz="4" w:space="0" w:color="000000"/>
              <w:bottom w:val="single" w:sz="4" w:space="0" w:color="000000"/>
              <w:right w:val="single" w:sz="4" w:space="0" w:color="000000"/>
            </w:tcBorders>
            <w:vAlign w:val="center"/>
          </w:tcPr>
          <w:p w14:paraId="52BC5C0D" w14:textId="77777777" w:rsidR="003E7A56" w:rsidRDefault="00F66DDD">
            <w:pPr>
              <w:ind w:leftChars="-51" w:left="-107" w:rightChars="-51" w:right="-107"/>
              <w:jc w:val="center"/>
              <w:rPr>
                <w:rFonts w:eastAsiaTheme="minorEastAsia"/>
                <w:b/>
                <w:szCs w:val="21"/>
              </w:rPr>
            </w:pPr>
            <w:r>
              <w:rPr>
                <w:rFonts w:eastAsiaTheme="minorEastAsia" w:hint="eastAsia"/>
                <w:b/>
                <w:szCs w:val="21"/>
              </w:rPr>
              <w:t>报告期末</w:t>
            </w:r>
            <w:r>
              <w:rPr>
                <w:rFonts w:eastAsiaTheme="minorEastAsia" w:hint="eastAsia"/>
                <w:b/>
                <w:szCs w:val="21"/>
              </w:rPr>
              <w:t>(2020</w:t>
            </w:r>
            <w:r>
              <w:rPr>
                <w:rFonts w:eastAsiaTheme="minorEastAsia" w:hint="eastAsia"/>
                <w:b/>
                <w:szCs w:val="21"/>
              </w:rPr>
              <w:t>年</w:t>
            </w:r>
            <w:r>
              <w:rPr>
                <w:rFonts w:eastAsiaTheme="minorEastAsia" w:hint="eastAsia"/>
                <w:b/>
                <w:szCs w:val="21"/>
              </w:rPr>
              <w:t>7</w:t>
            </w:r>
            <w:r>
              <w:rPr>
                <w:rFonts w:eastAsiaTheme="minorEastAsia" w:hint="eastAsia"/>
                <w:b/>
                <w:szCs w:val="21"/>
              </w:rPr>
              <w:t>月</w:t>
            </w:r>
            <w:r>
              <w:rPr>
                <w:rFonts w:eastAsiaTheme="minorEastAsia" w:hint="eastAsia"/>
                <w:b/>
                <w:szCs w:val="21"/>
              </w:rPr>
              <w:t>27</w:t>
            </w:r>
            <w:r>
              <w:rPr>
                <w:rFonts w:eastAsiaTheme="minorEastAsia" w:hint="eastAsia"/>
                <w:b/>
                <w:szCs w:val="21"/>
              </w:rPr>
              <w:t>日</w:t>
            </w:r>
            <w:r>
              <w:rPr>
                <w:rFonts w:eastAsiaTheme="minorEastAsia" w:hint="eastAsia"/>
                <w:b/>
                <w:szCs w:val="21"/>
              </w:rPr>
              <w:t>)</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14:paraId="1F243471" w14:textId="77777777" w:rsidR="003E7A56" w:rsidRDefault="00F66DDD">
            <w:pPr>
              <w:jc w:val="center"/>
              <w:rPr>
                <w:rFonts w:eastAsiaTheme="minorEastAsia"/>
                <w:b/>
                <w:szCs w:val="21"/>
              </w:rPr>
            </w:pPr>
            <w:r>
              <w:rPr>
                <w:rFonts w:eastAsiaTheme="minorEastAsia"/>
                <w:b/>
                <w:szCs w:val="21"/>
              </w:rPr>
              <w:t>2019</w:t>
            </w:r>
            <w:r>
              <w:rPr>
                <w:rFonts w:eastAsiaTheme="minorEastAsia"/>
                <w:b/>
                <w:szCs w:val="21"/>
              </w:rPr>
              <w:t>年末</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14:paraId="4AFCA519" w14:textId="77777777" w:rsidR="003E7A56" w:rsidRDefault="00F66DDD">
            <w:pPr>
              <w:jc w:val="center"/>
              <w:rPr>
                <w:rFonts w:eastAsiaTheme="minorEastAsia"/>
                <w:b/>
                <w:szCs w:val="21"/>
              </w:rPr>
            </w:pPr>
            <w:r>
              <w:rPr>
                <w:rFonts w:eastAsiaTheme="minorEastAsia"/>
                <w:b/>
                <w:szCs w:val="21"/>
              </w:rPr>
              <w:t>2018</w:t>
            </w:r>
            <w:r>
              <w:rPr>
                <w:rFonts w:eastAsiaTheme="minorEastAsia"/>
                <w:b/>
                <w:szCs w:val="21"/>
              </w:rPr>
              <w:t>年末</w:t>
            </w:r>
          </w:p>
        </w:tc>
      </w:tr>
      <w:tr w:rsidR="003E7A56" w14:paraId="241FC0DA" w14:textId="77777777">
        <w:trPr>
          <w:trHeight w:val="373"/>
          <w:jc w:val="center"/>
        </w:trPr>
        <w:tc>
          <w:tcPr>
            <w:tcW w:w="793" w:type="pct"/>
            <w:vMerge/>
            <w:tcBorders>
              <w:top w:val="single" w:sz="4" w:space="0" w:color="000000"/>
              <w:left w:val="single" w:sz="4" w:space="0" w:color="000000"/>
              <w:bottom w:val="single" w:sz="4" w:space="0" w:color="000000"/>
              <w:right w:val="single" w:sz="4" w:space="0" w:color="000000"/>
            </w:tcBorders>
            <w:vAlign w:val="center"/>
          </w:tcPr>
          <w:p w14:paraId="675D9B42" w14:textId="77777777" w:rsidR="003E7A56" w:rsidRDefault="003E7A56">
            <w:pPr>
              <w:widowControl/>
              <w:jc w:val="left"/>
              <w:rPr>
                <w:rFonts w:eastAsiaTheme="minorEastAsia"/>
                <w:b/>
                <w:szCs w:val="21"/>
              </w:rPr>
            </w:pPr>
          </w:p>
        </w:tc>
        <w:tc>
          <w:tcPr>
            <w:tcW w:w="700" w:type="pct"/>
            <w:tcBorders>
              <w:top w:val="single" w:sz="4" w:space="0" w:color="000000"/>
              <w:left w:val="single" w:sz="4" w:space="0" w:color="000000"/>
              <w:bottom w:val="single" w:sz="4" w:space="0" w:color="000000"/>
              <w:right w:val="single" w:sz="4" w:space="0" w:color="000000"/>
            </w:tcBorders>
            <w:vAlign w:val="center"/>
          </w:tcPr>
          <w:p w14:paraId="0D1A26F8" w14:textId="77777777" w:rsidR="003E7A56" w:rsidRDefault="00F66DD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3F55B277" w14:textId="77777777" w:rsidR="003E7A56" w:rsidRDefault="00F66DD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55AC45D0" w14:textId="77777777" w:rsidR="003E7A56" w:rsidRDefault="003E7A56">
            <w:pPr>
              <w:ind w:leftChars="-51" w:left="-107" w:rightChars="-51" w:right="-107"/>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4CFF1A72" w14:textId="77777777" w:rsidR="003E7A56" w:rsidRDefault="00F66DD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14:paraId="71A6781A" w14:textId="77777777" w:rsidR="003E7A56" w:rsidRDefault="00F66DD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1A5A84D8" w14:textId="77777777" w:rsidR="003E7A56" w:rsidRDefault="003E7A56">
            <w:pPr>
              <w:ind w:leftChars="-51" w:left="-107" w:rightChars="-51" w:right="-107"/>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1DA70EA3" w14:textId="77777777" w:rsidR="003E7A56" w:rsidRDefault="00F66DD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14:paraId="2CE95796" w14:textId="77777777" w:rsidR="003E7A56" w:rsidRDefault="00F66DD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0ED1DD34" w14:textId="77777777" w:rsidR="003E7A56" w:rsidRDefault="003E7A56">
            <w:pPr>
              <w:ind w:leftChars="-51" w:left="-107" w:rightChars="-51" w:right="-107"/>
              <w:jc w:val="center"/>
              <w:rPr>
                <w:rFonts w:eastAsiaTheme="minorEastAsia"/>
                <w:szCs w:val="21"/>
              </w:rPr>
            </w:pPr>
          </w:p>
        </w:tc>
      </w:tr>
      <w:tr w:rsidR="003E7A56" w14:paraId="3E32EA97" w14:textId="77777777">
        <w:trPr>
          <w:jc w:val="center"/>
        </w:trPr>
        <w:tc>
          <w:tcPr>
            <w:tcW w:w="793" w:type="pct"/>
            <w:tcBorders>
              <w:top w:val="single" w:sz="4" w:space="0" w:color="000000"/>
              <w:left w:val="single" w:sz="4" w:space="0" w:color="000000"/>
              <w:bottom w:val="single" w:sz="4" w:space="0" w:color="000000"/>
              <w:right w:val="single" w:sz="4" w:space="0" w:color="000000"/>
            </w:tcBorders>
            <w:vAlign w:val="center"/>
          </w:tcPr>
          <w:p w14:paraId="71361E12" w14:textId="77777777" w:rsidR="003E7A56" w:rsidRDefault="00F66DDD">
            <w:pPr>
              <w:rPr>
                <w:rFonts w:eastAsiaTheme="minorEastAsia"/>
                <w:szCs w:val="21"/>
              </w:rPr>
            </w:pPr>
            <w:r>
              <w:rPr>
                <w:rFonts w:eastAsiaTheme="minorEastAsia"/>
                <w:szCs w:val="21"/>
              </w:rPr>
              <w:t>期末基金资产净值</w:t>
            </w:r>
          </w:p>
        </w:tc>
        <w:tc>
          <w:tcPr>
            <w:tcW w:w="700" w:type="pct"/>
            <w:tcBorders>
              <w:top w:val="single" w:sz="4" w:space="0" w:color="000000"/>
              <w:left w:val="single" w:sz="4" w:space="0" w:color="000000"/>
              <w:bottom w:val="single" w:sz="4" w:space="0" w:color="000000"/>
              <w:right w:val="single" w:sz="4" w:space="0" w:color="000000"/>
            </w:tcBorders>
            <w:vAlign w:val="bottom"/>
          </w:tcPr>
          <w:p w14:paraId="442C7F31" w14:textId="77777777" w:rsidR="003E7A56" w:rsidRDefault="0056430F">
            <w:pPr>
              <w:jc w:val="right"/>
              <w:rPr>
                <w:rFonts w:eastAsiaTheme="minorEastAsia"/>
                <w:szCs w:val="21"/>
              </w:rPr>
            </w:pPr>
            <w:r w:rsidRPr="0056430F">
              <w:rPr>
                <w:rFonts w:eastAsiaTheme="minorEastAsia"/>
                <w:szCs w:val="21"/>
              </w:rPr>
              <w:t>7,401,102.08</w:t>
            </w:r>
          </w:p>
        </w:tc>
        <w:tc>
          <w:tcPr>
            <w:tcW w:w="700" w:type="pct"/>
            <w:tcBorders>
              <w:top w:val="single" w:sz="4" w:space="0" w:color="000000"/>
              <w:left w:val="single" w:sz="4" w:space="0" w:color="000000"/>
              <w:bottom w:val="single" w:sz="4" w:space="0" w:color="000000"/>
              <w:right w:val="single" w:sz="4" w:space="0" w:color="000000"/>
            </w:tcBorders>
            <w:vAlign w:val="bottom"/>
          </w:tcPr>
          <w:p w14:paraId="7A184EF1" w14:textId="77777777" w:rsidR="003E7A56" w:rsidRDefault="0056430F">
            <w:pPr>
              <w:jc w:val="center"/>
              <w:rPr>
                <w:rFonts w:eastAsiaTheme="minorEastAsia"/>
                <w:szCs w:val="21"/>
              </w:rPr>
            </w:pPr>
            <w:r w:rsidRPr="0056430F">
              <w:rPr>
                <w:rFonts w:eastAsiaTheme="minorEastAsia"/>
                <w:szCs w:val="21"/>
              </w:rPr>
              <w:t>56,516,353.67</w:t>
            </w:r>
          </w:p>
        </w:tc>
        <w:tc>
          <w:tcPr>
            <w:tcW w:w="701" w:type="pct"/>
            <w:tcBorders>
              <w:top w:val="single" w:sz="4" w:space="0" w:color="000000"/>
              <w:left w:val="single" w:sz="4" w:space="0" w:color="000000"/>
              <w:bottom w:val="single" w:sz="4" w:space="0" w:color="000000"/>
              <w:right w:val="single" w:sz="4" w:space="0" w:color="000000"/>
            </w:tcBorders>
            <w:vAlign w:val="bottom"/>
          </w:tcPr>
          <w:p w14:paraId="11997315" w14:textId="77777777" w:rsidR="003E7A56" w:rsidRDefault="00F66DDD">
            <w:pPr>
              <w:jc w:val="right"/>
              <w:rPr>
                <w:rFonts w:eastAsiaTheme="minorEastAsia"/>
                <w:szCs w:val="21"/>
              </w:rPr>
            </w:pPr>
            <w:r>
              <w:rPr>
                <w:rFonts w:eastAsiaTheme="minorEastAsia"/>
                <w:szCs w:val="21"/>
              </w:rPr>
              <w:t>8,442,470.97</w:t>
            </w:r>
          </w:p>
        </w:tc>
        <w:tc>
          <w:tcPr>
            <w:tcW w:w="701" w:type="pct"/>
            <w:tcBorders>
              <w:top w:val="single" w:sz="4" w:space="0" w:color="000000"/>
              <w:left w:val="single" w:sz="4" w:space="0" w:color="000000"/>
              <w:bottom w:val="single" w:sz="4" w:space="0" w:color="000000"/>
              <w:right w:val="single" w:sz="4" w:space="0" w:color="000000"/>
            </w:tcBorders>
            <w:vAlign w:val="bottom"/>
          </w:tcPr>
          <w:p w14:paraId="46E0A619" w14:textId="77777777" w:rsidR="003E7A56" w:rsidRDefault="00F66DDD">
            <w:pPr>
              <w:jc w:val="right"/>
              <w:rPr>
                <w:rFonts w:eastAsiaTheme="minorEastAsia"/>
                <w:szCs w:val="21"/>
              </w:rPr>
            </w:pPr>
            <w:r>
              <w:rPr>
                <w:rFonts w:eastAsiaTheme="minorEastAsia"/>
                <w:szCs w:val="21"/>
              </w:rPr>
              <w:t>14,460,298,601.72</w:t>
            </w:r>
          </w:p>
          <w:p w14:paraId="3350F323" w14:textId="77777777" w:rsidR="003E7A56" w:rsidRDefault="003E7A56">
            <w:pPr>
              <w:jc w:val="right"/>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14:paraId="438C4854" w14:textId="77777777" w:rsidR="003E7A56" w:rsidRDefault="00F66DDD">
            <w:pPr>
              <w:jc w:val="right"/>
              <w:rPr>
                <w:rFonts w:eastAsiaTheme="minorEastAsia"/>
                <w:szCs w:val="21"/>
              </w:rPr>
            </w:pPr>
            <w:r>
              <w:rPr>
                <w:rFonts w:eastAsiaTheme="minorEastAsia"/>
                <w:szCs w:val="21"/>
              </w:rPr>
              <w:t>13,326,104.44</w:t>
            </w:r>
          </w:p>
        </w:tc>
        <w:tc>
          <w:tcPr>
            <w:tcW w:w="701" w:type="pct"/>
            <w:tcBorders>
              <w:top w:val="single" w:sz="4" w:space="0" w:color="000000"/>
              <w:left w:val="single" w:sz="4" w:space="0" w:color="000000"/>
              <w:bottom w:val="single" w:sz="4" w:space="0" w:color="000000"/>
              <w:right w:val="single" w:sz="4" w:space="0" w:color="000000"/>
            </w:tcBorders>
            <w:vAlign w:val="bottom"/>
          </w:tcPr>
          <w:p w14:paraId="77BF8459" w14:textId="77777777" w:rsidR="003E7A56" w:rsidRDefault="00F66DDD">
            <w:pPr>
              <w:jc w:val="right"/>
              <w:rPr>
                <w:rFonts w:eastAsiaTheme="minorEastAsia"/>
                <w:szCs w:val="21"/>
              </w:rPr>
            </w:pPr>
            <w:r>
              <w:rPr>
                <w:rFonts w:eastAsiaTheme="minorEastAsia"/>
                <w:szCs w:val="21"/>
              </w:rPr>
              <w:t>22,881,515,242.07</w:t>
            </w:r>
          </w:p>
          <w:p w14:paraId="09452F44" w14:textId="77777777" w:rsidR="003E7A56" w:rsidRDefault="003E7A56">
            <w:pPr>
              <w:jc w:val="right"/>
              <w:rPr>
                <w:rFonts w:eastAsiaTheme="minorEastAsia"/>
                <w:szCs w:val="21"/>
              </w:rPr>
            </w:pPr>
          </w:p>
        </w:tc>
      </w:tr>
      <w:tr w:rsidR="003E7A56" w14:paraId="5652B9B2" w14:textId="77777777">
        <w:trPr>
          <w:jc w:val="center"/>
        </w:trPr>
        <w:tc>
          <w:tcPr>
            <w:tcW w:w="793" w:type="pct"/>
            <w:tcBorders>
              <w:top w:val="single" w:sz="4" w:space="0" w:color="000000"/>
              <w:left w:val="single" w:sz="4" w:space="0" w:color="000000"/>
              <w:bottom w:val="single" w:sz="4" w:space="0" w:color="000000"/>
              <w:right w:val="single" w:sz="4" w:space="0" w:color="000000"/>
            </w:tcBorders>
            <w:vAlign w:val="center"/>
          </w:tcPr>
          <w:p w14:paraId="425E871C" w14:textId="77777777" w:rsidR="003E7A56" w:rsidRDefault="00F66DDD">
            <w:pPr>
              <w:rPr>
                <w:rFonts w:eastAsiaTheme="minorEastAsia"/>
                <w:szCs w:val="21"/>
              </w:rPr>
            </w:pPr>
            <w:r>
              <w:rPr>
                <w:rFonts w:eastAsiaTheme="minorEastAsia"/>
                <w:szCs w:val="21"/>
              </w:rPr>
              <w:t>期末基金份额净值</w:t>
            </w:r>
          </w:p>
        </w:tc>
        <w:tc>
          <w:tcPr>
            <w:tcW w:w="700" w:type="pct"/>
            <w:tcBorders>
              <w:top w:val="single" w:sz="4" w:space="0" w:color="000000"/>
              <w:left w:val="single" w:sz="4" w:space="0" w:color="000000"/>
              <w:bottom w:val="single" w:sz="4" w:space="0" w:color="000000"/>
              <w:right w:val="single" w:sz="4" w:space="0" w:color="000000"/>
            </w:tcBorders>
            <w:vAlign w:val="bottom"/>
          </w:tcPr>
          <w:p w14:paraId="3F72185C" w14:textId="77777777" w:rsidR="003E7A56" w:rsidRDefault="00F66DDD">
            <w:pPr>
              <w:jc w:val="right"/>
              <w:rPr>
                <w:rFonts w:eastAsiaTheme="minorEastAsia"/>
                <w:szCs w:val="21"/>
              </w:rPr>
            </w:pPr>
            <w:r>
              <w:rPr>
                <w:rFonts w:eastAsiaTheme="minorEastAsia"/>
                <w:szCs w:val="21"/>
              </w:rPr>
              <w:t>1</w:t>
            </w:r>
          </w:p>
        </w:tc>
        <w:tc>
          <w:tcPr>
            <w:tcW w:w="700" w:type="pct"/>
            <w:tcBorders>
              <w:top w:val="single" w:sz="4" w:space="0" w:color="000000"/>
              <w:left w:val="single" w:sz="4" w:space="0" w:color="000000"/>
              <w:bottom w:val="single" w:sz="4" w:space="0" w:color="000000"/>
              <w:right w:val="single" w:sz="4" w:space="0" w:color="000000"/>
            </w:tcBorders>
            <w:vAlign w:val="bottom"/>
          </w:tcPr>
          <w:p w14:paraId="171D5D70" w14:textId="77777777" w:rsidR="003E7A56" w:rsidRDefault="00F66DDD">
            <w:pPr>
              <w:jc w:val="right"/>
              <w:rPr>
                <w:rFonts w:eastAsiaTheme="minorEastAsia"/>
                <w:szCs w:val="21"/>
              </w:rPr>
            </w:pPr>
            <w:r>
              <w:rPr>
                <w:rFonts w:eastAsiaTheme="minorEastAsia"/>
                <w:szCs w:val="21"/>
              </w:rPr>
              <w:t>1</w:t>
            </w:r>
          </w:p>
          <w:p w14:paraId="5C964743" w14:textId="77777777" w:rsidR="003E7A56" w:rsidRDefault="003E7A56">
            <w:pPr>
              <w:jc w:val="right"/>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14:paraId="0C38AA50" w14:textId="77777777" w:rsidR="003E7A56" w:rsidRDefault="00F66DDD">
            <w:pPr>
              <w:jc w:val="right"/>
              <w:rPr>
                <w:rFonts w:eastAsiaTheme="minorEastAsia"/>
                <w:szCs w:val="21"/>
              </w:rPr>
            </w:pPr>
            <w:r>
              <w:rPr>
                <w:rFonts w:eastAsiaTheme="minorEastAsia"/>
                <w:szCs w:val="21"/>
              </w:rPr>
              <w:t>1</w:t>
            </w:r>
          </w:p>
        </w:tc>
        <w:tc>
          <w:tcPr>
            <w:tcW w:w="701" w:type="pct"/>
            <w:tcBorders>
              <w:top w:val="single" w:sz="4" w:space="0" w:color="000000"/>
              <w:left w:val="single" w:sz="4" w:space="0" w:color="000000"/>
              <w:bottom w:val="single" w:sz="4" w:space="0" w:color="000000"/>
              <w:right w:val="single" w:sz="4" w:space="0" w:color="000000"/>
            </w:tcBorders>
            <w:vAlign w:val="bottom"/>
          </w:tcPr>
          <w:p w14:paraId="74EA71C9" w14:textId="77777777" w:rsidR="003E7A56" w:rsidRDefault="00F66DDD">
            <w:pPr>
              <w:jc w:val="right"/>
              <w:rPr>
                <w:rFonts w:eastAsiaTheme="minorEastAsia"/>
                <w:szCs w:val="21"/>
              </w:rPr>
            </w:pPr>
            <w:r>
              <w:rPr>
                <w:rFonts w:eastAsiaTheme="minorEastAsia"/>
                <w:szCs w:val="21"/>
              </w:rPr>
              <w:t>1</w:t>
            </w:r>
          </w:p>
          <w:p w14:paraId="611C2B19" w14:textId="77777777" w:rsidR="003E7A56" w:rsidRDefault="003E7A56">
            <w:pPr>
              <w:jc w:val="right"/>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14:paraId="10AE3A52" w14:textId="77777777" w:rsidR="003E7A56" w:rsidRDefault="00F66DDD">
            <w:pPr>
              <w:jc w:val="right"/>
              <w:rPr>
                <w:rFonts w:eastAsiaTheme="minorEastAsia"/>
                <w:szCs w:val="21"/>
              </w:rPr>
            </w:pPr>
            <w:r>
              <w:rPr>
                <w:rFonts w:eastAsiaTheme="minorEastAsia"/>
                <w:szCs w:val="21"/>
              </w:rPr>
              <w:t>1</w:t>
            </w:r>
          </w:p>
        </w:tc>
        <w:tc>
          <w:tcPr>
            <w:tcW w:w="701" w:type="pct"/>
            <w:tcBorders>
              <w:top w:val="single" w:sz="4" w:space="0" w:color="000000"/>
              <w:left w:val="single" w:sz="4" w:space="0" w:color="000000"/>
              <w:bottom w:val="single" w:sz="4" w:space="0" w:color="000000"/>
              <w:right w:val="single" w:sz="4" w:space="0" w:color="000000"/>
            </w:tcBorders>
            <w:vAlign w:val="bottom"/>
          </w:tcPr>
          <w:p w14:paraId="07002646" w14:textId="77777777" w:rsidR="003E7A56" w:rsidRDefault="00F66DDD">
            <w:pPr>
              <w:jc w:val="right"/>
              <w:rPr>
                <w:rFonts w:eastAsiaTheme="minorEastAsia"/>
                <w:szCs w:val="21"/>
              </w:rPr>
            </w:pPr>
            <w:r>
              <w:rPr>
                <w:rFonts w:eastAsiaTheme="minorEastAsia"/>
                <w:szCs w:val="21"/>
              </w:rPr>
              <w:t>1</w:t>
            </w:r>
          </w:p>
          <w:p w14:paraId="2BC8EDAC" w14:textId="77777777" w:rsidR="003E7A56" w:rsidRDefault="003E7A56">
            <w:pPr>
              <w:jc w:val="right"/>
              <w:rPr>
                <w:rFonts w:eastAsiaTheme="minorEastAsia"/>
                <w:szCs w:val="21"/>
              </w:rPr>
            </w:pPr>
          </w:p>
        </w:tc>
      </w:tr>
      <w:tr w:rsidR="003E7A56" w14:paraId="7B73C960" w14:textId="77777777">
        <w:trPr>
          <w:jc w:val="center"/>
        </w:trPr>
        <w:tc>
          <w:tcPr>
            <w:tcW w:w="793" w:type="pct"/>
            <w:vMerge w:val="restart"/>
            <w:tcBorders>
              <w:top w:val="single" w:sz="4" w:space="0" w:color="000000"/>
              <w:left w:val="single" w:sz="4" w:space="0" w:color="000000"/>
              <w:bottom w:val="single" w:sz="4" w:space="0" w:color="000000"/>
              <w:right w:val="single" w:sz="4" w:space="0" w:color="000000"/>
            </w:tcBorders>
            <w:vAlign w:val="center"/>
          </w:tcPr>
          <w:p w14:paraId="3EAAD62E" w14:textId="77777777" w:rsidR="003E7A56" w:rsidRDefault="00F66DDD">
            <w:pPr>
              <w:ind w:leftChars="-51" w:left="-107" w:rightChars="-51" w:right="-107"/>
              <w:rPr>
                <w:rFonts w:eastAsiaTheme="minorEastAsia"/>
                <w:b/>
                <w:szCs w:val="21"/>
              </w:rPr>
            </w:pPr>
            <w:r>
              <w:rPr>
                <w:rFonts w:eastAsiaTheme="minorEastAsia" w:hint="eastAsia"/>
                <w:b/>
                <w:color w:val="000000"/>
                <w:szCs w:val="21"/>
              </w:rPr>
              <w:t>3.2.1.3</w:t>
            </w:r>
            <w:r>
              <w:rPr>
                <w:rFonts w:eastAsiaTheme="minorEastAsia"/>
                <w:b/>
                <w:szCs w:val="21"/>
              </w:rPr>
              <w:t>累计期末指标</w:t>
            </w:r>
          </w:p>
        </w:tc>
        <w:tc>
          <w:tcPr>
            <w:tcW w:w="1401" w:type="pct"/>
            <w:gridSpan w:val="2"/>
            <w:tcBorders>
              <w:top w:val="single" w:sz="4" w:space="0" w:color="000000"/>
              <w:left w:val="single" w:sz="4" w:space="0" w:color="000000"/>
              <w:bottom w:val="single" w:sz="4" w:space="0" w:color="000000"/>
              <w:right w:val="single" w:sz="4" w:space="0" w:color="000000"/>
            </w:tcBorders>
            <w:vAlign w:val="center"/>
          </w:tcPr>
          <w:p w14:paraId="3AE7677F" w14:textId="77777777" w:rsidR="003E7A56" w:rsidRDefault="00F66DDD">
            <w:pPr>
              <w:ind w:leftChars="-51" w:left="-107" w:rightChars="-51" w:right="-107"/>
              <w:jc w:val="center"/>
              <w:rPr>
                <w:rFonts w:eastAsiaTheme="minorEastAsia"/>
                <w:b/>
                <w:szCs w:val="21"/>
              </w:rPr>
            </w:pPr>
            <w:r>
              <w:rPr>
                <w:rFonts w:eastAsiaTheme="minorEastAsia" w:hint="eastAsia"/>
                <w:b/>
                <w:szCs w:val="21"/>
              </w:rPr>
              <w:t>报告期末</w:t>
            </w:r>
            <w:r>
              <w:rPr>
                <w:rFonts w:eastAsiaTheme="minorEastAsia" w:hint="eastAsia"/>
                <w:b/>
                <w:szCs w:val="21"/>
              </w:rPr>
              <w:t>(2020</w:t>
            </w:r>
            <w:r>
              <w:rPr>
                <w:rFonts w:eastAsiaTheme="minorEastAsia" w:hint="eastAsia"/>
                <w:b/>
                <w:szCs w:val="21"/>
              </w:rPr>
              <w:t>年</w:t>
            </w:r>
            <w:r>
              <w:rPr>
                <w:rFonts w:eastAsiaTheme="minorEastAsia" w:hint="eastAsia"/>
                <w:b/>
                <w:szCs w:val="21"/>
              </w:rPr>
              <w:t>7</w:t>
            </w:r>
            <w:r>
              <w:rPr>
                <w:rFonts w:eastAsiaTheme="minorEastAsia" w:hint="eastAsia"/>
                <w:b/>
                <w:szCs w:val="21"/>
              </w:rPr>
              <w:t>月</w:t>
            </w:r>
            <w:r>
              <w:rPr>
                <w:rFonts w:eastAsiaTheme="minorEastAsia" w:hint="eastAsia"/>
                <w:b/>
                <w:szCs w:val="21"/>
              </w:rPr>
              <w:t>27</w:t>
            </w:r>
            <w:r>
              <w:rPr>
                <w:rFonts w:eastAsiaTheme="minorEastAsia" w:hint="eastAsia"/>
                <w:b/>
                <w:szCs w:val="21"/>
              </w:rPr>
              <w:t>日</w:t>
            </w:r>
            <w:r>
              <w:rPr>
                <w:rFonts w:eastAsiaTheme="minorEastAsia" w:hint="eastAsia"/>
                <w:b/>
                <w:szCs w:val="21"/>
              </w:rPr>
              <w:t>)</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14:paraId="5A7A433C" w14:textId="77777777" w:rsidR="003E7A56" w:rsidRDefault="00F66DDD">
            <w:pPr>
              <w:jc w:val="center"/>
              <w:rPr>
                <w:rFonts w:eastAsiaTheme="minorEastAsia"/>
                <w:b/>
                <w:szCs w:val="21"/>
              </w:rPr>
            </w:pPr>
            <w:r>
              <w:rPr>
                <w:rFonts w:eastAsiaTheme="minorEastAsia"/>
                <w:b/>
                <w:szCs w:val="21"/>
              </w:rPr>
              <w:t>2019</w:t>
            </w:r>
            <w:r>
              <w:rPr>
                <w:rFonts w:eastAsiaTheme="minorEastAsia"/>
                <w:b/>
                <w:szCs w:val="21"/>
              </w:rPr>
              <w:t>年末</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14:paraId="1F72354F" w14:textId="77777777" w:rsidR="003E7A56" w:rsidRDefault="00F66DDD">
            <w:pPr>
              <w:jc w:val="center"/>
              <w:rPr>
                <w:rFonts w:eastAsiaTheme="minorEastAsia"/>
                <w:b/>
                <w:szCs w:val="21"/>
              </w:rPr>
            </w:pPr>
            <w:r>
              <w:rPr>
                <w:rFonts w:eastAsiaTheme="minorEastAsia"/>
                <w:b/>
                <w:szCs w:val="21"/>
              </w:rPr>
              <w:t>2018</w:t>
            </w:r>
            <w:r>
              <w:rPr>
                <w:rFonts w:eastAsiaTheme="minorEastAsia"/>
                <w:b/>
                <w:szCs w:val="21"/>
              </w:rPr>
              <w:t>年末</w:t>
            </w:r>
          </w:p>
        </w:tc>
      </w:tr>
      <w:tr w:rsidR="003E7A56" w14:paraId="42F36B7E" w14:textId="77777777">
        <w:trPr>
          <w:jc w:val="center"/>
        </w:trPr>
        <w:tc>
          <w:tcPr>
            <w:tcW w:w="793" w:type="pct"/>
            <w:vMerge/>
            <w:tcBorders>
              <w:top w:val="single" w:sz="4" w:space="0" w:color="000000"/>
              <w:left w:val="single" w:sz="4" w:space="0" w:color="000000"/>
              <w:bottom w:val="single" w:sz="4" w:space="0" w:color="000000"/>
              <w:right w:val="single" w:sz="4" w:space="0" w:color="000000"/>
            </w:tcBorders>
            <w:vAlign w:val="center"/>
          </w:tcPr>
          <w:p w14:paraId="24015220" w14:textId="77777777" w:rsidR="003E7A56" w:rsidRDefault="003E7A56">
            <w:pPr>
              <w:widowControl/>
              <w:jc w:val="left"/>
              <w:rPr>
                <w:rFonts w:eastAsiaTheme="minorEastAsia"/>
                <w:b/>
                <w:szCs w:val="21"/>
              </w:rPr>
            </w:pPr>
          </w:p>
        </w:tc>
        <w:tc>
          <w:tcPr>
            <w:tcW w:w="700" w:type="pct"/>
            <w:tcBorders>
              <w:top w:val="single" w:sz="4" w:space="0" w:color="000000"/>
              <w:left w:val="single" w:sz="4" w:space="0" w:color="000000"/>
              <w:bottom w:val="single" w:sz="4" w:space="0" w:color="000000"/>
              <w:right w:val="single" w:sz="4" w:space="0" w:color="000000"/>
            </w:tcBorders>
            <w:vAlign w:val="center"/>
          </w:tcPr>
          <w:p w14:paraId="61B85EFA"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tc>
        <w:tc>
          <w:tcPr>
            <w:tcW w:w="700" w:type="pct"/>
            <w:tcBorders>
              <w:top w:val="single" w:sz="4" w:space="0" w:color="000000"/>
              <w:left w:val="single" w:sz="4" w:space="0" w:color="000000"/>
              <w:bottom w:val="single" w:sz="4" w:space="0" w:color="000000"/>
              <w:right w:val="single" w:sz="4" w:space="0" w:color="000000"/>
            </w:tcBorders>
            <w:vAlign w:val="center"/>
          </w:tcPr>
          <w:p w14:paraId="7920965A"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7234EC5C" w14:textId="77777777" w:rsidR="003E7A56" w:rsidRDefault="003E7A56">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735C7463"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14:paraId="3CE9FA9E"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77405497" w14:textId="77777777" w:rsidR="003E7A56" w:rsidRDefault="003E7A56">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79FA12D9"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14:paraId="09B2018D" w14:textId="77777777" w:rsidR="003E7A56" w:rsidRDefault="00F66DDD">
            <w:pPr>
              <w:jc w:val="center"/>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0CF2354C" w14:textId="77777777" w:rsidR="003E7A56" w:rsidRDefault="003E7A56">
            <w:pPr>
              <w:jc w:val="center"/>
              <w:rPr>
                <w:rFonts w:eastAsiaTheme="minorEastAsia"/>
                <w:szCs w:val="21"/>
              </w:rPr>
            </w:pPr>
          </w:p>
        </w:tc>
      </w:tr>
      <w:tr w:rsidR="003E7A56" w14:paraId="5AB1A97C" w14:textId="77777777">
        <w:trPr>
          <w:jc w:val="center"/>
        </w:trPr>
        <w:tc>
          <w:tcPr>
            <w:tcW w:w="793" w:type="pct"/>
            <w:tcBorders>
              <w:top w:val="single" w:sz="4" w:space="0" w:color="000000"/>
              <w:left w:val="single" w:sz="4" w:space="0" w:color="000000"/>
              <w:bottom w:val="single" w:sz="4" w:space="0" w:color="000000"/>
              <w:right w:val="single" w:sz="4" w:space="0" w:color="000000"/>
            </w:tcBorders>
            <w:vAlign w:val="center"/>
          </w:tcPr>
          <w:p w14:paraId="0F6F942C" w14:textId="77777777" w:rsidR="003E7A56" w:rsidRDefault="00F66DDD">
            <w:pPr>
              <w:rPr>
                <w:rFonts w:eastAsiaTheme="minorEastAsia"/>
                <w:szCs w:val="21"/>
              </w:rPr>
            </w:pPr>
            <w:r>
              <w:rPr>
                <w:rFonts w:eastAsiaTheme="minorEastAsia"/>
                <w:szCs w:val="21"/>
              </w:rPr>
              <w:t>累计净值收益率</w:t>
            </w:r>
          </w:p>
        </w:tc>
        <w:tc>
          <w:tcPr>
            <w:tcW w:w="700" w:type="pct"/>
            <w:tcBorders>
              <w:top w:val="single" w:sz="4" w:space="0" w:color="000000"/>
              <w:left w:val="single" w:sz="4" w:space="0" w:color="000000"/>
              <w:bottom w:val="single" w:sz="4" w:space="0" w:color="000000"/>
              <w:right w:val="single" w:sz="4" w:space="0" w:color="000000"/>
            </w:tcBorders>
            <w:vAlign w:val="center"/>
          </w:tcPr>
          <w:p w14:paraId="469415D4" w14:textId="77777777" w:rsidR="003E7A56" w:rsidRDefault="00F66DDD">
            <w:pPr>
              <w:jc w:val="right"/>
              <w:rPr>
                <w:rFonts w:eastAsiaTheme="minorEastAsia"/>
                <w:szCs w:val="21"/>
              </w:rPr>
            </w:pPr>
            <w:r>
              <w:rPr>
                <w:rFonts w:eastAsiaTheme="minorEastAsia"/>
                <w:szCs w:val="21"/>
              </w:rPr>
              <w:t>31.22%</w:t>
            </w:r>
          </w:p>
        </w:tc>
        <w:tc>
          <w:tcPr>
            <w:tcW w:w="700" w:type="pct"/>
            <w:tcBorders>
              <w:top w:val="single" w:sz="4" w:space="0" w:color="000000"/>
              <w:left w:val="single" w:sz="4" w:space="0" w:color="000000"/>
              <w:bottom w:val="single" w:sz="4" w:space="0" w:color="000000"/>
              <w:right w:val="single" w:sz="4" w:space="0" w:color="000000"/>
            </w:tcBorders>
            <w:vAlign w:val="center"/>
          </w:tcPr>
          <w:p w14:paraId="3A16488C" w14:textId="77777777" w:rsidR="003E7A56" w:rsidRDefault="00F66DDD">
            <w:pPr>
              <w:jc w:val="right"/>
              <w:rPr>
                <w:rFonts w:eastAsiaTheme="minorEastAsia"/>
                <w:szCs w:val="21"/>
              </w:rPr>
            </w:pPr>
            <w:r>
              <w:rPr>
                <w:rFonts w:eastAsiaTheme="minorEastAsia"/>
                <w:szCs w:val="21"/>
              </w:rPr>
              <w:t>30.53%</w:t>
            </w:r>
          </w:p>
          <w:p w14:paraId="03E9F73C" w14:textId="77777777" w:rsidR="003E7A56" w:rsidRDefault="003E7A56">
            <w:pPr>
              <w:jc w:val="right"/>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41BE5A24" w14:textId="77777777" w:rsidR="003E7A56" w:rsidRDefault="00F66DDD">
            <w:pPr>
              <w:jc w:val="right"/>
              <w:rPr>
                <w:rFonts w:eastAsiaTheme="minorEastAsia"/>
                <w:szCs w:val="21"/>
              </w:rPr>
            </w:pPr>
            <w:r>
              <w:rPr>
                <w:rFonts w:eastAsiaTheme="minorEastAsia"/>
                <w:szCs w:val="21"/>
              </w:rPr>
              <w:t>29.53%</w:t>
            </w:r>
          </w:p>
        </w:tc>
        <w:tc>
          <w:tcPr>
            <w:tcW w:w="701" w:type="pct"/>
            <w:tcBorders>
              <w:top w:val="single" w:sz="4" w:space="0" w:color="000000"/>
              <w:left w:val="single" w:sz="4" w:space="0" w:color="000000"/>
              <w:bottom w:val="single" w:sz="4" w:space="0" w:color="000000"/>
              <w:right w:val="single" w:sz="4" w:space="0" w:color="000000"/>
            </w:tcBorders>
            <w:vAlign w:val="center"/>
          </w:tcPr>
          <w:p w14:paraId="3E94EA66" w14:textId="77777777" w:rsidR="003E7A56" w:rsidRDefault="00F66DDD">
            <w:pPr>
              <w:jc w:val="right"/>
              <w:rPr>
                <w:rFonts w:eastAsiaTheme="minorEastAsia"/>
                <w:szCs w:val="21"/>
              </w:rPr>
            </w:pPr>
            <w:r>
              <w:rPr>
                <w:rFonts w:eastAsiaTheme="minorEastAsia"/>
                <w:szCs w:val="21"/>
              </w:rPr>
              <w:t>28.64%</w:t>
            </w:r>
          </w:p>
          <w:p w14:paraId="71F1244B" w14:textId="77777777" w:rsidR="003E7A56" w:rsidRDefault="003E7A56">
            <w:pPr>
              <w:jc w:val="right"/>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14:paraId="4B0A37E6" w14:textId="77777777" w:rsidR="003E7A56" w:rsidRDefault="00F66DDD">
            <w:pPr>
              <w:jc w:val="right"/>
              <w:rPr>
                <w:rFonts w:eastAsiaTheme="minorEastAsia"/>
                <w:szCs w:val="21"/>
              </w:rPr>
            </w:pPr>
            <w:r>
              <w:rPr>
                <w:rFonts w:eastAsiaTheme="minorEastAsia"/>
                <w:szCs w:val="21"/>
              </w:rPr>
              <w:t>26.00%</w:t>
            </w:r>
          </w:p>
        </w:tc>
        <w:tc>
          <w:tcPr>
            <w:tcW w:w="701" w:type="pct"/>
            <w:tcBorders>
              <w:top w:val="single" w:sz="4" w:space="0" w:color="000000"/>
              <w:left w:val="single" w:sz="4" w:space="0" w:color="000000"/>
              <w:bottom w:val="single" w:sz="4" w:space="0" w:color="000000"/>
              <w:right w:val="single" w:sz="4" w:space="0" w:color="000000"/>
            </w:tcBorders>
            <w:vAlign w:val="center"/>
          </w:tcPr>
          <w:p w14:paraId="620F46B3" w14:textId="77777777" w:rsidR="003E7A56" w:rsidRDefault="00F66DDD">
            <w:pPr>
              <w:jc w:val="right"/>
              <w:rPr>
                <w:rFonts w:eastAsiaTheme="minorEastAsia"/>
                <w:szCs w:val="21"/>
              </w:rPr>
            </w:pPr>
            <w:r>
              <w:rPr>
                <w:rFonts w:eastAsiaTheme="minorEastAsia"/>
                <w:szCs w:val="21"/>
              </w:rPr>
              <w:t>24.81%</w:t>
            </w:r>
          </w:p>
          <w:p w14:paraId="7F181A30" w14:textId="77777777" w:rsidR="003E7A56" w:rsidRDefault="003E7A56">
            <w:pPr>
              <w:jc w:val="right"/>
              <w:rPr>
                <w:rFonts w:eastAsiaTheme="minorEastAsia"/>
                <w:szCs w:val="21"/>
              </w:rPr>
            </w:pPr>
          </w:p>
        </w:tc>
      </w:tr>
    </w:tbl>
    <w:p w14:paraId="6CBFD23C" w14:textId="77777777" w:rsidR="003E7A56" w:rsidRDefault="00F66DDD" w:rsidP="006A01B1">
      <w:pPr>
        <w:tabs>
          <w:tab w:val="left" w:pos="426"/>
        </w:tabs>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、本基金申购赎回费为零。</w:t>
      </w:r>
    </w:p>
    <w:p w14:paraId="15F13FFC" w14:textId="77777777"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、本基金收益分配</w:t>
      </w:r>
      <w:proofErr w:type="gramStart"/>
      <w:r>
        <w:rPr>
          <w:rFonts w:eastAsiaTheme="minorEastAsia"/>
          <w:kern w:val="0"/>
          <w:szCs w:val="21"/>
        </w:rPr>
        <w:t>按运作</w:t>
      </w:r>
      <w:proofErr w:type="gramEnd"/>
      <w:r>
        <w:rPr>
          <w:rFonts w:eastAsiaTheme="minorEastAsia"/>
          <w:kern w:val="0"/>
          <w:szCs w:val="21"/>
        </w:rPr>
        <w:t>期结转份额。</w:t>
      </w:r>
    </w:p>
    <w:p w14:paraId="63306782" w14:textId="1DD5FC1C"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、自</w:t>
      </w:r>
      <w:r w:rsidR="00D63220" w:rsidRPr="00D63220">
        <w:rPr>
          <w:rFonts w:eastAsiaTheme="minorEastAsia" w:hint="eastAsia"/>
          <w:kern w:val="0"/>
          <w:szCs w:val="21"/>
        </w:rPr>
        <w:t>2013</w:t>
      </w:r>
      <w:r w:rsidR="00D63220" w:rsidRPr="00D63220">
        <w:rPr>
          <w:rFonts w:eastAsiaTheme="minorEastAsia" w:hint="eastAsia"/>
          <w:kern w:val="0"/>
          <w:szCs w:val="21"/>
        </w:rPr>
        <w:t>年</w:t>
      </w:r>
      <w:r w:rsidR="00D63220" w:rsidRPr="00D63220">
        <w:rPr>
          <w:rFonts w:eastAsiaTheme="minorEastAsia" w:hint="eastAsia"/>
          <w:kern w:val="0"/>
          <w:szCs w:val="21"/>
        </w:rPr>
        <w:t>1</w:t>
      </w:r>
      <w:r w:rsidR="00D63220" w:rsidRPr="00D63220">
        <w:rPr>
          <w:rFonts w:eastAsiaTheme="minorEastAsia" w:hint="eastAsia"/>
          <w:kern w:val="0"/>
          <w:szCs w:val="21"/>
        </w:rPr>
        <w:t>月</w:t>
      </w:r>
      <w:r w:rsidR="00D63220" w:rsidRPr="00D63220">
        <w:rPr>
          <w:rFonts w:eastAsiaTheme="minorEastAsia" w:hint="eastAsia"/>
          <w:kern w:val="0"/>
          <w:szCs w:val="21"/>
        </w:rPr>
        <w:t>9</w:t>
      </w:r>
      <w:r w:rsidR="00D63220" w:rsidRPr="00D63220">
        <w:rPr>
          <w:rFonts w:eastAsiaTheme="minorEastAsia" w:hint="eastAsia"/>
          <w:kern w:val="0"/>
          <w:szCs w:val="21"/>
        </w:rPr>
        <w:t>日</w:t>
      </w:r>
      <w:r>
        <w:rPr>
          <w:rFonts w:eastAsiaTheme="minorEastAsia"/>
          <w:kern w:val="0"/>
          <w:szCs w:val="21"/>
        </w:rPr>
        <w:t>合同生效日起，本基金实行销售服务费分类收费方式，分设两类基金份额：</w:t>
      </w:r>
      <w:r>
        <w:rPr>
          <w:rFonts w:eastAsiaTheme="minorEastAsia"/>
          <w:kern w:val="0"/>
          <w:szCs w:val="21"/>
        </w:rPr>
        <w:t>A</w:t>
      </w:r>
      <w:r>
        <w:rPr>
          <w:rFonts w:eastAsiaTheme="minorEastAsia"/>
          <w:kern w:val="0"/>
          <w:szCs w:val="21"/>
        </w:rPr>
        <w:t>类基金份额和</w:t>
      </w:r>
      <w:r>
        <w:rPr>
          <w:rFonts w:eastAsiaTheme="minorEastAsia"/>
          <w:kern w:val="0"/>
          <w:szCs w:val="21"/>
        </w:rPr>
        <w:t>B</w:t>
      </w:r>
      <w:r>
        <w:rPr>
          <w:rFonts w:eastAsiaTheme="minorEastAsia"/>
          <w:kern w:val="0"/>
          <w:szCs w:val="21"/>
        </w:rPr>
        <w:t>类基金份额。</w:t>
      </w:r>
      <w:r>
        <w:rPr>
          <w:rFonts w:eastAsiaTheme="minorEastAsia"/>
          <w:kern w:val="0"/>
          <w:szCs w:val="21"/>
        </w:rPr>
        <w:t>A</w:t>
      </w:r>
      <w:r>
        <w:rPr>
          <w:rFonts w:eastAsiaTheme="minorEastAsia"/>
          <w:kern w:val="0"/>
          <w:szCs w:val="21"/>
        </w:rPr>
        <w:t>类基金份额与</w:t>
      </w:r>
      <w:r>
        <w:rPr>
          <w:rFonts w:eastAsiaTheme="minorEastAsia"/>
          <w:kern w:val="0"/>
          <w:szCs w:val="21"/>
        </w:rPr>
        <w:t>B</w:t>
      </w:r>
      <w:r>
        <w:rPr>
          <w:rFonts w:eastAsiaTheme="minorEastAsia"/>
          <w:kern w:val="0"/>
          <w:szCs w:val="21"/>
        </w:rPr>
        <w:t>类基金份额的管理费、托管费相同，</w:t>
      </w:r>
      <w:r>
        <w:rPr>
          <w:rFonts w:eastAsiaTheme="minorEastAsia"/>
          <w:kern w:val="0"/>
          <w:szCs w:val="21"/>
        </w:rPr>
        <w:t>A</w:t>
      </w:r>
      <w:r>
        <w:rPr>
          <w:rFonts w:eastAsiaTheme="minorEastAsia"/>
          <w:kern w:val="0"/>
          <w:szCs w:val="21"/>
        </w:rPr>
        <w:t>类基金份额按照</w:t>
      </w:r>
      <w:r>
        <w:rPr>
          <w:rFonts w:eastAsiaTheme="minorEastAsia"/>
          <w:kern w:val="0"/>
          <w:szCs w:val="21"/>
        </w:rPr>
        <w:t>0.30%</w:t>
      </w:r>
      <w:r>
        <w:rPr>
          <w:rFonts w:eastAsiaTheme="minorEastAsia"/>
          <w:kern w:val="0"/>
          <w:szCs w:val="21"/>
        </w:rPr>
        <w:t>的年费率计提销售服务费，</w:t>
      </w:r>
      <w:r>
        <w:rPr>
          <w:rFonts w:eastAsiaTheme="minorEastAsia"/>
          <w:kern w:val="0"/>
          <w:szCs w:val="21"/>
        </w:rPr>
        <w:t>B</w:t>
      </w:r>
      <w:r>
        <w:rPr>
          <w:rFonts w:eastAsiaTheme="minorEastAsia"/>
          <w:kern w:val="0"/>
          <w:szCs w:val="21"/>
        </w:rPr>
        <w:t>类基金份额按照</w:t>
      </w:r>
      <w:r>
        <w:rPr>
          <w:rFonts w:eastAsiaTheme="minorEastAsia"/>
          <w:kern w:val="0"/>
          <w:szCs w:val="21"/>
        </w:rPr>
        <w:t>0.01%</w:t>
      </w:r>
      <w:r>
        <w:rPr>
          <w:rFonts w:eastAsiaTheme="minorEastAsia"/>
          <w:kern w:val="0"/>
          <w:szCs w:val="21"/>
        </w:rPr>
        <w:t>的年费率计提销售服务费。</w:t>
      </w:r>
      <w:r w:rsidR="00D63220" w:rsidRPr="00D63220">
        <w:rPr>
          <w:rFonts w:eastAsiaTheme="minorEastAsia" w:hint="eastAsia"/>
          <w:kern w:val="0"/>
          <w:szCs w:val="21"/>
        </w:rPr>
        <w:t>在计算主要财务指标时，</w:t>
      </w:r>
      <w:r w:rsidR="00D63220" w:rsidRPr="00D63220">
        <w:rPr>
          <w:rFonts w:eastAsiaTheme="minorEastAsia" w:hint="eastAsia"/>
          <w:kern w:val="0"/>
          <w:szCs w:val="21"/>
        </w:rPr>
        <w:t>A</w:t>
      </w:r>
      <w:r w:rsidR="00D63220" w:rsidRPr="00D63220">
        <w:rPr>
          <w:rFonts w:eastAsiaTheme="minorEastAsia" w:hint="eastAsia"/>
          <w:kern w:val="0"/>
          <w:szCs w:val="21"/>
        </w:rPr>
        <w:t>类基金份额与分类</w:t>
      </w:r>
      <w:proofErr w:type="gramStart"/>
      <w:r w:rsidR="00D63220" w:rsidRPr="00D63220">
        <w:rPr>
          <w:rFonts w:eastAsiaTheme="minorEastAsia" w:hint="eastAsia"/>
          <w:kern w:val="0"/>
          <w:szCs w:val="21"/>
        </w:rPr>
        <w:t>前基金</w:t>
      </w:r>
      <w:proofErr w:type="gramEnd"/>
      <w:r w:rsidR="00D63220" w:rsidRPr="00D63220">
        <w:rPr>
          <w:rFonts w:eastAsiaTheme="minorEastAsia" w:hint="eastAsia"/>
          <w:kern w:val="0"/>
          <w:szCs w:val="21"/>
        </w:rPr>
        <w:t>连续计算，</w:t>
      </w:r>
      <w:r w:rsidR="00D63220" w:rsidRPr="00D63220">
        <w:rPr>
          <w:rFonts w:eastAsiaTheme="minorEastAsia" w:hint="eastAsia"/>
          <w:kern w:val="0"/>
          <w:szCs w:val="21"/>
        </w:rPr>
        <w:t>B</w:t>
      </w:r>
      <w:r w:rsidR="00D63220" w:rsidRPr="00D63220">
        <w:rPr>
          <w:rFonts w:eastAsiaTheme="minorEastAsia" w:hint="eastAsia"/>
          <w:kern w:val="0"/>
          <w:szCs w:val="21"/>
        </w:rPr>
        <w:t>类基金份额按新设基金计算。</w:t>
      </w:r>
    </w:p>
    <w:p w14:paraId="52FFD292" w14:textId="77777777"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、本期已实现收益指基金本期利息收入、投资收益、其他收入（不含公允价值变动收益）扣除相关费用后的余额，本期利润为本期已实现收益加上本期公允价值变动收益，由于本基金采用摊</w:t>
      </w:r>
      <w:proofErr w:type="gramStart"/>
      <w:r>
        <w:rPr>
          <w:rFonts w:eastAsiaTheme="minorEastAsia"/>
          <w:kern w:val="0"/>
          <w:szCs w:val="21"/>
        </w:rPr>
        <w:t>余成本</w:t>
      </w:r>
      <w:proofErr w:type="gramEnd"/>
      <w:r>
        <w:rPr>
          <w:rFonts w:eastAsiaTheme="minorEastAsia"/>
          <w:kern w:val="0"/>
          <w:szCs w:val="21"/>
        </w:rPr>
        <w:t>法核算，因此，公允价值变动收益为零，本期已实现收益和本期利润的金额相等。</w:t>
      </w:r>
    </w:p>
    <w:p w14:paraId="3B3E1DE8" w14:textId="77777777"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kern w:val="0"/>
          <w:szCs w:val="21"/>
        </w:rPr>
        <w:t>5</w:t>
      </w:r>
      <w:r>
        <w:rPr>
          <w:rFonts w:eastAsiaTheme="minorEastAsia"/>
          <w:kern w:val="0"/>
          <w:szCs w:val="21"/>
        </w:rPr>
        <w:t>、交银施罗德理财</w:t>
      </w:r>
      <w:r>
        <w:rPr>
          <w:rFonts w:eastAsiaTheme="minorEastAsia"/>
          <w:kern w:val="0"/>
          <w:szCs w:val="21"/>
        </w:rPr>
        <w:t>21</w:t>
      </w:r>
      <w:r>
        <w:rPr>
          <w:rFonts w:eastAsiaTheme="minorEastAsia"/>
          <w:kern w:val="0"/>
          <w:szCs w:val="21"/>
        </w:rPr>
        <w:t>天债券型证券投资基金从</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28</w:t>
      </w:r>
      <w:r>
        <w:rPr>
          <w:rFonts w:eastAsiaTheme="minorEastAsia"/>
          <w:kern w:val="0"/>
          <w:szCs w:val="21"/>
        </w:rPr>
        <w:t>日起正式转型为</w:t>
      </w:r>
      <w:proofErr w:type="gramStart"/>
      <w:r>
        <w:rPr>
          <w:rFonts w:eastAsiaTheme="minorEastAsia"/>
          <w:kern w:val="0"/>
          <w:szCs w:val="21"/>
        </w:rPr>
        <w:t>交银施罗</w:t>
      </w:r>
      <w:proofErr w:type="gramEnd"/>
      <w:r>
        <w:rPr>
          <w:rFonts w:eastAsiaTheme="minorEastAsia"/>
          <w:kern w:val="0"/>
          <w:szCs w:val="21"/>
        </w:rPr>
        <w:t>中高等级信用债债券型证券投资基金。</w:t>
      </w:r>
    </w:p>
    <w:p w14:paraId="033D7767"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60" w:name="_Toc23339342"/>
    </w:p>
    <w:p w14:paraId="590E1237" w14:textId="77777777" w:rsidR="003E7A56" w:rsidRDefault="00F66DDD">
      <w:pPr>
        <w:pStyle w:val="3"/>
        <w:spacing w:before="0" w:after="0" w:line="360" w:lineRule="auto"/>
        <w:rPr>
          <w:color w:val="000000"/>
          <w:kern w:val="0"/>
          <w:sz w:val="21"/>
          <w:szCs w:val="21"/>
        </w:rPr>
      </w:pPr>
      <w:bookmarkStart w:id="61" w:name="_Toc67821054"/>
      <w:r>
        <w:rPr>
          <w:rFonts w:hint="eastAsia"/>
          <w:color w:val="000000"/>
          <w:kern w:val="0"/>
          <w:sz w:val="21"/>
          <w:szCs w:val="21"/>
        </w:rPr>
        <w:t>3.2.2</w:t>
      </w:r>
      <w:r>
        <w:rPr>
          <w:color w:val="000000"/>
          <w:kern w:val="0"/>
          <w:sz w:val="21"/>
          <w:szCs w:val="21"/>
        </w:rPr>
        <w:t xml:space="preserve"> </w:t>
      </w:r>
      <w:r>
        <w:rPr>
          <w:rFonts w:hint="eastAsia"/>
          <w:color w:val="000000"/>
          <w:kern w:val="0"/>
          <w:sz w:val="21"/>
          <w:szCs w:val="21"/>
        </w:rPr>
        <w:t>基金净值表现</w:t>
      </w:r>
      <w:bookmarkEnd w:id="60"/>
      <w:bookmarkEnd w:id="61"/>
    </w:p>
    <w:p w14:paraId="0BDDA605" w14:textId="77777777" w:rsidR="003E7A56" w:rsidRDefault="00F66DDD">
      <w:pPr>
        <w:spacing w:line="360" w:lineRule="auto"/>
        <w:rPr>
          <w:rFonts w:eastAsiaTheme="minorEastAsia"/>
          <w:b/>
          <w:color w:val="000000"/>
          <w:szCs w:val="21"/>
        </w:rPr>
      </w:pPr>
      <w:bookmarkStart w:id="62" w:name="_Hlk67819678"/>
      <w:r>
        <w:rPr>
          <w:rFonts w:eastAsiaTheme="minorEastAsia" w:hint="eastAsia"/>
          <w:b/>
          <w:color w:val="000000"/>
          <w:szCs w:val="21"/>
        </w:rPr>
        <w:t>3.2.2.1</w:t>
      </w:r>
      <w:r>
        <w:rPr>
          <w:rFonts w:eastAsiaTheme="minorEastAsia" w:hint="eastAsia"/>
          <w:b/>
          <w:color w:val="000000"/>
          <w:szCs w:val="21"/>
        </w:rPr>
        <w:t>基金份额净值收益率及其与同期业绩比较基准收益率的比较</w:t>
      </w:r>
    </w:p>
    <w:bookmarkEnd w:id="62"/>
    <w:p w14:paraId="5136BFB8" w14:textId="77777777" w:rsidR="003E7A56" w:rsidRDefault="00F66DDD">
      <w:pPr>
        <w:pStyle w:val="20"/>
        <w:spacing w:line="360" w:lineRule="auto"/>
        <w:ind w:firstLineChars="0" w:firstLine="0"/>
        <w:rPr>
          <w:b/>
          <w:bCs/>
          <w:color w:val="000000"/>
          <w:sz w:val="21"/>
          <w:szCs w:val="21"/>
        </w:rPr>
      </w:pPr>
      <w:r>
        <w:rPr>
          <w:rFonts w:ascii="Times New Roman" w:eastAsiaTheme="minorEastAsia" w:hAnsi="Times New Roman"/>
          <w:color w:val="auto"/>
          <w:sz w:val="21"/>
          <w:szCs w:val="21"/>
        </w:rPr>
        <w:t>交银理财</w:t>
      </w:r>
      <w:r>
        <w:rPr>
          <w:rFonts w:ascii="Times New Roman" w:eastAsiaTheme="minorEastAsia" w:hAnsi="Times New Roman"/>
          <w:color w:val="auto"/>
          <w:sz w:val="21"/>
          <w:szCs w:val="21"/>
        </w:rPr>
        <w:t>21</w:t>
      </w:r>
      <w:r>
        <w:rPr>
          <w:rFonts w:ascii="Times New Roman" w:eastAsiaTheme="minorEastAsia" w:hAnsi="Times New Roman"/>
          <w:color w:val="auto"/>
          <w:sz w:val="21"/>
          <w:szCs w:val="21"/>
        </w:rPr>
        <w:t>天债券</w:t>
      </w:r>
      <w:r>
        <w:rPr>
          <w:rFonts w:ascii="Times New Roman" w:eastAsiaTheme="minorEastAsia" w:hAnsi="Times New Roman"/>
          <w:color w:val="auto"/>
          <w:sz w:val="21"/>
          <w:szCs w:val="21"/>
        </w:rPr>
        <w:t>A</w:t>
      </w:r>
    </w:p>
    <w:tbl>
      <w:tblPr>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7"/>
        <w:gridCol w:w="1326"/>
        <w:gridCol w:w="1327"/>
        <w:gridCol w:w="1327"/>
        <w:gridCol w:w="1327"/>
        <w:gridCol w:w="1327"/>
        <w:gridCol w:w="1327"/>
      </w:tblGrid>
      <w:tr w:rsidR="003E7A56" w14:paraId="7D05C2D6" w14:textId="77777777" w:rsidTr="006B5206">
        <w:trPr>
          <w:jc w:val="center"/>
        </w:trPr>
        <w:tc>
          <w:tcPr>
            <w:tcW w:w="1727" w:type="dxa"/>
            <w:vAlign w:val="center"/>
          </w:tcPr>
          <w:p w14:paraId="3C65CEA2"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阶段</w:t>
            </w:r>
          </w:p>
        </w:tc>
        <w:tc>
          <w:tcPr>
            <w:tcW w:w="1326" w:type="dxa"/>
            <w:vAlign w:val="center"/>
          </w:tcPr>
          <w:p w14:paraId="28B5000F"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sz w:val="21"/>
                <w:szCs w:val="21"/>
              </w:rPr>
              <w:t>份额</w:t>
            </w:r>
            <w:r>
              <w:rPr>
                <w:rFonts w:ascii="Times New Roman" w:hAnsi="Times New Roman" w:hint="eastAsia"/>
                <w:kern w:val="2"/>
                <w:sz w:val="21"/>
                <w:szCs w:val="21"/>
              </w:rPr>
              <w:t>净值收益率</w:t>
            </w:r>
            <w:r>
              <w:rPr>
                <w:rFonts w:cs="宋体" w:hint="eastAsia"/>
                <w:kern w:val="2"/>
                <w:sz w:val="21"/>
                <w:szCs w:val="21"/>
              </w:rPr>
              <w:t>①</w:t>
            </w:r>
          </w:p>
        </w:tc>
        <w:tc>
          <w:tcPr>
            <w:tcW w:w="1327" w:type="dxa"/>
            <w:vAlign w:val="center"/>
          </w:tcPr>
          <w:p w14:paraId="42D005CF"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份额净值收益率标准差</w:t>
            </w:r>
            <w:r>
              <w:rPr>
                <w:rFonts w:cs="宋体" w:hint="eastAsia"/>
                <w:kern w:val="2"/>
                <w:sz w:val="21"/>
                <w:szCs w:val="21"/>
              </w:rPr>
              <w:t>②</w:t>
            </w:r>
          </w:p>
        </w:tc>
        <w:tc>
          <w:tcPr>
            <w:tcW w:w="1327" w:type="dxa"/>
            <w:vAlign w:val="center"/>
          </w:tcPr>
          <w:p w14:paraId="417B9F2E"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业绩比较基准收益率</w:t>
            </w:r>
            <w:r>
              <w:rPr>
                <w:rFonts w:cs="宋体" w:hint="eastAsia"/>
                <w:kern w:val="2"/>
                <w:sz w:val="21"/>
                <w:szCs w:val="21"/>
              </w:rPr>
              <w:t>③</w:t>
            </w:r>
          </w:p>
        </w:tc>
        <w:tc>
          <w:tcPr>
            <w:tcW w:w="1327" w:type="dxa"/>
            <w:vAlign w:val="center"/>
          </w:tcPr>
          <w:p w14:paraId="3E967E67"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业绩比较基准收益率标准差</w:t>
            </w:r>
            <w:r>
              <w:rPr>
                <w:rFonts w:cs="宋体" w:hint="eastAsia"/>
                <w:kern w:val="2"/>
                <w:sz w:val="21"/>
                <w:szCs w:val="21"/>
              </w:rPr>
              <w:t>④</w:t>
            </w:r>
          </w:p>
        </w:tc>
        <w:tc>
          <w:tcPr>
            <w:tcW w:w="1327" w:type="dxa"/>
            <w:vAlign w:val="center"/>
          </w:tcPr>
          <w:p w14:paraId="2E7C1554"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cs="宋体" w:hint="eastAsia"/>
                <w:kern w:val="2"/>
                <w:sz w:val="21"/>
                <w:szCs w:val="21"/>
              </w:rPr>
              <w:t>①</w:t>
            </w:r>
            <w:r>
              <w:rPr>
                <w:rFonts w:ascii="Times New Roman" w:hAnsi="Times New Roman"/>
                <w:kern w:val="2"/>
                <w:sz w:val="21"/>
                <w:szCs w:val="21"/>
              </w:rPr>
              <w:t>-</w:t>
            </w:r>
            <w:r>
              <w:rPr>
                <w:rFonts w:cs="宋体" w:hint="eastAsia"/>
                <w:kern w:val="2"/>
                <w:sz w:val="21"/>
                <w:szCs w:val="21"/>
              </w:rPr>
              <w:t>③</w:t>
            </w:r>
          </w:p>
        </w:tc>
        <w:tc>
          <w:tcPr>
            <w:tcW w:w="1327" w:type="dxa"/>
            <w:vAlign w:val="center"/>
          </w:tcPr>
          <w:p w14:paraId="694AFE2C"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cs="宋体" w:hint="eastAsia"/>
                <w:kern w:val="2"/>
                <w:sz w:val="21"/>
                <w:szCs w:val="21"/>
              </w:rPr>
              <w:t>②</w:t>
            </w:r>
            <w:r>
              <w:rPr>
                <w:rFonts w:ascii="Times New Roman" w:hAnsi="Times New Roman"/>
                <w:kern w:val="2"/>
                <w:sz w:val="21"/>
                <w:szCs w:val="21"/>
              </w:rPr>
              <w:t>-</w:t>
            </w:r>
            <w:r>
              <w:rPr>
                <w:rFonts w:cs="宋体" w:hint="eastAsia"/>
                <w:kern w:val="2"/>
                <w:sz w:val="21"/>
                <w:szCs w:val="21"/>
              </w:rPr>
              <w:t>④</w:t>
            </w:r>
          </w:p>
        </w:tc>
      </w:tr>
      <w:tr w:rsidR="006B5206" w14:paraId="4F851C8F" w14:textId="77777777" w:rsidTr="00091CAC">
        <w:trPr>
          <w:jc w:val="center"/>
        </w:trPr>
        <w:tc>
          <w:tcPr>
            <w:tcW w:w="1727" w:type="dxa"/>
            <w:vAlign w:val="center"/>
          </w:tcPr>
          <w:p w14:paraId="61107850" w14:textId="77777777" w:rsidR="006B5206" w:rsidRDefault="006B5206" w:rsidP="006B5206">
            <w:pPr>
              <w:jc w:val="left"/>
            </w:pPr>
            <w:r>
              <w:rPr>
                <w:szCs w:val="21"/>
              </w:rPr>
              <w:t>2020</w:t>
            </w:r>
            <w:r>
              <w:rPr>
                <w:szCs w:val="21"/>
              </w:rPr>
              <w:t>年</w:t>
            </w:r>
            <w:r>
              <w:rPr>
                <w:szCs w:val="21"/>
              </w:rPr>
              <w:t>7</w:t>
            </w:r>
            <w:r>
              <w:rPr>
                <w:szCs w:val="21"/>
              </w:rPr>
              <w:t>月</w:t>
            </w:r>
            <w:r>
              <w:rPr>
                <w:szCs w:val="21"/>
              </w:rPr>
              <w:t>1</w:t>
            </w:r>
            <w:r>
              <w:rPr>
                <w:szCs w:val="21"/>
              </w:rPr>
              <w:t>日到</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4FE4768B" w14:textId="77777777" w:rsidR="006B5206" w:rsidRDefault="006B5206" w:rsidP="006B5206">
            <w:pPr>
              <w:jc w:val="center"/>
            </w:pPr>
            <w:r>
              <w:rPr>
                <w:szCs w:val="21"/>
              </w:rPr>
              <w:t>0.2248%</w:t>
            </w:r>
          </w:p>
        </w:tc>
        <w:tc>
          <w:tcPr>
            <w:tcW w:w="1327" w:type="dxa"/>
            <w:vAlign w:val="center"/>
          </w:tcPr>
          <w:p w14:paraId="0AA49867" w14:textId="77777777" w:rsidR="006B5206" w:rsidRDefault="006B5206" w:rsidP="006B5206">
            <w:pPr>
              <w:jc w:val="center"/>
            </w:pPr>
            <w:r>
              <w:rPr>
                <w:szCs w:val="21"/>
              </w:rPr>
              <w:t>0.0193%</w:t>
            </w:r>
          </w:p>
        </w:tc>
        <w:tc>
          <w:tcPr>
            <w:tcW w:w="1327" w:type="dxa"/>
            <w:vAlign w:val="center"/>
          </w:tcPr>
          <w:p w14:paraId="67775C17" w14:textId="77777777" w:rsidR="006B5206" w:rsidRPr="006B5206" w:rsidRDefault="006B5206" w:rsidP="0059716B">
            <w:pPr>
              <w:jc w:val="center"/>
              <w:rPr>
                <w:szCs w:val="21"/>
              </w:rPr>
            </w:pPr>
            <w:r w:rsidRPr="006B5206">
              <w:rPr>
                <w:szCs w:val="21"/>
              </w:rPr>
              <w:t>0.0999%</w:t>
            </w:r>
          </w:p>
        </w:tc>
        <w:tc>
          <w:tcPr>
            <w:tcW w:w="1327" w:type="dxa"/>
            <w:vAlign w:val="center"/>
          </w:tcPr>
          <w:p w14:paraId="6914D2CB" w14:textId="6FA695C1" w:rsidR="006B5206" w:rsidRDefault="006B5206" w:rsidP="006B5206">
            <w:pPr>
              <w:jc w:val="center"/>
            </w:pPr>
            <w:r>
              <w:rPr>
                <w:szCs w:val="21"/>
              </w:rPr>
              <w:t>0.00</w:t>
            </w:r>
            <w:r w:rsidR="0059716B">
              <w:rPr>
                <w:szCs w:val="21"/>
              </w:rPr>
              <w:t>00</w:t>
            </w:r>
            <w:r>
              <w:rPr>
                <w:szCs w:val="21"/>
              </w:rPr>
              <w:t>%</w:t>
            </w:r>
          </w:p>
        </w:tc>
        <w:tc>
          <w:tcPr>
            <w:tcW w:w="1327" w:type="dxa"/>
            <w:vAlign w:val="center"/>
          </w:tcPr>
          <w:p w14:paraId="5EE799EC" w14:textId="77777777" w:rsidR="006B5206" w:rsidRDefault="006B5206" w:rsidP="006B5206">
            <w:pPr>
              <w:jc w:val="center"/>
            </w:pPr>
            <w:r>
              <w:rPr>
                <w:szCs w:val="21"/>
              </w:rPr>
              <w:t>0.1249%</w:t>
            </w:r>
          </w:p>
        </w:tc>
        <w:tc>
          <w:tcPr>
            <w:tcW w:w="1327" w:type="dxa"/>
            <w:vAlign w:val="center"/>
          </w:tcPr>
          <w:p w14:paraId="7608ED50" w14:textId="77777777" w:rsidR="006B5206" w:rsidRDefault="006B5206" w:rsidP="006B5206">
            <w:pPr>
              <w:jc w:val="center"/>
            </w:pPr>
            <w:r>
              <w:rPr>
                <w:szCs w:val="21"/>
              </w:rPr>
              <w:t>0.0193%</w:t>
            </w:r>
          </w:p>
        </w:tc>
      </w:tr>
      <w:tr w:rsidR="006B5206" w14:paraId="7EB63934" w14:textId="77777777" w:rsidTr="00091CAC">
        <w:trPr>
          <w:jc w:val="center"/>
        </w:trPr>
        <w:tc>
          <w:tcPr>
            <w:tcW w:w="1727" w:type="dxa"/>
            <w:vAlign w:val="center"/>
          </w:tcPr>
          <w:p w14:paraId="40A57596" w14:textId="77777777" w:rsidR="006B5206" w:rsidRDefault="006B5206" w:rsidP="006B5206">
            <w:pPr>
              <w:jc w:val="left"/>
            </w:pPr>
            <w:r>
              <w:rPr>
                <w:szCs w:val="21"/>
              </w:rPr>
              <w:t>2020</w:t>
            </w:r>
            <w:r>
              <w:rPr>
                <w:szCs w:val="21"/>
              </w:rPr>
              <w:t>年</w:t>
            </w:r>
            <w:r>
              <w:rPr>
                <w:szCs w:val="21"/>
              </w:rPr>
              <w:t>4</w:t>
            </w:r>
            <w:r>
              <w:rPr>
                <w:szCs w:val="21"/>
              </w:rPr>
              <w:t>月</w:t>
            </w:r>
            <w:r>
              <w:rPr>
                <w:szCs w:val="21"/>
              </w:rPr>
              <w:t>1</w:t>
            </w:r>
            <w:r>
              <w:rPr>
                <w:szCs w:val="21"/>
              </w:rPr>
              <w:t>日到</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269CDAF4" w14:textId="77777777" w:rsidR="006B5206" w:rsidRDefault="006B5206" w:rsidP="006B5206">
            <w:pPr>
              <w:jc w:val="center"/>
            </w:pPr>
            <w:r>
              <w:rPr>
                <w:szCs w:val="21"/>
              </w:rPr>
              <w:t>0.6639%</w:t>
            </w:r>
          </w:p>
        </w:tc>
        <w:tc>
          <w:tcPr>
            <w:tcW w:w="1327" w:type="dxa"/>
            <w:vAlign w:val="center"/>
          </w:tcPr>
          <w:p w14:paraId="6A8885D9" w14:textId="77777777" w:rsidR="006B5206" w:rsidRDefault="006B5206" w:rsidP="006B5206">
            <w:pPr>
              <w:jc w:val="center"/>
            </w:pPr>
            <w:r>
              <w:rPr>
                <w:szCs w:val="21"/>
              </w:rPr>
              <w:t>0.0093%</w:t>
            </w:r>
          </w:p>
        </w:tc>
        <w:tc>
          <w:tcPr>
            <w:tcW w:w="1327" w:type="dxa"/>
            <w:vAlign w:val="center"/>
          </w:tcPr>
          <w:p w14:paraId="1283D36A" w14:textId="77777777" w:rsidR="006B5206" w:rsidRPr="006B5206" w:rsidRDefault="006B5206" w:rsidP="0059716B">
            <w:pPr>
              <w:jc w:val="center"/>
              <w:rPr>
                <w:szCs w:val="21"/>
              </w:rPr>
            </w:pPr>
            <w:r w:rsidRPr="006B5206">
              <w:rPr>
                <w:szCs w:val="21"/>
              </w:rPr>
              <w:t>0.4364%</w:t>
            </w:r>
          </w:p>
        </w:tc>
        <w:tc>
          <w:tcPr>
            <w:tcW w:w="1327" w:type="dxa"/>
            <w:vAlign w:val="center"/>
          </w:tcPr>
          <w:p w14:paraId="66524D77" w14:textId="244EFCFC" w:rsidR="006B5206" w:rsidRDefault="006B5206" w:rsidP="006B5206">
            <w:pPr>
              <w:jc w:val="center"/>
            </w:pPr>
            <w:r>
              <w:rPr>
                <w:szCs w:val="21"/>
              </w:rPr>
              <w:t>0.00</w:t>
            </w:r>
            <w:r w:rsidR="0059716B">
              <w:rPr>
                <w:szCs w:val="21"/>
              </w:rPr>
              <w:t>00</w:t>
            </w:r>
            <w:r>
              <w:rPr>
                <w:szCs w:val="21"/>
              </w:rPr>
              <w:t>%</w:t>
            </w:r>
          </w:p>
        </w:tc>
        <w:tc>
          <w:tcPr>
            <w:tcW w:w="1327" w:type="dxa"/>
            <w:vAlign w:val="center"/>
          </w:tcPr>
          <w:p w14:paraId="7E72C4C3" w14:textId="77777777" w:rsidR="006B5206" w:rsidRDefault="006B5206" w:rsidP="006B5206">
            <w:pPr>
              <w:jc w:val="center"/>
            </w:pPr>
            <w:r>
              <w:rPr>
                <w:szCs w:val="21"/>
              </w:rPr>
              <w:t>0.2275%</w:t>
            </w:r>
          </w:p>
        </w:tc>
        <w:tc>
          <w:tcPr>
            <w:tcW w:w="1327" w:type="dxa"/>
            <w:vAlign w:val="center"/>
          </w:tcPr>
          <w:p w14:paraId="13F37AAF" w14:textId="77777777" w:rsidR="006B5206" w:rsidRDefault="006B5206" w:rsidP="006B5206">
            <w:pPr>
              <w:jc w:val="center"/>
            </w:pPr>
            <w:r>
              <w:rPr>
                <w:szCs w:val="21"/>
              </w:rPr>
              <w:t>0.0093%</w:t>
            </w:r>
          </w:p>
        </w:tc>
      </w:tr>
      <w:tr w:rsidR="006B5206" w14:paraId="77CB9B7A" w14:textId="77777777" w:rsidTr="00091CAC">
        <w:trPr>
          <w:jc w:val="center"/>
        </w:trPr>
        <w:tc>
          <w:tcPr>
            <w:tcW w:w="1727" w:type="dxa"/>
            <w:vAlign w:val="center"/>
          </w:tcPr>
          <w:p w14:paraId="2FBD717C" w14:textId="77777777" w:rsidR="006B5206" w:rsidRDefault="006B5206" w:rsidP="006B5206">
            <w:pPr>
              <w:jc w:val="left"/>
            </w:pPr>
            <w:r>
              <w:rPr>
                <w:szCs w:val="21"/>
              </w:rPr>
              <w:t>2019</w:t>
            </w:r>
            <w:r>
              <w:rPr>
                <w:szCs w:val="21"/>
              </w:rPr>
              <w:t>年</w:t>
            </w:r>
            <w:r>
              <w:rPr>
                <w:szCs w:val="21"/>
              </w:rPr>
              <w:t>10</w:t>
            </w:r>
            <w:r>
              <w:rPr>
                <w:szCs w:val="21"/>
              </w:rPr>
              <w:t>月</w:t>
            </w:r>
            <w:r>
              <w:rPr>
                <w:szCs w:val="21"/>
              </w:rPr>
              <w:t>1</w:t>
            </w:r>
            <w:r>
              <w:rPr>
                <w:szCs w:val="21"/>
              </w:rPr>
              <w:t>日到</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11B7639D" w14:textId="77777777" w:rsidR="006B5206" w:rsidRDefault="006B5206" w:rsidP="006B5206">
            <w:pPr>
              <w:jc w:val="center"/>
            </w:pPr>
            <w:r>
              <w:rPr>
                <w:szCs w:val="21"/>
              </w:rPr>
              <w:t>1.9716%</w:t>
            </w:r>
          </w:p>
        </w:tc>
        <w:tc>
          <w:tcPr>
            <w:tcW w:w="1327" w:type="dxa"/>
            <w:vAlign w:val="center"/>
          </w:tcPr>
          <w:p w14:paraId="43752F0A" w14:textId="77777777" w:rsidR="006B5206" w:rsidRDefault="006B5206" w:rsidP="006B5206">
            <w:pPr>
              <w:jc w:val="center"/>
            </w:pPr>
            <w:r>
              <w:rPr>
                <w:szCs w:val="21"/>
              </w:rPr>
              <w:t>0.0059%</w:t>
            </w:r>
          </w:p>
        </w:tc>
        <w:tc>
          <w:tcPr>
            <w:tcW w:w="1327" w:type="dxa"/>
            <w:vAlign w:val="center"/>
          </w:tcPr>
          <w:p w14:paraId="019A6489" w14:textId="77777777" w:rsidR="006B5206" w:rsidRPr="006B5206" w:rsidRDefault="006B5206" w:rsidP="0059716B">
            <w:pPr>
              <w:jc w:val="center"/>
              <w:rPr>
                <w:szCs w:val="21"/>
              </w:rPr>
            </w:pPr>
            <w:r w:rsidRPr="006B5206">
              <w:rPr>
                <w:szCs w:val="21"/>
              </w:rPr>
              <w:t>1.1133%</w:t>
            </w:r>
          </w:p>
        </w:tc>
        <w:tc>
          <w:tcPr>
            <w:tcW w:w="1327" w:type="dxa"/>
            <w:vAlign w:val="center"/>
          </w:tcPr>
          <w:p w14:paraId="1B0F7D57" w14:textId="55BCEE0F" w:rsidR="006B5206" w:rsidRDefault="006B5206" w:rsidP="006B5206">
            <w:pPr>
              <w:jc w:val="center"/>
            </w:pPr>
            <w:r>
              <w:rPr>
                <w:szCs w:val="21"/>
              </w:rPr>
              <w:t>0.00</w:t>
            </w:r>
            <w:r w:rsidR="0059716B">
              <w:rPr>
                <w:szCs w:val="21"/>
              </w:rPr>
              <w:t>00</w:t>
            </w:r>
            <w:r>
              <w:rPr>
                <w:szCs w:val="21"/>
              </w:rPr>
              <w:t>%</w:t>
            </w:r>
          </w:p>
        </w:tc>
        <w:tc>
          <w:tcPr>
            <w:tcW w:w="1327" w:type="dxa"/>
            <w:vAlign w:val="center"/>
          </w:tcPr>
          <w:p w14:paraId="3C483478" w14:textId="77777777" w:rsidR="006B5206" w:rsidRDefault="006B5206" w:rsidP="006B5206">
            <w:pPr>
              <w:jc w:val="center"/>
            </w:pPr>
            <w:r>
              <w:rPr>
                <w:szCs w:val="21"/>
              </w:rPr>
              <w:t>0.8583%</w:t>
            </w:r>
          </w:p>
        </w:tc>
        <w:tc>
          <w:tcPr>
            <w:tcW w:w="1327" w:type="dxa"/>
            <w:vAlign w:val="center"/>
          </w:tcPr>
          <w:p w14:paraId="3911B7F9" w14:textId="77777777" w:rsidR="006B5206" w:rsidRDefault="006B5206" w:rsidP="006B5206">
            <w:pPr>
              <w:jc w:val="center"/>
            </w:pPr>
            <w:r>
              <w:rPr>
                <w:szCs w:val="21"/>
              </w:rPr>
              <w:t>0.0059%</w:t>
            </w:r>
          </w:p>
        </w:tc>
      </w:tr>
      <w:tr w:rsidR="006B5206" w14:paraId="478FE1BB" w14:textId="77777777" w:rsidTr="00091CAC">
        <w:trPr>
          <w:jc w:val="center"/>
        </w:trPr>
        <w:tc>
          <w:tcPr>
            <w:tcW w:w="1727" w:type="dxa"/>
            <w:vAlign w:val="center"/>
          </w:tcPr>
          <w:p w14:paraId="59189739" w14:textId="77777777" w:rsidR="006B5206" w:rsidRDefault="006B5206" w:rsidP="006B5206">
            <w:pPr>
              <w:jc w:val="left"/>
            </w:pPr>
            <w:r>
              <w:rPr>
                <w:szCs w:val="21"/>
              </w:rPr>
              <w:t>2017</w:t>
            </w:r>
            <w:r>
              <w:rPr>
                <w:szCs w:val="21"/>
              </w:rPr>
              <w:t>年</w:t>
            </w:r>
            <w:r>
              <w:rPr>
                <w:szCs w:val="21"/>
              </w:rPr>
              <w:t>10</w:t>
            </w:r>
            <w:r>
              <w:rPr>
                <w:szCs w:val="21"/>
              </w:rPr>
              <w:t>月</w:t>
            </w:r>
            <w:r>
              <w:rPr>
                <w:szCs w:val="21"/>
              </w:rPr>
              <w:t>1</w:t>
            </w:r>
            <w:r>
              <w:rPr>
                <w:szCs w:val="21"/>
              </w:rPr>
              <w:t>日到</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1F6E41F2" w14:textId="77777777" w:rsidR="006B5206" w:rsidRDefault="006B5206" w:rsidP="006B5206">
            <w:pPr>
              <w:jc w:val="center"/>
            </w:pPr>
            <w:r>
              <w:rPr>
                <w:szCs w:val="21"/>
              </w:rPr>
              <w:t>9.4021%</w:t>
            </w:r>
          </w:p>
        </w:tc>
        <w:tc>
          <w:tcPr>
            <w:tcW w:w="1327" w:type="dxa"/>
            <w:vAlign w:val="center"/>
          </w:tcPr>
          <w:p w14:paraId="63E4AB64" w14:textId="77777777" w:rsidR="006B5206" w:rsidRDefault="006B5206" w:rsidP="006B5206">
            <w:pPr>
              <w:jc w:val="center"/>
            </w:pPr>
            <w:r>
              <w:rPr>
                <w:szCs w:val="21"/>
              </w:rPr>
              <w:t>0.0040%</w:t>
            </w:r>
          </w:p>
        </w:tc>
        <w:tc>
          <w:tcPr>
            <w:tcW w:w="1327" w:type="dxa"/>
            <w:vAlign w:val="center"/>
          </w:tcPr>
          <w:p w14:paraId="56900A4C" w14:textId="77777777" w:rsidR="006B5206" w:rsidRPr="006B5206" w:rsidRDefault="006B5206" w:rsidP="0059716B">
            <w:pPr>
              <w:jc w:val="center"/>
              <w:rPr>
                <w:szCs w:val="21"/>
              </w:rPr>
            </w:pPr>
            <w:r w:rsidRPr="006B5206">
              <w:rPr>
                <w:szCs w:val="21"/>
              </w:rPr>
              <w:t>3.8133%</w:t>
            </w:r>
          </w:p>
        </w:tc>
        <w:tc>
          <w:tcPr>
            <w:tcW w:w="1327" w:type="dxa"/>
            <w:vAlign w:val="center"/>
          </w:tcPr>
          <w:p w14:paraId="6EE7DFD2" w14:textId="0D50F04F" w:rsidR="006B5206" w:rsidRDefault="006B5206" w:rsidP="006B5206">
            <w:pPr>
              <w:jc w:val="center"/>
            </w:pPr>
            <w:r>
              <w:rPr>
                <w:szCs w:val="21"/>
              </w:rPr>
              <w:t>0.00</w:t>
            </w:r>
            <w:r w:rsidR="0059716B">
              <w:rPr>
                <w:szCs w:val="21"/>
              </w:rPr>
              <w:t>00</w:t>
            </w:r>
            <w:r>
              <w:rPr>
                <w:szCs w:val="21"/>
              </w:rPr>
              <w:t>%</w:t>
            </w:r>
          </w:p>
        </w:tc>
        <w:tc>
          <w:tcPr>
            <w:tcW w:w="1327" w:type="dxa"/>
            <w:vAlign w:val="center"/>
          </w:tcPr>
          <w:p w14:paraId="50826FCD" w14:textId="77777777" w:rsidR="006B5206" w:rsidRDefault="006B5206" w:rsidP="006B5206">
            <w:pPr>
              <w:jc w:val="center"/>
            </w:pPr>
            <w:r>
              <w:rPr>
                <w:szCs w:val="21"/>
              </w:rPr>
              <w:t>5.5888%</w:t>
            </w:r>
          </w:p>
        </w:tc>
        <w:tc>
          <w:tcPr>
            <w:tcW w:w="1327" w:type="dxa"/>
            <w:vAlign w:val="center"/>
          </w:tcPr>
          <w:p w14:paraId="3707F6B2" w14:textId="77777777" w:rsidR="006B5206" w:rsidRDefault="006B5206" w:rsidP="006B5206">
            <w:pPr>
              <w:jc w:val="center"/>
            </w:pPr>
            <w:r>
              <w:rPr>
                <w:szCs w:val="21"/>
              </w:rPr>
              <w:t>0.0040%</w:t>
            </w:r>
          </w:p>
        </w:tc>
      </w:tr>
      <w:tr w:rsidR="006B5206" w14:paraId="62C21B08" w14:textId="77777777" w:rsidTr="00091CAC">
        <w:trPr>
          <w:jc w:val="center"/>
        </w:trPr>
        <w:tc>
          <w:tcPr>
            <w:tcW w:w="1727" w:type="dxa"/>
            <w:vAlign w:val="center"/>
          </w:tcPr>
          <w:p w14:paraId="75D39F51" w14:textId="77777777" w:rsidR="006B5206" w:rsidRDefault="006B5206" w:rsidP="006B5206">
            <w:pPr>
              <w:jc w:val="left"/>
            </w:pPr>
            <w:r>
              <w:rPr>
                <w:szCs w:val="21"/>
              </w:rPr>
              <w:t>2015</w:t>
            </w:r>
            <w:r>
              <w:rPr>
                <w:szCs w:val="21"/>
              </w:rPr>
              <w:t>年</w:t>
            </w:r>
            <w:r>
              <w:rPr>
                <w:szCs w:val="21"/>
              </w:rPr>
              <w:t>10</w:t>
            </w:r>
            <w:r>
              <w:rPr>
                <w:szCs w:val="21"/>
              </w:rPr>
              <w:t>月</w:t>
            </w:r>
            <w:r>
              <w:rPr>
                <w:szCs w:val="21"/>
              </w:rPr>
              <w:t>1</w:t>
            </w:r>
            <w:r>
              <w:rPr>
                <w:szCs w:val="21"/>
              </w:rPr>
              <w:t>日到</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5293E534" w14:textId="77777777" w:rsidR="006B5206" w:rsidRDefault="006B5206" w:rsidP="006B5206">
            <w:pPr>
              <w:jc w:val="center"/>
            </w:pPr>
            <w:r>
              <w:rPr>
                <w:szCs w:val="21"/>
              </w:rPr>
              <w:t>16.2555%</w:t>
            </w:r>
          </w:p>
        </w:tc>
        <w:tc>
          <w:tcPr>
            <w:tcW w:w="1327" w:type="dxa"/>
            <w:vAlign w:val="center"/>
          </w:tcPr>
          <w:p w14:paraId="0ECCE29F" w14:textId="77777777" w:rsidR="006B5206" w:rsidRDefault="006B5206" w:rsidP="006B5206">
            <w:pPr>
              <w:jc w:val="center"/>
            </w:pPr>
            <w:r>
              <w:rPr>
                <w:szCs w:val="21"/>
              </w:rPr>
              <w:t>0.0085%</w:t>
            </w:r>
          </w:p>
        </w:tc>
        <w:tc>
          <w:tcPr>
            <w:tcW w:w="1327" w:type="dxa"/>
            <w:vAlign w:val="center"/>
          </w:tcPr>
          <w:p w14:paraId="651EA25C" w14:textId="77777777" w:rsidR="006B5206" w:rsidRPr="006B5206" w:rsidRDefault="006B5206" w:rsidP="0059716B">
            <w:pPr>
              <w:jc w:val="center"/>
              <w:rPr>
                <w:szCs w:val="21"/>
              </w:rPr>
            </w:pPr>
            <w:r w:rsidRPr="006B5206">
              <w:rPr>
                <w:szCs w:val="21"/>
              </w:rPr>
              <w:t>6.5170%</w:t>
            </w:r>
          </w:p>
        </w:tc>
        <w:tc>
          <w:tcPr>
            <w:tcW w:w="1327" w:type="dxa"/>
            <w:vAlign w:val="center"/>
          </w:tcPr>
          <w:p w14:paraId="634790E4" w14:textId="5B2819AF" w:rsidR="006B5206" w:rsidRDefault="006B5206" w:rsidP="006B5206">
            <w:pPr>
              <w:jc w:val="center"/>
            </w:pPr>
            <w:r>
              <w:rPr>
                <w:szCs w:val="21"/>
              </w:rPr>
              <w:t>0.00</w:t>
            </w:r>
            <w:r w:rsidR="0059716B">
              <w:rPr>
                <w:szCs w:val="21"/>
              </w:rPr>
              <w:t>00</w:t>
            </w:r>
            <w:r>
              <w:rPr>
                <w:szCs w:val="21"/>
              </w:rPr>
              <w:t>%</w:t>
            </w:r>
          </w:p>
        </w:tc>
        <w:tc>
          <w:tcPr>
            <w:tcW w:w="1327" w:type="dxa"/>
            <w:vAlign w:val="center"/>
          </w:tcPr>
          <w:p w14:paraId="4B8E6321" w14:textId="77777777" w:rsidR="006B5206" w:rsidRDefault="006B5206" w:rsidP="006B5206">
            <w:pPr>
              <w:jc w:val="center"/>
            </w:pPr>
            <w:r>
              <w:rPr>
                <w:szCs w:val="21"/>
              </w:rPr>
              <w:t>9.7385%</w:t>
            </w:r>
          </w:p>
        </w:tc>
        <w:tc>
          <w:tcPr>
            <w:tcW w:w="1327" w:type="dxa"/>
            <w:vAlign w:val="center"/>
          </w:tcPr>
          <w:p w14:paraId="307DBCD6" w14:textId="77777777" w:rsidR="006B5206" w:rsidRDefault="006B5206" w:rsidP="006B5206">
            <w:pPr>
              <w:jc w:val="center"/>
            </w:pPr>
            <w:r>
              <w:rPr>
                <w:szCs w:val="21"/>
              </w:rPr>
              <w:t>0.0085%</w:t>
            </w:r>
          </w:p>
        </w:tc>
      </w:tr>
      <w:tr w:rsidR="006B5206" w14:paraId="04A0702A" w14:textId="77777777" w:rsidTr="00091CAC">
        <w:trPr>
          <w:jc w:val="center"/>
        </w:trPr>
        <w:tc>
          <w:tcPr>
            <w:tcW w:w="1727" w:type="dxa"/>
            <w:vAlign w:val="center"/>
          </w:tcPr>
          <w:p w14:paraId="4B93F213" w14:textId="77777777" w:rsidR="006B5206" w:rsidRDefault="006B5206" w:rsidP="006B5206">
            <w:pPr>
              <w:jc w:val="left"/>
            </w:pPr>
            <w:r>
              <w:rPr>
                <w:szCs w:val="21"/>
              </w:rPr>
              <w:t>自基金合同生效起至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05BA9986" w14:textId="77777777" w:rsidR="006B5206" w:rsidRDefault="006B5206" w:rsidP="006B5206">
            <w:pPr>
              <w:jc w:val="center"/>
            </w:pPr>
            <w:r>
              <w:rPr>
                <w:szCs w:val="21"/>
              </w:rPr>
              <w:t>31.2180%</w:t>
            </w:r>
          </w:p>
        </w:tc>
        <w:tc>
          <w:tcPr>
            <w:tcW w:w="1327" w:type="dxa"/>
            <w:vAlign w:val="center"/>
          </w:tcPr>
          <w:p w14:paraId="62A05C41" w14:textId="77777777" w:rsidR="006B5206" w:rsidRDefault="006B5206" w:rsidP="006B5206">
            <w:pPr>
              <w:jc w:val="center"/>
            </w:pPr>
            <w:r>
              <w:rPr>
                <w:szCs w:val="21"/>
              </w:rPr>
              <w:t>0.0137%</w:t>
            </w:r>
          </w:p>
        </w:tc>
        <w:tc>
          <w:tcPr>
            <w:tcW w:w="1327" w:type="dxa"/>
            <w:vAlign w:val="center"/>
          </w:tcPr>
          <w:p w14:paraId="3D001AC1" w14:textId="77777777" w:rsidR="006B5206" w:rsidRPr="006B5206" w:rsidRDefault="006B5206" w:rsidP="0059716B">
            <w:pPr>
              <w:jc w:val="center"/>
              <w:rPr>
                <w:szCs w:val="21"/>
              </w:rPr>
            </w:pPr>
            <w:r w:rsidRPr="006B5206">
              <w:rPr>
                <w:szCs w:val="21"/>
              </w:rPr>
              <w:t>10.4375%</w:t>
            </w:r>
          </w:p>
        </w:tc>
        <w:tc>
          <w:tcPr>
            <w:tcW w:w="1327" w:type="dxa"/>
            <w:vAlign w:val="center"/>
          </w:tcPr>
          <w:p w14:paraId="480F4298" w14:textId="1CCB913F" w:rsidR="006B5206" w:rsidRDefault="006B5206" w:rsidP="006B5206">
            <w:pPr>
              <w:jc w:val="center"/>
            </w:pPr>
            <w:r>
              <w:rPr>
                <w:szCs w:val="21"/>
              </w:rPr>
              <w:t>0.00</w:t>
            </w:r>
            <w:r w:rsidR="0059716B">
              <w:rPr>
                <w:szCs w:val="21"/>
              </w:rPr>
              <w:t>00</w:t>
            </w:r>
            <w:r>
              <w:rPr>
                <w:szCs w:val="21"/>
              </w:rPr>
              <w:t>%</w:t>
            </w:r>
          </w:p>
        </w:tc>
        <w:tc>
          <w:tcPr>
            <w:tcW w:w="1327" w:type="dxa"/>
            <w:vAlign w:val="center"/>
          </w:tcPr>
          <w:p w14:paraId="0C7A8AF4" w14:textId="77777777" w:rsidR="006B5206" w:rsidRDefault="006B5206" w:rsidP="006B5206">
            <w:pPr>
              <w:jc w:val="center"/>
            </w:pPr>
            <w:r>
              <w:rPr>
                <w:szCs w:val="21"/>
              </w:rPr>
              <w:t>20.7805%</w:t>
            </w:r>
          </w:p>
        </w:tc>
        <w:tc>
          <w:tcPr>
            <w:tcW w:w="1327" w:type="dxa"/>
            <w:vAlign w:val="center"/>
          </w:tcPr>
          <w:p w14:paraId="54315BED" w14:textId="77777777" w:rsidR="006B5206" w:rsidRDefault="006B5206" w:rsidP="006B5206">
            <w:pPr>
              <w:jc w:val="center"/>
            </w:pPr>
            <w:r>
              <w:rPr>
                <w:szCs w:val="21"/>
              </w:rPr>
              <w:t>0.0137%</w:t>
            </w:r>
          </w:p>
        </w:tc>
      </w:tr>
    </w:tbl>
    <w:p w14:paraId="19664DE1" w14:textId="77777777" w:rsidR="0059716B" w:rsidRPr="00091CAC" w:rsidRDefault="0059716B" w:rsidP="00091CAC">
      <w:pPr>
        <w:spacing w:line="360" w:lineRule="auto"/>
        <w:rPr>
          <w:rFonts w:ascii="等线" w:eastAsia="等线" w:hAnsi="等线"/>
          <w:color w:val="000000"/>
          <w:szCs w:val="21"/>
        </w:rPr>
      </w:pPr>
      <w:r w:rsidRPr="00091CAC">
        <w:rPr>
          <w:rFonts w:hint="eastAsia"/>
          <w:color w:val="000000"/>
        </w:rPr>
        <w:t>注：</w:t>
      </w:r>
      <w:r w:rsidRPr="00091CAC">
        <w:rPr>
          <w:color w:val="000000"/>
        </w:rPr>
        <w:t>1</w:t>
      </w:r>
      <w:r w:rsidRPr="00091CAC">
        <w:rPr>
          <w:rFonts w:hint="eastAsia"/>
          <w:color w:val="000000"/>
        </w:rPr>
        <w:t>、本表净值收益率数据所取的基金运作周期为基金合同生效日为起始日的运作周期。</w:t>
      </w:r>
    </w:p>
    <w:p w14:paraId="04C67693" w14:textId="77777777" w:rsidR="0059716B" w:rsidRPr="00091CAC" w:rsidRDefault="0059716B" w:rsidP="0059716B">
      <w:pPr>
        <w:spacing w:line="360" w:lineRule="auto"/>
        <w:ind w:firstLine="420"/>
        <w:rPr>
          <w:color w:val="000000"/>
        </w:rPr>
      </w:pPr>
      <w:r w:rsidRPr="00091CAC">
        <w:rPr>
          <w:color w:val="000000"/>
        </w:rPr>
        <w:t>2</w:t>
      </w:r>
      <w:r w:rsidRPr="00091CAC">
        <w:rPr>
          <w:rFonts w:hint="eastAsia"/>
          <w:color w:val="000000"/>
        </w:rPr>
        <w:t>、本基金每日计算当日收益并分配，并在运作期期末集中支付。</w:t>
      </w:r>
    </w:p>
    <w:p w14:paraId="1129DA1B" w14:textId="77777777" w:rsidR="0059716B" w:rsidRPr="0059716B" w:rsidRDefault="0059716B" w:rsidP="00091CAC">
      <w:pPr>
        <w:spacing w:line="360" w:lineRule="auto"/>
        <w:ind w:firstLineChars="200" w:firstLine="420"/>
        <w:rPr>
          <w:color w:val="000000"/>
        </w:rPr>
      </w:pPr>
      <w:r w:rsidRPr="00091CAC">
        <w:rPr>
          <w:color w:val="000000"/>
        </w:rPr>
        <w:t>3</w:t>
      </w:r>
      <w:r w:rsidRPr="00091CAC">
        <w:rPr>
          <w:rFonts w:hint="eastAsia"/>
          <w:color w:val="000000"/>
        </w:rPr>
        <w:t>、交银施罗德理财</w:t>
      </w:r>
      <w:r w:rsidRPr="00091CAC">
        <w:rPr>
          <w:color w:val="000000"/>
        </w:rPr>
        <w:t>21</w:t>
      </w:r>
      <w:r w:rsidRPr="00091CAC">
        <w:rPr>
          <w:rFonts w:hint="eastAsia"/>
          <w:color w:val="000000"/>
        </w:rPr>
        <w:t>天债券型证券投资基金从</w:t>
      </w:r>
      <w:r w:rsidRPr="00091CAC">
        <w:rPr>
          <w:color w:val="000000"/>
        </w:rPr>
        <w:t>2020</w:t>
      </w:r>
      <w:r w:rsidRPr="00091CAC">
        <w:rPr>
          <w:rFonts w:hint="eastAsia"/>
          <w:color w:val="000000"/>
        </w:rPr>
        <w:t>年</w:t>
      </w:r>
      <w:r w:rsidRPr="00091CAC">
        <w:rPr>
          <w:color w:val="000000"/>
        </w:rPr>
        <w:t>7</w:t>
      </w:r>
      <w:r w:rsidRPr="00091CAC">
        <w:rPr>
          <w:rFonts w:hint="eastAsia"/>
          <w:color w:val="000000"/>
        </w:rPr>
        <w:t>月</w:t>
      </w:r>
      <w:r w:rsidRPr="00091CAC">
        <w:rPr>
          <w:color w:val="000000"/>
        </w:rPr>
        <w:t>28</w:t>
      </w:r>
      <w:r w:rsidRPr="00091CAC">
        <w:rPr>
          <w:rFonts w:hint="eastAsia"/>
          <w:color w:val="000000"/>
        </w:rPr>
        <w:t>日起正式转型为交银施罗德中高等级信用债债券型证券投资基金，本表列示的是本报告</w:t>
      </w:r>
      <w:proofErr w:type="gramStart"/>
      <w:r w:rsidRPr="00091CAC">
        <w:rPr>
          <w:rFonts w:hint="eastAsia"/>
          <w:color w:val="000000"/>
        </w:rPr>
        <w:t>期基金</w:t>
      </w:r>
      <w:proofErr w:type="gramEnd"/>
      <w:r w:rsidRPr="00091CAC">
        <w:rPr>
          <w:rFonts w:hint="eastAsia"/>
          <w:color w:val="000000"/>
        </w:rPr>
        <w:t>转型前的基金净值表现，转型</w:t>
      </w:r>
      <w:proofErr w:type="gramStart"/>
      <w:r w:rsidRPr="00091CAC">
        <w:rPr>
          <w:rFonts w:hint="eastAsia"/>
          <w:color w:val="000000"/>
        </w:rPr>
        <w:t>前基金</w:t>
      </w:r>
      <w:proofErr w:type="gramEnd"/>
      <w:r w:rsidRPr="00091CAC">
        <w:rPr>
          <w:rFonts w:hint="eastAsia"/>
          <w:color w:val="000000"/>
        </w:rPr>
        <w:t>的业绩比较基准为人民币七天通知存款税后利率。</w:t>
      </w:r>
    </w:p>
    <w:p w14:paraId="19FB9F4D" w14:textId="1ED29EFC" w:rsidR="003E7A56" w:rsidRDefault="00F66DDD" w:rsidP="0059716B">
      <w:pPr>
        <w:pStyle w:val="20"/>
        <w:spacing w:beforeLines="50" w:before="156" w:line="360" w:lineRule="auto"/>
        <w:ind w:firstLineChars="0" w:firstLine="0"/>
        <w:rPr>
          <w:rFonts w:ascii="Times New Roman" w:eastAsiaTheme="minorEastAsia" w:hAnsi="Times New Roman"/>
          <w:color w:val="auto"/>
          <w:sz w:val="21"/>
          <w:szCs w:val="21"/>
        </w:rPr>
      </w:pPr>
      <w:r>
        <w:rPr>
          <w:rFonts w:ascii="Times New Roman" w:eastAsiaTheme="minorEastAsia" w:hAnsi="Times New Roman"/>
          <w:color w:val="auto"/>
          <w:sz w:val="21"/>
          <w:szCs w:val="21"/>
        </w:rPr>
        <w:t>交银理财</w:t>
      </w:r>
      <w:r>
        <w:rPr>
          <w:rFonts w:ascii="Times New Roman" w:eastAsiaTheme="minorEastAsia" w:hAnsi="Times New Roman"/>
          <w:color w:val="auto"/>
          <w:sz w:val="21"/>
          <w:szCs w:val="21"/>
        </w:rPr>
        <w:t>21</w:t>
      </w:r>
      <w:r>
        <w:rPr>
          <w:rFonts w:ascii="Times New Roman" w:eastAsiaTheme="minorEastAsia" w:hAnsi="Times New Roman"/>
          <w:color w:val="auto"/>
          <w:sz w:val="21"/>
          <w:szCs w:val="21"/>
        </w:rPr>
        <w:t>天债券</w:t>
      </w:r>
      <w:r>
        <w:rPr>
          <w:rFonts w:ascii="Times New Roman" w:eastAsiaTheme="minorEastAsia" w:hAnsi="Times New Roman"/>
          <w:color w:val="auto"/>
          <w:sz w:val="21"/>
          <w:szCs w:val="21"/>
        </w:rPr>
        <w:t>B</w:t>
      </w:r>
    </w:p>
    <w:tbl>
      <w:tblPr>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7"/>
        <w:gridCol w:w="1326"/>
        <w:gridCol w:w="1327"/>
        <w:gridCol w:w="1327"/>
        <w:gridCol w:w="1327"/>
        <w:gridCol w:w="1327"/>
        <w:gridCol w:w="1327"/>
      </w:tblGrid>
      <w:tr w:rsidR="003E7A56" w14:paraId="09603E2E" w14:textId="77777777" w:rsidTr="00261185">
        <w:trPr>
          <w:jc w:val="center"/>
        </w:trPr>
        <w:tc>
          <w:tcPr>
            <w:tcW w:w="1727" w:type="dxa"/>
            <w:vAlign w:val="center"/>
          </w:tcPr>
          <w:p w14:paraId="651B0E9C"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阶段</w:t>
            </w:r>
          </w:p>
        </w:tc>
        <w:tc>
          <w:tcPr>
            <w:tcW w:w="1326" w:type="dxa"/>
            <w:vAlign w:val="center"/>
          </w:tcPr>
          <w:p w14:paraId="5A0C5501"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sz w:val="21"/>
                <w:szCs w:val="21"/>
              </w:rPr>
              <w:t>份额</w:t>
            </w:r>
            <w:r>
              <w:rPr>
                <w:rFonts w:ascii="Times New Roman" w:hAnsi="Times New Roman" w:hint="eastAsia"/>
                <w:kern w:val="2"/>
                <w:sz w:val="21"/>
                <w:szCs w:val="21"/>
              </w:rPr>
              <w:t>净值收益率</w:t>
            </w:r>
            <w:r>
              <w:rPr>
                <w:rFonts w:cs="宋体" w:hint="eastAsia"/>
                <w:kern w:val="2"/>
                <w:sz w:val="21"/>
                <w:szCs w:val="21"/>
              </w:rPr>
              <w:t>①</w:t>
            </w:r>
          </w:p>
        </w:tc>
        <w:tc>
          <w:tcPr>
            <w:tcW w:w="1327" w:type="dxa"/>
            <w:vAlign w:val="center"/>
          </w:tcPr>
          <w:p w14:paraId="2625FB81"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份额净值收益率标准差</w:t>
            </w:r>
            <w:r>
              <w:rPr>
                <w:rFonts w:cs="宋体" w:hint="eastAsia"/>
                <w:kern w:val="2"/>
                <w:sz w:val="21"/>
                <w:szCs w:val="21"/>
              </w:rPr>
              <w:t>②</w:t>
            </w:r>
          </w:p>
        </w:tc>
        <w:tc>
          <w:tcPr>
            <w:tcW w:w="1327" w:type="dxa"/>
            <w:vAlign w:val="center"/>
          </w:tcPr>
          <w:p w14:paraId="1A2E4C2C"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业绩比较基准收益率</w:t>
            </w:r>
            <w:r>
              <w:rPr>
                <w:rFonts w:cs="宋体" w:hint="eastAsia"/>
                <w:kern w:val="2"/>
                <w:sz w:val="21"/>
                <w:szCs w:val="21"/>
              </w:rPr>
              <w:t>③</w:t>
            </w:r>
          </w:p>
        </w:tc>
        <w:tc>
          <w:tcPr>
            <w:tcW w:w="1327" w:type="dxa"/>
            <w:vAlign w:val="center"/>
          </w:tcPr>
          <w:p w14:paraId="7D2CF252"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业绩比较基准收益率标准差</w:t>
            </w:r>
            <w:r>
              <w:rPr>
                <w:rFonts w:cs="宋体" w:hint="eastAsia"/>
                <w:kern w:val="2"/>
                <w:sz w:val="21"/>
                <w:szCs w:val="21"/>
              </w:rPr>
              <w:t>④</w:t>
            </w:r>
          </w:p>
        </w:tc>
        <w:tc>
          <w:tcPr>
            <w:tcW w:w="1327" w:type="dxa"/>
            <w:vAlign w:val="center"/>
          </w:tcPr>
          <w:p w14:paraId="405938C9"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cs="宋体" w:hint="eastAsia"/>
                <w:kern w:val="2"/>
                <w:sz w:val="21"/>
                <w:szCs w:val="21"/>
              </w:rPr>
              <w:t>①</w:t>
            </w:r>
            <w:r>
              <w:rPr>
                <w:rFonts w:ascii="Times New Roman" w:hAnsi="Times New Roman"/>
                <w:kern w:val="2"/>
                <w:sz w:val="21"/>
                <w:szCs w:val="21"/>
              </w:rPr>
              <w:t>-</w:t>
            </w:r>
            <w:r>
              <w:rPr>
                <w:rFonts w:cs="宋体" w:hint="eastAsia"/>
                <w:kern w:val="2"/>
                <w:sz w:val="21"/>
                <w:szCs w:val="21"/>
              </w:rPr>
              <w:t>③</w:t>
            </w:r>
          </w:p>
        </w:tc>
        <w:tc>
          <w:tcPr>
            <w:tcW w:w="1327" w:type="dxa"/>
            <w:vAlign w:val="center"/>
          </w:tcPr>
          <w:p w14:paraId="39E460BE" w14:textId="77777777" w:rsidR="003E7A56" w:rsidRDefault="00F66DDD">
            <w:pPr>
              <w:pStyle w:val="af"/>
              <w:adjustRightInd w:val="0"/>
              <w:snapToGrid w:val="0"/>
              <w:spacing w:before="0" w:beforeAutospacing="0" w:after="0" w:afterAutospacing="0" w:line="380" w:lineRule="exact"/>
              <w:jc w:val="center"/>
              <w:rPr>
                <w:rFonts w:ascii="Times New Roman" w:hAnsi="Times New Roman"/>
                <w:kern w:val="2"/>
                <w:sz w:val="21"/>
                <w:szCs w:val="21"/>
              </w:rPr>
            </w:pPr>
            <w:r>
              <w:rPr>
                <w:rFonts w:cs="宋体" w:hint="eastAsia"/>
                <w:kern w:val="2"/>
                <w:sz w:val="21"/>
                <w:szCs w:val="21"/>
              </w:rPr>
              <w:t>②</w:t>
            </w:r>
            <w:r>
              <w:rPr>
                <w:rFonts w:ascii="Times New Roman" w:hAnsi="Times New Roman"/>
                <w:kern w:val="2"/>
                <w:sz w:val="21"/>
                <w:szCs w:val="21"/>
              </w:rPr>
              <w:t>-</w:t>
            </w:r>
            <w:r>
              <w:rPr>
                <w:rFonts w:cs="宋体" w:hint="eastAsia"/>
                <w:kern w:val="2"/>
                <w:sz w:val="21"/>
                <w:szCs w:val="21"/>
              </w:rPr>
              <w:t>④</w:t>
            </w:r>
          </w:p>
        </w:tc>
      </w:tr>
      <w:tr w:rsidR="00261185" w14:paraId="4F15C4E2" w14:textId="77777777" w:rsidTr="00261185">
        <w:trPr>
          <w:jc w:val="center"/>
        </w:trPr>
        <w:tc>
          <w:tcPr>
            <w:tcW w:w="1727" w:type="dxa"/>
            <w:vAlign w:val="center"/>
          </w:tcPr>
          <w:p w14:paraId="4C3E266E" w14:textId="77777777" w:rsidR="00261185" w:rsidRDefault="00261185" w:rsidP="00261185">
            <w:pPr>
              <w:jc w:val="left"/>
            </w:pPr>
            <w:r>
              <w:rPr>
                <w:szCs w:val="21"/>
              </w:rPr>
              <w:t>2020</w:t>
            </w:r>
            <w:r>
              <w:rPr>
                <w:szCs w:val="21"/>
              </w:rPr>
              <w:t>年</w:t>
            </w:r>
            <w:r>
              <w:rPr>
                <w:szCs w:val="21"/>
              </w:rPr>
              <w:t>7</w:t>
            </w:r>
            <w:r>
              <w:rPr>
                <w:szCs w:val="21"/>
              </w:rPr>
              <w:t>月</w:t>
            </w:r>
            <w:r>
              <w:rPr>
                <w:szCs w:val="21"/>
              </w:rPr>
              <w:t>1</w:t>
            </w:r>
            <w:r>
              <w:rPr>
                <w:szCs w:val="21"/>
              </w:rPr>
              <w:t>日到</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07551AE3" w14:textId="77777777" w:rsidR="00261185" w:rsidRDefault="00261185" w:rsidP="00261185">
            <w:pPr>
              <w:jc w:val="center"/>
            </w:pPr>
            <w:r>
              <w:rPr>
                <w:szCs w:val="21"/>
              </w:rPr>
              <w:t>0.2414%</w:t>
            </w:r>
          </w:p>
        </w:tc>
        <w:tc>
          <w:tcPr>
            <w:tcW w:w="1327" w:type="dxa"/>
            <w:vAlign w:val="center"/>
          </w:tcPr>
          <w:p w14:paraId="66F53088" w14:textId="77777777" w:rsidR="00261185" w:rsidRDefault="00261185" w:rsidP="00261185">
            <w:pPr>
              <w:jc w:val="center"/>
            </w:pPr>
            <w:r>
              <w:rPr>
                <w:szCs w:val="21"/>
              </w:rPr>
              <w:t>0.0193%</w:t>
            </w:r>
          </w:p>
        </w:tc>
        <w:tc>
          <w:tcPr>
            <w:tcW w:w="1327" w:type="dxa"/>
            <w:vAlign w:val="center"/>
          </w:tcPr>
          <w:p w14:paraId="6753C8D7" w14:textId="77777777" w:rsidR="00261185" w:rsidRDefault="00261185" w:rsidP="00261185">
            <w:pPr>
              <w:jc w:val="center"/>
            </w:pPr>
            <w:r>
              <w:rPr>
                <w:rFonts w:hint="eastAsia"/>
              </w:rPr>
              <w:t>0.0999%</w:t>
            </w:r>
          </w:p>
        </w:tc>
        <w:tc>
          <w:tcPr>
            <w:tcW w:w="1327" w:type="dxa"/>
            <w:vAlign w:val="center"/>
          </w:tcPr>
          <w:p w14:paraId="144CCE7A" w14:textId="7916958E" w:rsidR="00261185" w:rsidRDefault="00261185" w:rsidP="00261185">
            <w:pPr>
              <w:jc w:val="center"/>
            </w:pPr>
            <w:r>
              <w:rPr>
                <w:szCs w:val="21"/>
              </w:rPr>
              <w:t>0.00</w:t>
            </w:r>
            <w:r w:rsidR="0059716B">
              <w:rPr>
                <w:szCs w:val="21"/>
              </w:rPr>
              <w:t>00</w:t>
            </w:r>
            <w:r>
              <w:rPr>
                <w:szCs w:val="21"/>
              </w:rPr>
              <w:t>%</w:t>
            </w:r>
          </w:p>
        </w:tc>
        <w:tc>
          <w:tcPr>
            <w:tcW w:w="1327" w:type="dxa"/>
            <w:vAlign w:val="center"/>
          </w:tcPr>
          <w:p w14:paraId="6199E726" w14:textId="77777777" w:rsidR="00261185" w:rsidRDefault="00261185" w:rsidP="00261185">
            <w:pPr>
              <w:jc w:val="center"/>
            </w:pPr>
            <w:r>
              <w:rPr>
                <w:szCs w:val="21"/>
              </w:rPr>
              <w:t>0.1415%</w:t>
            </w:r>
          </w:p>
        </w:tc>
        <w:tc>
          <w:tcPr>
            <w:tcW w:w="1327" w:type="dxa"/>
            <w:vAlign w:val="center"/>
          </w:tcPr>
          <w:p w14:paraId="68458BEC" w14:textId="77777777" w:rsidR="00261185" w:rsidRDefault="00261185" w:rsidP="00261185">
            <w:pPr>
              <w:jc w:val="center"/>
            </w:pPr>
            <w:r>
              <w:rPr>
                <w:szCs w:val="21"/>
              </w:rPr>
              <w:t>0.0193%</w:t>
            </w:r>
          </w:p>
        </w:tc>
      </w:tr>
      <w:tr w:rsidR="00261185" w14:paraId="70291242" w14:textId="77777777" w:rsidTr="00261185">
        <w:trPr>
          <w:jc w:val="center"/>
        </w:trPr>
        <w:tc>
          <w:tcPr>
            <w:tcW w:w="1727" w:type="dxa"/>
            <w:vAlign w:val="center"/>
          </w:tcPr>
          <w:p w14:paraId="112EFE60" w14:textId="77777777" w:rsidR="00261185" w:rsidRDefault="00261185" w:rsidP="00261185">
            <w:pPr>
              <w:jc w:val="left"/>
            </w:pPr>
            <w:r>
              <w:rPr>
                <w:szCs w:val="21"/>
              </w:rPr>
              <w:t>2020</w:t>
            </w:r>
            <w:r>
              <w:rPr>
                <w:szCs w:val="21"/>
              </w:rPr>
              <w:t>年</w:t>
            </w:r>
            <w:r>
              <w:rPr>
                <w:szCs w:val="21"/>
              </w:rPr>
              <w:t>4</w:t>
            </w:r>
            <w:r>
              <w:rPr>
                <w:szCs w:val="21"/>
              </w:rPr>
              <w:t>月</w:t>
            </w:r>
            <w:r>
              <w:rPr>
                <w:szCs w:val="21"/>
              </w:rPr>
              <w:t>1</w:t>
            </w:r>
            <w:r>
              <w:rPr>
                <w:szCs w:val="21"/>
              </w:rPr>
              <w:t>日到</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52E16E68" w14:textId="77777777" w:rsidR="00261185" w:rsidRDefault="00261185" w:rsidP="00261185">
            <w:pPr>
              <w:jc w:val="center"/>
            </w:pPr>
            <w:r>
              <w:rPr>
                <w:szCs w:val="21"/>
              </w:rPr>
              <w:t>0.7531%</w:t>
            </w:r>
          </w:p>
        </w:tc>
        <w:tc>
          <w:tcPr>
            <w:tcW w:w="1327" w:type="dxa"/>
            <w:vAlign w:val="center"/>
          </w:tcPr>
          <w:p w14:paraId="2D557B33" w14:textId="77777777" w:rsidR="00261185" w:rsidRDefault="00261185" w:rsidP="00261185">
            <w:pPr>
              <w:jc w:val="center"/>
            </w:pPr>
            <w:r>
              <w:rPr>
                <w:szCs w:val="21"/>
              </w:rPr>
              <w:t>0.0093%</w:t>
            </w:r>
          </w:p>
        </w:tc>
        <w:tc>
          <w:tcPr>
            <w:tcW w:w="1327" w:type="dxa"/>
            <w:vAlign w:val="center"/>
          </w:tcPr>
          <w:p w14:paraId="43643130" w14:textId="77777777" w:rsidR="00261185" w:rsidRDefault="00261185" w:rsidP="00261185">
            <w:pPr>
              <w:jc w:val="center"/>
            </w:pPr>
            <w:r>
              <w:rPr>
                <w:rFonts w:hint="eastAsia"/>
              </w:rPr>
              <w:t>0.4364%</w:t>
            </w:r>
          </w:p>
        </w:tc>
        <w:tc>
          <w:tcPr>
            <w:tcW w:w="1327" w:type="dxa"/>
            <w:vAlign w:val="center"/>
          </w:tcPr>
          <w:p w14:paraId="75BFDA39" w14:textId="56366F2A" w:rsidR="00261185" w:rsidRDefault="00261185" w:rsidP="00261185">
            <w:pPr>
              <w:jc w:val="center"/>
            </w:pPr>
            <w:r>
              <w:rPr>
                <w:szCs w:val="21"/>
              </w:rPr>
              <w:t>0.00</w:t>
            </w:r>
            <w:r w:rsidR="0059716B">
              <w:rPr>
                <w:szCs w:val="21"/>
              </w:rPr>
              <w:t>00</w:t>
            </w:r>
            <w:r>
              <w:rPr>
                <w:szCs w:val="21"/>
              </w:rPr>
              <w:t>%</w:t>
            </w:r>
          </w:p>
        </w:tc>
        <w:tc>
          <w:tcPr>
            <w:tcW w:w="1327" w:type="dxa"/>
            <w:vAlign w:val="center"/>
          </w:tcPr>
          <w:p w14:paraId="5C23AA1A" w14:textId="77777777" w:rsidR="00261185" w:rsidRDefault="00261185" w:rsidP="00261185">
            <w:pPr>
              <w:jc w:val="center"/>
            </w:pPr>
            <w:r>
              <w:rPr>
                <w:szCs w:val="21"/>
              </w:rPr>
              <w:t>0.3167%</w:t>
            </w:r>
          </w:p>
        </w:tc>
        <w:tc>
          <w:tcPr>
            <w:tcW w:w="1327" w:type="dxa"/>
            <w:vAlign w:val="center"/>
          </w:tcPr>
          <w:p w14:paraId="5F4188C7" w14:textId="77777777" w:rsidR="00261185" w:rsidRDefault="00261185" w:rsidP="00261185">
            <w:pPr>
              <w:jc w:val="center"/>
            </w:pPr>
            <w:r>
              <w:rPr>
                <w:szCs w:val="21"/>
              </w:rPr>
              <w:t>0.0093%</w:t>
            </w:r>
          </w:p>
        </w:tc>
      </w:tr>
      <w:tr w:rsidR="00261185" w14:paraId="2117AFED" w14:textId="77777777" w:rsidTr="00261185">
        <w:trPr>
          <w:jc w:val="center"/>
        </w:trPr>
        <w:tc>
          <w:tcPr>
            <w:tcW w:w="1727" w:type="dxa"/>
            <w:vAlign w:val="center"/>
          </w:tcPr>
          <w:p w14:paraId="72AE5141" w14:textId="77777777" w:rsidR="00261185" w:rsidRDefault="00261185" w:rsidP="00261185">
            <w:pPr>
              <w:jc w:val="left"/>
            </w:pPr>
            <w:r>
              <w:rPr>
                <w:szCs w:val="21"/>
              </w:rPr>
              <w:t>2019</w:t>
            </w:r>
            <w:r>
              <w:rPr>
                <w:szCs w:val="21"/>
              </w:rPr>
              <w:t>年</w:t>
            </w:r>
            <w:r>
              <w:rPr>
                <w:szCs w:val="21"/>
              </w:rPr>
              <w:t>10</w:t>
            </w:r>
            <w:r>
              <w:rPr>
                <w:szCs w:val="21"/>
              </w:rPr>
              <w:t>月</w:t>
            </w:r>
            <w:r>
              <w:rPr>
                <w:szCs w:val="21"/>
              </w:rPr>
              <w:t>1</w:t>
            </w:r>
            <w:r>
              <w:rPr>
                <w:szCs w:val="21"/>
              </w:rPr>
              <w:t>日到</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24701E61" w14:textId="77777777" w:rsidR="00261185" w:rsidRDefault="00261185" w:rsidP="00261185">
            <w:pPr>
              <w:jc w:val="center"/>
            </w:pPr>
            <w:r>
              <w:rPr>
                <w:szCs w:val="21"/>
              </w:rPr>
              <w:t>2.2101%</w:t>
            </w:r>
          </w:p>
        </w:tc>
        <w:tc>
          <w:tcPr>
            <w:tcW w:w="1327" w:type="dxa"/>
            <w:vAlign w:val="center"/>
          </w:tcPr>
          <w:p w14:paraId="7C4A3B23" w14:textId="77777777" w:rsidR="00261185" w:rsidRDefault="00261185" w:rsidP="00261185">
            <w:pPr>
              <w:jc w:val="center"/>
            </w:pPr>
            <w:r>
              <w:rPr>
                <w:szCs w:val="21"/>
              </w:rPr>
              <w:t>0.0059%</w:t>
            </w:r>
          </w:p>
        </w:tc>
        <w:tc>
          <w:tcPr>
            <w:tcW w:w="1327" w:type="dxa"/>
            <w:vAlign w:val="center"/>
          </w:tcPr>
          <w:p w14:paraId="46CBADFE" w14:textId="77777777" w:rsidR="00261185" w:rsidRDefault="00261185" w:rsidP="00261185">
            <w:pPr>
              <w:jc w:val="center"/>
            </w:pPr>
            <w:r>
              <w:rPr>
                <w:rFonts w:hint="eastAsia"/>
              </w:rPr>
              <w:t>1.1133%</w:t>
            </w:r>
          </w:p>
        </w:tc>
        <w:tc>
          <w:tcPr>
            <w:tcW w:w="1327" w:type="dxa"/>
            <w:vAlign w:val="center"/>
          </w:tcPr>
          <w:p w14:paraId="0EDEC1EB" w14:textId="422B1ED7" w:rsidR="00261185" w:rsidRDefault="00261185" w:rsidP="00261185">
            <w:pPr>
              <w:jc w:val="center"/>
            </w:pPr>
            <w:r>
              <w:rPr>
                <w:szCs w:val="21"/>
              </w:rPr>
              <w:t>0.00</w:t>
            </w:r>
            <w:r w:rsidR="0059716B">
              <w:rPr>
                <w:szCs w:val="21"/>
              </w:rPr>
              <w:t>00</w:t>
            </w:r>
            <w:r>
              <w:rPr>
                <w:szCs w:val="21"/>
              </w:rPr>
              <w:t>%</w:t>
            </w:r>
          </w:p>
        </w:tc>
        <w:tc>
          <w:tcPr>
            <w:tcW w:w="1327" w:type="dxa"/>
            <w:vAlign w:val="center"/>
          </w:tcPr>
          <w:p w14:paraId="12C20347" w14:textId="77777777" w:rsidR="00261185" w:rsidRDefault="00261185" w:rsidP="00261185">
            <w:pPr>
              <w:jc w:val="center"/>
            </w:pPr>
            <w:r>
              <w:rPr>
                <w:szCs w:val="21"/>
              </w:rPr>
              <w:t>1.0968%</w:t>
            </w:r>
          </w:p>
        </w:tc>
        <w:tc>
          <w:tcPr>
            <w:tcW w:w="1327" w:type="dxa"/>
            <w:vAlign w:val="center"/>
          </w:tcPr>
          <w:p w14:paraId="38048965" w14:textId="77777777" w:rsidR="00261185" w:rsidRDefault="00261185" w:rsidP="00261185">
            <w:pPr>
              <w:jc w:val="center"/>
            </w:pPr>
            <w:r>
              <w:rPr>
                <w:szCs w:val="21"/>
              </w:rPr>
              <w:t>0.0059%</w:t>
            </w:r>
          </w:p>
        </w:tc>
      </w:tr>
      <w:tr w:rsidR="00261185" w14:paraId="2C474878" w14:textId="77777777" w:rsidTr="00261185">
        <w:trPr>
          <w:jc w:val="center"/>
        </w:trPr>
        <w:tc>
          <w:tcPr>
            <w:tcW w:w="1727" w:type="dxa"/>
            <w:vAlign w:val="center"/>
          </w:tcPr>
          <w:p w14:paraId="24C4CE79" w14:textId="77777777" w:rsidR="00261185" w:rsidRDefault="00261185" w:rsidP="00261185">
            <w:pPr>
              <w:jc w:val="left"/>
            </w:pPr>
            <w:r>
              <w:rPr>
                <w:szCs w:val="21"/>
              </w:rPr>
              <w:t>2017</w:t>
            </w:r>
            <w:r>
              <w:rPr>
                <w:szCs w:val="21"/>
              </w:rPr>
              <w:t>年</w:t>
            </w:r>
            <w:r>
              <w:rPr>
                <w:szCs w:val="21"/>
              </w:rPr>
              <w:t>10</w:t>
            </w:r>
            <w:r>
              <w:rPr>
                <w:szCs w:val="21"/>
              </w:rPr>
              <w:t>月</w:t>
            </w:r>
            <w:r>
              <w:rPr>
                <w:szCs w:val="21"/>
              </w:rPr>
              <w:t>1</w:t>
            </w:r>
            <w:r>
              <w:rPr>
                <w:szCs w:val="21"/>
              </w:rPr>
              <w:t>日到</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2D31B45A" w14:textId="77777777" w:rsidR="00261185" w:rsidRDefault="00261185" w:rsidP="00261185">
            <w:pPr>
              <w:jc w:val="center"/>
            </w:pPr>
            <w:r>
              <w:rPr>
                <w:szCs w:val="21"/>
              </w:rPr>
              <w:t>10.2950%</w:t>
            </w:r>
          </w:p>
        </w:tc>
        <w:tc>
          <w:tcPr>
            <w:tcW w:w="1327" w:type="dxa"/>
            <w:vAlign w:val="center"/>
          </w:tcPr>
          <w:p w14:paraId="66E0A39B" w14:textId="77777777" w:rsidR="00261185" w:rsidRDefault="00261185" w:rsidP="00261185">
            <w:pPr>
              <w:jc w:val="center"/>
            </w:pPr>
            <w:r>
              <w:rPr>
                <w:szCs w:val="21"/>
              </w:rPr>
              <w:t>0.0040%</w:t>
            </w:r>
          </w:p>
        </w:tc>
        <w:tc>
          <w:tcPr>
            <w:tcW w:w="1327" w:type="dxa"/>
            <w:vAlign w:val="center"/>
          </w:tcPr>
          <w:p w14:paraId="52F15304" w14:textId="77777777" w:rsidR="00261185" w:rsidRDefault="00261185" w:rsidP="00261185">
            <w:pPr>
              <w:jc w:val="center"/>
            </w:pPr>
            <w:r>
              <w:rPr>
                <w:rFonts w:hint="eastAsia"/>
              </w:rPr>
              <w:t>3.8133%</w:t>
            </w:r>
          </w:p>
        </w:tc>
        <w:tc>
          <w:tcPr>
            <w:tcW w:w="1327" w:type="dxa"/>
            <w:vAlign w:val="center"/>
          </w:tcPr>
          <w:p w14:paraId="0F0A94E7" w14:textId="281E6C6A" w:rsidR="00261185" w:rsidRDefault="00261185" w:rsidP="00261185">
            <w:pPr>
              <w:jc w:val="center"/>
            </w:pPr>
            <w:r>
              <w:rPr>
                <w:szCs w:val="21"/>
              </w:rPr>
              <w:t>0.00</w:t>
            </w:r>
            <w:r w:rsidR="0059716B">
              <w:rPr>
                <w:szCs w:val="21"/>
              </w:rPr>
              <w:t>00</w:t>
            </w:r>
            <w:r>
              <w:rPr>
                <w:szCs w:val="21"/>
              </w:rPr>
              <w:t>%</w:t>
            </w:r>
          </w:p>
        </w:tc>
        <w:tc>
          <w:tcPr>
            <w:tcW w:w="1327" w:type="dxa"/>
            <w:vAlign w:val="center"/>
          </w:tcPr>
          <w:p w14:paraId="23FF0A3B" w14:textId="77777777" w:rsidR="00261185" w:rsidRDefault="00261185" w:rsidP="00261185">
            <w:pPr>
              <w:jc w:val="center"/>
            </w:pPr>
            <w:r>
              <w:rPr>
                <w:szCs w:val="21"/>
              </w:rPr>
              <w:t>6.4817%</w:t>
            </w:r>
          </w:p>
        </w:tc>
        <w:tc>
          <w:tcPr>
            <w:tcW w:w="1327" w:type="dxa"/>
            <w:vAlign w:val="center"/>
          </w:tcPr>
          <w:p w14:paraId="0A3848A3" w14:textId="77777777" w:rsidR="00261185" w:rsidRDefault="00261185" w:rsidP="00261185">
            <w:pPr>
              <w:jc w:val="center"/>
            </w:pPr>
            <w:r>
              <w:rPr>
                <w:szCs w:val="21"/>
              </w:rPr>
              <w:t>0.0040%</w:t>
            </w:r>
          </w:p>
        </w:tc>
      </w:tr>
      <w:tr w:rsidR="00261185" w14:paraId="57A72259" w14:textId="77777777" w:rsidTr="00261185">
        <w:trPr>
          <w:jc w:val="center"/>
        </w:trPr>
        <w:tc>
          <w:tcPr>
            <w:tcW w:w="1727" w:type="dxa"/>
            <w:vAlign w:val="center"/>
          </w:tcPr>
          <w:p w14:paraId="45B3E05C" w14:textId="77777777" w:rsidR="00261185" w:rsidRDefault="00261185" w:rsidP="00261185">
            <w:pPr>
              <w:jc w:val="left"/>
            </w:pPr>
            <w:r>
              <w:rPr>
                <w:szCs w:val="21"/>
              </w:rPr>
              <w:t>2015</w:t>
            </w:r>
            <w:r>
              <w:rPr>
                <w:szCs w:val="21"/>
              </w:rPr>
              <w:t>年</w:t>
            </w:r>
            <w:r>
              <w:rPr>
                <w:szCs w:val="21"/>
              </w:rPr>
              <w:t>10</w:t>
            </w:r>
            <w:r>
              <w:rPr>
                <w:szCs w:val="21"/>
              </w:rPr>
              <w:t>月</w:t>
            </w:r>
            <w:r>
              <w:rPr>
                <w:szCs w:val="21"/>
              </w:rPr>
              <w:t>1</w:t>
            </w:r>
            <w:r>
              <w:rPr>
                <w:szCs w:val="21"/>
              </w:rPr>
              <w:t>日到</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20B30F2D" w14:textId="77777777" w:rsidR="00261185" w:rsidRDefault="00261185" w:rsidP="00261185">
            <w:pPr>
              <w:jc w:val="center"/>
            </w:pPr>
            <w:r>
              <w:rPr>
                <w:szCs w:val="21"/>
              </w:rPr>
              <w:t>17.1945%</w:t>
            </w:r>
          </w:p>
        </w:tc>
        <w:tc>
          <w:tcPr>
            <w:tcW w:w="1327" w:type="dxa"/>
            <w:vAlign w:val="center"/>
          </w:tcPr>
          <w:p w14:paraId="1059FE74" w14:textId="77777777" w:rsidR="00261185" w:rsidRDefault="00261185" w:rsidP="00261185">
            <w:pPr>
              <w:jc w:val="center"/>
            </w:pPr>
            <w:r>
              <w:rPr>
                <w:szCs w:val="21"/>
              </w:rPr>
              <w:t>0.0051%</w:t>
            </w:r>
          </w:p>
        </w:tc>
        <w:tc>
          <w:tcPr>
            <w:tcW w:w="1327" w:type="dxa"/>
            <w:vAlign w:val="center"/>
          </w:tcPr>
          <w:p w14:paraId="67835818" w14:textId="77777777" w:rsidR="00261185" w:rsidRDefault="00261185" w:rsidP="00261185">
            <w:pPr>
              <w:jc w:val="center"/>
            </w:pPr>
            <w:r>
              <w:rPr>
                <w:rFonts w:hint="eastAsia"/>
              </w:rPr>
              <w:t>6.5170%</w:t>
            </w:r>
          </w:p>
        </w:tc>
        <w:tc>
          <w:tcPr>
            <w:tcW w:w="1327" w:type="dxa"/>
            <w:vAlign w:val="center"/>
          </w:tcPr>
          <w:p w14:paraId="34D77426" w14:textId="759E8F09" w:rsidR="00261185" w:rsidRDefault="00261185" w:rsidP="00261185">
            <w:pPr>
              <w:jc w:val="center"/>
            </w:pPr>
            <w:r>
              <w:rPr>
                <w:szCs w:val="21"/>
              </w:rPr>
              <w:t>0.00</w:t>
            </w:r>
            <w:r w:rsidR="0059716B">
              <w:rPr>
                <w:szCs w:val="21"/>
              </w:rPr>
              <w:t>00</w:t>
            </w:r>
            <w:r>
              <w:rPr>
                <w:szCs w:val="21"/>
              </w:rPr>
              <w:t>%</w:t>
            </w:r>
          </w:p>
        </w:tc>
        <w:tc>
          <w:tcPr>
            <w:tcW w:w="1327" w:type="dxa"/>
            <w:vAlign w:val="center"/>
          </w:tcPr>
          <w:p w14:paraId="488FB111" w14:textId="77777777" w:rsidR="00261185" w:rsidRDefault="00261185" w:rsidP="00261185">
            <w:pPr>
              <w:jc w:val="center"/>
            </w:pPr>
            <w:r>
              <w:rPr>
                <w:szCs w:val="21"/>
              </w:rPr>
              <w:t>10.6775%</w:t>
            </w:r>
          </w:p>
        </w:tc>
        <w:tc>
          <w:tcPr>
            <w:tcW w:w="1327" w:type="dxa"/>
            <w:vAlign w:val="center"/>
          </w:tcPr>
          <w:p w14:paraId="4B88BC28" w14:textId="77777777" w:rsidR="00261185" w:rsidRDefault="00261185" w:rsidP="00261185">
            <w:pPr>
              <w:jc w:val="center"/>
            </w:pPr>
            <w:r>
              <w:rPr>
                <w:szCs w:val="21"/>
              </w:rPr>
              <w:t>0.0051%</w:t>
            </w:r>
          </w:p>
        </w:tc>
      </w:tr>
      <w:tr w:rsidR="00261185" w14:paraId="29194F5F" w14:textId="77777777" w:rsidTr="00261185">
        <w:trPr>
          <w:jc w:val="center"/>
        </w:trPr>
        <w:tc>
          <w:tcPr>
            <w:tcW w:w="1727" w:type="dxa"/>
            <w:vAlign w:val="center"/>
          </w:tcPr>
          <w:p w14:paraId="41DD85AD" w14:textId="024117D8" w:rsidR="00261185" w:rsidRDefault="00261185" w:rsidP="00261185">
            <w:pPr>
              <w:jc w:val="left"/>
            </w:pPr>
            <w:r>
              <w:rPr>
                <w:szCs w:val="21"/>
              </w:rPr>
              <w:t>自基金</w:t>
            </w:r>
            <w:r w:rsidR="006A01B1">
              <w:rPr>
                <w:rFonts w:hint="eastAsia"/>
                <w:szCs w:val="21"/>
              </w:rPr>
              <w:t>分类</w:t>
            </w:r>
            <w:r>
              <w:rPr>
                <w:szCs w:val="21"/>
              </w:rPr>
              <w:t>起至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14:paraId="6A5E136A" w14:textId="77777777" w:rsidR="00261185" w:rsidRDefault="00261185" w:rsidP="00261185">
            <w:pPr>
              <w:jc w:val="center"/>
            </w:pPr>
            <w:r>
              <w:rPr>
                <w:szCs w:val="21"/>
              </w:rPr>
              <w:t>30.5277%</w:t>
            </w:r>
          </w:p>
        </w:tc>
        <w:tc>
          <w:tcPr>
            <w:tcW w:w="1327" w:type="dxa"/>
            <w:vAlign w:val="center"/>
          </w:tcPr>
          <w:p w14:paraId="361BB3FB" w14:textId="77777777" w:rsidR="00261185" w:rsidRDefault="00261185" w:rsidP="00261185">
            <w:pPr>
              <w:jc w:val="center"/>
            </w:pPr>
            <w:r>
              <w:rPr>
                <w:szCs w:val="21"/>
              </w:rPr>
              <w:t>0.0077%</w:t>
            </w:r>
          </w:p>
        </w:tc>
        <w:tc>
          <w:tcPr>
            <w:tcW w:w="1327" w:type="dxa"/>
            <w:vAlign w:val="center"/>
          </w:tcPr>
          <w:p w14:paraId="5FD4824B" w14:textId="77777777" w:rsidR="00261185" w:rsidRDefault="00261185" w:rsidP="00261185">
            <w:pPr>
              <w:jc w:val="center"/>
            </w:pPr>
            <w:r>
              <w:rPr>
                <w:rFonts w:hint="eastAsia"/>
              </w:rPr>
              <w:t>10.1971%</w:t>
            </w:r>
          </w:p>
        </w:tc>
        <w:tc>
          <w:tcPr>
            <w:tcW w:w="1327" w:type="dxa"/>
            <w:vAlign w:val="center"/>
          </w:tcPr>
          <w:p w14:paraId="7697567A" w14:textId="3CAFB7E8" w:rsidR="00261185" w:rsidRDefault="00261185" w:rsidP="00261185">
            <w:pPr>
              <w:jc w:val="center"/>
            </w:pPr>
            <w:r>
              <w:rPr>
                <w:szCs w:val="21"/>
              </w:rPr>
              <w:t>0.00</w:t>
            </w:r>
            <w:r w:rsidR="0059716B">
              <w:rPr>
                <w:szCs w:val="21"/>
              </w:rPr>
              <w:t>00</w:t>
            </w:r>
            <w:r>
              <w:rPr>
                <w:szCs w:val="21"/>
              </w:rPr>
              <w:t>%</w:t>
            </w:r>
          </w:p>
        </w:tc>
        <w:tc>
          <w:tcPr>
            <w:tcW w:w="1327" w:type="dxa"/>
            <w:vAlign w:val="center"/>
          </w:tcPr>
          <w:p w14:paraId="26DD815B" w14:textId="77777777" w:rsidR="00261185" w:rsidRDefault="00261185" w:rsidP="00261185">
            <w:pPr>
              <w:jc w:val="center"/>
            </w:pPr>
            <w:r>
              <w:rPr>
                <w:szCs w:val="21"/>
              </w:rPr>
              <w:t>20.3306%</w:t>
            </w:r>
          </w:p>
        </w:tc>
        <w:tc>
          <w:tcPr>
            <w:tcW w:w="1327" w:type="dxa"/>
            <w:vAlign w:val="center"/>
          </w:tcPr>
          <w:p w14:paraId="1AB83D6D" w14:textId="77777777" w:rsidR="00261185" w:rsidRDefault="00261185" w:rsidP="00261185">
            <w:pPr>
              <w:jc w:val="center"/>
            </w:pPr>
            <w:r>
              <w:rPr>
                <w:szCs w:val="21"/>
              </w:rPr>
              <w:t>0.0077%</w:t>
            </w:r>
          </w:p>
        </w:tc>
      </w:tr>
    </w:tbl>
    <w:p w14:paraId="34A53385" w14:textId="77777777" w:rsidR="0059716B" w:rsidRPr="00095F80" w:rsidRDefault="0059716B" w:rsidP="0059716B">
      <w:pPr>
        <w:spacing w:line="360" w:lineRule="auto"/>
        <w:rPr>
          <w:rFonts w:ascii="等线" w:eastAsia="等线" w:hAnsi="等线"/>
          <w:color w:val="000000"/>
          <w:szCs w:val="21"/>
        </w:rPr>
      </w:pPr>
      <w:r w:rsidRPr="00095F80">
        <w:rPr>
          <w:rFonts w:hint="eastAsia"/>
          <w:color w:val="000000"/>
        </w:rPr>
        <w:t>注：</w:t>
      </w:r>
      <w:r w:rsidRPr="00095F80">
        <w:rPr>
          <w:rFonts w:hint="eastAsia"/>
          <w:color w:val="000000"/>
        </w:rPr>
        <w:t>1</w:t>
      </w:r>
      <w:r w:rsidRPr="00095F80">
        <w:rPr>
          <w:rFonts w:hint="eastAsia"/>
          <w:color w:val="000000"/>
        </w:rPr>
        <w:t>、本表净值收益率数据所取的基金运作周期为基金合同生效日为起始日的运作周期。</w:t>
      </w:r>
    </w:p>
    <w:p w14:paraId="40B64C62" w14:textId="77777777" w:rsidR="0059716B" w:rsidRPr="00095F80" w:rsidRDefault="0059716B" w:rsidP="0059716B">
      <w:pPr>
        <w:spacing w:line="360" w:lineRule="auto"/>
        <w:ind w:firstLine="420"/>
        <w:rPr>
          <w:color w:val="000000"/>
        </w:rPr>
      </w:pPr>
      <w:r w:rsidRPr="00095F80">
        <w:rPr>
          <w:rFonts w:hint="eastAsia"/>
          <w:color w:val="000000"/>
        </w:rPr>
        <w:t>2</w:t>
      </w:r>
      <w:r w:rsidRPr="00095F80">
        <w:rPr>
          <w:rFonts w:hint="eastAsia"/>
          <w:color w:val="000000"/>
        </w:rPr>
        <w:t>、本基金每日计算当日收益并分配，并在运作期期末集中支付。</w:t>
      </w:r>
    </w:p>
    <w:p w14:paraId="2C9D27FD" w14:textId="77777777" w:rsidR="0059716B" w:rsidRPr="0059716B" w:rsidRDefault="0059716B" w:rsidP="0059716B">
      <w:pPr>
        <w:spacing w:line="360" w:lineRule="auto"/>
        <w:ind w:firstLineChars="200" w:firstLine="420"/>
        <w:rPr>
          <w:color w:val="000000"/>
        </w:rPr>
      </w:pPr>
      <w:r w:rsidRPr="00095F80">
        <w:rPr>
          <w:rFonts w:hint="eastAsia"/>
          <w:color w:val="000000"/>
        </w:rPr>
        <w:t>3</w:t>
      </w:r>
      <w:r w:rsidRPr="00095F80">
        <w:rPr>
          <w:rFonts w:hint="eastAsia"/>
          <w:color w:val="000000"/>
        </w:rPr>
        <w:t>、交银施罗德理财</w:t>
      </w:r>
      <w:r w:rsidRPr="00095F80">
        <w:rPr>
          <w:rFonts w:hint="eastAsia"/>
          <w:color w:val="000000"/>
        </w:rPr>
        <w:t>21</w:t>
      </w:r>
      <w:r w:rsidRPr="00095F80">
        <w:rPr>
          <w:rFonts w:hint="eastAsia"/>
          <w:color w:val="000000"/>
        </w:rPr>
        <w:t>天债券型证券投资基金从</w:t>
      </w:r>
      <w:r w:rsidRPr="00095F80">
        <w:rPr>
          <w:rFonts w:hint="eastAsia"/>
          <w:color w:val="000000"/>
        </w:rPr>
        <w:t>2020</w:t>
      </w:r>
      <w:r w:rsidRPr="00095F80">
        <w:rPr>
          <w:rFonts w:hint="eastAsia"/>
          <w:color w:val="000000"/>
        </w:rPr>
        <w:t>年</w:t>
      </w:r>
      <w:r w:rsidRPr="00095F80">
        <w:rPr>
          <w:rFonts w:hint="eastAsia"/>
          <w:color w:val="000000"/>
        </w:rPr>
        <w:t>7</w:t>
      </w:r>
      <w:r w:rsidRPr="00095F80">
        <w:rPr>
          <w:rFonts w:hint="eastAsia"/>
          <w:color w:val="000000"/>
        </w:rPr>
        <w:t>月</w:t>
      </w:r>
      <w:r w:rsidRPr="00095F80">
        <w:rPr>
          <w:rFonts w:hint="eastAsia"/>
          <w:color w:val="000000"/>
        </w:rPr>
        <w:t>28</w:t>
      </w:r>
      <w:r w:rsidRPr="00095F80">
        <w:rPr>
          <w:rFonts w:hint="eastAsia"/>
          <w:color w:val="000000"/>
        </w:rPr>
        <w:t>日起正式转型为交银施罗德中高等级信用债债券型证券投资基金，本表列示的是本报告</w:t>
      </w:r>
      <w:proofErr w:type="gramStart"/>
      <w:r w:rsidRPr="00095F80">
        <w:rPr>
          <w:rFonts w:hint="eastAsia"/>
          <w:color w:val="000000"/>
        </w:rPr>
        <w:t>期基金</w:t>
      </w:r>
      <w:proofErr w:type="gramEnd"/>
      <w:r w:rsidRPr="00095F80">
        <w:rPr>
          <w:rFonts w:hint="eastAsia"/>
          <w:color w:val="000000"/>
        </w:rPr>
        <w:t>转型前的基金净值表现，转型</w:t>
      </w:r>
      <w:proofErr w:type="gramStart"/>
      <w:r w:rsidRPr="00095F80">
        <w:rPr>
          <w:rFonts w:hint="eastAsia"/>
          <w:color w:val="000000"/>
        </w:rPr>
        <w:t>前基金</w:t>
      </w:r>
      <w:proofErr w:type="gramEnd"/>
      <w:r w:rsidRPr="00095F80">
        <w:rPr>
          <w:rFonts w:hint="eastAsia"/>
          <w:color w:val="000000"/>
        </w:rPr>
        <w:t>的业绩比较基准为人民币七天通知存款税后利率。</w:t>
      </w:r>
    </w:p>
    <w:p w14:paraId="681A495C" w14:textId="77777777" w:rsidR="006A01B1" w:rsidRPr="0059716B" w:rsidRDefault="006A01B1" w:rsidP="006A01B1">
      <w:pPr>
        <w:autoSpaceDE w:val="0"/>
        <w:autoSpaceDN w:val="0"/>
        <w:adjustRightInd w:val="0"/>
        <w:snapToGrid w:val="0"/>
        <w:spacing w:line="360" w:lineRule="auto"/>
        <w:jc w:val="left"/>
        <w:rPr>
          <w:rFonts w:eastAsiaTheme="minorEastAsia"/>
          <w:b/>
          <w:bCs/>
          <w:kern w:val="0"/>
          <w:szCs w:val="21"/>
        </w:rPr>
      </w:pPr>
    </w:p>
    <w:p w14:paraId="4B06C202" w14:textId="77777777" w:rsidR="003E7A56" w:rsidRDefault="00F66DDD">
      <w:pPr>
        <w:spacing w:line="360" w:lineRule="auto"/>
        <w:rPr>
          <w:rFonts w:eastAsiaTheme="minorEastAsia"/>
          <w:b/>
          <w:color w:val="000000"/>
          <w:kern w:val="0"/>
          <w:szCs w:val="21"/>
        </w:rPr>
      </w:pPr>
      <w:r>
        <w:rPr>
          <w:rFonts w:eastAsiaTheme="minorEastAsia" w:hint="eastAsia"/>
          <w:b/>
          <w:color w:val="000000"/>
          <w:szCs w:val="21"/>
        </w:rPr>
        <w:t>3.2.2.2</w:t>
      </w:r>
      <w:r>
        <w:rPr>
          <w:rFonts w:eastAsiaTheme="minorEastAsia" w:hint="eastAsia"/>
          <w:b/>
          <w:color w:val="000000"/>
          <w:kern w:val="0"/>
          <w:szCs w:val="21"/>
        </w:rPr>
        <w:t xml:space="preserve"> </w:t>
      </w:r>
      <w:r>
        <w:rPr>
          <w:rFonts w:eastAsiaTheme="minorEastAsia"/>
          <w:b/>
          <w:color w:val="000000"/>
          <w:kern w:val="0"/>
          <w:szCs w:val="21"/>
        </w:rPr>
        <w:t>自基金合同生效以来</w:t>
      </w:r>
      <w:r>
        <w:rPr>
          <w:rFonts w:ascii="宋体" w:hAnsi="宋体" w:hint="eastAsia"/>
          <w:b/>
          <w:color w:val="000000"/>
          <w:szCs w:val="21"/>
        </w:rPr>
        <w:t>基金份额累计净值收益率变动及其与同期业绩比较基准收益率变动的比较</w:t>
      </w:r>
    </w:p>
    <w:p w14:paraId="5D4DA00A" w14:textId="77777777" w:rsidR="003E7A56" w:rsidRDefault="00F66DDD">
      <w:pPr>
        <w:spacing w:line="360" w:lineRule="auto"/>
        <w:jc w:val="center"/>
        <w:rPr>
          <w:rFonts w:eastAsiaTheme="minorEastAsia"/>
          <w:color w:val="000000"/>
          <w:szCs w:val="21"/>
        </w:rPr>
      </w:pPr>
      <w:r>
        <w:rPr>
          <w:rFonts w:eastAsiaTheme="minorEastAsia"/>
          <w:color w:val="000000"/>
          <w:szCs w:val="21"/>
        </w:rPr>
        <w:t>交银施罗德理财</w:t>
      </w:r>
      <w:r>
        <w:rPr>
          <w:rFonts w:eastAsiaTheme="minorEastAsia"/>
          <w:color w:val="000000"/>
          <w:szCs w:val="21"/>
        </w:rPr>
        <w:t>21</w:t>
      </w:r>
      <w:r>
        <w:rPr>
          <w:rFonts w:eastAsiaTheme="minorEastAsia"/>
          <w:color w:val="000000"/>
          <w:szCs w:val="21"/>
        </w:rPr>
        <w:t>天债券型证券投资基金</w:t>
      </w:r>
    </w:p>
    <w:p w14:paraId="06018D42" w14:textId="77777777" w:rsidR="003E7A56" w:rsidRDefault="00F66DDD">
      <w:pPr>
        <w:spacing w:line="360" w:lineRule="auto"/>
        <w:jc w:val="center"/>
        <w:rPr>
          <w:rFonts w:eastAsiaTheme="minorEastAsia"/>
          <w:color w:val="000000"/>
          <w:szCs w:val="21"/>
        </w:rPr>
      </w:pPr>
      <w:r>
        <w:rPr>
          <w:rFonts w:hint="eastAsia"/>
          <w:szCs w:val="21"/>
        </w:rPr>
        <w:t>份额累计净值收益率与业绩比较基准收益率历史走势对比图</w:t>
      </w:r>
    </w:p>
    <w:p w14:paraId="0494C67E" w14:textId="77777777" w:rsidR="003E7A56" w:rsidRDefault="00F66DDD">
      <w:pPr>
        <w:spacing w:line="360" w:lineRule="auto"/>
        <w:jc w:val="center"/>
        <w:rPr>
          <w:rFonts w:eastAsiaTheme="minorEastAsia"/>
          <w:color w:val="000000"/>
          <w:szCs w:val="21"/>
        </w:rPr>
      </w:pPr>
      <w:r>
        <w:rPr>
          <w:rFonts w:eastAsiaTheme="minorEastAsia"/>
          <w:color w:val="000000"/>
          <w:szCs w:val="21"/>
        </w:rPr>
        <w:t>（</w:t>
      </w:r>
      <w:r>
        <w:rPr>
          <w:rFonts w:eastAsiaTheme="minorEastAsia"/>
          <w:color w:val="000000"/>
          <w:szCs w:val="21"/>
        </w:rPr>
        <w:t>2012</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5</w:t>
      </w:r>
      <w:r>
        <w:rPr>
          <w:rFonts w:eastAsiaTheme="minorEastAsia"/>
          <w:color w:val="000000"/>
          <w:szCs w:val="21"/>
        </w:rPr>
        <w:t>日至</w:t>
      </w: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27</w:t>
      </w:r>
      <w:r>
        <w:rPr>
          <w:rFonts w:eastAsiaTheme="minorEastAsia"/>
          <w:color w:val="000000"/>
          <w:szCs w:val="21"/>
        </w:rPr>
        <w:t>日）</w:t>
      </w:r>
    </w:p>
    <w:p w14:paraId="5A8F7503" w14:textId="77777777" w:rsidR="003E7A56" w:rsidRDefault="00F66DDD">
      <w:pPr>
        <w:pStyle w:val="20"/>
        <w:spacing w:line="360" w:lineRule="auto"/>
        <w:ind w:firstLineChars="0" w:firstLine="0"/>
        <w:rPr>
          <w:rFonts w:ascii="Times New Roman" w:eastAsiaTheme="minorEastAsia" w:hAnsi="Times New Roman"/>
          <w:color w:val="auto"/>
          <w:sz w:val="21"/>
          <w:szCs w:val="21"/>
        </w:rPr>
      </w:pPr>
      <w:r>
        <w:rPr>
          <w:rFonts w:ascii="Times New Roman" w:eastAsiaTheme="minorEastAsia" w:hAnsi="Times New Roman"/>
          <w:color w:val="auto"/>
          <w:sz w:val="21"/>
          <w:szCs w:val="21"/>
        </w:rPr>
        <w:t>交银理财</w:t>
      </w:r>
      <w:r>
        <w:rPr>
          <w:rFonts w:ascii="Times New Roman" w:eastAsiaTheme="minorEastAsia" w:hAnsi="Times New Roman"/>
          <w:color w:val="auto"/>
          <w:sz w:val="21"/>
          <w:szCs w:val="21"/>
        </w:rPr>
        <w:t>21</w:t>
      </w:r>
      <w:r>
        <w:rPr>
          <w:rFonts w:ascii="Times New Roman" w:eastAsiaTheme="minorEastAsia" w:hAnsi="Times New Roman"/>
          <w:color w:val="auto"/>
          <w:sz w:val="21"/>
          <w:szCs w:val="21"/>
        </w:rPr>
        <w:t>天债券</w:t>
      </w:r>
      <w:r>
        <w:rPr>
          <w:rFonts w:ascii="Times New Roman" w:eastAsiaTheme="minorEastAsia" w:hAnsi="Times New Roman"/>
          <w:color w:val="auto"/>
          <w:sz w:val="21"/>
          <w:szCs w:val="21"/>
        </w:rPr>
        <w:t>A</w:t>
      </w:r>
    </w:p>
    <w:p w14:paraId="4C88D87E" w14:textId="77777777" w:rsidR="003E7A56" w:rsidRDefault="00F66DDD">
      <w:pPr>
        <w:pStyle w:val="20"/>
        <w:spacing w:line="360" w:lineRule="auto"/>
        <w:ind w:firstLineChars="0" w:firstLine="0"/>
        <w:rPr>
          <w:rFonts w:ascii="Times New Roman" w:eastAsiaTheme="minorEastAsia" w:hAnsi="Times New Roman"/>
          <w:color w:val="auto"/>
          <w:sz w:val="21"/>
          <w:szCs w:val="21"/>
        </w:rPr>
      </w:pPr>
      <w:r>
        <w:rPr>
          <w:noProof/>
          <w:color w:val="000000"/>
          <w:szCs w:val="21"/>
        </w:rPr>
        <w:drawing>
          <wp:inline distT="0" distB="0" distL="0" distR="0" wp14:anchorId="37B5088C" wp14:editId="3715B20F">
            <wp:extent cx="5755005" cy="3375660"/>
            <wp:effectExtent l="0" t="0" r="17145" b="15240"/>
            <wp:docPr id="2" name="图片 2" descr="说明: 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bonnieliu\Desktop\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5005" cy="3375660"/>
                    </a:xfrm>
                    <a:prstGeom prst="rect">
                      <a:avLst/>
                    </a:prstGeom>
                    <a:noFill/>
                    <a:ln>
                      <a:noFill/>
                    </a:ln>
                  </pic:spPr>
                </pic:pic>
              </a:graphicData>
            </a:graphic>
          </wp:inline>
        </w:drawing>
      </w:r>
    </w:p>
    <w:p w14:paraId="38E642E6" w14:textId="77777777" w:rsidR="00A3799B" w:rsidRPr="00091CAC" w:rsidRDefault="00A3799B" w:rsidP="006A01B1">
      <w:pPr>
        <w:autoSpaceDE w:val="0"/>
        <w:autoSpaceDN w:val="0"/>
        <w:adjustRightInd w:val="0"/>
        <w:spacing w:line="360" w:lineRule="auto"/>
        <w:jc w:val="left"/>
        <w:rPr>
          <w:rFonts w:asciiTheme="minorEastAsia" w:eastAsiaTheme="minorEastAsia" w:hAnsiTheme="minorEastAsia" w:cstheme="minorEastAsia"/>
          <w:color w:val="000000" w:themeColor="text1"/>
          <w:kern w:val="0"/>
          <w:szCs w:val="21"/>
        </w:rPr>
      </w:pPr>
      <w:r w:rsidRPr="00091CAC">
        <w:rPr>
          <w:rFonts w:asciiTheme="minorEastAsia" w:eastAsiaTheme="minorEastAsia" w:hAnsiTheme="minorEastAsia" w:cstheme="minorEastAsia" w:hint="eastAsia"/>
          <w:color w:val="000000" w:themeColor="text1"/>
          <w:kern w:val="0"/>
          <w:szCs w:val="21"/>
        </w:rPr>
        <w:t>注：图示日期为</w:t>
      </w:r>
      <w:r w:rsidRPr="00091CAC">
        <w:rPr>
          <w:rFonts w:asciiTheme="minorEastAsia" w:eastAsiaTheme="minorEastAsia" w:hAnsiTheme="minorEastAsia" w:cstheme="minorEastAsia"/>
          <w:color w:val="000000" w:themeColor="text1"/>
          <w:kern w:val="0"/>
          <w:szCs w:val="21"/>
        </w:rPr>
        <w:t>2012年11月5日至2020年7月27</w:t>
      </w:r>
      <w:r w:rsidRPr="00091CAC">
        <w:rPr>
          <w:rFonts w:asciiTheme="minorEastAsia" w:eastAsiaTheme="minorEastAsia" w:hAnsiTheme="minorEastAsia" w:cstheme="minorEastAsia" w:hint="eastAsia"/>
          <w:color w:val="000000" w:themeColor="text1"/>
          <w:kern w:val="0"/>
          <w:szCs w:val="21"/>
        </w:rPr>
        <w:t>日。本基金建仓期为自基金合同生效日起的</w:t>
      </w:r>
      <w:r w:rsidRPr="00091CAC">
        <w:rPr>
          <w:rFonts w:asciiTheme="minorEastAsia" w:eastAsiaTheme="minorEastAsia" w:hAnsiTheme="minorEastAsia" w:cstheme="minorEastAsia"/>
          <w:color w:val="000000" w:themeColor="text1"/>
          <w:kern w:val="0"/>
          <w:szCs w:val="21"/>
        </w:rPr>
        <w:t>6个月。</w:t>
      </w:r>
      <w:r w:rsidRPr="00091CAC">
        <w:rPr>
          <w:rFonts w:asciiTheme="minorEastAsia" w:eastAsiaTheme="minorEastAsia" w:hAnsiTheme="minorEastAsia" w:cstheme="minorEastAsia" w:hint="eastAsia"/>
          <w:color w:val="000000" w:themeColor="text1"/>
          <w:kern w:val="0"/>
          <w:szCs w:val="21"/>
        </w:rPr>
        <w:t>截至建仓期结束，本基金各项资产配置比例符合基金合同及招募说明书有关投资比例的约定。</w:t>
      </w:r>
    </w:p>
    <w:p w14:paraId="69ED5DD6" w14:textId="77777777" w:rsidR="003E7A56" w:rsidRDefault="00F66DDD">
      <w:pPr>
        <w:pStyle w:val="20"/>
        <w:spacing w:beforeLines="50" w:before="156" w:line="360" w:lineRule="auto"/>
        <w:ind w:firstLineChars="0" w:firstLine="0"/>
        <w:rPr>
          <w:rFonts w:ascii="Times New Roman" w:eastAsiaTheme="minorEastAsia" w:hAnsi="Times New Roman"/>
          <w:color w:val="auto"/>
          <w:sz w:val="21"/>
          <w:szCs w:val="21"/>
        </w:rPr>
      </w:pPr>
      <w:r>
        <w:rPr>
          <w:rFonts w:ascii="Times New Roman" w:eastAsiaTheme="minorEastAsia" w:hAnsi="Times New Roman"/>
          <w:color w:val="auto"/>
          <w:sz w:val="21"/>
          <w:szCs w:val="21"/>
        </w:rPr>
        <w:t>交银理财</w:t>
      </w:r>
      <w:r>
        <w:rPr>
          <w:rFonts w:ascii="Times New Roman" w:eastAsiaTheme="minorEastAsia" w:hAnsi="Times New Roman"/>
          <w:color w:val="auto"/>
          <w:sz w:val="21"/>
          <w:szCs w:val="21"/>
        </w:rPr>
        <w:t>21</w:t>
      </w:r>
      <w:r>
        <w:rPr>
          <w:rFonts w:ascii="Times New Roman" w:eastAsiaTheme="minorEastAsia" w:hAnsi="Times New Roman"/>
          <w:color w:val="auto"/>
          <w:sz w:val="21"/>
          <w:szCs w:val="21"/>
        </w:rPr>
        <w:t>天债券</w:t>
      </w:r>
      <w:r>
        <w:rPr>
          <w:rFonts w:ascii="Times New Roman" w:eastAsiaTheme="minorEastAsia" w:hAnsi="Times New Roman"/>
          <w:color w:val="auto"/>
          <w:sz w:val="21"/>
          <w:szCs w:val="21"/>
        </w:rPr>
        <w:t>B</w:t>
      </w:r>
    </w:p>
    <w:p w14:paraId="5235CF1B" w14:textId="77777777" w:rsidR="003E7A56" w:rsidRDefault="00F66DDD">
      <w:pPr>
        <w:pStyle w:val="20"/>
        <w:spacing w:beforeLines="50" w:before="156" w:line="360" w:lineRule="auto"/>
        <w:ind w:firstLineChars="0" w:firstLine="0"/>
        <w:rPr>
          <w:rFonts w:ascii="Times New Roman" w:eastAsiaTheme="minorEastAsia" w:hAnsi="Times New Roman"/>
          <w:color w:val="auto"/>
          <w:sz w:val="21"/>
          <w:szCs w:val="21"/>
        </w:rPr>
      </w:pPr>
      <w:r>
        <w:rPr>
          <w:rFonts w:eastAsiaTheme="minorEastAsia"/>
          <w:noProof/>
          <w:color w:val="000000"/>
        </w:rPr>
        <w:drawing>
          <wp:inline distT="0" distB="0" distL="0" distR="0" wp14:anchorId="565CC310" wp14:editId="3FB41FF1">
            <wp:extent cx="5600700" cy="3280410"/>
            <wp:effectExtent l="0" t="0" r="0" b="0"/>
            <wp:docPr id="9" name="图片 9"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00700" cy="3280938"/>
                    </a:xfrm>
                    <a:prstGeom prst="rect">
                      <a:avLst/>
                    </a:prstGeom>
                    <a:noFill/>
                    <a:ln>
                      <a:noFill/>
                    </a:ln>
                  </pic:spPr>
                </pic:pic>
              </a:graphicData>
            </a:graphic>
          </wp:inline>
        </w:drawing>
      </w:r>
    </w:p>
    <w:p w14:paraId="75571C04" w14:textId="77777777" w:rsidR="00A3799B" w:rsidRPr="00091CAC" w:rsidRDefault="00A3799B" w:rsidP="006A01B1">
      <w:pPr>
        <w:autoSpaceDE w:val="0"/>
        <w:autoSpaceDN w:val="0"/>
        <w:adjustRightInd w:val="0"/>
        <w:spacing w:line="360" w:lineRule="auto"/>
        <w:jc w:val="left"/>
        <w:rPr>
          <w:rFonts w:asciiTheme="minorEastAsia" w:eastAsiaTheme="minorEastAsia" w:hAnsiTheme="minorEastAsia" w:cstheme="minorEastAsia"/>
          <w:color w:val="000000" w:themeColor="text1"/>
          <w:kern w:val="0"/>
          <w:szCs w:val="21"/>
        </w:rPr>
      </w:pPr>
      <w:r w:rsidRPr="00091CAC">
        <w:rPr>
          <w:rFonts w:asciiTheme="minorEastAsia" w:eastAsiaTheme="minorEastAsia" w:hAnsiTheme="minorEastAsia" w:cstheme="minorEastAsia" w:hint="eastAsia"/>
          <w:color w:val="000000" w:themeColor="text1"/>
          <w:kern w:val="0"/>
          <w:szCs w:val="21"/>
        </w:rPr>
        <w:t>注：图示日期为</w:t>
      </w:r>
      <w:r w:rsidRPr="00091CAC">
        <w:rPr>
          <w:rFonts w:asciiTheme="minorEastAsia" w:eastAsiaTheme="minorEastAsia" w:hAnsiTheme="minorEastAsia" w:cstheme="minorEastAsia"/>
          <w:color w:val="000000" w:themeColor="text1"/>
          <w:kern w:val="0"/>
          <w:szCs w:val="21"/>
        </w:rPr>
        <w:t>2013年1月9日至2020年7月27</w:t>
      </w:r>
      <w:r w:rsidRPr="00091CAC">
        <w:rPr>
          <w:rFonts w:asciiTheme="minorEastAsia" w:eastAsiaTheme="minorEastAsia" w:hAnsiTheme="minorEastAsia" w:cstheme="minorEastAsia" w:hint="eastAsia"/>
          <w:color w:val="000000" w:themeColor="text1"/>
          <w:kern w:val="0"/>
          <w:szCs w:val="21"/>
        </w:rPr>
        <w:t>日。本基金建仓期为自基金合同生效日起的</w:t>
      </w:r>
      <w:r w:rsidRPr="00091CAC">
        <w:rPr>
          <w:rFonts w:asciiTheme="minorEastAsia" w:eastAsiaTheme="minorEastAsia" w:hAnsiTheme="minorEastAsia" w:cstheme="minorEastAsia"/>
          <w:color w:val="000000" w:themeColor="text1"/>
          <w:kern w:val="0"/>
          <w:szCs w:val="21"/>
        </w:rPr>
        <w:t>6个月。截至建仓期结束，本基金各项资产配置比例符合基金合同及招募说明书有关投资比例的约定。</w:t>
      </w:r>
    </w:p>
    <w:p w14:paraId="29DAC429" w14:textId="77777777" w:rsidR="003E7A56" w:rsidRDefault="003E7A56" w:rsidP="00A3799B">
      <w:pPr>
        <w:autoSpaceDE w:val="0"/>
        <w:autoSpaceDN w:val="0"/>
        <w:adjustRightInd w:val="0"/>
        <w:spacing w:line="360" w:lineRule="auto"/>
        <w:jc w:val="left"/>
        <w:rPr>
          <w:rFonts w:eastAsiaTheme="minorEastAsia"/>
          <w:kern w:val="0"/>
          <w:szCs w:val="21"/>
        </w:rPr>
      </w:pPr>
    </w:p>
    <w:p w14:paraId="48A4125D" w14:textId="77777777" w:rsidR="003E7A56" w:rsidRDefault="00F66DDD">
      <w:pPr>
        <w:spacing w:line="360" w:lineRule="auto"/>
        <w:rPr>
          <w:rFonts w:eastAsiaTheme="minorEastAsia"/>
          <w:b/>
          <w:color w:val="000000"/>
          <w:szCs w:val="21"/>
        </w:rPr>
      </w:pPr>
      <w:r>
        <w:rPr>
          <w:rFonts w:eastAsiaTheme="minorEastAsia" w:hint="eastAsia"/>
          <w:b/>
          <w:color w:val="000000"/>
          <w:szCs w:val="21"/>
        </w:rPr>
        <w:t xml:space="preserve">3.2.2.3 </w:t>
      </w:r>
      <w:r>
        <w:rPr>
          <w:rFonts w:eastAsiaTheme="minorEastAsia" w:hint="eastAsia"/>
          <w:b/>
          <w:color w:val="000000"/>
          <w:szCs w:val="21"/>
        </w:rPr>
        <w:t>过去五年基金每年净值收益率及其与同期业绩比较基准收益率的比较</w:t>
      </w:r>
    </w:p>
    <w:p w14:paraId="59615FD6" w14:textId="77777777" w:rsidR="003E7A56" w:rsidRDefault="00F66DDD">
      <w:pPr>
        <w:spacing w:line="360" w:lineRule="auto"/>
        <w:ind w:firstLine="420"/>
        <w:jc w:val="center"/>
        <w:rPr>
          <w:rFonts w:eastAsiaTheme="minorEastAsia"/>
          <w:b/>
          <w:kern w:val="0"/>
          <w:szCs w:val="21"/>
        </w:rPr>
      </w:pPr>
      <w:r>
        <w:rPr>
          <w:rFonts w:eastAsiaTheme="minorEastAsia"/>
          <w:szCs w:val="21"/>
        </w:rPr>
        <w:t>交银施罗德理财</w:t>
      </w:r>
      <w:r>
        <w:rPr>
          <w:rFonts w:eastAsiaTheme="minorEastAsia"/>
          <w:szCs w:val="21"/>
        </w:rPr>
        <w:t>21</w:t>
      </w:r>
      <w:r>
        <w:rPr>
          <w:rFonts w:eastAsiaTheme="minorEastAsia"/>
          <w:szCs w:val="21"/>
        </w:rPr>
        <w:t>天债券型证券投资基金</w:t>
      </w:r>
    </w:p>
    <w:p w14:paraId="07A67DB8" w14:textId="77777777" w:rsidR="003E7A56" w:rsidRDefault="00F66DDD">
      <w:pPr>
        <w:spacing w:line="360" w:lineRule="auto"/>
        <w:jc w:val="center"/>
        <w:rPr>
          <w:rFonts w:eastAsiaTheme="minorEastAsia"/>
          <w:szCs w:val="21"/>
        </w:rPr>
      </w:pPr>
      <w:r>
        <w:rPr>
          <w:rFonts w:hint="eastAsia"/>
          <w:color w:val="000000"/>
          <w:szCs w:val="21"/>
        </w:rPr>
        <w:t>过去五年</w:t>
      </w:r>
      <w:r>
        <w:rPr>
          <w:rFonts w:hint="eastAsia"/>
        </w:rPr>
        <w:t>基金净值收益率与业绩比较基准历年收益率对比图</w:t>
      </w:r>
    </w:p>
    <w:p w14:paraId="1931C1AE" w14:textId="77777777" w:rsidR="003E7A56" w:rsidRDefault="00F66DDD">
      <w:pPr>
        <w:snapToGrid w:val="0"/>
        <w:spacing w:line="360" w:lineRule="auto"/>
        <w:ind w:firstLine="420"/>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p w14:paraId="24DFEEC7" w14:textId="77777777" w:rsidR="003E7A56" w:rsidRDefault="00F66DDD">
      <w:pPr>
        <w:snapToGrid w:val="0"/>
        <w:spacing w:line="360" w:lineRule="auto"/>
        <w:ind w:firstLine="420"/>
        <w:rPr>
          <w:rFonts w:eastAsiaTheme="minorEastAsia"/>
          <w:szCs w:val="21"/>
        </w:rPr>
      </w:pPr>
      <w:r>
        <w:rPr>
          <w:noProof/>
          <w:color w:val="000000"/>
          <w:szCs w:val="21"/>
        </w:rPr>
        <w:drawing>
          <wp:inline distT="0" distB="0" distL="0" distR="0" wp14:anchorId="7C3A464D" wp14:editId="62A7EB6F">
            <wp:extent cx="5755005" cy="3375660"/>
            <wp:effectExtent l="0" t="0" r="17145" b="15240"/>
            <wp:docPr id="4" name="图片 4" descr="说明: 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5005" cy="3375660"/>
                    </a:xfrm>
                    <a:prstGeom prst="rect">
                      <a:avLst/>
                    </a:prstGeom>
                    <a:noFill/>
                    <a:ln>
                      <a:noFill/>
                    </a:ln>
                  </pic:spPr>
                </pic:pic>
              </a:graphicData>
            </a:graphic>
          </wp:inline>
        </w:drawing>
      </w:r>
    </w:p>
    <w:p w14:paraId="3DD81578" w14:textId="77777777" w:rsidR="003E7A56" w:rsidRDefault="00F66DDD">
      <w:pPr>
        <w:snapToGrid w:val="0"/>
        <w:spacing w:line="360" w:lineRule="auto"/>
        <w:ind w:firstLine="420"/>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25BC79E2" w14:textId="77777777" w:rsidR="003E7A56" w:rsidRDefault="00F66DDD">
      <w:pPr>
        <w:adjustRightInd w:val="0"/>
        <w:snapToGrid w:val="0"/>
        <w:spacing w:line="360" w:lineRule="auto"/>
        <w:ind w:firstLineChars="100" w:firstLine="210"/>
        <w:jc w:val="center"/>
        <w:rPr>
          <w:rFonts w:asciiTheme="minorEastAsia" w:eastAsiaTheme="minorEastAsia" w:hAnsiTheme="minorEastAsia"/>
          <w:szCs w:val="21"/>
        </w:rPr>
      </w:pPr>
      <w:r>
        <w:rPr>
          <w:noProof/>
          <w:color w:val="000000"/>
          <w:szCs w:val="21"/>
        </w:rPr>
        <w:drawing>
          <wp:inline distT="0" distB="0" distL="0" distR="0" wp14:anchorId="5EFFFE14" wp14:editId="1DC32FAB">
            <wp:extent cx="5755005" cy="3371850"/>
            <wp:effectExtent l="0" t="0" r="0" b="0"/>
            <wp:docPr id="15" name="图片 15" descr="说明: C:\Documents and Settings\Administrator\桌面\image\image\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 C:\Documents and Settings\Administrator\桌面\image\image\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5005" cy="3371850"/>
                    </a:xfrm>
                    <a:prstGeom prst="rect">
                      <a:avLst/>
                    </a:prstGeom>
                    <a:noFill/>
                    <a:ln>
                      <a:noFill/>
                    </a:ln>
                  </pic:spPr>
                </pic:pic>
              </a:graphicData>
            </a:graphic>
          </wp:inline>
        </w:drawing>
      </w:r>
    </w:p>
    <w:p w14:paraId="4A9C8C0C" w14:textId="77777777" w:rsidR="003E7A56" w:rsidRDefault="003E7A56">
      <w:pPr>
        <w:tabs>
          <w:tab w:val="left" w:pos="426"/>
        </w:tabs>
        <w:spacing w:line="360" w:lineRule="auto"/>
        <w:ind w:firstLineChars="200" w:firstLine="420"/>
        <w:jc w:val="left"/>
        <w:rPr>
          <w:rFonts w:eastAsiaTheme="minorEastAsia"/>
          <w:kern w:val="0"/>
          <w:szCs w:val="21"/>
        </w:rPr>
      </w:pPr>
    </w:p>
    <w:p w14:paraId="72B583FE" w14:textId="77777777" w:rsidR="003E7A56" w:rsidRDefault="00F66DDD">
      <w:pPr>
        <w:pStyle w:val="3"/>
        <w:spacing w:before="0" w:after="0" w:line="360" w:lineRule="auto"/>
        <w:rPr>
          <w:color w:val="000000"/>
          <w:kern w:val="0"/>
          <w:sz w:val="21"/>
          <w:szCs w:val="21"/>
        </w:rPr>
      </w:pPr>
      <w:bookmarkStart w:id="63" w:name="_Toc23339344"/>
      <w:bookmarkStart w:id="64" w:name="_Toc67821055"/>
      <w:r>
        <w:rPr>
          <w:rFonts w:hint="eastAsia"/>
          <w:color w:val="000000"/>
          <w:kern w:val="0"/>
          <w:sz w:val="21"/>
          <w:szCs w:val="21"/>
        </w:rPr>
        <w:t>3.2.3</w:t>
      </w:r>
      <w:r>
        <w:rPr>
          <w:color w:val="000000"/>
          <w:kern w:val="0"/>
          <w:sz w:val="21"/>
          <w:szCs w:val="21"/>
        </w:rPr>
        <w:t xml:space="preserve"> </w:t>
      </w:r>
      <w:r>
        <w:rPr>
          <w:rFonts w:hint="eastAsia"/>
          <w:color w:val="000000"/>
          <w:kern w:val="0"/>
          <w:sz w:val="21"/>
          <w:szCs w:val="21"/>
        </w:rPr>
        <w:t>过去三年基金的利润分配情况</w:t>
      </w:r>
      <w:bookmarkEnd w:id="63"/>
      <w:bookmarkEnd w:id="64"/>
    </w:p>
    <w:p w14:paraId="3895AD19" w14:textId="77777777" w:rsidR="003E7A56" w:rsidRDefault="00F66DDD">
      <w:pPr>
        <w:adjustRightInd w:val="0"/>
        <w:snapToGrid w:val="0"/>
        <w:spacing w:line="360" w:lineRule="auto"/>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p w14:paraId="611E5B71" w14:textId="77777777" w:rsidR="003E7A56" w:rsidRDefault="00F66DDD">
      <w:pPr>
        <w:adjustRightInd w:val="0"/>
        <w:snapToGrid w:val="0"/>
        <w:spacing w:line="360" w:lineRule="auto"/>
        <w:jc w:val="right"/>
        <w:rPr>
          <w:rFonts w:eastAsiaTheme="minorEastAsia"/>
          <w:szCs w:val="21"/>
        </w:rPr>
      </w:pPr>
      <w:r>
        <w:rPr>
          <w:rFonts w:eastAsiaTheme="minorEastAsia"/>
          <w:szCs w:val="21"/>
        </w:rPr>
        <w:t>单位：人民币元</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1378"/>
        <w:gridCol w:w="1839"/>
        <w:gridCol w:w="1950"/>
        <w:gridCol w:w="1894"/>
        <w:gridCol w:w="1068"/>
      </w:tblGrid>
      <w:tr w:rsidR="003E7A56" w14:paraId="0238B4D7" w14:textId="77777777" w:rsidTr="006A01B1">
        <w:trPr>
          <w:jc w:val="center"/>
        </w:trPr>
        <w:tc>
          <w:tcPr>
            <w:tcW w:w="1157" w:type="dxa"/>
            <w:vAlign w:val="center"/>
          </w:tcPr>
          <w:p w14:paraId="64A6E334"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年度</w:t>
            </w:r>
          </w:p>
        </w:tc>
        <w:tc>
          <w:tcPr>
            <w:tcW w:w="1378" w:type="dxa"/>
            <w:vAlign w:val="center"/>
          </w:tcPr>
          <w:p w14:paraId="716723F8"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proofErr w:type="gramStart"/>
            <w:r>
              <w:rPr>
                <w:rFonts w:eastAsiaTheme="minorEastAsia"/>
                <w:szCs w:val="21"/>
                <w:lang w:val="en-AU"/>
              </w:rPr>
              <w:t>已按再投资</w:t>
            </w:r>
            <w:proofErr w:type="gramEnd"/>
            <w:r>
              <w:rPr>
                <w:rFonts w:eastAsiaTheme="minorEastAsia"/>
                <w:szCs w:val="21"/>
                <w:lang w:val="en-AU"/>
              </w:rPr>
              <w:t>形式转实收基金</w:t>
            </w:r>
          </w:p>
        </w:tc>
        <w:tc>
          <w:tcPr>
            <w:tcW w:w="1839" w:type="dxa"/>
          </w:tcPr>
          <w:p w14:paraId="1CDBD862"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直接通过应付</w:t>
            </w:r>
            <w:proofErr w:type="gramStart"/>
            <w:r>
              <w:rPr>
                <w:rFonts w:eastAsiaTheme="minorEastAsia"/>
                <w:szCs w:val="21"/>
              </w:rPr>
              <w:t>赎回款</w:t>
            </w:r>
            <w:proofErr w:type="gramEnd"/>
            <w:r>
              <w:rPr>
                <w:rFonts w:eastAsiaTheme="minorEastAsia"/>
                <w:szCs w:val="21"/>
              </w:rPr>
              <w:t>转出金额</w:t>
            </w:r>
          </w:p>
        </w:tc>
        <w:tc>
          <w:tcPr>
            <w:tcW w:w="1950" w:type="dxa"/>
            <w:vAlign w:val="center"/>
          </w:tcPr>
          <w:p w14:paraId="3908E1AC"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应付利润本年变动</w:t>
            </w:r>
          </w:p>
        </w:tc>
        <w:tc>
          <w:tcPr>
            <w:tcW w:w="1894" w:type="dxa"/>
            <w:vAlign w:val="center"/>
          </w:tcPr>
          <w:p w14:paraId="24C6548F" w14:textId="77777777" w:rsidR="003E7A56" w:rsidRDefault="00F66DDD">
            <w:pPr>
              <w:spacing w:line="360" w:lineRule="auto"/>
              <w:jc w:val="center"/>
              <w:rPr>
                <w:rFonts w:eastAsiaTheme="minorEastAsia"/>
                <w:szCs w:val="21"/>
                <w:lang w:val="en-AU"/>
              </w:rPr>
            </w:pPr>
            <w:r>
              <w:rPr>
                <w:rFonts w:eastAsiaTheme="minorEastAsia"/>
                <w:szCs w:val="21"/>
                <w:lang w:val="en-AU"/>
              </w:rPr>
              <w:t>年度利润分配合计</w:t>
            </w:r>
          </w:p>
        </w:tc>
        <w:tc>
          <w:tcPr>
            <w:tcW w:w="1068" w:type="dxa"/>
            <w:vAlign w:val="center"/>
          </w:tcPr>
          <w:p w14:paraId="67A6B9F4" w14:textId="77777777" w:rsidR="003E7A56" w:rsidRDefault="00F66DDD">
            <w:pPr>
              <w:spacing w:line="360" w:lineRule="auto"/>
              <w:jc w:val="center"/>
              <w:rPr>
                <w:rFonts w:eastAsiaTheme="minorEastAsia"/>
                <w:szCs w:val="21"/>
                <w:lang w:val="en-AU"/>
              </w:rPr>
            </w:pPr>
            <w:r>
              <w:rPr>
                <w:rFonts w:eastAsiaTheme="minorEastAsia"/>
                <w:szCs w:val="21"/>
                <w:lang w:val="en-AU"/>
              </w:rPr>
              <w:t>备注</w:t>
            </w:r>
          </w:p>
        </w:tc>
      </w:tr>
      <w:tr w:rsidR="003E7A56" w14:paraId="77C9E81A" w14:textId="77777777" w:rsidTr="006A01B1">
        <w:trPr>
          <w:jc w:val="center"/>
        </w:trPr>
        <w:tc>
          <w:tcPr>
            <w:tcW w:w="1157" w:type="dxa"/>
            <w:vAlign w:val="center"/>
          </w:tcPr>
          <w:p w14:paraId="547E3E7F" w14:textId="77777777" w:rsidR="003E7A56" w:rsidRDefault="00F66DDD">
            <w:pPr>
              <w:jc w:val="center"/>
            </w:pPr>
            <w:r>
              <w:rPr>
                <w:rFonts w:eastAsiaTheme="minorEastAsia"/>
                <w:szCs w:val="21"/>
              </w:rPr>
              <w:t>2020</w:t>
            </w:r>
            <w:r>
              <w:rPr>
                <w:rFonts w:eastAsiaTheme="minorEastAsia"/>
                <w:szCs w:val="21"/>
              </w:rPr>
              <w:t>年</w:t>
            </w:r>
          </w:p>
        </w:tc>
        <w:tc>
          <w:tcPr>
            <w:tcW w:w="1378" w:type="dxa"/>
            <w:vAlign w:val="center"/>
          </w:tcPr>
          <w:p w14:paraId="0A30764B" w14:textId="77777777" w:rsidR="003E7A56" w:rsidRDefault="00F66DDD">
            <w:pPr>
              <w:jc w:val="right"/>
            </w:pPr>
            <w:r>
              <w:rPr>
                <w:rFonts w:eastAsiaTheme="minorEastAsia"/>
                <w:szCs w:val="21"/>
              </w:rPr>
              <w:t>108,730.42</w:t>
            </w:r>
          </w:p>
        </w:tc>
        <w:tc>
          <w:tcPr>
            <w:tcW w:w="1839" w:type="dxa"/>
            <w:vAlign w:val="center"/>
          </w:tcPr>
          <w:p w14:paraId="0036D1CC" w14:textId="163C68E7" w:rsidR="003E7A56" w:rsidRPr="00870297" w:rsidRDefault="00870297">
            <w:pPr>
              <w:jc w:val="right"/>
            </w:pPr>
            <w:r w:rsidRPr="00091CAC">
              <w:t>1,164.26</w:t>
            </w:r>
          </w:p>
        </w:tc>
        <w:tc>
          <w:tcPr>
            <w:tcW w:w="1950" w:type="dxa"/>
            <w:vAlign w:val="center"/>
          </w:tcPr>
          <w:p w14:paraId="521B3B93" w14:textId="26911893" w:rsidR="003E7A56" w:rsidRPr="00870297" w:rsidRDefault="00870297" w:rsidP="00091CAC">
            <w:pPr>
              <w:jc w:val="right"/>
            </w:pPr>
            <w:r w:rsidRPr="00091CAC">
              <w:t>-6,090.12</w:t>
            </w:r>
          </w:p>
        </w:tc>
        <w:tc>
          <w:tcPr>
            <w:tcW w:w="1894" w:type="dxa"/>
            <w:vAlign w:val="center"/>
          </w:tcPr>
          <w:p w14:paraId="79C966A5" w14:textId="77777777" w:rsidR="003E7A56" w:rsidRDefault="00F66DDD">
            <w:pPr>
              <w:jc w:val="right"/>
            </w:pPr>
            <w:r>
              <w:rPr>
                <w:rFonts w:eastAsiaTheme="minorEastAsia"/>
                <w:szCs w:val="21"/>
              </w:rPr>
              <w:t>103,804.56</w:t>
            </w:r>
          </w:p>
        </w:tc>
        <w:tc>
          <w:tcPr>
            <w:tcW w:w="1068" w:type="dxa"/>
            <w:vAlign w:val="center"/>
          </w:tcPr>
          <w:p w14:paraId="3E73B3EA" w14:textId="77777777" w:rsidR="003E7A56" w:rsidRDefault="00F66DDD">
            <w:pPr>
              <w:jc w:val="left"/>
            </w:pPr>
            <w:r>
              <w:rPr>
                <w:rFonts w:eastAsiaTheme="minorEastAsia"/>
                <w:szCs w:val="21"/>
              </w:rPr>
              <w:t>-</w:t>
            </w:r>
          </w:p>
        </w:tc>
      </w:tr>
      <w:tr w:rsidR="003E7A56" w14:paraId="0EAD2B35" w14:textId="77777777" w:rsidTr="006A01B1">
        <w:trPr>
          <w:jc w:val="center"/>
        </w:trPr>
        <w:tc>
          <w:tcPr>
            <w:tcW w:w="1157" w:type="dxa"/>
            <w:vAlign w:val="center"/>
          </w:tcPr>
          <w:p w14:paraId="17DA3452" w14:textId="77777777" w:rsidR="003E7A56" w:rsidRDefault="00F66DDD">
            <w:pPr>
              <w:jc w:val="center"/>
            </w:pPr>
            <w:r>
              <w:rPr>
                <w:rFonts w:eastAsiaTheme="minorEastAsia"/>
                <w:szCs w:val="21"/>
              </w:rPr>
              <w:t>2019</w:t>
            </w:r>
            <w:r>
              <w:rPr>
                <w:rFonts w:eastAsiaTheme="minorEastAsia"/>
                <w:szCs w:val="21"/>
              </w:rPr>
              <w:t>年</w:t>
            </w:r>
          </w:p>
        </w:tc>
        <w:tc>
          <w:tcPr>
            <w:tcW w:w="1378" w:type="dxa"/>
            <w:vAlign w:val="center"/>
          </w:tcPr>
          <w:p w14:paraId="2915DF78" w14:textId="77777777" w:rsidR="003E7A56" w:rsidRDefault="00F66DDD">
            <w:pPr>
              <w:jc w:val="right"/>
            </w:pPr>
            <w:r>
              <w:rPr>
                <w:rFonts w:eastAsiaTheme="minorEastAsia"/>
                <w:szCs w:val="21"/>
              </w:rPr>
              <w:t>277,889.77</w:t>
            </w:r>
          </w:p>
        </w:tc>
        <w:tc>
          <w:tcPr>
            <w:tcW w:w="1839" w:type="dxa"/>
            <w:vAlign w:val="center"/>
          </w:tcPr>
          <w:p w14:paraId="472AC27B" w14:textId="77777777" w:rsidR="003E7A56" w:rsidRDefault="00F66DDD">
            <w:pPr>
              <w:jc w:val="right"/>
            </w:pPr>
            <w:r>
              <w:rPr>
                <w:rFonts w:eastAsiaTheme="minorEastAsia"/>
                <w:szCs w:val="21"/>
              </w:rPr>
              <w:t>8,285.46</w:t>
            </w:r>
          </w:p>
        </w:tc>
        <w:tc>
          <w:tcPr>
            <w:tcW w:w="1950" w:type="dxa"/>
            <w:vAlign w:val="center"/>
          </w:tcPr>
          <w:p w14:paraId="4E73B1E3" w14:textId="77777777" w:rsidR="003E7A56" w:rsidRDefault="00F66DDD" w:rsidP="00091CAC">
            <w:pPr>
              <w:jc w:val="right"/>
            </w:pPr>
            <w:r>
              <w:rPr>
                <w:rFonts w:eastAsiaTheme="minorEastAsia"/>
                <w:szCs w:val="21"/>
              </w:rPr>
              <w:t>-14,095.47</w:t>
            </w:r>
          </w:p>
        </w:tc>
        <w:tc>
          <w:tcPr>
            <w:tcW w:w="1894" w:type="dxa"/>
            <w:vAlign w:val="center"/>
          </w:tcPr>
          <w:p w14:paraId="477C3D10" w14:textId="77777777" w:rsidR="003E7A56" w:rsidRDefault="00F66DDD">
            <w:pPr>
              <w:jc w:val="right"/>
            </w:pPr>
            <w:r>
              <w:rPr>
                <w:rFonts w:eastAsiaTheme="minorEastAsia"/>
                <w:szCs w:val="21"/>
              </w:rPr>
              <w:t>272,079.76</w:t>
            </w:r>
          </w:p>
        </w:tc>
        <w:tc>
          <w:tcPr>
            <w:tcW w:w="1068" w:type="dxa"/>
            <w:vAlign w:val="center"/>
          </w:tcPr>
          <w:p w14:paraId="043F625D" w14:textId="77777777" w:rsidR="003E7A56" w:rsidRDefault="00F66DDD">
            <w:pPr>
              <w:jc w:val="left"/>
            </w:pPr>
            <w:r>
              <w:rPr>
                <w:rFonts w:eastAsiaTheme="minorEastAsia"/>
                <w:szCs w:val="21"/>
              </w:rPr>
              <w:t>-</w:t>
            </w:r>
          </w:p>
        </w:tc>
      </w:tr>
      <w:tr w:rsidR="003E7A56" w14:paraId="285ED087" w14:textId="77777777" w:rsidTr="006A01B1">
        <w:trPr>
          <w:jc w:val="center"/>
        </w:trPr>
        <w:tc>
          <w:tcPr>
            <w:tcW w:w="1157" w:type="dxa"/>
            <w:vAlign w:val="center"/>
          </w:tcPr>
          <w:p w14:paraId="245F442E" w14:textId="77777777" w:rsidR="003E7A56" w:rsidRDefault="00F66DDD">
            <w:pPr>
              <w:jc w:val="center"/>
            </w:pPr>
            <w:r>
              <w:rPr>
                <w:rFonts w:eastAsiaTheme="minorEastAsia"/>
                <w:szCs w:val="21"/>
              </w:rPr>
              <w:t>2018</w:t>
            </w:r>
            <w:r>
              <w:rPr>
                <w:rFonts w:eastAsiaTheme="minorEastAsia"/>
                <w:szCs w:val="21"/>
              </w:rPr>
              <w:t>年</w:t>
            </w:r>
          </w:p>
        </w:tc>
        <w:tc>
          <w:tcPr>
            <w:tcW w:w="1378" w:type="dxa"/>
            <w:vAlign w:val="center"/>
          </w:tcPr>
          <w:p w14:paraId="75C76DD4" w14:textId="77777777" w:rsidR="003E7A56" w:rsidRDefault="00F66DDD">
            <w:pPr>
              <w:jc w:val="right"/>
            </w:pPr>
            <w:r>
              <w:rPr>
                <w:rFonts w:eastAsiaTheme="minorEastAsia"/>
                <w:szCs w:val="21"/>
              </w:rPr>
              <w:t>500,506.81</w:t>
            </w:r>
          </w:p>
        </w:tc>
        <w:tc>
          <w:tcPr>
            <w:tcW w:w="1839" w:type="dxa"/>
            <w:vAlign w:val="center"/>
          </w:tcPr>
          <w:p w14:paraId="7ECD450A" w14:textId="77777777" w:rsidR="003E7A56" w:rsidRDefault="00F66DDD">
            <w:pPr>
              <w:jc w:val="right"/>
            </w:pPr>
            <w:r>
              <w:rPr>
                <w:rFonts w:eastAsiaTheme="minorEastAsia"/>
                <w:szCs w:val="21"/>
              </w:rPr>
              <w:t>60,532.42</w:t>
            </w:r>
          </w:p>
        </w:tc>
        <w:tc>
          <w:tcPr>
            <w:tcW w:w="1950" w:type="dxa"/>
            <w:vAlign w:val="center"/>
          </w:tcPr>
          <w:p w14:paraId="23DE878C" w14:textId="77777777" w:rsidR="003E7A56" w:rsidRDefault="00F66DDD" w:rsidP="00091CAC">
            <w:pPr>
              <w:jc w:val="right"/>
            </w:pPr>
            <w:r>
              <w:rPr>
                <w:rFonts w:eastAsiaTheme="minorEastAsia"/>
                <w:szCs w:val="21"/>
              </w:rPr>
              <w:t>5,762.53</w:t>
            </w:r>
          </w:p>
        </w:tc>
        <w:tc>
          <w:tcPr>
            <w:tcW w:w="1894" w:type="dxa"/>
            <w:vAlign w:val="center"/>
          </w:tcPr>
          <w:p w14:paraId="2B02C387" w14:textId="77777777" w:rsidR="003E7A56" w:rsidRDefault="00F66DDD">
            <w:pPr>
              <w:jc w:val="right"/>
            </w:pPr>
            <w:r>
              <w:rPr>
                <w:rFonts w:eastAsiaTheme="minorEastAsia"/>
                <w:szCs w:val="21"/>
              </w:rPr>
              <w:t>566,801.76</w:t>
            </w:r>
          </w:p>
        </w:tc>
        <w:tc>
          <w:tcPr>
            <w:tcW w:w="1068" w:type="dxa"/>
            <w:vAlign w:val="center"/>
          </w:tcPr>
          <w:p w14:paraId="2413D854" w14:textId="77777777" w:rsidR="003E7A56" w:rsidRDefault="00F66DDD">
            <w:pPr>
              <w:jc w:val="left"/>
            </w:pPr>
            <w:r>
              <w:rPr>
                <w:rFonts w:eastAsiaTheme="minorEastAsia"/>
                <w:szCs w:val="21"/>
              </w:rPr>
              <w:t>-</w:t>
            </w:r>
          </w:p>
        </w:tc>
      </w:tr>
      <w:tr w:rsidR="003E7A56" w14:paraId="64BAEE36" w14:textId="77777777" w:rsidTr="006A01B1">
        <w:trPr>
          <w:jc w:val="center"/>
        </w:trPr>
        <w:tc>
          <w:tcPr>
            <w:tcW w:w="1157" w:type="dxa"/>
          </w:tcPr>
          <w:p w14:paraId="5872A5DB"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合计</w:t>
            </w:r>
          </w:p>
        </w:tc>
        <w:tc>
          <w:tcPr>
            <w:tcW w:w="1378" w:type="dxa"/>
            <w:vAlign w:val="bottom"/>
          </w:tcPr>
          <w:p w14:paraId="4151A218" w14:textId="77777777" w:rsidR="003E7A56" w:rsidRDefault="00F66DDD">
            <w:pPr>
              <w:spacing w:line="360" w:lineRule="auto"/>
              <w:jc w:val="right"/>
              <w:rPr>
                <w:rFonts w:eastAsiaTheme="minorEastAsia"/>
                <w:szCs w:val="21"/>
              </w:rPr>
            </w:pPr>
            <w:r>
              <w:rPr>
                <w:rFonts w:eastAsiaTheme="minorEastAsia"/>
                <w:szCs w:val="21"/>
              </w:rPr>
              <w:t>887,127.00</w:t>
            </w:r>
          </w:p>
        </w:tc>
        <w:tc>
          <w:tcPr>
            <w:tcW w:w="1839" w:type="dxa"/>
            <w:vAlign w:val="bottom"/>
          </w:tcPr>
          <w:p w14:paraId="73C43CE5" w14:textId="77777777" w:rsidR="003E7A56" w:rsidRDefault="00F66DDD">
            <w:pPr>
              <w:spacing w:line="360" w:lineRule="auto"/>
              <w:jc w:val="right"/>
              <w:rPr>
                <w:rFonts w:eastAsiaTheme="minorEastAsia"/>
                <w:szCs w:val="21"/>
              </w:rPr>
            </w:pPr>
            <w:r>
              <w:rPr>
                <w:rFonts w:eastAsiaTheme="minorEastAsia"/>
                <w:szCs w:val="21"/>
              </w:rPr>
              <w:t>1,389,201.41</w:t>
            </w:r>
          </w:p>
        </w:tc>
        <w:tc>
          <w:tcPr>
            <w:tcW w:w="1950" w:type="dxa"/>
            <w:vAlign w:val="bottom"/>
          </w:tcPr>
          <w:p w14:paraId="4A6116A6" w14:textId="77777777" w:rsidR="003E7A56" w:rsidRDefault="00F66DDD">
            <w:pPr>
              <w:spacing w:line="360" w:lineRule="auto"/>
              <w:jc w:val="right"/>
              <w:rPr>
                <w:rFonts w:eastAsiaTheme="minorEastAsia"/>
                <w:szCs w:val="21"/>
              </w:rPr>
            </w:pPr>
            <w:r>
              <w:rPr>
                <w:rFonts w:eastAsiaTheme="minorEastAsia"/>
                <w:szCs w:val="21"/>
              </w:rPr>
              <w:t>-1,333,642.33</w:t>
            </w:r>
          </w:p>
        </w:tc>
        <w:tc>
          <w:tcPr>
            <w:tcW w:w="1894" w:type="dxa"/>
            <w:vAlign w:val="bottom"/>
          </w:tcPr>
          <w:p w14:paraId="09AEC915" w14:textId="77777777" w:rsidR="003E7A56" w:rsidRDefault="00F66DDD">
            <w:pPr>
              <w:spacing w:line="360" w:lineRule="auto"/>
              <w:jc w:val="right"/>
              <w:rPr>
                <w:rFonts w:eastAsiaTheme="minorEastAsia"/>
                <w:szCs w:val="21"/>
              </w:rPr>
            </w:pPr>
            <w:r>
              <w:rPr>
                <w:rFonts w:eastAsiaTheme="minorEastAsia"/>
                <w:szCs w:val="21"/>
              </w:rPr>
              <w:t>942,686.08</w:t>
            </w:r>
          </w:p>
        </w:tc>
        <w:tc>
          <w:tcPr>
            <w:tcW w:w="1068" w:type="dxa"/>
            <w:vAlign w:val="bottom"/>
          </w:tcPr>
          <w:p w14:paraId="1164D7E4" w14:textId="77777777" w:rsidR="003E7A56" w:rsidRDefault="00F66DDD">
            <w:pPr>
              <w:spacing w:line="360" w:lineRule="auto"/>
              <w:jc w:val="right"/>
              <w:rPr>
                <w:rFonts w:eastAsiaTheme="minorEastAsia"/>
                <w:szCs w:val="21"/>
              </w:rPr>
            </w:pPr>
            <w:r>
              <w:rPr>
                <w:rFonts w:eastAsiaTheme="minorEastAsia"/>
                <w:szCs w:val="21"/>
              </w:rPr>
              <w:t>-</w:t>
            </w:r>
          </w:p>
        </w:tc>
      </w:tr>
    </w:tbl>
    <w:p w14:paraId="537D4F4D"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p>
    <w:p w14:paraId="72518A25" w14:textId="77777777" w:rsidR="003E7A56" w:rsidRDefault="00F66DDD">
      <w:pPr>
        <w:adjustRightInd w:val="0"/>
        <w:snapToGrid w:val="0"/>
        <w:spacing w:line="360" w:lineRule="auto"/>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3D2DA94C" w14:textId="77777777" w:rsidR="003E7A56" w:rsidRDefault="00F66DDD">
      <w:pPr>
        <w:adjustRightInd w:val="0"/>
        <w:snapToGrid w:val="0"/>
        <w:spacing w:line="360" w:lineRule="auto"/>
        <w:jc w:val="right"/>
        <w:rPr>
          <w:rFonts w:eastAsiaTheme="minorEastAsia"/>
          <w:szCs w:val="21"/>
        </w:rPr>
      </w:pPr>
      <w:r>
        <w:rPr>
          <w:rFonts w:eastAsiaTheme="minorEastAsia"/>
          <w:szCs w:val="21"/>
        </w:rPr>
        <w:t>单位：人民币元</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1378"/>
        <w:gridCol w:w="1839"/>
        <w:gridCol w:w="1950"/>
        <w:gridCol w:w="1894"/>
        <w:gridCol w:w="1068"/>
      </w:tblGrid>
      <w:tr w:rsidR="003E7A56" w14:paraId="304FC96D" w14:textId="77777777" w:rsidTr="006A01B1">
        <w:trPr>
          <w:jc w:val="center"/>
        </w:trPr>
        <w:tc>
          <w:tcPr>
            <w:tcW w:w="1157" w:type="dxa"/>
            <w:vAlign w:val="center"/>
          </w:tcPr>
          <w:p w14:paraId="1BC4AC31" w14:textId="77777777" w:rsidR="003E7A56" w:rsidRDefault="00F66DDD">
            <w:pPr>
              <w:widowControl/>
              <w:tabs>
                <w:tab w:val="left" w:pos="1680"/>
              </w:tabs>
              <w:autoSpaceDE w:val="0"/>
              <w:autoSpaceDN w:val="0"/>
              <w:spacing w:line="360" w:lineRule="auto"/>
              <w:jc w:val="center"/>
              <w:textAlignment w:val="bottom"/>
              <w:rPr>
                <w:rFonts w:eastAsiaTheme="minorEastAsia"/>
                <w:b/>
                <w:szCs w:val="21"/>
              </w:rPr>
            </w:pPr>
            <w:r>
              <w:rPr>
                <w:rFonts w:eastAsiaTheme="minorEastAsia"/>
                <w:szCs w:val="21"/>
              </w:rPr>
              <w:t>年度</w:t>
            </w:r>
          </w:p>
        </w:tc>
        <w:tc>
          <w:tcPr>
            <w:tcW w:w="1378" w:type="dxa"/>
            <w:vAlign w:val="center"/>
          </w:tcPr>
          <w:p w14:paraId="630E96A3"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proofErr w:type="gramStart"/>
            <w:r>
              <w:rPr>
                <w:rFonts w:eastAsiaTheme="minorEastAsia"/>
                <w:szCs w:val="21"/>
                <w:lang w:val="en-AU"/>
              </w:rPr>
              <w:t>已按再投资</w:t>
            </w:r>
            <w:proofErr w:type="gramEnd"/>
            <w:r>
              <w:rPr>
                <w:rFonts w:eastAsiaTheme="minorEastAsia"/>
                <w:szCs w:val="21"/>
                <w:lang w:val="en-AU"/>
              </w:rPr>
              <w:t>形式转实收基金</w:t>
            </w:r>
          </w:p>
        </w:tc>
        <w:tc>
          <w:tcPr>
            <w:tcW w:w="1839" w:type="dxa"/>
          </w:tcPr>
          <w:p w14:paraId="41B5C5F4"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直接通过应付</w:t>
            </w:r>
            <w:proofErr w:type="gramStart"/>
            <w:r>
              <w:rPr>
                <w:rFonts w:eastAsiaTheme="minorEastAsia"/>
                <w:szCs w:val="21"/>
              </w:rPr>
              <w:t>赎回款</w:t>
            </w:r>
            <w:proofErr w:type="gramEnd"/>
            <w:r>
              <w:rPr>
                <w:rFonts w:eastAsiaTheme="minorEastAsia"/>
                <w:szCs w:val="21"/>
              </w:rPr>
              <w:t>转出金额</w:t>
            </w:r>
          </w:p>
        </w:tc>
        <w:tc>
          <w:tcPr>
            <w:tcW w:w="1950" w:type="dxa"/>
            <w:vAlign w:val="center"/>
          </w:tcPr>
          <w:p w14:paraId="7577FA34"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应付利润本年变动</w:t>
            </w:r>
          </w:p>
        </w:tc>
        <w:tc>
          <w:tcPr>
            <w:tcW w:w="1894" w:type="dxa"/>
            <w:vAlign w:val="center"/>
          </w:tcPr>
          <w:p w14:paraId="16C6918F" w14:textId="77777777" w:rsidR="003E7A56" w:rsidRDefault="00F66DDD">
            <w:pPr>
              <w:spacing w:line="360" w:lineRule="auto"/>
              <w:jc w:val="center"/>
              <w:rPr>
                <w:rFonts w:eastAsiaTheme="minorEastAsia"/>
                <w:szCs w:val="21"/>
                <w:lang w:val="en-AU"/>
              </w:rPr>
            </w:pPr>
            <w:r>
              <w:rPr>
                <w:rFonts w:eastAsiaTheme="minorEastAsia"/>
                <w:szCs w:val="21"/>
                <w:lang w:val="en-AU"/>
              </w:rPr>
              <w:t>年度利润分配合计</w:t>
            </w:r>
          </w:p>
        </w:tc>
        <w:tc>
          <w:tcPr>
            <w:tcW w:w="1068" w:type="dxa"/>
            <w:vAlign w:val="center"/>
          </w:tcPr>
          <w:p w14:paraId="5ACAC761" w14:textId="77777777" w:rsidR="003E7A56" w:rsidRDefault="00F66DDD">
            <w:pPr>
              <w:spacing w:line="360" w:lineRule="auto"/>
              <w:jc w:val="center"/>
              <w:rPr>
                <w:rFonts w:eastAsiaTheme="minorEastAsia"/>
                <w:szCs w:val="21"/>
                <w:lang w:val="en-AU"/>
              </w:rPr>
            </w:pPr>
            <w:r>
              <w:rPr>
                <w:rFonts w:eastAsiaTheme="minorEastAsia"/>
                <w:szCs w:val="21"/>
                <w:lang w:val="en-AU"/>
              </w:rPr>
              <w:t>备注</w:t>
            </w:r>
          </w:p>
        </w:tc>
      </w:tr>
      <w:tr w:rsidR="003E7A56" w14:paraId="37CCDCB8" w14:textId="77777777" w:rsidTr="006A01B1">
        <w:trPr>
          <w:jc w:val="center"/>
        </w:trPr>
        <w:tc>
          <w:tcPr>
            <w:tcW w:w="1157" w:type="dxa"/>
            <w:vAlign w:val="center"/>
          </w:tcPr>
          <w:p w14:paraId="7FEF37BB" w14:textId="77777777" w:rsidR="003E7A56" w:rsidRDefault="00F66DDD">
            <w:pPr>
              <w:jc w:val="center"/>
            </w:pPr>
            <w:r>
              <w:rPr>
                <w:rFonts w:eastAsiaTheme="minorEastAsia"/>
                <w:szCs w:val="21"/>
              </w:rPr>
              <w:t>2020</w:t>
            </w:r>
          </w:p>
        </w:tc>
        <w:tc>
          <w:tcPr>
            <w:tcW w:w="1378" w:type="dxa"/>
            <w:vAlign w:val="center"/>
          </w:tcPr>
          <w:p w14:paraId="1739F8AC" w14:textId="77777777" w:rsidR="003E7A56" w:rsidRDefault="00F66DDD">
            <w:pPr>
              <w:jc w:val="right"/>
            </w:pPr>
            <w:r>
              <w:rPr>
                <w:rFonts w:eastAsiaTheme="minorEastAsia"/>
                <w:szCs w:val="21"/>
              </w:rPr>
              <w:t>193,076,540.14</w:t>
            </w:r>
          </w:p>
        </w:tc>
        <w:tc>
          <w:tcPr>
            <w:tcW w:w="1839" w:type="dxa"/>
            <w:vAlign w:val="center"/>
          </w:tcPr>
          <w:p w14:paraId="26059C27" w14:textId="276881CA" w:rsidR="003E7A56" w:rsidRPr="00152361" w:rsidRDefault="00152361" w:rsidP="00152361">
            <w:pPr>
              <w:jc w:val="right"/>
            </w:pPr>
            <w:r w:rsidRPr="00091CAC">
              <w:t>5,948,505.85</w:t>
            </w:r>
          </w:p>
        </w:tc>
        <w:tc>
          <w:tcPr>
            <w:tcW w:w="1950" w:type="dxa"/>
            <w:vAlign w:val="center"/>
          </w:tcPr>
          <w:p w14:paraId="40444A73" w14:textId="6F47F9AC" w:rsidR="003E7A56" w:rsidRPr="00152361" w:rsidRDefault="00152361" w:rsidP="00091CAC">
            <w:pPr>
              <w:jc w:val="right"/>
            </w:pPr>
            <w:r w:rsidRPr="00091CAC">
              <w:t>-14,541,157.30</w:t>
            </w:r>
          </w:p>
        </w:tc>
        <w:tc>
          <w:tcPr>
            <w:tcW w:w="1894" w:type="dxa"/>
            <w:vAlign w:val="center"/>
          </w:tcPr>
          <w:p w14:paraId="16E90628" w14:textId="77777777" w:rsidR="003E7A56" w:rsidRDefault="00F66DDD">
            <w:pPr>
              <w:jc w:val="right"/>
            </w:pPr>
            <w:r>
              <w:rPr>
                <w:rFonts w:eastAsiaTheme="minorEastAsia"/>
                <w:szCs w:val="21"/>
              </w:rPr>
              <w:t>184,483,888.69</w:t>
            </w:r>
          </w:p>
        </w:tc>
        <w:tc>
          <w:tcPr>
            <w:tcW w:w="1068" w:type="dxa"/>
            <w:vAlign w:val="center"/>
          </w:tcPr>
          <w:p w14:paraId="049DE0FC" w14:textId="77777777" w:rsidR="003E7A56" w:rsidRDefault="00F66DDD" w:rsidP="00091CAC">
            <w:pPr>
              <w:jc w:val="right"/>
            </w:pPr>
            <w:r>
              <w:rPr>
                <w:rFonts w:eastAsiaTheme="minorEastAsia"/>
                <w:szCs w:val="21"/>
              </w:rPr>
              <w:t>-</w:t>
            </w:r>
          </w:p>
        </w:tc>
      </w:tr>
      <w:tr w:rsidR="003E7A56" w14:paraId="54066AF2" w14:textId="77777777" w:rsidTr="006A01B1">
        <w:trPr>
          <w:jc w:val="center"/>
        </w:trPr>
        <w:tc>
          <w:tcPr>
            <w:tcW w:w="1157" w:type="dxa"/>
            <w:vAlign w:val="center"/>
          </w:tcPr>
          <w:p w14:paraId="493C4906" w14:textId="77777777" w:rsidR="003E7A56" w:rsidRDefault="00F66DDD">
            <w:pPr>
              <w:jc w:val="center"/>
            </w:pPr>
            <w:r>
              <w:rPr>
                <w:rFonts w:eastAsiaTheme="minorEastAsia"/>
                <w:szCs w:val="21"/>
              </w:rPr>
              <w:t>2019</w:t>
            </w:r>
            <w:r>
              <w:rPr>
                <w:rFonts w:eastAsiaTheme="minorEastAsia"/>
                <w:szCs w:val="21"/>
              </w:rPr>
              <w:t>年</w:t>
            </w:r>
          </w:p>
        </w:tc>
        <w:tc>
          <w:tcPr>
            <w:tcW w:w="1378" w:type="dxa"/>
            <w:vAlign w:val="center"/>
          </w:tcPr>
          <w:p w14:paraId="28CA3E47" w14:textId="77777777" w:rsidR="003E7A56" w:rsidRDefault="00F66DDD">
            <w:pPr>
              <w:jc w:val="right"/>
            </w:pPr>
            <w:r>
              <w:rPr>
                <w:rFonts w:eastAsiaTheme="minorEastAsia"/>
                <w:szCs w:val="21"/>
              </w:rPr>
              <w:t>543,288,612.39</w:t>
            </w:r>
          </w:p>
        </w:tc>
        <w:tc>
          <w:tcPr>
            <w:tcW w:w="1839" w:type="dxa"/>
            <w:vAlign w:val="center"/>
          </w:tcPr>
          <w:p w14:paraId="71C3EE20" w14:textId="77777777" w:rsidR="003E7A56" w:rsidRDefault="00F66DDD" w:rsidP="00152361">
            <w:pPr>
              <w:jc w:val="right"/>
            </w:pPr>
            <w:r>
              <w:rPr>
                <w:rFonts w:eastAsiaTheme="minorEastAsia"/>
                <w:szCs w:val="21"/>
              </w:rPr>
              <w:t>13,759,303.04</w:t>
            </w:r>
          </w:p>
        </w:tc>
        <w:tc>
          <w:tcPr>
            <w:tcW w:w="1950" w:type="dxa"/>
            <w:vAlign w:val="center"/>
          </w:tcPr>
          <w:p w14:paraId="049334A5" w14:textId="77777777" w:rsidR="003E7A56" w:rsidRDefault="00F66DDD" w:rsidP="00091CAC">
            <w:pPr>
              <w:jc w:val="right"/>
            </w:pPr>
            <w:r>
              <w:rPr>
                <w:rFonts w:eastAsiaTheme="minorEastAsia"/>
                <w:szCs w:val="21"/>
              </w:rPr>
              <w:t>-10,079,049.11</w:t>
            </w:r>
          </w:p>
        </w:tc>
        <w:tc>
          <w:tcPr>
            <w:tcW w:w="1894" w:type="dxa"/>
            <w:vAlign w:val="center"/>
          </w:tcPr>
          <w:p w14:paraId="1E574A87" w14:textId="77777777" w:rsidR="003E7A56" w:rsidRDefault="00F66DDD">
            <w:pPr>
              <w:jc w:val="right"/>
            </w:pPr>
            <w:r>
              <w:rPr>
                <w:rFonts w:eastAsiaTheme="minorEastAsia"/>
                <w:szCs w:val="21"/>
              </w:rPr>
              <w:t>546,968,866.32</w:t>
            </w:r>
          </w:p>
        </w:tc>
        <w:tc>
          <w:tcPr>
            <w:tcW w:w="1068" w:type="dxa"/>
            <w:vAlign w:val="center"/>
          </w:tcPr>
          <w:p w14:paraId="15D2D372" w14:textId="77777777" w:rsidR="003E7A56" w:rsidRDefault="00F66DDD" w:rsidP="00091CAC">
            <w:pPr>
              <w:jc w:val="right"/>
            </w:pPr>
            <w:r>
              <w:rPr>
                <w:rFonts w:eastAsiaTheme="minorEastAsia"/>
                <w:szCs w:val="21"/>
              </w:rPr>
              <w:t>-</w:t>
            </w:r>
          </w:p>
        </w:tc>
      </w:tr>
      <w:tr w:rsidR="003E7A56" w14:paraId="56F4222F" w14:textId="77777777" w:rsidTr="006A01B1">
        <w:trPr>
          <w:jc w:val="center"/>
        </w:trPr>
        <w:tc>
          <w:tcPr>
            <w:tcW w:w="1157" w:type="dxa"/>
            <w:vAlign w:val="center"/>
          </w:tcPr>
          <w:p w14:paraId="1541980A" w14:textId="77777777" w:rsidR="003E7A56" w:rsidRDefault="00F66DDD">
            <w:pPr>
              <w:jc w:val="center"/>
            </w:pPr>
            <w:r>
              <w:rPr>
                <w:rFonts w:eastAsiaTheme="minorEastAsia"/>
                <w:szCs w:val="21"/>
              </w:rPr>
              <w:t>2018</w:t>
            </w:r>
            <w:r>
              <w:rPr>
                <w:rFonts w:eastAsiaTheme="minorEastAsia"/>
                <w:szCs w:val="21"/>
              </w:rPr>
              <w:t>年</w:t>
            </w:r>
          </w:p>
        </w:tc>
        <w:tc>
          <w:tcPr>
            <w:tcW w:w="1378" w:type="dxa"/>
            <w:vAlign w:val="center"/>
          </w:tcPr>
          <w:p w14:paraId="10726E1C" w14:textId="77777777" w:rsidR="003E7A56" w:rsidRDefault="00F66DDD">
            <w:pPr>
              <w:jc w:val="right"/>
            </w:pPr>
            <w:r>
              <w:rPr>
                <w:rFonts w:eastAsiaTheme="minorEastAsia"/>
                <w:szCs w:val="21"/>
              </w:rPr>
              <w:t>858,847,231.05</w:t>
            </w:r>
          </w:p>
        </w:tc>
        <w:tc>
          <w:tcPr>
            <w:tcW w:w="1839" w:type="dxa"/>
            <w:vAlign w:val="center"/>
          </w:tcPr>
          <w:p w14:paraId="10F6DDAD" w14:textId="77777777" w:rsidR="003E7A56" w:rsidRDefault="00F66DDD" w:rsidP="00152361">
            <w:pPr>
              <w:jc w:val="right"/>
            </w:pPr>
            <w:r>
              <w:rPr>
                <w:rFonts w:eastAsiaTheme="minorEastAsia"/>
                <w:szCs w:val="21"/>
              </w:rPr>
              <w:t>33,987,339.64</w:t>
            </w:r>
          </w:p>
        </w:tc>
        <w:tc>
          <w:tcPr>
            <w:tcW w:w="1950" w:type="dxa"/>
            <w:vAlign w:val="center"/>
          </w:tcPr>
          <w:p w14:paraId="69A2DD7C" w14:textId="77777777" w:rsidR="003E7A56" w:rsidRDefault="00F66DDD" w:rsidP="00091CAC">
            <w:pPr>
              <w:jc w:val="right"/>
            </w:pPr>
            <w:r>
              <w:rPr>
                <w:rFonts w:eastAsiaTheme="minorEastAsia"/>
                <w:szCs w:val="21"/>
              </w:rPr>
              <w:t>14,025,946.07</w:t>
            </w:r>
          </w:p>
        </w:tc>
        <w:tc>
          <w:tcPr>
            <w:tcW w:w="1894" w:type="dxa"/>
            <w:vAlign w:val="center"/>
          </w:tcPr>
          <w:p w14:paraId="2817BB42" w14:textId="77777777" w:rsidR="003E7A56" w:rsidRDefault="00F66DDD">
            <w:pPr>
              <w:jc w:val="right"/>
            </w:pPr>
            <w:r>
              <w:rPr>
                <w:rFonts w:eastAsiaTheme="minorEastAsia"/>
                <w:szCs w:val="21"/>
              </w:rPr>
              <w:t>906,860,516.76</w:t>
            </w:r>
          </w:p>
        </w:tc>
        <w:tc>
          <w:tcPr>
            <w:tcW w:w="1068" w:type="dxa"/>
            <w:vAlign w:val="center"/>
          </w:tcPr>
          <w:p w14:paraId="3177AB51" w14:textId="77777777" w:rsidR="003E7A56" w:rsidRDefault="00F66DDD" w:rsidP="00091CAC">
            <w:pPr>
              <w:jc w:val="right"/>
            </w:pPr>
            <w:r>
              <w:rPr>
                <w:rFonts w:eastAsiaTheme="minorEastAsia"/>
                <w:szCs w:val="21"/>
              </w:rPr>
              <w:t>-</w:t>
            </w:r>
          </w:p>
        </w:tc>
      </w:tr>
      <w:tr w:rsidR="003E7A56" w14:paraId="0088B7DC" w14:textId="77777777" w:rsidTr="006A01B1">
        <w:trPr>
          <w:jc w:val="center"/>
        </w:trPr>
        <w:tc>
          <w:tcPr>
            <w:tcW w:w="1157" w:type="dxa"/>
          </w:tcPr>
          <w:p w14:paraId="6ED04428" w14:textId="77777777" w:rsidR="003E7A56" w:rsidRDefault="00F66DDD">
            <w:pPr>
              <w:spacing w:line="360" w:lineRule="auto"/>
              <w:jc w:val="center"/>
              <w:rPr>
                <w:rFonts w:eastAsiaTheme="minorEastAsia"/>
                <w:szCs w:val="21"/>
              </w:rPr>
            </w:pPr>
            <w:r>
              <w:rPr>
                <w:rFonts w:eastAsiaTheme="minorEastAsia"/>
                <w:szCs w:val="21"/>
              </w:rPr>
              <w:t>合计</w:t>
            </w:r>
          </w:p>
        </w:tc>
        <w:tc>
          <w:tcPr>
            <w:tcW w:w="1378" w:type="dxa"/>
            <w:vAlign w:val="bottom"/>
          </w:tcPr>
          <w:p w14:paraId="46D39FA0" w14:textId="77777777" w:rsidR="003E7A56" w:rsidRDefault="00F66DDD">
            <w:pPr>
              <w:spacing w:line="360" w:lineRule="auto"/>
              <w:jc w:val="right"/>
              <w:rPr>
                <w:rFonts w:eastAsiaTheme="minorEastAsia"/>
                <w:szCs w:val="21"/>
              </w:rPr>
            </w:pPr>
            <w:r>
              <w:rPr>
                <w:rFonts w:eastAsiaTheme="minorEastAsia"/>
                <w:szCs w:val="21"/>
              </w:rPr>
              <w:t>1,595,212,383.58</w:t>
            </w:r>
          </w:p>
        </w:tc>
        <w:tc>
          <w:tcPr>
            <w:tcW w:w="1839" w:type="dxa"/>
            <w:vAlign w:val="bottom"/>
          </w:tcPr>
          <w:p w14:paraId="3F9FA8F2" w14:textId="77777777" w:rsidR="003E7A56" w:rsidRDefault="00F66DDD" w:rsidP="00152361">
            <w:pPr>
              <w:spacing w:line="360" w:lineRule="auto"/>
              <w:jc w:val="right"/>
              <w:rPr>
                <w:rFonts w:eastAsiaTheme="minorEastAsia"/>
                <w:szCs w:val="21"/>
              </w:rPr>
            </w:pPr>
            <w:r>
              <w:rPr>
                <w:rFonts w:eastAsiaTheme="minorEastAsia"/>
                <w:szCs w:val="21"/>
              </w:rPr>
              <w:t>14,644,435,146.65</w:t>
            </w:r>
          </w:p>
        </w:tc>
        <w:tc>
          <w:tcPr>
            <w:tcW w:w="1950" w:type="dxa"/>
            <w:vAlign w:val="bottom"/>
          </w:tcPr>
          <w:p w14:paraId="6B21345D" w14:textId="77777777" w:rsidR="003E7A56" w:rsidRDefault="00F66DDD" w:rsidP="0059716B">
            <w:pPr>
              <w:spacing w:line="360" w:lineRule="auto"/>
              <w:jc w:val="right"/>
              <w:rPr>
                <w:rFonts w:eastAsiaTheme="minorEastAsia"/>
                <w:szCs w:val="21"/>
              </w:rPr>
            </w:pPr>
            <w:r>
              <w:rPr>
                <w:rFonts w:eastAsiaTheme="minorEastAsia"/>
                <w:szCs w:val="21"/>
              </w:rPr>
              <w:t>-14,601,334,258.46</w:t>
            </w:r>
          </w:p>
        </w:tc>
        <w:tc>
          <w:tcPr>
            <w:tcW w:w="1894" w:type="dxa"/>
            <w:vAlign w:val="bottom"/>
          </w:tcPr>
          <w:p w14:paraId="73E2B590" w14:textId="77777777" w:rsidR="003E7A56" w:rsidRDefault="00F66DDD">
            <w:pPr>
              <w:spacing w:line="360" w:lineRule="auto"/>
              <w:jc w:val="right"/>
              <w:rPr>
                <w:rFonts w:eastAsiaTheme="minorEastAsia"/>
                <w:szCs w:val="21"/>
              </w:rPr>
            </w:pPr>
            <w:r>
              <w:rPr>
                <w:rFonts w:eastAsiaTheme="minorEastAsia"/>
                <w:szCs w:val="21"/>
              </w:rPr>
              <w:t>1,638,313,271.77</w:t>
            </w:r>
          </w:p>
        </w:tc>
        <w:tc>
          <w:tcPr>
            <w:tcW w:w="1068" w:type="dxa"/>
            <w:vAlign w:val="bottom"/>
          </w:tcPr>
          <w:p w14:paraId="5B5C5729" w14:textId="77777777" w:rsidR="003E7A56" w:rsidRDefault="00F66DDD">
            <w:pPr>
              <w:spacing w:line="360" w:lineRule="auto"/>
              <w:jc w:val="right"/>
              <w:rPr>
                <w:rFonts w:eastAsiaTheme="minorEastAsia"/>
                <w:szCs w:val="21"/>
              </w:rPr>
            </w:pPr>
            <w:r>
              <w:rPr>
                <w:rFonts w:eastAsiaTheme="minorEastAsia"/>
                <w:szCs w:val="21"/>
              </w:rPr>
              <w:t>-</w:t>
            </w:r>
          </w:p>
        </w:tc>
      </w:tr>
    </w:tbl>
    <w:p w14:paraId="095817A4"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65" w:name="_Toc23339345"/>
    </w:p>
    <w:p w14:paraId="18021EFC" w14:textId="77777777" w:rsidR="003E7A56" w:rsidRDefault="00F66DDD">
      <w:pPr>
        <w:pStyle w:val="1"/>
        <w:keepNext/>
        <w:keepLines/>
        <w:widowControl w:val="0"/>
        <w:spacing w:before="240" w:after="240" w:line="360" w:lineRule="auto"/>
        <w:jc w:val="center"/>
        <w:rPr>
          <w:b/>
          <w:bCs/>
          <w:color w:val="000000"/>
          <w:sz w:val="21"/>
          <w:szCs w:val="21"/>
        </w:rPr>
      </w:pPr>
      <w:bookmarkStart w:id="66" w:name="_Toc67821056"/>
      <w:r>
        <w:rPr>
          <w:rFonts w:hint="eastAsia"/>
          <w:b/>
          <w:bCs/>
          <w:color w:val="000000"/>
          <w:sz w:val="21"/>
          <w:szCs w:val="21"/>
        </w:rPr>
        <w:t>§</w:t>
      </w:r>
      <w:r>
        <w:rPr>
          <w:b/>
          <w:bCs/>
          <w:color w:val="000000"/>
          <w:sz w:val="21"/>
          <w:szCs w:val="21"/>
        </w:rPr>
        <w:t>4</w:t>
      </w:r>
      <w:r>
        <w:rPr>
          <w:rFonts w:hint="eastAsia"/>
          <w:b/>
          <w:bCs/>
          <w:color w:val="000000"/>
          <w:sz w:val="21"/>
          <w:szCs w:val="21"/>
        </w:rPr>
        <w:t xml:space="preserve"> </w:t>
      </w:r>
      <w:r>
        <w:rPr>
          <w:rFonts w:hint="eastAsia"/>
          <w:b/>
          <w:bCs/>
          <w:color w:val="000000"/>
          <w:sz w:val="21"/>
          <w:szCs w:val="21"/>
        </w:rPr>
        <w:t>管理人报告</w:t>
      </w:r>
      <w:bookmarkEnd w:id="65"/>
      <w:bookmarkEnd w:id="66"/>
    </w:p>
    <w:p w14:paraId="246B5588" w14:textId="77777777" w:rsidR="003E7A56" w:rsidRDefault="00F66DDD">
      <w:pPr>
        <w:pStyle w:val="2"/>
        <w:spacing w:before="0" w:after="0"/>
        <w:rPr>
          <w:rFonts w:asciiTheme="minorEastAsia" w:eastAsiaTheme="minorEastAsia" w:hAnsiTheme="minorEastAsia" w:cs="Times New Roman"/>
          <w:kern w:val="0"/>
          <w:sz w:val="21"/>
          <w:szCs w:val="21"/>
        </w:rPr>
      </w:pPr>
      <w:bookmarkStart w:id="67" w:name="_Toc23339346"/>
      <w:bookmarkStart w:id="68" w:name="_Toc67821057"/>
      <w:r>
        <w:rPr>
          <w:rFonts w:asciiTheme="minorEastAsia" w:eastAsiaTheme="minorEastAsia" w:hAnsiTheme="minorEastAsia" w:cs="Times New Roman" w:hint="eastAsia"/>
          <w:kern w:val="0"/>
          <w:sz w:val="21"/>
          <w:szCs w:val="21"/>
        </w:rPr>
        <w:t>4.1 基金管理人及基金经理情况</w:t>
      </w:r>
      <w:bookmarkEnd w:id="67"/>
      <w:bookmarkEnd w:id="68"/>
    </w:p>
    <w:p w14:paraId="44BD1949" w14:textId="77777777" w:rsidR="003E7A56" w:rsidRDefault="00F66DD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4.1.1</w:t>
      </w:r>
      <w:r>
        <w:rPr>
          <w:rFonts w:eastAsiaTheme="minorEastAsia" w:hint="eastAsia"/>
          <w:b/>
          <w:bCs/>
          <w:kern w:val="0"/>
          <w:szCs w:val="21"/>
        </w:rPr>
        <w:t xml:space="preserve"> </w:t>
      </w:r>
      <w:r>
        <w:rPr>
          <w:rFonts w:eastAsiaTheme="minorEastAsia" w:hint="eastAsia"/>
          <w:b/>
          <w:bCs/>
          <w:kern w:val="0"/>
          <w:szCs w:val="21"/>
        </w:rPr>
        <w:t>基金管理人及其管理基金的经验</w:t>
      </w:r>
    </w:p>
    <w:p w14:paraId="257FE3AB" w14:textId="77777777" w:rsidR="003E7A56" w:rsidRDefault="00F66DDD">
      <w:pPr>
        <w:spacing w:line="360" w:lineRule="auto"/>
        <w:ind w:firstLineChars="200" w:firstLine="420"/>
        <w:rPr>
          <w:rFonts w:eastAsiaTheme="minorEastAsia"/>
          <w:szCs w:val="21"/>
        </w:rPr>
      </w:pPr>
      <w:r>
        <w:rPr>
          <w:rFonts w:eastAsiaTheme="minorEastAsia"/>
          <w:szCs w:val="21"/>
        </w:rPr>
        <w:t>交银施罗德基金管理有限公司是经中国证监会证</w:t>
      </w:r>
      <w:proofErr w:type="gramStart"/>
      <w:r>
        <w:rPr>
          <w:rFonts w:eastAsiaTheme="minorEastAsia"/>
          <w:szCs w:val="21"/>
        </w:rPr>
        <w:t>监基金字</w:t>
      </w:r>
      <w:proofErr w:type="gramEnd"/>
      <w:r>
        <w:rPr>
          <w:rFonts w:eastAsiaTheme="minorEastAsia"/>
          <w:szCs w:val="21"/>
        </w:rPr>
        <w:t>[2005]128</w:t>
      </w:r>
      <w:r>
        <w:rPr>
          <w:rFonts w:eastAsiaTheme="minorEastAsia"/>
          <w:szCs w:val="21"/>
        </w:rPr>
        <w:t>号文批准，由交通银行股份有限公司、施罗德投资管理有限公司、中国国际海运集装箱（集团）股份有限公司共同发起设立。公司成立于</w:t>
      </w:r>
      <w:r>
        <w:rPr>
          <w:rFonts w:eastAsiaTheme="minorEastAsia"/>
          <w:szCs w:val="21"/>
        </w:rPr>
        <w:t>2005</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4</w:t>
      </w:r>
      <w:r>
        <w:rPr>
          <w:rFonts w:eastAsiaTheme="minorEastAsia"/>
          <w:szCs w:val="21"/>
        </w:rPr>
        <w:t>日，注册地在中国上海，注册资本金为</w:t>
      </w:r>
      <w:r>
        <w:rPr>
          <w:rFonts w:eastAsiaTheme="minorEastAsia"/>
          <w:szCs w:val="21"/>
        </w:rPr>
        <w:t>2</w:t>
      </w:r>
      <w:r>
        <w:rPr>
          <w:rFonts w:eastAsiaTheme="minorEastAsia"/>
          <w:szCs w:val="21"/>
        </w:rPr>
        <w:t>亿元人民币。其中，交通银行股份有限公司持有</w:t>
      </w:r>
      <w:r>
        <w:rPr>
          <w:rFonts w:eastAsiaTheme="minorEastAsia"/>
          <w:szCs w:val="21"/>
        </w:rPr>
        <w:t>65%</w:t>
      </w:r>
      <w:r>
        <w:rPr>
          <w:rFonts w:eastAsiaTheme="minorEastAsia"/>
          <w:szCs w:val="21"/>
        </w:rPr>
        <w:t>的股份，施罗德投资管理有限公司持有</w:t>
      </w:r>
      <w:r>
        <w:rPr>
          <w:rFonts w:eastAsiaTheme="minorEastAsia"/>
          <w:szCs w:val="21"/>
        </w:rPr>
        <w:t>30%</w:t>
      </w:r>
      <w:r>
        <w:rPr>
          <w:rFonts w:eastAsiaTheme="minorEastAsia"/>
          <w:szCs w:val="21"/>
        </w:rPr>
        <w:t>的股份，中国国际海运集装箱（集团）股份有限公司持有</w:t>
      </w:r>
      <w:r>
        <w:rPr>
          <w:rFonts w:eastAsiaTheme="minorEastAsia"/>
          <w:szCs w:val="21"/>
        </w:rPr>
        <w:t>5%</w:t>
      </w:r>
      <w:r>
        <w:rPr>
          <w:rFonts w:eastAsiaTheme="minorEastAsia"/>
          <w:szCs w:val="21"/>
        </w:rPr>
        <w:t>的股份。公司并下设交银施罗德资产管理（香港）有限公司和交银施罗德资产管理有限公司。</w:t>
      </w:r>
    </w:p>
    <w:p w14:paraId="364DE6B2" w14:textId="77777777" w:rsidR="003E7A56" w:rsidRDefault="00F66DDD">
      <w:pPr>
        <w:spacing w:line="360" w:lineRule="auto"/>
        <w:ind w:firstLineChars="200" w:firstLine="420"/>
        <w:rPr>
          <w:rFonts w:eastAsiaTheme="minorEastAsia"/>
          <w:szCs w:val="21"/>
        </w:rPr>
      </w:pPr>
      <w:r>
        <w:rPr>
          <w:rFonts w:eastAsiaTheme="minorEastAsia"/>
          <w:szCs w:val="21"/>
        </w:rPr>
        <w:t>截至报告期末，公司管理了包括货币型、债券型、混合型和股票型在内的</w:t>
      </w:r>
      <w:r>
        <w:rPr>
          <w:rFonts w:eastAsiaTheme="minorEastAsia"/>
          <w:szCs w:val="21"/>
        </w:rPr>
        <w:t>94</w:t>
      </w:r>
      <w:r>
        <w:rPr>
          <w:rFonts w:eastAsiaTheme="minorEastAsia"/>
          <w:szCs w:val="21"/>
        </w:rPr>
        <w:t>只基金，其中股票型涵盖普通指数型、交易型开放式（</w:t>
      </w:r>
      <w:r>
        <w:rPr>
          <w:rFonts w:eastAsiaTheme="minorEastAsia"/>
          <w:szCs w:val="21"/>
        </w:rPr>
        <w:t>ETF</w:t>
      </w:r>
      <w:r>
        <w:rPr>
          <w:rFonts w:eastAsiaTheme="minorEastAsia"/>
          <w:szCs w:val="21"/>
        </w:rPr>
        <w:t>）、</w:t>
      </w:r>
      <w:r>
        <w:rPr>
          <w:rFonts w:eastAsiaTheme="minorEastAsia"/>
          <w:szCs w:val="21"/>
        </w:rPr>
        <w:t>QDII</w:t>
      </w:r>
      <w:r>
        <w:rPr>
          <w:rFonts w:eastAsiaTheme="minorEastAsia"/>
          <w:szCs w:val="21"/>
        </w:rPr>
        <w:t>等不同类型基金。</w:t>
      </w:r>
    </w:p>
    <w:p w14:paraId="226EB38A"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p>
    <w:p w14:paraId="659810C1" w14:textId="77777777" w:rsidR="003E7A56" w:rsidRDefault="00F66DD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4.1.2</w:t>
      </w:r>
      <w:r>
        <w:rPr>
          <w:rFonts w:eastAsiaTheme="minorEastAsia" w:hint="eastAsia"/>
          <w:b/>
          <w:bCs/>
          <w:kern w:val="0"/>
          <w:szCs w:val="21"/>
        </w:rPr>
        <w:t xml:space="preserve"> </w:t>
      </w:r>
      <w:r>
        <w:rPr>
          <w:rFonts w:eastAsiaTheme="minorEastAsia" w:hint="eastAsia"/>
          <w:b/>
          <w:bCs/>
          <w:kern w:val="0"/>
          <w:szCs w:val="21"/>
        </w:rPr>
        <w:t>基金经理（或基金经理小组）及基金经理助理简介</w:t>
      </w: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2882"/>
        <w:gridCol w:w="1130"/>
        <w:gridCol w:w="1200"/>
        <w:gridCol w:w="1031"/>
        <w:gridCol w:w="2313"/>
      </w:tblGrid>
      <w:tr w:rsidR="003E7A56" w14:paraId="115030FF" w14:textId="77777777">
        <w:trPr>
          <w:cantSplit/>
        </w:trPr>
        <w:tc>
          <w:tcPr>
            <w:tcW w:w="984" w:type="dxa"/>
            <w:vMerge w:val="restart"/>
            <w:vAlign w:val="center"/>
          </w:tcPr>
          <w:p w14:paraId="15C7B101" w14:textId="77777777" w:rsidR="003E7A56" w:rsidRDefault="00F66DDD">
            <w:pPr>
              <w:spacing w:line="360" w:lineRule="auto"/>
              <w:jc w:val="center"/>
              <w:rPr>
                <w:rFonts w:eastAsiaTheme="minorEastAsia"/>
                <w:color w:val="000000"/>
                <w:szCs w:val="21"/>
              </w:rPr>
            </w:pPr>
            <w:r>
              <w:rPr>
                <w:rFonts w:eastAsiaTheme="minorEastAsia"/>
                <w:color w:val="000000"/>
                <w:szCs w:val="21"/>
              </w:rPr>
              <w:t>姓名</w:t>
            </w:r>
          </w:p>
        </w:tc>
        <w:tc>
          <w:tcPr>
            <w:tcW w:w="2882" w:type="dxa"/>
            <w:vMerge w:val="restart"/>
            <w:vAlign w:val="center"/>
          </w:tcPr>
          <w:p w14:paraId="28DE34A1" w14:textId="77777777" w:rsidR="003E7A56" w:rsidRDefault="00F66DDD">
            <w:pPr>
              <w:spacing w:line="360" w:lineRule="auto"/>
              <w:jc w:val="center"/>
              <w:rPr>
                <w:rFonts w:eastAsiaTheme="minorEastAsia"/>
                <w:color w:val="000000"/>
                <w:szCs w:val="21"/>
              </w:rPr>
            </w:pPr>
            <w:r>
              <w:rPr>
                <w:rFonts w:eastAsiaTheme="minorEastAsia"/>
                <w:color w:val="000000"/>
                <w:szCs w:val="21"/>
              </w:rPr>
              <w:t>职务</w:t>
            </w:r>
          </w:p>
        </w:tc>
        <w:tc>
          <w:tcPr>
            <w:tcW w:w="2330" w:type="dxa"/>
            <w:gridSpan w:val="2"/>
          </w:tcPr>
          <w:p w14:paraId="6F95BFFB" w14:textId="77777777" w:rsidR="003E7A56" w:rsidRDefault="00F66DDD">
            <w:pPr>
              <w:spacing w:line="360" w:lineRule="auto"/>
              <w:jc w:val="center"/>
              <w:rPr>
                <w:rFonts w:eastAsiaTheme="minorEastAsia"/>
                <w:color w:val="000000"/>
                <w:szCs w:val="21"/>
              </w:rPr>
            </w:pPr>
            <w:proofErr w:type="gramStart"/>
            <w:r>
              <w:rPr>
                <w:rFonts w:eastAsiaTheme="minorEastAsia"/>
                <w:color w:val="000000"/>
                <w:szCs w:val="21"/>
              </w:rPr>
              <w:t>任本基金</w:t>
            </w:r>
            <w:proofErr w:type="gramEnd"/>
            <w:r>
              <w:rPr>
                <w:rFonts w:eastAsiaTheme="minorEastAsia"/>
                <w:color w:val="000000"/>
                <w:szCs w:val="21"/>
              </w:rPr>
              <w:t>的基金经理（助理）期限</w:t>
            </w:r>
          </w:p>
        </w:tc>
        <w:tc>
          <w:tcPr>
            <w:tcW w:w="1031" w:type="dxa"/>
            <w:vMerge w:val="restart"/>
            <w:vAlign w:val="center"/>
          </w:tcPr>
          <w:p w14:paraId="5EF2E290" w14:textId="77777777" w:rsidR="003E7A56" w:rsidRDefault="00F66DDD">
            <w:pPr>
              <w:spacing w:line="360" w:lineRule="auto"/>
              <w:jc w:val="center"/>
              <w:rPr>
                <w:rFonts w:eastAsiaTheme="minorEastAsia"/>
                <w:color w:val="000000"/>
                <w:szCs w:val="21"/>
              </w:rPr>
            </w:pPr>
            <w:r>
              <w:rPr>
                <w:rFonts w:eastAsiaTheme="minorEastAsia"/>
                <w:color w:val="000000"/>
                <w:szCs w:val="21"/>
              </w:rPr>
              <w:t>证券从业年限</w:t>
            </w:r>
          </w:p>
        </w:tc>
        <w:tc>
          <w:tcPr>
            <w:tcW w:w="2313" w:type="dxa"/>
            <w:vMerge w:val="restart"/>
            <w:vAlign w:val="center"/>
          </w:tcPr>
          <w:p w14:paraId="26EA9B2F" w14:textId="77777777" w:rsidR="003E7A56" w:rsidRDefault="00F66DDD">
            <w:pPr>
              <w:spacing w:line="360" w:lineRule="auto"/>
              <w:jc w:val="center"/>
              <w:rPr>
                <w:rFonts w:eastAsiaTheme="minorEastAsia"/>
                <w:color w:val="000000"/>
                <w:szCs w:val="21"/>
              </w:rPr>
            </w:pPr>
            <w:r>
              <w:rPr>
                <w:rFonts w:eastAsiaTheme="minorEastAsia"/>
                <w:color w:val="000000"/>
                <w:szCs w:val="21"/>
              </w:rPr>
              <w:t>说明</w:t>
            </w:r>
          </w:p>
        </w:tc>
      </w:tr>
      <w:tr w:rsidR="003E7A56" w14:paraId="05264DC1" w14:textId="77777777">
        <w:trPr>
          <w:cantSplit/>
        </w:trPr>
        <w:tc>
          <w:tcPr>
            <w:tcW w:w="984" w:type="dxa"/>
            <w:vMerge/>
            <w:vAlign w:val="center"/>
          </w:tcPr>
          <w:p w14:paraId="4C744EB9" w14:textId="77777777" w:rsidR="003E7A56" w:rsidRDefault="003E7A56">
            <w:pPr>
              <w:widowControl/>
              <w:spacing w:line="360" w:lineRule="auto"/>
              <w:jc w:val="left"/>
              <w:rPr>
                <w:rFonts w:eastAsiaTheme="minorEastAsia"/>
                <w:color w:val="000000"/>
                <w:szCs w:val="21"/>
              </w:rPr>
            </w:pPr>
          </w:p>
        </w:tc>
        <w:tc>
          <w:tcPr>
            <w:tcW w:w="2882" w:type="dxa"/>
            <w:vMerge/>
            <w:vAlign w:val="center"/>
          </w:tcPr>
          <w:p w14:paraId="24FCEFDE" w14:textId="77777777" w:rsidR="003E7A56" w:rsidRDefault="003E7A56">
            <w:pPr>
              <w:widowControl/>
              <w:spacing w:line="360" w:lineRule="auto"/>
              <w:jc w:val="left"/>
              <w:rPr>
                <w:rFonts w:eastAsiaTheme="minorEastAsia"/>
                <w:color w:val="000000"/>
                <w:szCs w:val="21"/>
              </w:rPr>
            </w:pPr>
          </w:p>
        </w:tc>
        <w:tc>
          <w:tcPr>
            <w:tcW w:w="1130" w:type="dxa"/>
            <w:vAlign w:val="center"/>
          </w:tcPr>
          <w:p w14:paraId="168AD744" w14:textId="77777777" w:rsidR="003E7A56" w:rsidRDefault="00F66DDD">
            <w:pPr>
              <w:spacing w:line="360" w:lineRule="auto"/>
              <w:jc w:val="center"/>
              <w:rPr>
                <w:rFonts w:eastAsiaTheme="minorEastAsia"/>
                <w:color w:val="000000"/>
                <w:szCs w:val="21"/>
              </w:rPr>
            </w:pPr>
            <w:r>
              <w:rPr>
                <w:rFonts w:eastAsiaTheme="minorEastAsia"/>
                <w:color w:val="000000"/>
                <w:szCs w:val="21"/>
              </w:rPr>
              <w:t>任职日期</w:t>
            </w:r>
          </w:p>
        </w:tc>
        <w:tc>
          <w:tcPr>
            <w:tcW w:w="1200" w:type="dxa"/>
            <w:vAlign w:val="center"/>
          </w:tcPr>
          <w:p w14:paraId="67710758" w14:textId="77777777" w:rsidR="003E7A56" w:rsidRDefault="00F66DDD">
            <w:pPr>
              <w:spacing w:line="360" w:lineRule="auto"/>
              <w:jc w:val="center"/>
              <w:rPr>
                <w:rFonts w:eastAsiaTheme="minorEastAsia"/>
                <w:color w:val="000000"/>
                <w:szCs w:val="21"/>
              </w:rPr>
            </w:pPr>
            <w:r>
              <w:rPr>
                <w:rFonts w:eastAsiaTheme="minorEastAsia"/>
                <w:color w:val="000000"/>
                <w:szCs w:val="21"/>
              </w:rPr>
              <w:t>离任日期</w:t>
            </w:r>
          </w:p>
        </w:tc>
        <w:tc>
          <w:tcPr>
            <w:tcW w:w="1031" w:type="dxa"/>
            <w:vMerge/>
            <w:vAlign w:val="center"/>
          </w:tcPr>
          <w:p w14:paraId="7633AB49" w14:textId="77777777" w:rsidR="003E7A56" w:rsidRDefault="003E7A56">
            <w:pPr>
              <w:widowControl/>
              <w:spacing w:line="360" w:lineRule="auto"/>
              <w:jc w:val="left"/>
              <w:rPr>
                <w:rFonts w:eastAsiaTheme="minorEastAsia"/>
                <w:color w:val="000000"/>
                <w:szCs w:val="21"/>
              </w:rPr>
            </w:pPr>
          </w:p>
        </w:tc>
        <w:tc>
          <w:tcPr>
            <w:tcW w:w="2313" w:type="dxa"/>
            <w:vMerge/>
            <w:vAlign w:val="center"/>
          </w:tcPr>
          <w:p w14:paraId="373EF413" w14:textId="77777777" w:rsidR="003E7A56" w:rsidRDefault="003E7A56">
            <w:pPr>
              <w:widowControl/>
              <w:spacing w:line="360" w:lineRule="auto"/>
              <w:jc w:val="left"/>
              <w:rPr>
                <w:rFonts w:eastAsiaTheme="minorEastAsia"/>
                <w:color w:val="000000"/>
                <w:szCs w:val="21"/>
              </w:rPr>
            </w:pPr>
          </w:p>
        </w:tc>
      </w:tr>
      <w:tr w:rsidR="003E7A56" w14:paraId="3CF9A667" w14:textId="77777777">
        <w:tc>
          <w:tcPr>
            <w:tcW w:w="984" w:type="dxa"/>
            <w:vAlign w:val="center"/>
          </w:tcPr>
          <w:p w14:paraId="29819837" w14:textId="77777777" w:rsidR="003E7A56" w:rsidRDefault="00F66DDD">
            <w:pPr>
              <w:jc w:val="center"/>
            </w:pPr>
            <w:r>
              <w:rPr>
                <w:rFonts w:eastAsiaTheme="minorEastAsia"/>
                <w:color w:val="000000"/>
                <w:szCs w:val="21"/>
              </w:rPr>
              <w:t>黄莹洁</w:t>
            </w:r>
          </w:p>
        </w:tc>
        <w:tc>
          <w:tcPr>
            <w:tcW w:w="2882" w:type="dxa"/>
            <w:vAlign w:val="center"/>
          </w:tcPr>
          <w:p w14:paraId="6BB94B2C" w14:textId="77777777" w:rsidR="003E7A56" w:rsidRDefault="00F66DDD">
            <w:pPr>
              <w:jc w:val="left"/>
            </w:pPr>
            <w:r>
              <w:rPr>
                <w:rFonts w:eastAsiaTheme="minorEastAsia"/>
                <w:color w:val="000000"/>
                <w:szCs w:val="21"/>
              </w:rPr>
              <w:t>交</w:t>
            </w:r>
            <w:proofErr w:type="gramStart"/>
            <w:r>
              <w:rPr>
                <w:rFonts w:eastAsiaTheme="minorEastAsia"/>
                <w:color w:val="000000"/>
                <w:szCs w:val="21"/>
              </w:rPr>
              <w:t>银丰享收益债券</w:t>
            </w:r>
            <w:proofErr w:type="gramEnd"/>
            <w:r>
              <w:rPr>
                <w:rFonts w:eastAsiaTheme="minorEastAsia"/>
                <w:color w:val="000000"/>
                <w:szCs w:val="21"/>
              </w:rPr>
              <w:t>、交银活期通货币、交银天利宝货币、交</w:t>
            </w:r>
            <w:proofErr w:type="gramStart"/>
            <w:r>
              <w:rPr>
                <w:rFonts w:eastAsiaTheme="minorEastAsia"/>
                <w:color w:val="000000"/>
                <w:szCs w:val="21"/>
              </w:rPr>
              <w:t>银裕隆纯债</w:t>
            </w:r>
            <w:proofErr w:type="gramEnd"/>
            <w:r>
              <w:rPr>
                <w:rFonts w:eastAsiaTheme="minorEastAsia"/>
                <w:color w:val="000000"/>
                <w:szCs w:val="21"/>
              </w:rPr>
              <w:t>债券、交银天益宝货币、交</w:t>
            </w:r>
            <w:proofErr w:type="gramStart"/>
            <w:r>
              <w:rPr>
                <w:rFonts w:eastAsiaTheme="minorEastAsia"/>
                <w:color w:val="000000"/>
                <w:szCs w:val="21"/>
              </w:rPr>
              <w:t>银境尚</w:t>
            </w:r>
            <w:proofErr w:type="gramEnd"/>
            <w:r>
              <w:rPr>
                <w:rFonts w:eastAsiaTheme="minorEastAsia"/>
                <w:color w:val="000000"/>
                <w:szCs w:val="21"/>
              </w:rPr>
              <w:t>收益债券、交银稳</w:t>
            </w:r>
            <w:proofErr w:type="gramStart"/>
            <w:r>
              <w:rPr>
                <w:rFonts w:eastAsiaTheme="minorEastAsia"/>
                <w:color w:val="000000"/>
                <w:szCs w:val="21"/>
              </w:rPr>
              <w:t>鑫</w:t>
            </w:r>
            <w:proofErr w:type="gramEnd"/>
            <w:r>
              <w:rPr>
                <w:rFonts w:eastAsiaTheme="minorEastAsia"/>
                <w:color w:val="000000"/>
                <w:szCs w:val="21"/>
              </w:rPr>
              <w:t>短债债券、</w:t>
            </w:r>
            <w:proofErr w:type="gramStart"/>
            <w:r>
              <w:rPr>
                <w:rFonts w:eastAsiaTheme="minorEastAsia"/>
                <w:color w:val="000000"/>
                <w:szCs w:val="21"/>
              </w:rPr>
              <w:t>交银稳利中</w:t>
            </w:r>
            <w:proofErr w:type="gramEnd"/>
            <w:r>
              <w:rPr>
                <w:rFonts w:eastAsiaTheme="minorEastAsia"/>
                <w:color w:val="000000"/>
                <w:szCs w:val="21"/>
              </w:rPr>
              <w:t>短债债券、交银中高等级信用债债券的基金经理</w:t>
            </w:r>
          </w:p>
          <w:p w14:paraId="3E85C4FB" w14:textId="77777777" w:rsidR="003E7A56" w:rsidRDefault="003E7A56">
            <w:pPr>
              <w:jc w:val="left"/>
            </w:pPr>
          </w:p>
        </w:tc>
        <w:tc>
          <w:tcPr>
            <w:tcW w:w="1130" w:type="dxa"/>
            <w:vAlign w:val="center"/>
          </w:tcPr>
          <w:p w14:paraId="2CE29D89" w14:textId="77777777" w:rsidR="003E7A56" w:rsidRDefault="00F66DDD">
            <w:pPr>
              <w:jc w:val="center"/>
            </w:pPr>
            <w:r>
              <w:rPr>
                <w:rFonts w:eastAsiaTheme="minorEastAsia"/>
                <w:color w:val="000000"/>
                <w:szCs w:val="21"/>
              </w:rPr>
              <w:t>2020-07-28</w:t>
            </w:r>
          </w:p>
        </w:tc>
        <w:tc>
          <w:tcPr>
            <w:tcW w:w="1200" w:type="dxa"/>
            <w:vAlign w:val="center"/>
          </w:tcPr>
          <w:p w14:paraId="0CC26E22" w14:textId="77777777" w:rsidR="003E7A56" w:rsidRDefault="00F66DDD">
            <w:pPr>
              <w:jc w:val="center"/>
            </w:pPr>
            <w:r>
              <w:rPr>
                <w:rFonts w:eastAsiaTheme="minorEastAsia"/>
                <w:color w:val="000000"/>
                <w:szCs w:val="21"/>
              </w:rPr>
              <w:t>-</w:t>
            </w:r>
          </w:p>
        </w:tc>
        <w:tc>
          <w:tcPr>
            <w:tcW w:w="1031" w:type="dxa"/>
            <w:vAlign w:val="center"/>
          </w:tcPr>
          <w:p w14:paraId="1A07CE45" w14:textId="77777777" w:rsidR="003E7A56" w:rsidRDefault="00F66DDD">
            <w:pPr>
              <w:jc w:val="center"/>
            </w:pPr>
            <w:r>
              <w:rPr>
                <w:rFonts w:eastAsiaTheme="minorEastAsia"/>
                <w:color w:val="000000"/>
                <w:szCs w:val="21"/>
              </w:rPr>
              <w:t>12</w:t>
            </w:r>
            <w:r>
              <w:rPr>
                <w:rFonts w:eastAsiaTheme="minorEastAsia"/>
                <w:color w:val="000000"/>
                <w:szCs w:val="21"/>
              </w:rPr>
              <w:t>年</w:t>
            </w:r>
          </w:p>
        </w:tc>
        <w:tc>
          <w:tcPr>
            <w:tcW w:w="2313" w:type="dxa"/>
            <w:vAlign w:val="center"/>
          </w:tcPr>
          <w:p w14:paraId="3880DE38" w14:textId="77777777" w:rsidR="003E7A56" w:rsidRDefault="00F66DDD">
            <w:r>
              <w:rPr>
                <w:rFonts w:eastAsiaTheme="minorEastAsia"/>
                <w:color w:val="000000"/>
                <w:szCs w:val="21"/>
              </w:rPr>
              <w:t>黄莹洁女士，香港大学工商管理硕士、北京大学经济学、管理学双学士。历任中</w:t>
            </w:r>
            <w:proofErr w:type="gramStart"/>
            <w:r>
              <w:rPr>
                <w:rFonts w:eastAsiaTheme="minorEastAsia"/>
                <w:color w:val="000000"/>
                <w:szCs w:val="21"/>
              </w:rPr>
              <w:t>海基金</w:t>
            </w:r>
            <w:proofErr w:type="gramEnd"/>
            <w:r>
              <w:rPr>
                <w:rFonts w:eastAsiaTheme="minorEastAsia"/>
                <w:color w:val="000000"/>
                <w:szCs w:val="21"/>
              </w:rPr>
              <w:t>管理有限公司交易员。</w:t>
            </w:r>
            <w:r>
              <w:rPr>
                <w:rFonts w:eastAsiaTheme="minorEastAsia"/>
                <w:color w:val="000000"/>
                <w:szCs w:val="21"/>
              </w:rPr>
              <w:t>2012</w:t>
            </w:r>
            <w:r>
              <w:rPr>
                <w:rFonts w:eastAsiaTheme="minorEastAsia"/>
                <w:color w:val="000000"/>
                <w:szCs w:val="21"/>
              </w:rPr>
              <w:t>年加入交银施罗德基金管理有限公司，历任中央交易室交易员。</w:t>
            </w:r>
            <w:r>
              <w:rPr>
                <w:rFonts w:eastAsiaTheme="minorEastAsia"/>
                <w:color w:val="000000"/>
                <w:szCs w:val="21"/>
              </w:rPr>
              <w:t>2015</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25</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18</w:t>
            </w:r>
            <w:r>
              <w:rPr>
                <w:rFonts w:eastAsiaTheme="minorEastAsia"/>
                <w:color w:val="000000"/>
                <w:szCs w:val="21"/>
              </w:rPr>
              <w:t>日担任交银施罗德丰泽收益债券型证券投资基金的基金经理。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w:t>
            </w:r>
            <w:r>
              <w:rPr>
                <w:rFonts w:eastAsiaTheme="minorEastAsia"/>
                <w:color w:val="000000"/>
                <w:szCs w:val="21"/>
              </w:rPr>
              <w:t>日担任交银施罗德货币市场证券投资基金、交银施罗德现金宝货币市场基金的基金经理。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w:t>
            </w:r>
            <w:r>
              <w:rPr>
                <w:rFonts w:eastAsiaTheme="minorEastAsia"/>
                <w:color w:val="000000"/>
                <w:szCs w:val="21"/>
              </w:rPr>
              <w:t>日担任交银施罗德天</w:t>
            </w:r>
            <w:proofErr w:type="gramStart"/>
            <w:r>
              <w:rPr>
                <w:rFonts w:eastAsiaTheme="minorEastAsia"/>
                <w:color w:val="000000"/>
                <w:szCs w:val="21"/>
              </w:rPr>
              <w:t>鑫</w:t>
            </w:r>
            <w:proofErr w:type="gramEnd"/>
            <w:r>
              <w:rPr>
                <w:rFonts w:eastAsiaTheme="minorEastAsia"/>
                <w:color w:val="000000"/>
                <w:szCs w:val="21"/>
              </w:rPr>
              <w:t>宝货币市场基金的基金经理。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23</w:t>
            </w:r>
            <w:r>
              <w:rPr>
                <w:rFonts w:eastAsiaTheme="minorEastAsia"/>
                <w:color w:val="000000"/>
                <w:szCs w:val="21"/>
              </w:rPr>
              <w:t>日担任交银施罗德裕</w:t>
            </w:r>
            <w:proofErr w:type="gramStart"/>
            <w:r>
              <w:rPr>
                <w:rFonts w:eastAsiaTheme="minorEastAsia"/>
                <w:color w:val="000000"/>
                <w:szCs w:val="21"/>
              </w:rPr>
              <w:t>通纯债</w:t>
            </w:r>
            <w:proofErr w:type="gramEnd"/>
            <w:r>
              <w:rPr>
                <w:rFonts w:eastAsiaTheme="minorEastAsia"/>
                <w:color w:val="000000"/>
                <w:szCs w:val="21"/>
              </w:rPr>
              <w:t>债券型证券投资基金的基金经理。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27</w:t>
            </w:r>
            <w:r>
              <w:rPr>
                <w:rFonts w:eastAsiaTheme="minorEastAsia"/>
                <w:color w:val="000000"/>
                <w:szCs w:val="21"/>
              </w:rPr>
              <w:t>日担任转型前的交银施罗德理财</w:t>
            </w:r>
            <w:r>
              <w:rPr>
                <w:rFonts w:eastAsiaTheme="minorEastAsia"/>
                <w:color w:val="000000"/>
                <w:szCs w:val="21"/>
              </w:rPr>
              <w:t>21</w:t>
            </w:r>
            <w:r>
              <w:rPr>
                <w:rFonts w:eastAsiaTheme="minorEastAsia"/>
                <w:color w:val="000000"/>
                <w:szCs w:val="21"/>
              </w:rPr>
              <w:t>天债券型证券投资基金的基金经理。</w:t>
            </w:r>
          </w:p>
          <w:p w14:paraId="42D9EA2D" w14:textId="77777777" w:rsidR="003E7A56" w:rsidRDefault="003E7A56"/>
        </w:tc>
      </w:tr>
    </w:tbl>
    <w:p w14:paraId="50718007" w14:textId="77777777" w:rsidR="003E7A56" w:rsidRDefault="00F66DDD" w:rsidP="006A01B1">
      <w:pPr>
        <w:autoSpaceDE w:val="0"/>
        <w:autoSpaceDN w:val="0"/>
        <w:adjustRightInd w:val="0"/>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、本表所列基金经理（助理）任职日期和离职日期均以基金合同生效日或公司</w:t>
      </w:r>
      <w:proofErr w:type="gramStart"/>
      <w:r>
        <w:rPr>
          <w:rFonts w:eastAsiaTheme="minorEastAsia"/>
          <w:kern w:val="0"/>
          <w:szCs w:val="21"/>
        </w:rPr>
        <w:t>作出</w:t>
      </w:r>
      <w:proofErr w:type="gramEnd"/>
      <w:r>
        <w:rPr>
          <w:rFonts w:eastAsiaTheme="minorEastAsia"/>
          <w:kern w:val="0"/>
          <w:szCs w:val="21"/>
        </w:rPr>
        <w:t>决定并公告（如适用）之日为准。</w:t>
      </w:r>
    </w:p>
    <w:p w14:paraId="2D4978BE" w14:textId="77777777" w:rsidR="003E7A56" w:rsidRDefault="00F66DDD">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、本表所列基金经理（助理）证券从业年限中的</w:t>
      </w:r>
      <w:r>
        <w:rPr>
          <w:rFonts w:eastAsiaTheme="minorEastAsia"/>
          <w:kern w:val="0"/>
          <w:szCs w:val="21"/>
        </w:rPr>
        <w:t>“</w:t>
      </w:r>
      <w:r>
        <w:rPr>
          <w:rFonts w:eastAsiaTheme="minorEastAsia"/>
          <w:kern w:val="0"/>
          <w:szCs w:val="21"/>
        </w:rPr>
        <w:t>证券从业</w:t>
      </w:r>
      <w:r>
        <w:rPr>
          <w:rFonts w:eastAsiaTheme="minorEastAsia"/>
          <w:kern w:val="0"/>
          <w:szCs w:val="21"/>
        </w:rPr>
        <w:t>”</w:t>
      </w:r>
      <w:r>
        <w:rPr>
          <w:rFonts w:eastAsiaTheme="minorEastAsia"/>
          <w:kern w:val="0"/>
          <w:szCs w:val="21"/>
        </w:rPr>
        <w:t>的含义遵从中国证券业协会《证券业从业人员资格管理办法》的相关规定。</w:t>
      </w:r>
    </w:p>
    <w:p w14:paraId="76A9CF96" w14:textId="77777777" w:rsidR="003E7A56" w:rsidRDefault="00F66DDD">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、基金经理（或基金经理小组）期后变动（如有）敬请关注基金管理人发布的相关公告。</w:t>
      </w:r>
    </w:p>
    <w:p w14:paraId="0BEA8443"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69" w:name="_Toc23339347"/>
    </w:p>
    <w:p w14:paraId="6B8DA107" w14:textId="77777777" w:rsidR="003E7A56" w:rsidRDefault="00F66DDD">
      <w:pPr>
        <w:pStyle w:val="2"/>
        <w:spacing w:before="0" w:after="0"/>
        <w:rPr>
          <w:rFonts w:asciiTheme="minorEastAsia" w:eastAsiaTheme="minorEastAsia" w:hAnsiTheme="minorEastAsia" w:cs="Times New Roman"/>
          <w:kern w:val="0"/>
          <w:sz w:val="21"/>
          <w:szCs w:val="21"/>
        </w:rPr>
      </w:pPr>
      <w:bookmarkStart w:id="70" w:name="_Toc67821058"/>
      <w:r>
        <w:rPr>
          <w:rFonts w:asciiTheme="minorEastAsia" w:eastAsiaTheme="minorEastAsia" w:hAnsiTheme="minorEastAsia" w:cs="Times New Roman" w:hint="eastAsia"/>
          <w:kern w:val="0"/>
          <w:sz w:val="21"/>
          <w:szCs w:val="21"/>
        </w:rPr>
        <w:t>4.2 管理人对报告期内本基金运作遵规守信情况的说明</w:t>
      </w:r>
      <w:bookmarkEnd w:id="69"/>
      <w:bookmarkEnd w:id="70"/>
    </w:p>
    <w:p w14:paraId="33678D58" w14:textId="77777777" w:rsidR="003E7A56" w:rsidRDefault="00F66DDD">
      <w:pPr>
        <w:spacing w:line="360" w:lineRule="auto"/>
        <w:ind w:firstLineChars="200" w:firstLine="420"/>
        <w:rPr>
          <w:rFonts w:eastAsiaTheme="minorEastAsia"/>
          <w:szCs w:val="21"/>
        </w:rPr>
      </w:pPr>
      <w:r>
        <w:rPr>
          <w:rFonts w:eastAsiaTheme="minorEastAsia"/>
          <w:szCs w:val="21"/>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3EE0AA9F"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71" w:name="_Toc23339348"/>
    </w:p>
    <w:p w14:paraId="26A62FED" w14:textId="77777777" w:rsidR="003E7A56" w:rsidRDefault="00F66DDD">
      <w:pPr>
        <w:pStyle w:val="2"/>
        <w:spacing w:before="0" w:after="0"/>
        <w:rPr>
          <w:rFonts w:asciiTheme="minorEastAsia" w:eastAsiaTheme="minorEastAsia" w:hAnsiTheme="minorEastAsia" w:cs="Times New Roman"/>
          <w:kern w:val="0"/>
          <w:sz w:val="21"/>
          <w:szCs w:val="21"/>
        </w:rPr>
      </w:pPr>
      <w:bookmarkStart w:id="72" w:name="_Toc67821059"/>
      <w:r>
        <w:rPr>
          <w:rFonts w:asciiTheme="minorEastAsia" w:eastAsiaTheme="minorEastAsia" w:hAnsiTheme="minorEastAsia" w:cs="Times New Roman" w:hint="eastAsia"/>
          <w:kern w:val="0"/>
          <w:sz w:val="21"/>
          <w:szCs w:val="21"/>
        </w:rPr>
        <w:t>4.3 管理人对报告期内公平交易情况的专项说明</w:t>
      </w:r>
      <w:bookmarkEnd w:id="71"/>
      <w:bookmarkEnd w:id="72"/>
    </w:p>
    <w:p w14:paraId="50897176" w14:textId="77777777" w:rsidR="003E7A56" w:rsidRDefault="00F66DD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4.3.1</w:t>
      </w:r>
      <w:r>
        <w:rPr>
          <w:rFonts w:eastAsiaTheme="minorEastAsia" w:hint="eastAsia"/>
          <w:b/>
          <w:bCs/>
          <w:kern w:val="0"/>
          <w:szCs w:val="21"/>
        </w:rPr>
        <w:t xml:space="preserve"> </w:t>
      </w:r>
      <w:r>
        <w:rPr>
          <w:rFonts w:eastAsiaTheme="minorEastAsia" w:hint="eastAsia"/>
          <w:b/>
          <w:bCs/>
          <w:kern w:val="0"/>
          <w:szCs w:val="21"/>
        </w:rPr>
        <w:t>公平交易制度和控制方法</w:t>
      </w:r>
    </w:p>
    <w:p w14:paraId="43D297F4" w14:textId="77777777" w:rsidR="003E7A56" w:rsidRDefault="00F66DDD">
      <w:pPr>
        <w:spacing w:line="360" w:lineRule="auto"/>
        <w:ind w:firstLineChars="200" w:firstLine="420"/>
        <w:rPr>
          <w:rFonts w:eastAsiaTheme="minorEastAsia"/>
          <w:szCs w:val="21"/>
        </w:rPr>
      </w:pPr>
      <w:r>
        <w:rPr>
          <w:rFonts w:eastAsiaTheme="minorEastAsia"/>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011C4E8D" w14:textId="77777777" w:rsidR="003E7A56" w:rsidRDefault="00F66DDD">
      <w:pPr>
        <w:spacing w:line="360" w:lineRule="auto"/>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）公司建立资源共享的投资研究信息平台，所有研究成果对所有投资组合公平开放，确保各投资组合在获得研究支持和实施投资决策方面享有公平的机会。</w:t>
      </w:r>
    </w:p>
    <w:p w14:paraId="35FE21B5" w14:textId="77777777" w:rsidR="003E7A56" w:rsidRDefault="00F66DDD">
      <w:pPr>
        <w:spacing w:line="360" w:lineRule="auto"/>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szCs w:val="21"/>
        </w:rPr>
        <w:t>“</w:t>
      </w:r>
      <w:r>
        <w:rPr>
          <w:rFonts w:eastAsiaTheme="minorEastAsia"/>
          <w:szCs w:val="21"/>
        </w:rPr>
        <w:t>时间优先、价格优先、比例分配</w:t>
      </w:r>
      <w:r>
        <w:rPr>
          <w:rFonts w:eastAsiaTheme="minorEastAsia"/>
          <w:szCs w:val="21"/>
        </w:rPr>
        <w:t>”</w:t>
      </w:r>
      <w:r>
        <w:rPr>
          <w:rFonts w:eastAsiaTheme="minorEastAsia"/>
          <w:szCs w:val="21"/>
        </w:rPr>
        <w:t>的原则，全部通过交易系统进行比例分配；对于非集中竞价交易、以公司名义进行的场外交易，遵循</w:t>
      </w:r>
      <w:r>
        <w:rPr>
          <w:rFonts w:eastAsiaTheme="minorEastAsia"/>
          <w:szCs w:val="21"/>
        </w:rPr>
        <w:t>“</w:t>
      </w:r>
      <w:r>
        <w:rPr>
          <w:rFonts w:eastAsiaTheme="minorEastAsia"/>
          <w:szCs w:val="21"/>
        </w:rPr>
        <w:t>价格优先、比例分配</w:t>
      </w:r>
      <w:r>
        <w:rPr>
          <w:rFonts w:eastAsiaTheme="minorEastAsia"/>
          <w:szCs w:val="21"/>
        </w:rPr>
        <w:t>”</w:t>
      </w:r>
      <w:r>
        <w:rPr>
          <w:rFonts w:eastAsiaTheme="minorEastAsia"/>
          <w:szCs w:val="21"/>
        </w:rPr>
        <w:t>的原则按事前独立确定的投资方案对交易结果进行分配。</w:t>
      </w:r>
    </w:p>
    <w:p w14:paraId="715FF637" w14:textId="77777777" w:rsidR="003E7A56" w:rsidRDefault="00F66DDD">
      <w:pPr>
        <w:spacing w:line="360" w:lineRule="auto"/>
        <w:ind w:firstLineChars="200" w:firstLine="420"/>
        <w:rPr>
          <w:rFonts w:eastAsiaTheme="minorEastAsia"/>
          <w:szCs w:val="21"/>
        </w:rPr>
      </w:pPr>
      <w:r>
        <w:rPr>
          <w:rFonts w:eastAsiaTheme="minorEastAsia"/>
          <w:szCs w:val="21"/>
        </w:rPr>
        <w:t>（</w:t>
      </w:r>
      <w:r>
        <w:rPr>
          <w:rFonts w:eastAsiaTheme="minorEastAsia"/>
          <w:szCs w:val="21"/>
        </w:rPr>
        <w:t>3</w:t>
      </w:r>
      <w:r>
        <w:rPr>
          <w:rFonts w:eastAsiaTheme="minorEastAsia"/>
          <w:szCs w:val="21"/>
        </w:rPr>
        <w:t>）公司建立了清晰的投资授权制度，明确各层级投资决策主体的职责和权限划分，组合投资经理充分发挥专业判断能力</w:t>
      </w:r>
      <w:r>
        <w:rPr>
          <w:rFonts w:eastAsiaTheme="minorEastAsia"/>
          <w:szCs w:val="21"/>
        </w:rPr>
        <w:t>,</w:t>
      </w:r>
      <w:r>
        <w:rPr>
          <w:rFonts w:eastAsiaTheme="minorEastAsia"/>
          <w:szCs w:val="21"/>
        </w:rPr>
        <w:t>不受他人干预</w:t>
      </w:r>
      <w:r>
        <w:rPr>
          <w:rFonts w:eastAsiaTheme="minorEastAsia"/>
          <w:szCs w:val="21"/>
        </w:rPr>
        <w:t>,</w:t>
      </w:r>
      <w:r>
        <w:rPr>
          <w:rFonts w:eastAsiaTheme="minorEastAsia"/>
          <w:szCs w:val="21"/>
        </w:rPr>
        <w:t>在授权范围内独立行使投资决策权，维护公平的投资管理环境，维护所管理投资组合的合法利益</w:t>
      </w:r>
      <w:r>
        <w:rPr>
          <w:rFonts w:eastAsiaTheme="minorEastAsia"/>
          <w:szCs w:val="21"/>
        </w:rPr>
        <w:t>,</w:t>
      </w:r>
      <w:r>
        <w:rPr>
          <w:rFonts w:eastAsiaTheme="minorEastAsia"/>
          <w:szCs w:val="21"/>
        </w:rPr>
        <w:t>保证各投资组合交易决策的客观性和独立性，防范不公平及异常交易的发生。</w:t>
      </w:r>
    </w:p>
    <w:p w14:paraId="0975A301" w14:textId="77777777" w:rsidR="003E7A56" w:rsidRDefault="00F66DDD">
      <w:pPr>
        <w:spacing w:line="360" w:lineRule="auto"/>
        <w:ind w:firstLineChars="200" w:firstLine="420"/>
        <w:rPr>
          <w:rFonts w:eastAsiaTheme="minorEastAsia"/>
          <w:szCs w:val="21"/>
        </w:rPr>
      </w:pPr>
      <w:r>
        <w:rPr>
          <w:rFonts w:eastAsiaTheme="minorEastAsia"/>
          <w:szCs w:val="21"/>
        </w:rPr>
        <w:t>（</w:t>
      </w:r>
      <w:r>
        <w:rPr>
          <w:rFonts w:eastAsiaTheme="minorEastAsia"/>
          <w:szCs w:val="21"/>
        </w:rPr>
        <w:t>4</w:t>
      </w:r>
      <w:r>
        <w:rPr>
          <w:rFonts w:eastAsiaTheme="minorEastAsia"/>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0FB1D22" w14:textId="77777777" w:rsidR="003E7A56" w:rsidRDefault="00F66DDD">
      <w:pPr>
        <w:spacing w:line="360" w:lineRule="auto"/>
        <w:ind w:firstLineChars="200" w:firstLine="420"/>
        <w:rPr>
          <w:rFonts w:eastAsiaTheme="minorEastAsia"/>
          <w:szCs w:val="21"/>
        </w:rPr>
      </w:pPr>
      <w:r>
        <w:rPr>
          <w:rFonts w:eastAsiaTheme="minorEastAsia"/>
          <w:szCs w:val="21"/>
        </w:rPr>
        <w:t>（</w:t>
      </w:r>
      <w:r>
        <w:rPr>
          <w:rFonts w:eastAsiaTheme="minorEastAsia"/>
          <w:szCs w:val="21"/>
        </w:rPr>
        <w:t>5</w:t>
      </w:r>
      <w:r>
        <w:rPr>
          <w:rFonts w:eastAsiaTheme="minorEastAsia"/>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BFE7D03"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p>
    <w:p w14:paraId="3C994492" w14:textId="77777777" w:rsidR="003E7A56" w:rsidRDefault="00F66DD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4.3.2</w:t>
      </w:r>
      <w:r>
        <w:rPr>
          <w:rFonts w:eastAsiaTheme="minorEastAsia" w:hint="eastAsia"/>
          <w:b/>
          <w:bCs/>
          <w:kern w:val="0"/>
          <w:szCs w:val="21"/>
        </w:rPr>
        <w:t xml:space="preserve"> </w:t>
      </w:r>
      <w:r>
        <w:rPr>
          <w:rFonts w:eastAsiaTheme="minorEastAsia" w:hint="eastAsia"/>
          <w:b/>
          <w:bCs/>
          <w:kern w:val="0"/>
          <w:szCs w:val="21"/>
        </w:rPr>
        <w:t>公平交易制度的执行情况</w:t>
      </w:r>
    </w:p>
    <w:p w14:paraId="5EE856C0" w14:textId="77777777" w:rsidR="003E7A56" w:rsidRDefault="00F66DDD">
      <w:pPr>
        <w:tabs>
          <w:tab w:val="left" w:pos="426"/>
        </w:tabs>
        <w:spacing w:line="360" w:lineRule="auto"/>
        <w:ind w:firstLineChars="200" w:firstLine="420"/>
        <w:rPr>
          <w:kern w:val="0"/>
          <w:szCs w:val="21"/>
        </w:rPr>
      </w:pPr>
      <w:r>
        <w:rPr>
          <w:rFonts w:eastAsiaTheme="minorEastAsia"/>
          <w:szCs w:val="21"/>
        </w:rPr>
        <w:t>本公司制定了严格的投资控制制度和公平交易监控制度来保证旗下基金运作的公平，旗下所管理的所有资产组合，包括证券投资基金和私募资产管理计划均严格遵循制度进行公平交易。</w:t>
      </w:r>
    </w:p>
    <w:p w14:paraId="1254F485" w14:textId="77777777" w:rsidR="003E7A56" w:rsidRDefault="00F66DDD">
      <w:pPr>
        <w:tabs>
          <w:tab w:val="left" w:pos="426"/>
        </w:tabs>
        <w:spacing w:line="360" w:lineRule="auto"/>
        <w:ind w:firstLineChars="200" w:firstLine="420"/>
        <w:rPr>
          <w:kern w:val="0"/>
          <w:szCs w:val="21"/>
        </w:rPr>
      </w:pPr>
      <w:r>
        <w:rPr>
          <w:rFonts w:eastAsiaTheme="minorEastAsia"/>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szCs w:val="21"/>
        </w:rPr>
        <w:t>“</w:t>
      </w:r>
      <w:r>
        <w:rPr>
          <w:rFonts w:eastAsiaTheme="minorEastAsia"/>
          <w:szCs w:val="21"/>
        </w:rPr>
        <w:t>价格优先、时间优先</w:t>
      </w:r>
      <w:r>
        <w:rPr>
          <w:rFonts w:eastAsiaTheme="minorEastAsia"/>
          <w:szCs w:val="21"/>
        </w:rPr>
        <w:t>”</w:t>
      </w:r>
      <w:r>
        <w:rPr>
          <w:rFonts w:eastAsiaTheme="minorEastAsia"/>
          <w:szCs w:val="21"/>
        </w:rPr>
        <w:t>的原则，全部通过交易系统进行比例分配；对于非集中竞价交易、以公司名义进行的场外交易，遵循公平交易分配原则对交易结果进行分配。</w:t>
      </w:r>
    </w:p>
    <w:p w14:paraId="603553F4" w14:textId="77777777" w:rsidR="003E7A56" w:rsidRDefault="00F66DDD">
      <w:pPr>
        <w:tabs>
          <w:tab w:val="left" w:pos="426"/>
        </w:tabs>
        <w:spacing w:line="360" w:lineRule="auto"/>
        <w:ind w:firstLineChars="200" w:firstLine="420"/>
        <w:rPr>
          <w:kern w:val="0"/>
          <w:szCs w:val="21"/>
        </w:rPr>
      </w:pPr>
      <w:r>
        <w:rPr>
          <w:rFonts w:eastAsiaTheme="minorEastAsia"/>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8E295F9" w14:textId="77777777" w:rsidR="003E7A56" w:rsidRDefault="00F66DDD">
      <w:pPr>
        <w:tabs>
          <w:tab w:val="left" w:pos="426"/>
        </w:tabs>
        <w:spacing w:line="360" w:lineRule="auto"/>
        <w:ind w:firstLineChars="200" w:firstLine="420"/>
        <w:rPr>
          <w:kern w:val="0"/>
          <w:szCs w:val="21"/>
        </w:rPr>
      </w:pPr>
      <w:r>
        <w:rPr>
          <w:rFonts w:eastAsiaTheme="minorEastAsia"/>
          <w:szCs w:val="21"/>
        </w:rPr>
        <w:t>报告期内本公司严格执行公平交易制度，公平对待旗下各投资组合，未发现任何违反公平交易的行为。</w:t>
      </w:r>
    </w:p>
    <w:p w14:paraId="7D0EC177"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p>
    <w:p w14:paraId="27A06599" w14:textId="77777777" w:rsidR="003E7A56" w:rsidRDefault="00F66DD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4.3.3</w:t>
      </w:r>
      <w:r>
        <w:rPr>
          <w:rFonts w:eastAsiaTheme="minorEastAsia" w:hint="eastAsia"/>
          <w:b/>
          <w:bCs/>
          <w:kern w:val="0"/>
          <w:szCs w:val="21"/>
        </w:rPr>
        <w:t xml:space="preserve"> </w:t>
      </w:r>
      <w:r>
        <w:rPr>
          <w:rFonts w:eastAsiaTheme="minorEastAsia" w:hint="eastAsia"/>
          <w:b/>
          <w:bCs/>
          <w:kern w:val="0"/>
          <w:szCs w:val="21"/>
        </w:rPr>
        <w:t>异常交易行为的专项说明</w:t>
      </w:r>
    </w:p>
    <w:p w14:paraId="4F666709" w14:textId="77777777" w:rsidR="003E7A56" w:rsidRDefault="00F66DDD">
      <w:pPr>
        <w:spacing w:line="360" w:lineRule="auto"/>
        <w:ind w:firstLineChars="200" w:firstLine="420"/>
        <w:rPr>
          <w:rFonts w:eastAsiaTheme="minorEastAsia"/>
          <w:szCs w:val="21"/>
        </w:rPr>
      </w:pPr>
      <w:r>
        <w:rPr>
          <w:rFonts w:eastAsiaTheme="minorEastAsia"/>
          <w:szCs w:val="21"/>
        </w:rPr>
        <w:t>本基金于本报告期内不存在异常交易行为。本报告期内，本公司管理的所有投资组合参与的交易所公开竞价同日反向交易成交较少的单边交易量没有超过该证券当日总成交量</w:t>
      </w:r>
      <w:r>
        <w:rPr>
          <w:rFonts w:eastAsiaTheme="minorEastAsia"/>
          <w:szCs w:val="21"/>
        </w:rPr>
        <w:t>5%</w:t>
      </w:r>
      <w:r>
        <w:rPr>
          <w:rFonts w:eastAsiaTheme="minorEastAsia"/>
          <w:szCs w:val="21"/>
        </w:rPr>
        <w:t>的情形，本基金与本公司管理的其他投资组合在不同时间窗下（如日内、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日内）同向交易的交易价差未出现异常。</w:t>
      </w:r>
    </w:p>
    <w:p w14:paraId="3A20E938"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73" w:name="_Toc23339349"/>
    </w:p>
    <w:p w14:paraId="268BB6E9" w14:textId="77777777" w:rsidR="003E7A56" w:rsidRDefault="00F66DDD">
      <w:pPr>
        <w:pStyle w:val="2"/>
        <w:spacing w:before="0" w:after="0"/>
        <w:rPr>
          <w:rFonts w:asciiTheme="minorEastAsia" w:eastAsiaTheme="minorEastAsia" w:hAnsiTheme="minorEastAsia" w:cs="Times New Roman"/>
          <w:kern w:val="0"/>
          <w:sz w:val="21"/>
          <w:szCs w:val="21"/>
        </w:rPr>
      </w:pPr>
      <w:bookmarkStart w:id="74" w:name="_Toc67821060"/>
      <w:r>
        <w:rPr>
          <w:rFonts w:asciiTheme="minorEastAsia" w:eastAsiaTheme="minorEastAsia" w:hAnsiTheme="minorEastAsia" w:cs="Times New Roman" w:hint="eastAsia"/>
          <w:kern w:val="0"/>
          <w:sz w:val="21"/>
          <w:szCs w:val="21"/>
        </w:rPr>
        <w:t>4.4 管理人对报告期内基金的投资策略和业绩表现的说明</w:t>
      </w:r>
      <w:bookmarkEnd w:id="73"/>
      <w:bookmarkEnd w:id="74"/>
    </w:p>
    <w:p w14:paraId="58F4DF09" w14:textId="77777777" w:rsidR="003E7A56" w:rsidRDefault="00F66DD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4.4.1</w:t>
      </w:r>
      <w:r>
        <w:rPr>
          <w:rFonts w:eastAsiaTheme="minorEastAsia" w:hint="eastAsia"/>
          <w:b/>
          <w:bCs/>
          <w:kern w:val="0"/>
          <w:szCs w:val="21"/>
        </w:rPr>
        <w:t xml:space="preserve"> </w:t>
      </w:r>
      <w:r>
        <w:rPr>
          <w:rFonts w:eastAsiaTheme="minorEastAsia" w:hint="eastAsia"/>
          <w:b/>
          <w:bCs/>
          <w:kern w:val="0"/>
          <w:szCs w:val="21"/>
        </w:rPr>
        <w:t>报告期内基金投资策略和运作分析</w:t>
      </w:r>
    </w:p>
    <w:p w14:paraId="451D46AB" w14:textId="77777777" w:rsidR="003E7A56" w:rsidRDefault="00F66DDD">
      <w:pPr>
        <w:spacing w:line="360" w:lineRule="auto"/>
        <w:ind w:firstLineChars="200" w:firstLine="420"/>
        <w:rPr>
          <w:rFonts w:eastAsiaTheme="minorEastAsia"/>
          <w:szCs w:val="21"/>
        </w:rPr>
      </w:pPr>
      <w:r>
        <w:rPr>
          <w:rFonts w:eastAsiaTheme="minorEastAsia"/>
          <w:szCs w:val="21"/>
        </w:rPr>
        <w:t>本报告期内，债券市场整体波动较大，收益率曲线先</w:t>
      </w:r>
      <w:proofErr w:type="gramStart"/>
      <w:r>
        <w:rPr>
          <w:rFonts w:eastAsiaTheme="minorEastAsia"/>
          <w:szCs w:val="21"/>
        </w:rPr>
        <w:t>牛陡再熊平</w:t>
      </w:r>
      <w:proofErr w:type="gramEnd"/>
      <w:r>
        <w:rPr>
          <w:rFonts w:eastAsiaTheme="minorEastAsia"/>
          <w:szCs w:val="21"/>
        </w:rPr>
        <w:t>。年初市场表现相对平稳，但在新冠疫情影响下，特别是春节假期</w:t>
      </w:r>
      <w:proofErr w:type="gramStart"/>
      <w:r>
        <w:rPr>
          <w:rFonts w:eastAsiaTheme="minorEastAsia"/>
          <w:szCs w:val="21"/>
        </w:rPr>
        <w:t>后海外</w:t>
      </w:r>
      <w:proofErr w:type="gramEnd"/>
      <w:r>
        <w:rPr>
          <w:rFonts w:eastAsiaTheme="minorEastAsia"/>
          <w:szCs w:val="21"/>
        </w:rPr>
        <w:t>疫情逐渐发酵，债券收益率出现了较大幅度的下行。五月之后随着债券供给压力、宏观经济回暖，以及</w:t>
      </w:r>
      <w:proofErr w:type="gramStart"/>
      <w:r>
        <w:rPr>
          <w:rFonts w:eastAsiaTheme="minorEastAsia"/>
          <w:szCs w:val="21"/>
        </w:rPr>
        <w:t>央行超</w:t>
      </w:r>
      <w:proofErr w:type="gramEnd"/>
      <w:r>
        <w:rPr>
          <w:rFonts w:eastAsiaTheme="minorEastAsia"/>
          <w:szCs w:val="21"/>
        </w:rPr>
        <w:t>预期收紧货币政策，债券收益率开启震荡上行走势。进入十月，央行重提总闸门引发货币政策进一步收紧的预期，叠加信用债违约风险事件，信用债和</w:t>
      </w:r>
      <w:proofErr w:type="gramStart"/>
      <w:r>
        <w:rPr>
          <w:rFonts w:eastAsiaTheme="minorEastAsia"/>
          <w:szCs w:val="21"/>
        </w:rPr>
        <w:t>短久期</w:t>
      </w:r>
      <w:proofErr w:type="gramEnd"/>
      <w:r>
        <w:rPr>
          <w:rFonts w:eastAsiaTheme="minorEastAsia"/>
          <w:szCs w:val="21"/>
        </w:rPr>
        <w:t>利率债又经历了大幅下跌。十一月下旬随着</w:t>
      </w:r>
      <w:proofErr w:type="gramStart"/>
      <w:r>
        <w:rPr>
          <w:rFonts w:eastAsiaTheme="minorEastAsia"/>
          <w:szCs w:val="21"/>
        </w:rPr>
        <w:t>央行超</w:t>
      </w:r>
      <w:proofErr w:type="gramEnd"/>
      <w:r>
        <w:rPr>
          <w:rFonts w:eastAsiaTheme="minorEastAsia"/>
          <w:szCs w:val="21"/>
        </w:rPr>
        <w:t>预期投放流动性，经济工作会议精神明确不会</w:t>
      </w:r>
      <w:r>
        <w:rPr>
          <w:rFonts w:eastAsiaTheme="minorEastAsia"/>
          <w:szCs w:val="21"/>
        </w:rPr>
        <w:t>“</w:t>
      </w:r>
      <w:r>
        <w:rPr>
          <w:rFonts w:eastAsiaTheme="minorEastAsia"/>
          <w:szCs w:val="21"/>
        </w:rPr>
        <w:t>急转弯</w:t>
      </w:r>
      <w:r>
        <w:rPr>
          <w:rFonts w:eastAsiaTheme="minorEastAsia"/>
          <w:szCs w:val="21"/>
        </w:rPr>
        <w:t>”</w:t>
      </w:r>
      <w:r>
        <w:rPr>
          <w:rFonts w:eastAsiaTheme="minorEastAsia"/>
          <w:szCs w:val="21"/>
        </w:rPr>
        <w:t>，债券市场在配置力量带动下，收益率转而下行。截止至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日，一年国债较上年末上行</w:t>
      </w:r>
      <w:r>
        <w:rPr>
          <w:rFonts w:eastAsiaTheme="minorEastAsia"/>
          <w:szCs w:val="21"/>
        </w:rPr>
        <w:t>11bp</w:t>
      </w:r>
      <w:r>
        <w:rPr>
          <w:rFonts w:eastAsiaTheme="minorEastAsia"/>
          <w:szCs w:val="21"/>
        </w:rPr>
        <w:t>收于</w:t>
      </w:r>
      <w:r>
        <w:rPr>
          <w:rFonts w:eastAsiaTheme="minorEastAsia"/>
          <w:szCs w:val="21"/>
        </w:rPr>
        <w:t>2.47%</w:t>
      </w:r>
      <w:r>
        <w:rPr>
          <w:rFonts w:eastAsiaTheme="minorEastAsia"/>
          <w:szCs w:val="21"/>
        </w:rPr>
        <w:t>，十年国债与上年末收益率持平，收于</w:t>
      </w:r>
      <w:r>
        <w:rPr>
          <w:rFonts w:eastAsiaTheme="minorEastAsia"/>
          <w:szCs w:val="21"/>
        </w:rPr>
        <w:t>3.14%</w:t>
      </w:r>
      <w:r>
        <w:rPr>
          <w:rFonts w:eastAsiaTheme="minorEastAsia"/>
          <w:szCs w:val="21"/>
        </w:rPr>
        <w:t>。</w:t>
      </w:r>
    </w:p>
    <w:p w14:paraId="0F2CE544" w14:textId="77777777" w:rsidR="003E7A56" w:rsidRDefault="00F66DDD">
      <w:pPr>
        <w:spacing w:line="360" w:lineRule="auto"/>
        <w:ind w:firstLineChars="200" w:firstLine="420"/>
        <w:rPr>
          <w:rFonts w:eastAsiaTheme="minorEastAsia"/>
          <w:szCs w:val="21"/>
        </w:rPr>
      </w:pPr>
      <w:r>
        <w:rPr>
          <w:rFonts w:eastAsiaTheme="minorEastAsia"/>
          <w:szCs w:val="21"/>
        </w:rPr>
        <w:t>基金操作方面，本基金上半年主要配置了</w:t>
      </w:r>
      <w:proofErr w:type="gramStart"/>
      <w:r>
        <w:rPr>
          <w:rFonts w:eastAsiaTheme="minorEastAsia"/>
          <w:szCs w:val="21"/>
        </w:rPr>
        <w:t>短久期</w:t>
      </w:r>
      <w:proofErr w:type="gramEnd"/>
      <w:r>
        <w:rPr>
          <w:rFonts w:eastAsiaTheme="minorEastAsia"/>
          <w:szCs w:val="21"/>
        </w:rPr>
        <w:t>的货币市场工具，在七月末完成基金转型流程，由短期理财基金转型为中高等级信用债基。组合在七月主要是卖出存量资产（主要为货币市场工具），应对基金份额持有人的潜在赎回。基金转型完成后，本基金以中</w:t>
      </w:r>
      <w:proofErr w:type="gramStart"/>
      <w:r>
        <w:rPr>
          <w:rFonts w:eastAsiaTheme="minorEastAsia"/>
          <w:szCs w:val="21"/>
        </w:rPr>
        <w:t>低久期</w:t>
      </w:r>
      <w:proofErr w:type="gramEnd"/>
      <w:r>
        <w:rPr>
          <w:rFonts w:eastAsiaTheme="minorEastAsia"/>
          <w:szCs w:val="21"/>
        </w:rPr>
        <w:t>和高等级信用债配置为主，同时根据市场情况，适当参与利率债波段操作，为组合增厚收益。</w:t>
      </w:r>
    </w:p>
    <w:p w14:paraId="1B9FCDE8"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p>
    <w:p w14:paraId="48641EB2" w14:textId="77777777" w:rsidR="003E7A56" w:rsidRDefault="00F66DD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4.4.2</w:t>
      </w:r>
      <w:r>
        <w:rPr>
          <w:rFonts w:eastAsiaTheme="minorEastAsia" w:hint="eastAsia"/>
          <w:b/>
          <w:bCs/>
          <w:kern w:val="0"/>
          <w:szCs w:val="21"/>
        </w:rPr>
        <w:t xml:space="preserve"> </w:t>
      </w:r>
      <w:r>
        <w:rPr>
          <w:rFonts w:eastAsiaTheme="minorEastAsia" w:hint="eastAsia"/>
          <w:b/>
          <w:bCs/>
          <w:kern w:val="0"/>
          <w:szCs w:val="21"/>
        </w:rPr>
        <w:t>报告期内基金的业绩表现</w:t>
      </w:r>
    </w:p>
    <w:p w14:paraId="43FA66F5" w14:textId="77777777" w:rsidR="001C1E0C" w:rsidRDefault="001C1E0C" w:rsidP="001C1E0C">
      <w:pPr>
        <w:spacing w:line="360" w:lineRule="auto"/>
        <w:ind w:firstLineChars="200" w:firstLine="420"/>
        <w:rPr>
          <w:rFonts w:eastAsiaTheme="minorEastAsia"/>
          <w:szCs w:val="21"/>
        </w:rPr>
      </w:pPr>
      <w:bookmarkStart w:id="75" w:name="_Toc23339350"/>
      <w:r>
        <w:rPr>
          <w:rFonts w:eastAsiaTheme="minorEastAsia" w:hint="eastAsia"/>
          <w:szCs w:val="21"/>
        </w:rPr>
        <w:t>本基金（各类）份额转型后净值及业绩表现请见</w:t>
      </w:r>
      <w:r>
        <w:rPr>
          <w:rFonts w:eastAsiaTheme="minorEastAsia"/>
          <w:szCs w:val="21"/>
        </w:rPr>
        <w:t>“3.1.1</w:t>
      </w:r>
      <w:r>
        <w:rPr>
          <w:rFonts w:eastAsiaTheme="minorEastAsia" w:hint="eastAsia"/>
          <w:szCs w:val="21"/>
        </w:rPr>
        <w:t>主要会计数据和财务指标</w:t>
      </w:r>
      <w:r>
        <w:rPr>
          <w:rFonts w:eastAsiaTheme="minorEastAsia"/>
          <w:szCs w:val="21"/>
        </w:rPr>
        <w:t xml:space="preserve">” </w:t>
      </w:r>
      <w:r>
        <w:rPr>
          <w:rFonts w:eastAsiaTheme="minorEastAsia" w:hint="eastAsia"/>
          <w:szCs w:val="21"/>
        </w:rPr>
        <w:t>及</w:t>
      </w:r>
      <w:r>
        <w:rPr>
          <w:rFonts w:eastAsiaTheme="minorEastAsia"/>
          <w:szCs w:val="21"/>
        </w:rPr>
        <w:t>“3.1.2.1</w:t>
      </w:r>
      <w:r>
        <w:rPr>
          <w:rFonts w:eastAsiaTheme="minorEastAsia" w:hint="eastAsia"/>
          <w:szCs w:val="21"/>
        </w:rPr>
        <w:t>基金份额净值增长率及其与同期业绩比较基准收益率的比较</w:t>
      </w:r>
      <w:r>
        <w:rPr>
          <w:rFonts w:eastAsiaTheme="minorEastAsia"/>
          <w:szCs w:val="21"/>
        </w:rPr>
        <w:t>”</w:t>
      </w:r>
      <w:r>
        <w:rPr>
          <w:rFonts w:eastAsiaTheme="minorEastAsia" w:hint="eastAsia"/>
          <w:szCs w:val="21"/>
        </w:rPr>
        <w:t>部分披露。</w:t>
      </w:r>
    </w:p>
    <w:p w14:paraId="784CAC1A" w14:textId="77777777" w:rsidR="001C1E0C" w:rsidRDefault="001C1E0C" w:rsidP="001C1E0C">
      <w:pPr>
        <w:spacing w:line="360" w:lineRule="auto"/>
        <w:ind w:firstLineChars="200" w:firstLine="420"/>
        <w:rPr>
          <w:rFonts w:eastAsiaTheme="minorEastAsia"/>
          <w:szCs w:val="21"/>
        </w:rPr>
      </w:pPr>
      <w:r>
        <w:rPr>
          <w:rFonts w:eastAsiaTheme="minorEastAsia" w:hint="eastAsia"/>
          <w:szCs w:val="21"/>
        </w:rPr>
        <w:t>本基金（各类）份额转型前净值及业绩表现请见</w:t>
      </w:r>
      <w:r>
        <w:rPr>
          <w:rFonts w:eastAsiaTheme="minorEastAsia"/>
          <w:szCs w:val="21"/>
        </w:rPr>
        <w:t>“3.2.1</w:t>
      </w:r>
      <w:r>
        <w:rPr>
          <w:rFonts w:eastAsiaTheme="minorEastAsia" w:hint="eastAsia"/>
          <w:szCs w:val="21"/>
        </w:rPr>
        <w:t>主要会计数据和财务指标</w:t>
      </w:r>
      <w:r>
        <w:rPr>
          <w:rFonts w:eastAsiaTheme="minorEastAsia"/>
          <w:szCs w:val="21"/>
        </w:rPr>
        <w:t xml:space="preserve">” </w:t>
      </w:r>
      <w:r>
        <w:rPr>
          <w:rFonts w:eastAsiaTheme="minorEastAsia" w:hint="eastAsia"/>
          <w:szCs w:val="21"/>
        </w:rPr>
        <w:t>及</w:t>
      </w:r>
      <w:r>
        <w:rPr>
          <w:rFonts w:eastAsiaTheme="minorEastAsia"/>
          <w:szCs w:val="21"/>
        </w:rPr>
        <w:t>“3.2.2.1</w:t>
      </w:r>
      <w:r>
        <w:rPr>
          <w:rFonts w:eastAsiaTheme="minorEastAsia" w:hint="eastAsia"/>
          <w:szCs w:val="21"/>
        </w:rPr>
        <w:t>基金份额净值增长率及其与同期业绩比较基准收益率的比较</w:t>
      </w:r>
      <w:r>
        <w:rPr>
          <w:rFonts w:eastAsiaTheme="minorEastAsia"/>
          <w:szCs w:val="21"/>
        </w:rPr>
        <w:t>”</w:t>
      </w:r>
      <w:r>
        <w:rPr>
          <w:rFonts w:eastAsiaTheme="minorEastAsia" w:hint="eastAsia"/>
          <w:szCs w:val="21"/>
        </w:rPr>
        <w:t>部分披露。</w:t>
      </w:r>
    </w:p>
    <w:p w14:paraId="5CAAF879"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p>
    <w:p w14:paraId="30735F40" w14:textId="77777777" w:rsidR="003E7A56" w:rsidRDefault="00F66DDD">
      <w:pPr>
        <w:pStyle w:val="2"/>
        <w:spacing w:before="0" w:after="0"/>
        <w:rPr>
          <w:rFonts w:asciiTheme="minorEastAsia" w:eastAsiaTheme="minorEastAsia" w:hAnsiTheme="minorEastAsia" w:cs="Times New Roman"/>
          <w:kern w:val="0"/>
          <w:sz w:val="21"/>
          <w:szCs w:val="21"/>
        </w:rPr>
      </w:pPr>
      <w:bookmarkStart w:id="76" w:name="_Toc67821061"/>
      <w:r>
        <w:rPr>
          <w:rFonts w:asciiTheme="minorEastAsia" w:eastAsiaTheme="minorEastAsia" w:hAnsiTheme="minorEastAsia" w:cs="Times New Roman" w:hint="eastAsia"/>
          <w:kern w:val="0"/>
          <w:sz w:val="21"/>
          <w:szCs w:val="21"/>
        </w:rPr>
        <w:t>4.5 管理人对宏观经济、证券市场及行业走势的简要展望</w:t>
      </w:r>
      <w:bookmarkEnd w:id="75"/>
      <w:bookmarkEnd w:id="76"/>
    </w:p>
    <w:p w14:paraId="5519F330" w14:textId="77777777" w:rsidR="003E7A56" w:rsidRDefault="00F66DDD">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2021</w:t>
      </w:r>
      <w:r>
        <w:rPr>
          <w:rFonts w:eastAsiaTheme="minorEastAsia"/>
          <w:szCs w:val="21"/>
        </w:rPr>
        <w:t>年，基本面延续边际改善趋势，债市核心交易要素还是资金面，在央行流动性呵护下此前超调的短债、中高等级信用</w:t>
      </w:r>
      <w:proofErr w:type="gramStart"/>
      <w:r>
        <w:rPr>
          <w:rFonts w:eastAsiaTheme="minorEastAsia"/>
          <w:szCs w:val="21"/>
        </w:rPr>
        <w:t>债近期</w:t>
      </w:r>
      <w:proofErr w:type="gramEnd"/>
      <w:r>
        <w:rPr>
          <w:rFonts w:eastAsiaTheme="minorEastAsia"/>
          <w:szCs w:val="21"/>
        </w:rPr>
        <w:t>表现较好，需要关注通胀是否超预期上行从而引致货币政策的边际收紧。中期来看，经济依然延续改善，大宗价格明显上涨，债市预计仍然难</w:t>
      </w:r>
      <w:proofErr w:type="gramStart"/>
      <w:r>
        <w:rPr>
          <w:rFonts w:eastAsiaTheme="minorEastAsia"/>
          <w:szCs w:val="21"/>
        </w:rPr>
        <w:t>现趋势</w:t>
      </w:r>
      <w:proofErr w:type="gramEnd"/>
      <w:r>
        <w:rPr>
          <w:rFonts w:eastAsiaTheme="minorEastAsia"/>
          <w:szCs w:val="21"/>
        </w:rPr>
        <w:t>性行情，但</w:t>
      </w:r>
      <w:proofErr w:type="gramStart"/>
      <w:r>
        <w:rPr>
          <w:rFonts w:eastAsiaTheme="minorEastAsia"/>
          <w:szCs w:val="21"/>
        </w:rPr>
        <w:t>以社融见顶</w:t>
      </w:r>
      <w:proofErr w:type="gramEnd"/>
      <w:r>
        <w:rPr>
          <w:rFonts w:eastAsiaTheme="minorEastAsia"/>
          <w:szCs w:val="21"/>
        </w:rPr>
        <w:t>的逻辑推演看，收益率已经接近顶部区域，大概率是</w:t>
      </w:r>
      <w:proofErr w:type="gramStart"/>
      <w:r>
        <w:rPr>
          <w:rFonts w:eastAsiaTheme="minorEastAsia"/>
          <w:szCs w:val="21"/>
        </w:rPr>
        <w:t>一个磨顶的</w:t>
      </w:r>
      <w:proofErr w:type="gramEnd"/>
      <w:r>
        <w:rPr>
          <w:rFonts w:eastAsiaTheme="minorEastAsia"/>
          <w:szCs w:val="21"/>
        </w:rPr>
        <w:t>过程，但低等级</w:t>
      </w:r>
      <w:proofErr w:type="gramStart"/>
      <w:r>
        <w:rPr>
          <w:rFonts w:eastAsiaTheme="minorEastAsia"/>
          <w:szCs w:val="21"/>
        </w:rPr>
        <w:t>信用债则需</w:t>
      </w:r>
      <w:proofErr w:type="gramEnd"/>
      <w:r>
        <w:rPr>
          <w:rFonts w:eastAsiaTheme="minorEastAsia"/>
          <w:szCs w:val="21"/>
        </w:rPr>
        <w:t>规避信用</w:t>
      </w:r>
      <w:proofErr w:type="gramStart"/>
      <w:r>
        <w:rPr>
          <w:rFonts w:eastAsiaTheme="minorEastAsia"/>
          <w:szCs w:val="21"/>
        </w:rPr>
        <w:t>利差走扩的</w:t>
      </w:r>
      <w:proofErr w:type="gramEnd"/>
      <w:r>
        <w:rPr>
          <w:rFonts w:eastAsiaTheme="minorEastAsia"/>
          <w:szCs w:val="21"/>
        </w:rPr>
        <w:t>风险。债券的趋势性拐点则需要紧密跟踪信用收缩对实体经济的负反馈，以及海外供需缺口变化对我国出口的负面拖累。组合操作方面，组合仍将以中高等级信用债为底仓，根据对宏观经济、货币政策的判断，适时调整组合久期，采取票息策略为主的思路。在严控信用风险的基础上，对各类债券品种精耕细作，加强收益挖掘。同时，在融资成本相对较低的情况下，短</w:t>
      </w:r>
      <w:proofErr w:type="gramStart"/>
      <w:r>
        <w:rPr>
          <w:rFonts w:eastAsiaTheme="minorEastAsia"/>
          <w:szCs w:val="21"/>
        </w:rPr>
        <w:t>端资金</w:t>
      </w:r>
      <w:proofErr w:type="gramEnd"/>
      <w:r>
        <w:rPr>
          <w:rFonts w:eastAsiaTheme="minorEastAsia"/>
          <w:szCs w:val="21"/>
        </w:rPr>
        <w:t>和资产收益利差空间仍然较为显著，我们会辅以合理杠杆水平以期增厚组合收益。</w:t>
      </w:r>
    </w:p>
    <w:p w14:paraId="260B26D4"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77" w:name="_Toc23339351"/>
    </w:p>
    <w:p w14:paraId="5F936994" w14:textId="77777777" w:rsidR="003E7A56" w:rsidRDefault="00F66DDD">
      <w:pPr>
        <w:pStyle w:val="2"/>
        <w:spacing w:before="0" w:after="0"/>
        <w:rPr>
          <w:rFonts w:asciiTheme="minorEastAsia" w:eastAsiaTheme="minorEastAsia" w:hAnsiTheme="minorEastAsia" w:cs="Times New Roman"/>
          <w:kern w:val="0"/>
          <w:sz w:val="21"/>
          <w:szCs w:val="21"/>
        </w:rPr>
      </w:pPr>
      <w:bookmarkStart w:id="78" w:name="_Toc67821062"/>
      <w:r>
        <w:rPr>
          <w:rFonts w:asciiTheme="minorEastAsia" w:eastAsiaTheme="minorEastAsia" w:hAnsiTheme="minorEastAsia" w:cs="Times New Roman" w:hint="eastAsia"/>
          <w:kern w:val="0"/>
          <w:sz w:val="21"/>
          <w:szCs w:val="21"/>
        </w:rPr>
        <w:t>4.6 管理人内部有关本基金的监察稽核工作情况</w:t>
      </w:r>
      <w:bookmarkEnd w:id="77"/>
      <w:bookmarkEnd w:id="78"/>
    </w:p>
    <w:p w14:paraId="3546373F" w14:textId="77777777" w:rsidR="003E7A56" w:rsidRDefault="00F66DDD">
      <w:pPr>
        <w:spacing w:line="360" w:lineRule="auto"/>
        <w:ind w:firstLineChars="200" w:firstLine="420"/>
        <w:rPr>
          <w:rFonts w:eastAsiaTheme="minorEastAsia"/>
          <w:szCs w:val="21"/>
        </w:rPr>
      </w:pPr>
      <w:r>
        <w:rPr>
          <w:rFonts w:eastAsiaTheme="minorEastAsia"/>
          <w:szCs w:val="21"/>
        </w:rPr>
        <w:t>2020</w:t>
      </w:r>
      <w:r>
        <w:rPr>
          <w:rFonts w:eastAsiaTheme="minorEastAsia"/>
          <w:szCs w:val="21"/>
        </w:rPr>
        <w:t>年度，根据《证券投资基金法》等法律法规及有关要求，本基金管理人诚实守信、勤勉尽责，依法履行基金管理人职责，落实风险控制，强化合</w:t>
      </w:r>
      <w:proofErr w:type="gramStart"/>
      <w:r>
        <w:rPr>
          <w:rFonts w:eastAsiaTheme="minorEastAsia"/>
          <w:szCs w:val="21"/>
        </w:rPr>
        <w:t>规</w:t>
      </w:r>
      <w:proofErr w:type="gramEnd"/>
      <w:r>
        <w:rPr>
          <w:rFonts w:eastAsiaTheme="minorEastAsia"/>
          <w:szCs w:val="21"/>
        </w:rPr>
        <w:t>管理职能，确保基金管理业务运作的安全、规范，保护基金投资人的合法权益。</w:t>
      </w:r>
    </w:p>
    <w:p w14:paraId="61C2359D" w14:textId="77777777" w:rsidR="003E7A56" w:rsidRDefault="00F66DDD">
      <w:pPr>
        <w:spacing w:line="360" w:lineRule="auto"/>
        <w:ind w:firstLineChars="200" w:firstLine="420"/>
        <w:rPr>
          <w:rFonts w:eastAsiaTheme="minorEastAsia"/>
          <w:szCs w:val="21"/>
        </w:rPr>
      </w:pPr>
      <w:r>
        <w:rPr>
          <w:rFonts w:eastAsiaTheme="minorEastAsia"/>
          <w:szCs w:val="21"/>
        </w:rPr>
        <w:t>本报告期内，本基金管理人为了确保公司业务的规范运作，主要做了以下工作：</w:t>
      </w:r>
    </w:p>
    <w:p w14:paraId="728FBE0B" w14:textId="77777777" w:rsidR="003E7A56" w:rsidRDefault="00F66DDD">
      <w:pPr>
        <w:spacing w:line="360" w:lineRule="auto"/>
        <w:ind w:firstLineChars="200" w:firstLine="420"/>
        <w:rPr>
          <w:rFonts w:eastAsiaTheme="minorEastAsia"/>
          <w:szCs w:val="21"/>
        </w:rPr>
      </w:pPr>
      <w:r>
        <w:rPr>
          <w:rFonts w:eastAsiaTheme="minorEastAsia"/>
          <w:szCs w:val="21"/>
        </w:rPr>
        <w:t>（一）继续深化全面风险管理，提高风险控制有效性。</w:t>
      </w:r>
    </w:p>
    <w:p w14:paraId="0F7AAF6C" w14:textId="77777777" w:rsidR="003E7A56" w:rsidRDefault="00F66DDD">
      <w:pPr>
        <w:spacing w:line="360" w:lineRule="auto"/>
        <w:ind w:firstLineChars="200" w:firstLine="420"/>
        <w:rPr>
          <w:rFonts w:eastAsiaTheme="minorEastAsia"/>
          <w:szCs w:val="21"/>
        </w:rPr>
      </w:pPr>
      <w:r>
        <w:rPr>
          <w:rFonts w:eastAsiaTheme="minorEastAsia"/>
          <w:szCs w:val="21"/>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70A88CC9" w14:textId="77777777" w:rsidR="003E7A56" w:rsidRDefault="00F66DDD">
      <w:pPr>
        <w:spacing w:line="360" w:lineRule="auto"/>
        <w:ind w:firstLineChars="200" w:firstLine="420"/>
        <w:rPr>
          <w:rFonts w:eastAsiaTheme="minorEastAsia"/>
          <w:szCs w:val="21"/>
        </w:rPr>
      </w:pPr>
      <w:r>
        <w:rPr>
          <w:rFonts w:eastAsiaTheme="minorEastAsia"/>
          <w:szCs w:val="21"/>
        </w:rPr>
        <w:t>（二）全面开展内部监督检查，强化公司内部控制。</w:t>
      </w:r>
    </w:p>
    <w:p w14:paraId="0D2DF0F6" w14:textId="77777777" w:rsidR="003E7A56" w:rsidRDefault="00F66DDD">
      <w:pPr>
        <w:spacing w:line="360" w:lineRule="auto"/>
        <w:ind w:firstLineChars="200" w:firstLine="420"/>
        <w:rPr>
          <w:rFonts w:eastAsiaTheme="minorEastAsia"/>
          <w:szCs w:val="21"/>
        </w:rPr>
      </w:pPr>
      <w:r>
        <w:rPr>
          <w:rFonts w:eastAsiaTheme="minorEastAsia"/>
          <w:szCs w:val="21"/>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3681BD3F" w14:textId="77777777" w:rsidR="003E7A56" w:rsidRDefault="00F66DDD">
      <w:pPr>
        <w:spacing w:line="360" w:lineRule="auto"/>
        <w:ind w:firstLineChars="200" w:firstLine="420"/>
        <w:rPr>
          <w:rFonts w:eastAsiaTheme="minorEastAsia"/>
          <w:szCs w:val="21"/>
        </w:rPr>
      </w:pPr>
      <w:r>
        <w:rPr>
          <w:rFonts w:eastAsiaTheme="minorEastAsia"/>
          <w:szCs w:val="21"/>
        </w:rPr>
        <w:t>（三）着力打造完备的合</w:t>
      </w:r>
      <w:proofErr w:type="gramStart"/>
      <w:r>
        <w:rPr>
          <w:rFonts w:eastAsiaTheme="minorEastAsia"/>
          <w:szCs w:val="21"/>
        </w:rPr>
        <w:t>规</w:t>
      </w:r>
      <w:proofErr w:type="gramEnd"/>
      <w:r>
        <w:rPr>
          <w:rFonts w:eastAsiaTheme="minorEastAsia"/>
          <w:szCs w:val="21"/>
        </w:rPr>
        <w:t>管理体系，促进合</w:t>
      </w:r>
      <w:proofErr w:type="gramStart"/>
      <w:r>
        <w:rPr>
          <w:rFonts w:eastAsiaTheme="minorEastAsia"/>
          <w:szCs w:val="21"/>
        </w:rPr>
        <w:t>规</w:t>
      </w:r>
      <w:proofErr w:type="gramEnd"/>
      <w:r>
        <w:rPr>
          <w:rFonts w:eastAsiaTheme="minorEastAsia"/>
          <w:szCs w:val="21"/>
        </w:rPr>
        <w:t>文化建设取得新成果。</w:t>
      </w:r>
    </w:p>
    <w:p w14:paraId="2A45F65A" w14:textId="77777777" w:rsidR="003E7A56" w:rsidRDefault="00F66DDD">
      <w:pPr>
        <w:spacing w:line="360" w:lineRule="auto"/>
        <w:ind w:firstLineChars="200" w:firstLine="420"/>
        <w:rPr>
          <w:rFonts w:eastAsiaTheme="minorEastAsia"/>
          <w:szCs w:val="21"/>
        </w:rPr>
      </w:pPr>
      <w:r>
        <w:rPr>
          <w:rFonts w:eastAsiaTheme="minorEastAsia"/>
          <w:szCs w:val="21"/>
        </w:rPr>
        <w:t>公司法律合</w:t>
      </w:r>
      <w:proofErr w:type="gramStart"/>
      <w:r>
        <w:rPr>
          <w:rFonts w:eastAsiaTheme="minorEastAsia"/>
          <w:szCs w:val="21"/>
        </w:rPr>
        <w:t>规</w:t>
      </w:r>
      <w:proofErr w:type="gramEnd"/>
      <w:r>
        <w:rPr>
          <w:rFonts w:eastAsiaTheme="minorEastAsia"/>
          <w:szCs w:val="21"/>
        </w:rPr>
        <w:t>部门着力搭建完备的合</w:t>
      </w:r>
      <w:proofErr w:type="gramStart"/>
      <w:r>
        <w:rPr>
          <w:rFonts w:eastAsiaTheme="minorEastAsia"/>
          <w:szCs w:val="21"/>
        </w:rPr>
        <w:t>规</w:t>
      </w:r>
      <w:proofErr w:type="gramEnd"/>
      <w:r>
        <w:rPr>
          <w:rFonts w:eastAsiaTheme="minorEastAsia"/>
          <w:szCs w:val="21"/>
        </w:rPr>
        <w:t>管理体系，体系内三道防线各司其职、形成合力，促进公司合</w:t>
      </w:r>
      <w:proofErr w:type="gramStart"/>
      <w:r>
        <w:rPr>
          <w:rFonts w:eastAsiaTheme="minorEastAsia"/>
          <w:szCs w:val="21"/>
        </w:rPr>
        <w:t>规</w:t>
      </w:r>
      <w:proofErr w:type="gramEnd"/>
      <w:r>
        <w:rPr>
          <w:rFonts w:eastAsiaTheme="minorEastAsia"/>
          <w:szCs w:val="21"/>
        </w:rPr>
        <w:t>文化建设取得新成果；全年重点推动新法规跟踪落实工作，认真分析潜在影响，利用系统化工具跟踪督促新法规予以贯彻落实；重点推进公司制度更新梳理及体系化建设工作，以</w:t>
      </w:r>
      <w:proofErr w:type="gramStart"/>
      <w:r>
        <w:rPr>
          <w:rFonts w:eastAsiaTheme="minorEastAsia"/>
          <w:szCs w:val="21"/>
        </w:rPr>
        <w:t>持续抓好</w:t>
      </w:r>
      <w:proofErr w:type="gramEnd"/>
      <w:r>
        <w:rPr>
          <w:rFonts w:eastAsiaTheme="minorEastAsia"/>
          <w:szCs w:val="21"/>
        </w:rPr>
        <w:t>制度建设及执行助</w:t>
      </w:r>
      <w:proofErr w:type="gramStart"/>
      <w:r>
        <w:rPr>
          <w:rFonts w:eastAsiaTheme="minorEastAsia"/>
          <w:szCs w:val="21"/>
        </w:rPr>
        <w:t>推公司合规</w:t>
      </w:r>
      <w:proofErr w:type="gramEnd"/>
      <w:r>
        <w:rPr>
          <w:rFonts w:eastAsiaTheme="minorEastAsia"/>
          <w:szCs w:val="21"/>
        </w:rPr>
        <w:t>管理常态长效发展。</w:t>
      </w:r>
    </w:p>
    <w:p w14:paraId="590893B7" w14:textId="77777777" w:rsidR="003E7A56" w:rsidRDefault="00F66DDD">
      <w:pPr>
        <w:spacing w:line="360" w:lineRule="auto"/>
        <w:ind w:firstLineChars="200" w:firstLine="420"/>
        <w:rPr>
          <w:rFonts w:eastAsiaTheme="minorEastAsia"/>
          <w:szCs w:val="21"/>
        </w:rPr>
      </w:pPr>
      <w:r>
        <w:rPr>
          <w:rFonts w:eastAsiaTheme="minorEastAsia"/>
          <w:szCs w:val="21"/>
        </w:rPr>
        <w:t>（四）强化培训教育及重点领域合</w:t>
      </w:r>
      <w:proofErr w:type="gramStart"/>
      <w:r>
        <w:rPr>
          <w:rFonts w:eastAsiaTheme="minorEastAsia"/>
          <w:szCs w:val="21"/>
        </w:rPr>
        <w:t>规</w:t>
      </w:r>
      <w:proofErr w:type="gramEnd"/>
      <w:r>
        <w:rPr>
          <w:rFonts w:eastAsiaTheme="minorEastAsia"/>
          <w:szCs w:val="21"/>
        </w:rPr>
        <w:t>提示，持续提高全员风险合</w:t>
      </w:r>
      <w:proofErr w:type="gramStart"/>
      <w:r>
        <w:rPr>
          <w:rFonts w:eastAsiaTheme="minorEastAsia"/>
          <w:szCs w:val="21"/>
        </w:rPr>
        <w:t>规</w:t>
      </w:r>
      <w:proofErr w:type="gramEnd"/>
      <w:r>
        <w:rPr>
          <w:rFonts w:eastAsiaTheme="minorEastAsia"/>
          <w:szCs w:val="21"/>
        </w:rPr>
        <w:t>意识。</w:t>
      </w:r>
    </w:p>
    <w:p w14:paraId="3917B616" w14:textId="77777777" w:rsidR="003E7A56" w:rsidRDefault="00F66DDD">
      <w:pPr>
        <w:spacing w:line="360" w:lineRule="auto"/>
        <w:ind w:firstLineChars="200" w:firstLine="420"/>
        <w:rPr>
          <w:rFonts w:eastAsiaTheme="minorEastAsia"/>
          <w:szCs w:val="21"/>
        </w:rPr>
      </w:pPr>
      <w:r>
        <w:rPr>
          <w:rFonts w:eastAsiaTheme="minorEastAsia"/>
          <w:szCs w:val="21"/>
        </w:rPr>
        <w:t>公司继续抓好全员风险合</w:t>
      </w:r>
      <w:proofErr w:type="gramStart"/>
      <w:r>
        <w:rPr>
          <w:rFonts w:eastAsiaTheme="minorEastAsia"/>
          <w:szCs w:val="21"/>
        </w:rPr>
        <w:t>规</w:t>
      </w:r>
      <w:proofErr w:type="gramEnd"/>
      <w:r>
        <w:rPr>
          <w:rFonts w:eastAsiaTheme="minorEastAsia"/>
          <w:szCs w:val="21"/>
        </w:rPr>
        <w:t>教育工作。公司围绕行业热点、重点、难点问题，组织开展了多场培训工作，加强重点领域合</w:t>
      </w:r>
      <w:proofErr w:type="gramStart"/>
      <w:r>
        <w:rPr>
          <w:rFonts w:eastAsiaTheme="minorEastAsia"/>
          <w:szCs w:val="21"/>
        </w:rPr>
        <w:t>规</w:t>
      </w:r>
      <w:proofErr w:type="gramEnd"/>
      <w:r>
        <w:rPr>
          <w:rFonts w:eastAsiaTheme="minorEastAsia"/>
          <w:szCs w:val="21"/>
        </w:rPr>
        <w:t>提示，加深了员工对新法律法规的理解及强化其风险合</w:t>
      </w:r>
      <w:proofErr w:type="gramStart"/>
      <w:r>
        <w:rPr>
          <w:rFonts w:eastAsiaTheme="minorEastAsia"/>
          <w:szCs w:val="21"/>
        </w:rPr>
        <w:t>规</w:t>
      </w:r>
      <w:proofErr w:type="gramEnd"/>
      <w:r>
        <w:rPr>
          <w:rFonts w:eastAsiaTheme="minorEastAsia"/>
          <w:szCs w:val="21"/>
        </w:rPr>
        <w:t>意识，抓牢抓</w:t>
      </w:r>
      <w:proofErr w:type="gramStart"/>
      <w:r>
        <w:rPr>
          <w:rFonts w:eastAsiaTheme="minorEastAsia"/>
          <w:szCs w:val="21"/>
        </w:rPr>
        <w:t>实员工合规</w:t>
      </w:r>
      <w:proofErr w:type="gramEnd"/>
      <w:r>
        <w:rPr>
          <w:rFonts w:eastAsiaTheme="minorEastAsia"/>
          <w:szCs w:val="21"/>
        </w:rPr>
        <w:t>底线教育，强化员工行为合</w:t>
      </w:r>
      <w:proofErr w:type="gramStart"/>
      <w:r>
        <w:rPr>
          <w:rFonts w:eastAsiaTheme="minorEastAsia"/>
          <w:szCs w:val="21"/>
        </w:rPr>
        <w:t>规</w:t>
      </w:r>
      <w:proofErr w:type="gramEnd"/>
      <w:r>
        <w:rPr>
          <w:rFonts w:eastAsiaTheme="minorEastAsia"/>
          <w:szCs w:val="21"/>
        </w:rPr>
        <w:t>管控，提高了员工内部控制、风险管理的技能和水平，公司内部控制和风险管理基础得到进一步的夯实和优化。</w:t>
      </w:r>
    </w:p>
    <w:p w14:paraId="14DD69EF"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79" w:name="_Toc23339352"/>
    </w:p>
    <w:p w14:paraId="5DB14554" w14:textId="77777777" w:rsidR="003E7A56" w:rsidRDefault="00F66DDD">
      <w:pPr>
        <w:pStyle w:val="2"/>
        <w:spacing w:before="0" w:after="0"/>
        <w:rPr>
          <w:rFonts w:asciiTheme="minorEastAsia" w:eastAsiaTheme="minorEastAsia" w:hAnsiTheme="minorEastAsia" w:cs="Times New Roman"/>
          <w:kern w:val="0"/>
          <w:sz w:val="21"/>
          <w:szCs w:val="21"/>
        </w:rPr>
      </w:pPr>
      <w:bookmarkStart w:id="80" w:name="_Toc67821063"/>
      <w:r>
        <w:rPr>
          <w:rFonts w:asciiTheme="minorEastAsia" w:eastAsiaTheme="minorEastAsia" w:hAnsiTheme="minorEastAsia" w:cs="Times New Roman" w:hint="eastAsia"/>
          <w:kern w:val="0"/>
          <w:sz w:val="21"/>
          <w:szCs w:val="21"/>
        </w:rPr>
        <w:t>4.7 管理人对报告期内基金估值程序等事项的说明</w:t>
      </w:r>
      <w:bookmarkEnd w:id="79"/>
      <w:bookmarkEnd w:id="80"/>
    </w:p>
    <w:p w14:paraId="74BD9176" w14:textId="77777777" w:rsidR="003E7A56" w:rsidRDefault="00F66DDD">
      <w:pPr>
        <w:spacing w:line="360" w:lineRule="auto"/>
        <w:ind w:firstLineChars="200" w:firstLine="420"/>
        <w:rPr>
          <w:rFonts w:eastAsiaTheme="minorEastAsia"/>
          <w:szCs w:val="21"/>
        </w:rPr>
      </w:pPr>
      <w:r>
        <w:rPr>
          <w:rFonts w:eastAsiaTheme="minorEastAsia"/>
          <w:szCs w:val="21"/>
        </w:rPr>
        <w:t>本基金管理</w:t>
      </w:r>
      <w:proofErr w:type="gramStart"/>
      <w:r>
        <w:rPr>
          <w:rFonts w:eastAsiaTheme="minorEastAsia"/>
          <w:szCs w:val="21"/>
        </w:rPr>
        <w:t>人制</w:t>
      </w:r>
      <w:proofErr w:type="gramEnd"/>
      <w:r>
        <w:rPr>
          <w:rFonts w:eastAsiaTheme="minorEastAsia"/>
          <w:szCs w:val="21"/>
        </w:rPr>
        <w:t>定了健全、有效的估值政策和程序，经公司管理层批准后实行，并成立了估值委员会，估值委员会成员由研究部、基金运营部、风险管理部等人员和固定收益人员及基金经理组成。</w:t>
      </w:r>
    </w:p>
    <w:p w14:paraId="278255ED" w14:textId="77777777" w:rsidR="003E7A56" w:rsidRDefault="00F66DDD">
      <w:pPr>
        <w:spacing w:line="360" w:lineRule="auto"/>
        <w:ind w:firstLineChars="200" w:firstLine="420"/>
        <w:rPr>
          <w:rFonts w:eastAsiaTheme="minorEastAsia"/>
          <w:szCs w:val="21"/>
        </w:rPr>
      </w:pPr>
      <w:r>
        <w:rPr>
          <w:rFonts w:eastAsiaTheme="minorEastAsia"/>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eastAsiaTheme="minorEastAsia"/>
          <w:szCs w:val="21"/>
        </w:rPr>
        <w:t>规</w:t>
      </w:r>
      <w:proofErr w:type="gramEnd"/>
      <w:r>
        <w:rPr>
          <w:rFonts w:eastAsiaTheme="minorEastAsia"/>
          <w:szCs w:val="21"/>
        </w:rPr>
        <w:t>等方面审批，一致同意后，报公司投资总监、总经理审批。</w:t>
      </w:r>
    </w:p>
    <w:p w14:paraId="4E273AE4" w14:textId="77777777" w:rsidR="003E7A56" w:rsidRDefault="00F66DDD">
      <w:pPr>
        <w:spacing w:line="360" w:lineRule="auto"/>
        <w:ind w:firstLineChars="200" w:firstLine="420"/>
        <w:rPr>
          <w:rFonts w:eastAsiaTheme="minorEastAsia"/>
          <w:szCs w:val="21"/>
        </w:rPr>
      </w:pPr>
      <w:r>
        <w:rPr>
          <w:rFonts w:eastAsiaTheme="minorEastAsia"/>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D35C447"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81" w:name="_Toc247959458"/>
      <w:bookmarkStart w:id="82" w:name="_Toc361324862"/>
      <w:bookmarkStart w:id="83" w:name="_Toc374438130"/>
      <w:bookmarkStart w:id="84" w:name="_Toc225570084"/>
      <w:bookmarkStart w:id="85" w:name="_Toc23339353"/>
    </w:p>
    <w:p w14:paraId="520B15D8" w14:textId="77777777" w:rsidR="003E7A56" w:rsidRDefault="00F66DDD">
      <w:pPr>
        <w:pStyle w:val="2"/>
        <w:spacing w:before="0" w:after="0"/>
        <w:rPr>
          <w:rFonts w:asciiTheme="minorEastAsia" w:eastAsiaTheme="minorEastAsia" w:hAnsiTheme="minorEastAsia"/>
          <w:kern w:val="0"/>
          <w:sz w:val="21"/>
          <w:szCs w:val="21"/>
        </w:rPr>
      </w:pPr>
      <w:bookmarkStart w:id="86" w:name="_Toc67821064"/>
      <w:r>
        <w:rPr>
          <w:rFonts w:asciiTheme="minorEastAsia" w:eastAsiaTheme="minorEastAsia" w:hAnsiTheme="minorEastAsia" w:cs="Times New Roman" w:hint="eastAsia"/>
          <w:kern w:val="0"/>
          <w:sz w:val="21"/>
          <w:szCs w:val="21"/>
        </w:rPr>
        <w:t xml:space="preserve">4.8 </w:t>
      </w:r>
      <w:r>
        <w:rPr>
          <w:rFonts w:asciiTheme="minorEastAsia" w:eastAsiaTheme="minorEastAsia" w:hAnsiTheme="minorEastAsia" w:hint="eastAsia"/>
          <w:kern w:val="0"/>
          <w:sz w:val="21"/>
          <w:szCs w:val="21"/>
        </w:rPr>
        <w:t>管理人对报告期内基金利润分配情况的说明</w:t>
      </w:r>
      <w:bookmarkEnd w:id="81"/>
      <w:bookmarkEnd w:id="82"/>
      <w:bookmarkEnd w:id="83"/>
      <w:bookmarkEnd w:id="84"/>
      <w:bookmarkEnd w:id="85"/>
      <w:bookmarkEnd w:id="86"/>
    </w:p>
    <w:p w14:paraId="0E51D138" w14:textId="77777777" w:rsidR="003120CD" w:rsidRDefault="003120CD" w:rsidP="003120CD">
      <w:pPr>
        <w:tabs>
          <w:tab w:val="left" w:pos="426"/>
        </w:tabs>
        <w:spacing w:line="360" w:lineRule="auto"/>
        <w:ind w:firstLineChars="200" w:firstLine="420"/>
        <w:jc w:val="left"/>
        <w:rPr>
          <w:rFonts w:eastAsiaTheme="minorEastAsia"/>
          <w:kern w:val="0"/>
          <w:szCs w:val="21"/>
        </w:rPr>
      </w:pPr>
      <w:bookmarkStart w:id="87" w:name="_Toc23339355"/>
      <w:r>
        <w:rPr>
          <w:rFonts w:eastAsiaTheme="minorEastAsia" w:hint="eastAsia"/>
          <w:szCs w:val="21"/>
        </w:rPr>
        <w:t>本基金（各类）份额转型后</w:t>
      </w:r>
      <w:r>
        <w:rPr>
          <w:rFonts w:eastAsiaTheme="minorEastAsia" w:hint="eastAsia"/>
          <w:kern w:val="0"/>
          <w:szCs w:val="21"/>
        </w:rPr>
        <w:t>本报告期内未进行利润分配。</w:t>
      </w:r>
    </w:p>
    <w:p w14:paraId="73D40B56" w14:textId="77777777" w:rsidR="003120CD" w:rsidRDefault="003120CD" w:rsidP="003120CD">
      <w:pPr>
        <w:tabs>
          <w:tab w:val="left" w:pos="426"/>
        </w:tabs>
        <w:spacing w:line="360" w:lineRule="auto"/>
        <w:ind w:firstLineChars="200" w:firstLine="420"/>
        <w:jc w:val="left"/>
        <w:rPr>
          <w:rFonts w:eastAsiaTheme="minorEastAsia"/>
          <w:szCs w:val="21"/>
        </w:rPr>
      </w:pPr>
      <w:r>
        <w:rPr>
          <w:rFonts w:eastAsiaTheme="minorEastAsia" w:hint="eastAsia"/>
          <w:szCs w:val="21"/>
        </w:rPr>
        <w:t>遵照法律法规及基金合同的约定，本基金（各类）份额转型前每日分配收益，</w:t>
      </w:r>
      <w:proofErr w:type="gramStart"/>
      <w:r>
        <w:rPr>
          <w:rFonts w:eastAsiaTheme="minorEastAsia" w:hint="eastAsia"/>
          <w:szCs w:val="21"/>
        </w:rPr>
        <w:t>按运作</w:t>
      </w:r>
      <w:proofErr w:type="gramEnd"/>
      <w:r>
        <w:rPr>
          <w:rFonts w:eastAsiaTheme="minorEastAsia" w:hint="eastAsia"/>
          <w:szCs w:val="21"/>
        </w:rPr>
        <w:t>期结转份额。本基金（各类）份额转型前本报告期</w:t>
      </w:r>
      <w:proofErr w:type="gramStart"/>
      <w:r>
        <w:rPr>
          <w:rFonts w:eastAsiaTheme="minorEastAsia" w:hint="eastAsia"/>
          <w:szCs w:val="21"/>
        </w:rPr>
        <w:t>内利润</w:t>
      </w:r>
      <w:proofErr w:type="gramEnd"/>
      <w:r>
        <w:rPr>
          <w:rFonts w:eastAsiaTheme="minorEastAsia" w:hint="eastAsia"/>
          <w:szCs w:val="21"/>
        </w:rPr>
        <w:t>分配情况参见</w:t>
      </w:r>
      <w:r>
        <w:rPr>
          <w:rFonts w:eastAsiaTheme="minorEastAsia"/>
          <w:szCs w:val="21"/>
        </w:rPr>
        <w:t>7.2.4.7.10</w:t>
      </w:r>
      <w:r>
        <w:rPr>
          <w:rFonts w:eastAsiaTheme="minorEastAsia" w:hint="eastAsia"/>
          <w:szCs w:val="21"/>
        </w:rPr>
        <w:t>。</w:t>
      </w:r>
    </w:p>
    <w:p w14:paraId="62B79216"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p>
    <w:p w14:paraId="28C3D2B6" w14:textId="77777777" w:rsidR="003E7A56" w:rsidRDefault="00F66DDD">
      <w:pPr>
        <w:pStyle w:val="2"/>
        <w:spacing w:before="0" w:after="0"/>
        <w:rPr>
          <w:rFonts w:asciiTheme="minorEastAsia" w:eastAsiaTheme="minorEastAsia" w:hAnsiTheme="minorEastAsia" w:cs="Times New Roman"/>
          <w:kern w:val="0"/>
          <w:sz w:val="21"/>
          <w:szCs w:val="21"/>
        </w:rPr>
      </w:pPr>
      <w:bookmarkStart w:id="88" w:name="_Toc67821065"/>
      <w:r>
        <w:rPr>
          <w:rFonts w:asciiTheme="minorEastAsia" w:eastAsiaTheme="minorEastAsia" w:hAnsiTheme="minorEastAsia" w:cs="Times New Roman"/>
          <w:kern w:val="0"/>
          <w:sz w:val="21"/>
          <w:szCs w:val="21"/>
        </w:rPr>
        <w:t>4.9</w:t>
      </w:r>
      <w:r>
        <w:rPr>
          <w:rFonts w:asciiTheme="minorEastAsia" w:eastAsiaTheme="minorEastAsia" w:hAnsiTheme="minorEastAsia" w:cs="Times New Roman" w:hint="eastAsia"/>
          <w:kern w:val="0"/>
          <w:sz w:val="21"/>
          <w:szCs w:val="21"/>
        </w:rPr>
        <w:t xml:space="preserve"> 报告期内管理人对本基金持有人数或基金资产净值预警情形的说明</w:t>
      </w:r>
      <w:bookmarkEnd w:id="87"/>
      <w:bookmarkEnd w:id="88"/>
    </w:p>
    <w:p w14:paraId="7B775C51" w14:textId="77777777"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本基金本报告期内无需预警说明。</w:t>
      </w:r>
      <w:r>
        <w:rPr>
          <w:rFonts w:eastAsiaTheme="minorEastAsia"/>
          <w:kern w:val="0"/>
          <w:szCs w:val="21"/>
        </w:rPr>
        <w:t xml:space="preserve"> </w:t>
      </w:r>
    </w:p>
    <w:p w14:paraId="2D1D8537" w14:textId="77777777" w:rsidR="003E7A56" w:rsidRDefault="00F66DDD">
      <w:pPr>
        <w:pStyle w:val="1"/>
        <w:keepNext/>
        <w:keepLines/>
        <w:widowControl w:val="0"/>
        <w:spacing w:before="240" w:after="240" w:line="360" w:lineRule="auto"/>
        <w:jc w:val="center"/>
        <w:rPr>
          <w:b/>
          <w:bCs/>
          <w:color w:val="000000"/>
          <w:sz w:val="21"/>
          <w:szCs w:val="21"/>
        </w:rPr>
      </w:pPr>
      <w:bookmarkStart w:id="89" w:name="_Toc23339356"/>
      <w:bookmarkStart w:id="90" w:name="_Toc67821066"/>
      <w:r>
        <w:rPr>
          <w:rFonts w:hint="eastAsia"/>
          <w:b/>
          <w:bCs/>
          <w:color w:val="000000"/>
          <w:sz w:val="21"/>
          <w:szCs w:val="21"/>
        </w:rPr>
        <w:t>§</w:t>
      </w:r>
      <w:r>
        <w:rPr>
          <w:rFonts w:hint="eastAsia"/>
          <w:b/>
          <w:bCs/>
          <w:color w:val="000000"/>
          <w:sz w:val="21"/>
          <w:szCs w:val="21"/>
        </w:rPr>
        <w:t xml:space="preserve">5 </w:t>
      </w:r>
      <w:r>
        <w:rPr>
          <w:rFonts w:hint="eastAsia"/>
          <w:b/>
          <w:bCs/>
          <w:color w:val="000000"/>
          <w:sz w:val="21"/>
          <w:szCs w:val="21"/>
        </w:rPr>
        <w:t>托管人报告</w:t>
      </w:r>
      <w:bookmarkEnd w:id="89"/>
      <w:bookmarkEnd w:id="90"/>
    </w:p>
    <w:p w14:paraId="608C5722" w14:textId="77777777" w:rsidR="003E7A56" w:rsidRDefault="00F66DDD">
      <w:pPr>
        <w:pStyle w:val="2"/>
        <w:spacing w:before="0" w:after="0"/>
        <w:rPr>
          <w:rFonts w:asciiTheme="minorEastAsia" w:eastAsiaTheme="minorEastAsia" w:hAnsiTheme="minorEastAsia" w:cs="Times New Roman"/>
          <w:kern w:val="0"/>
          <w:sz w:val="21"/>
          <w:szCs w:val="21"/>
        </w:rPr>
      </w:pPr>
      <w:bookmarkStart w:id="91" w:name="_Toc23339357"/>
      <w:bookmarkStart w:id="92" w:name="_Toc67821067"/>
      <w:r>
        <w:rPr>
          <w:rFonts w:asciiTheme="minorEastAsia" w:eastAsiaTheme="minorEastAsia" w:hAnsiTheme="minorEastAsia" w:cs="Times New Roman" w:hint="eastAsia"/>
          <w:kern w:val="0"/>
          <w:sz w:val="21"/>
          <w:szCs w:val="21"/>
        </w:rPr>
        <w:t>5.1 报告期内本基金托管人遵规守信情况声明</w:t>
      </w:r>
      <w:bookmarkEnd w:id="91"/>
      <w:bookmarkEnd w:id="92"/>
    </w:p>
    <w:p w14:paraId="02F7B07C" w14:textId="77777777" w:rsidR="003E7A56" w:rsidRDefault="00F66DDD">
      <w:pPr>
        <w:spacing w:line="360" w:lineRule="auto"/>
        <w:ind w:firstLineChars="200" w:firstLine="420"/>
        <w:rPr>
          <w:rFonts w:eastAsiaTheme="minorEastAsia"/>
          <w:szCs w:val="21"/>
        </w:rPr>
      </w:pPr>
      <w:r>
        <w:rPr>
          <w:rFonts w:eastAsiaTheme="minorEastAsia"/>
          <w:szCs w:val="21"/>
        </w:rPr>
        <w:t>在托管本基金的过程中，本基金托管人中国农业银行股份有限公司严格遵守《中华人民共和国证券投资基金法》相关法律法规的规定以及基金合同、托管协议的约定，对本</w:t>
      </w:r>
      <w:proofErr w:type="gramStart"/>
      <w:r>
        <w:rPr>
          <w:rFonts w:eastAsiaTheme="minorEastAsia"/>
          <w:szCs w:val="21"/>
        </w:rPr>
        <w:t>基金基金</w:t>
      </w:r>
      <w:proofErr w:type="gramEnd"/>
      <w:r>
        <w:rPr>
          <w:rFonts w:eastAsiaTheme="minorEastAsia"/>
          <w:szCs w:val="21"/>
        </w:rPr>
        <w:t>管理人</w:t>
      </w:r>
      <w:r>
        <w:rPr>
          <w:rFonts w:eastAsiaTheme="minorEastAsia"/>
          <w:szCs w:val="21"/>
        </w:rPr>
        <w:t>—</w:t>
      </w:r>
      <w:r>
        <w:rPr>
          <w:rFonts w:eastAsiaTheme="minorEastAsia"/>
          <w:szCs w:val="21"/>
        </w:rPr>
        <w:t>交银施罗德基金管理有限公司</w:t>
      </w: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日基金的投资运作，进行了认真、独立的会计核算和必要的投资监督，认真履行了托管人的义务，没有从事任何损害基金份额持有人利益的行为。</w:t>
      </w:r>
    </w:p>
    <w:p w14:paraId="376C3BF8"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93" w:name="_Toc23339358"/>
    </w:p>
    <w:p w14:paraId="733A458F" w14:textId="77777777" w:rsidR="003E7A56" w:rsidRDefault="00F66DDD">
      <w:pPr>
        <w:pStyle w:val="2"/>
        <w:spacing w:before="0" w:after="0"/>
        <w:rPr>
          <w:rFonts w:asciiTheme="minorEastAsia" w:eastAsiaTheme="minorEastAsia" w:hAnsiTheme="minorEastAsia" w:cs="Times New Roman"/>
          <w:kern w:val="0"/>
          <w:sz w:val="21"/>
          <w:szCs w:val="21"/>
        </w:rPr>
      </w:pPr>
      <w:bookmarkStart w:id="94" w:name="_Toc67821068"/>
      <w:r>
        <w:rPr>
          <w:rFonts w:asciiTheme="minorEastAsia" w:eastAsiaTheme="minorEastAsia" w:hAnsiTheme="minorEastAsia" w:cs="Times New Roman" w:hint="eastAsia"/>
          <w:kern w:val="0"/>
          <w:sz w:val="21"/>
          <w:szCs w:val="21"/>
        </w:rPr>
        <w:t>5.2</w:t>
      </w:r>
      <w:r>
        <w:rPr>
          <w:rFonts w:asciiTheme="minorEastAsia" w:eastAsiaTheme="minorEastAsia" w:hAnsiTheme="minorEastAsia" w:hint="eastAsia"/>
          <w:kern w:val="0"/>
          <w:sz w:val="21"/>
          <w:szCs w:val="21"/>
        </w:rPr>
        <w:t xml:space="preserve"> </w:t>
      </w:r>
      <w:r>
        <w:rPr>
          <w:rFonts w:asciiTheme="minorEastAsia" w:eastAsiaTheme="minorEastAsia" w:hAnsiTheme="minorEastAsia" w:cs="Times New Roman" w:hint="eastAsia"/>
          <w:kern w:val="0"/>
          <w:sz w:val="21"/>
          <w:szCs w:val="21"/>
        </w:rPr>
        <w:t>托管人对报告期内本基金投资运作遵规守信、净值计算、利润分配等情况的说明</w:t>
      </w:r>
      <w:bookmarkEnd w:id="93"/>
      <w:bookmarkEnd w:id="94"/>
    </w:p>
    <w:p w14:paraId="1D8B67DB" w14:textId="77777777" w:rsidR="003E7A56" w:rsidRDefault="00F66DDD">
      <w:pPr>
        <w:spacing w:line="360" w:lineRule="auto"/>
        <w:ind w:firstLineChars="200" w:firstLine="420"/>
        <w:rPr>
          <w:rFonts w:eastAsiaTheme="minorEastAsia"/>
          <w:szCs w:val="21"/>
        </w:rPr>
      </w:pPr>
      <w:r>
        <w:rPr>
          <w:rFonts w:eastAsiaTheme="minorEastAsia"/>
          <w:szCs w:val="21"/>
        </w:rPr>
        <w:t>本托管人认为</w:t>
      </w:r>
      <w:r>
        <w:rPr>
          <w:rFonts w:eastAsiaTheme="minorEastAsia"/>
          <w:szCs w:val="21"/>
        </w:rPr>
        <w:t xml:space="preserve">, </w:t>
      </w:r>
      <w:r>
        <w:rPr>
          <w:rFonts w:eastAsiaTheme="minorEastAsia"/>
          <w:szCs w:val="21"/>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14:paraId="4E457B19"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95" w:name="_Toc23339359"/>
    </w:p>
    <w:p w14:paraId="081BEC24" w14:textId="77777777" w:rsidR="003E7A56" w:rsidRDefault="00F66DDD">
      <w:pPr>
        <w:pStyle w:val="2"/>
        <w:spacing w:before="0" w:after="0"/>
        <w:rPr>
          <w:rFonts w:asciiTheme="minorEastAsia" w:eastAsiaTheme="minorEastAsia" w:hAnsiTheme="minorEastAsia" w:cs="Times New Roman"/>
          <w:kern w:val="0"/>
          <w:sz w:val="21"/>
          <w:szCs w:val="21"/>
        </w:rPr>
      </w:pPr>
      <w:bookmarkStart w:id="96" w:name="_Toc67821069"/>
      <w:r>
        <w:rPr>
          <w:rFonts w:asciiTheme="minorEastAsia" w:eastAsiaTheme="minorEastAsia" w:hAnsiTheme="minorEastAsia" w:cs="Times New Roman" w:hint="eastAsia"/>
          <w:kern w:val="0"/>
          <w:sz w:val="21"/>
          <w:szCs w:val="21"/>
        </w:rPr>
        <w:t>5.3 托管人对本年度报告中财务信息等内容的真实、准确和完整发表意见</w:t>
      </w:r>
      <w:bookmarkEnd w:id="95"/>
      <w:bookmarkEnd w:id="96"/>
    </w:p>
    <w:p w14:paraId="323EE1AB" w14:textId="77777777" w:rsidR="003E7A56" w:rsidRDefault="00F66DDD">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316426A1" w14:textId="77777777" w:rsidR="003E7A56" w:rsidRDefault="00F66DDD">
      <w:pPr>
        <w:pStyle w:val="1"/>
        <w:keepNext/>
        <w:keepLines/>
        <w:widowControl w:val="0"/>
        <w:spacing w:before="240" w:after="240" w:line="360" w:lineRule="auto"/>
        <w:jc w:val="center"/>
        <w:rPr>
          <w:b/>
          <w:bCs/>
          <w:color w:val="000000"/>
          <w:sz w:val="21"/>
          <w:szCs w:val="21"/>
        </w:rPr>
      </w:pPr>
      <w:bookmarkStart w:id="97" w:name="_Toc245801814"/>
      <w:bookmarkStart w:id="98" w:name="_Toc23339360"/>
      <w:bookmarkStart w:id="99" w:name="_Toc247959464"/>
      <w:bookmarkStart w:id="100" w:name="_Toc352331232"/>
      <w:bookmarkStart w:id="101" w:name="_Toc508540264"/>
      <w:bookmarkStart w:id="102" w:name="_Toc362424010"/>
      <w:bookmarkStart w:id="103" w:name="_Toc352256054"/>
      <w:bookmarkStart w:id="104" w:name="_Toc499640539"/>
      <w:bookmarkStart w:id="105" w:name="_Toc374459272"/>
      <w:bookmarkStart w:id="106" w:name="_Toc352255986"/>
      <w:bookmarkStart w:id="107" w:name="_Toc67821070"/>
      <w:bookmarkStart w:id="108" w:name="_Toc409100436"/>
      <w:bookmarkStart w:id="109" w:name="_Toc409100073"/>
      <w:r>
        <w:rPr>
          <w:b/>
          <w:bCs/>
          <w:color w:val="000000"/>
          <w:sz w:val="21"/>
          <w:szCs w:val="21"/>
        </w:rPr>
        <w:t>§</w:t>
      </w:r>
      <w:r>
        <w:rPr>
          <w:rFonts w:hint="eastAsia"/>
          <w:b/>
          <w:bCs/>
          <w:color w:val="000000"/>
          <w:sz w:val="21"/>
          <w:szCs w:val="21"/>
        </w:rPr>
        <w:t xml:space="preserve">6 </w:t>
      </w:r>
      <w:r>
        <w:rPr>
          <w:b/>
          <w:bCs/>
          <w:color w:val="000000"/>
          <w:sz w:val="21"/>
          <w:szCs w:val="21"/>
        </w:rPr>
        <w:t>审计报告</w:t>
      </w:r>
      <w:bookmarkEnd w:id="97"/>
      <w:bookmarkEnd w:id="98"/>
      <w:bookmarkEnd w:id="99"/>
      <w:bookmarkEnd w:id="100"/>
      <w:bookmarkEnd w:id="101"/>
      <w:bookmarkEnd w:id="102"/>
      <w:bookmarkEnd w:id="103"/>
      <w:bookmarkEnd w:id="104"/>
      <w:bookmarkEnd w:id="105"/>
      <w:bookmarkEnd w:id="106"/>
      <w:bookmarkEnd w:id="107"/>
    </w:p>
    <w:p w14:paraId="6A2AA93B"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110" w:name="_Toc508540265"/>
      <w:bookmarkStart w:id="111" w:name="_Toc468457621"/>
      <w:bookmarkStart w:id="112" w:name="_Toc468369148"/>
      <w:bookmarkStart w:id="113" w:name="_Toc23339361"/>
      <w:bookmarkStart w:id="114" w:name="_Toc499640540"/>
      <w:bookmarkStart w:id="115" w:name="_Toc67821071"/>
      <w:bookmarkStart w:id="116" w:name="_Toc468369144"/>
      <w:bookmarkStart w:id="117" w:name="_Toc468457617"/>
      <w:r>
        <w:rPr>
          <w:rFonts w:ascii="Times New Roman" w:eastAsiaTheme="minorEastAsia" w:hAnsi="Times New Roman" w:cs="Times New Roman" w:hint="eastAsia"/>
          <w:bCs w:val="0"/>
          <w:kern w:val="0"/>
          <w:sz w:val="21"/>
          <w:szCs w:val="21"/>
        </w:rPr>
        <w:t xml:space="preserve">6.1 </w:t>
      </w:r>
      <w:r>
        <w:rPr>
          <w:rFonts w:ascii="Times New Roman" w:eastAsiaTheme="minorEastAsia" w:hAnsi="Times New Roman" w:cs="Times New Roman"/>
          <w:bCs w:val="0"/>
          <w:kern w:val="0"/>
          <w:sz w:val="21"/>
          <w:szCs w:val="21"/>
        </w:rPr>
        <w:t>交银施罗德中高等级信用债债券型证券投资基金</w:t>
      </w:r>
      <w:bookmarkEnd w:id="110"/>
      <w:bookmarkEnd w:id="111"/>
      <w:bookmarkEnd w:id="112"/>
      <w:bookmarkEnd w:id="113"/>
      <w:bookmarkEnd w:id="114"/>
      <w:bookmarkEnd w:id="115"/>
    </w:p>
    <w:p w14:paraId="01AB25DD" w14:textId="77777777" w:rsidR="003E7A56" w:rsidRDefault="00F66DDD">
      <w:pPr>
        <w:widowControl/>
        <w:spacing w:line="360" w:lineRule="auto"/>
        <w:jc w:val="right"/>
        <w:rPr>
          <w:color w:val="000000"/>
          <w:szCs w:val="21"/>
        </w:rPr>
      </w:pPr>
      <w:r>
        <w:rPr>
          <w:color w:val="000000"/>
          <w:kern w:val="0"/>
          <w:szCs w:val="21"/>
        </w:rPr>
        <w:t>普华永道</w:t>
      </w:r>
      <w:proofErr w:type="gramStart"/>
      <w:r>
        <w:rPr>
          <w:color w:val="000000"/>
          <w:kern w:val="0"/>
          <w:szCs w:val="21"/>
        </w:rPr>
        <w:t>中天审字</w:t>
      </w:r>
      <w:proofErr w:type="gramEnd"/>
      <w:r>
        <w:rPr>
          <w:color w:val="000000"/>
          <w:kern w:val="0"/>
          <w:szCs w:val="21"/>
        </w:rPr>
        <w:t>(2021)</w:t>
      </w:r>
      <w:r>
        <w:rPr>
          <w:color w:val="000000"/>
          <w:kern w:val="0"/>
          <w:szCs w:val="21"/>
        </w:rPr>
        <w:t>第</w:t>
      </w:r>
      <w:r>
        <w:rPr>
          <w:color w:val="000000"/>
          <w:kern w:val="0"/>
          <w:szCs w:val="21"/>
        </w:rPr>
        <w:t>24492</w:t>
      </w:r>
      <w:r>
        <w:rPr>
          <w:color w:val="000000"/>
          <w:kern w:val="0"/>
          <w:szCs w:val="21"/>
        </w:rPr>
        <w:t>号</w:t>
      </w:r>
    </w:p>
    <w:p w14:paraId="1DD83234" w14:textId="77777777" w:rsidR="003E7A56" w:rsidRDefault="00F66DDD">
      <w:pPr>
        <w:widowControl/>
        <w:spacing w:line="360" w:lineRule="auto"/>
        <w:jc w:val="left"/>
        <w:rPr>
          <w:color w:val="000000"/>
          <w:kern w:val="0"/>
          <w:szCs w:val="21"/>
        </w:rPr>
      </w:pPr>
      <w:r>
        <w:rPr>
          <w:color w:val="000000"/>
          <w:kern w:val="0"/>
          <w:szCs w:val="21"/>
        </w:rPr>
        <w:t>交银施罗德中高等级信用债债券型证券投资基金</w:t>
      </w:r>
      <w:r>
        <w:rPr>
          <w:color w:val="000000"/>
          <w:kern w:val="0"/>
          <w:szCs w:val="21"/>
        </w:rPr>
        <w:t xml:space="preserve">)( </w:t>
      </w:r>
      <w:r>
        <w:rPr>
          <w:color w:val="000000"/>
          <w:kern w:val="0"/>
          <w:szCs w:val="21"/>
        </w:rPr>
        <w:t>原交银施罗德理财</w:t>
      </w:r>
      <w:r>
        <w:rPr>
          <w:color w:val="000000"/>
          <w:kern w:val="0"/>
          <w:szCs w:val="21"/>
        </w:rPr>
        <w:t>21</w:t>
      </w:r>
      <w:r>
        <w:rPr>
          <w:color w:val="000000"/>
          <w:kern w:val="0"/>
          <w:szCs w:val="21"/>
        </w:rPr>
        <w:t>天债券型证券投资基金</w:t>
      </w:r>
      <w:r>
        <w:rPr>
          <w:color w:val="000000"/>
          <w:kern w:val="0"/>
          <w:szCs w:val="21"/>
        </w:rPr>
        <w:t>)</w:t>
      </w:r>
      <w:r>
        <w:rPr>
          <w:color w:val="000000"/>
          <w:kern w:val="0"/>
          <w:szCs w:val="21"/>
        </w:rPr>
        <w:t>全体基金份额持有人</w:t>
      </w:r>
      <w:r>
        <w:rPr>
          <w:color w:val="000000"/>
          <w:szCs w:val="21"/>
        </w:rPr>
        <w:t>：</w:t>
      </w:r>
    </w:p>
    <w:p w14:paraId="0A0AC119" w14:textId="77777777" w:rsidR="003E7A56" w:rsidRDefault="00F66DDD">
      <w:pPr>
        <w:pStyle w:val="3"/>
        <w:spacing w:beforeLines="50" w:before="156" w:after="0" w:line="360" w:lineRule="auto"/>
        <w:rPr>
          <w:color w:val="000000"/>
          <w:kern w:val="0"/>
          <w:sz w:val="21"/>
          <w:szCs w:val="21"/>
        </w:rPr>
      </w:pPr>
      <w:bookmarkStart w:id="118" w:name="_Toc23339362"/>
      <w:bookmarkStart w:id="119" w:name="_Toc508540266"/>
      <w:bookmarkStart w:id="120" w:name="_Toc67821072"/>
      <w:r>
        <w:rPr>
          <w:color w:val="000000"/>
          <w:kern w:val="0"/>
          <w:sz w:val="21"/>
          <w:szCs w:val="21"/>
        </w:rPr>
        <w:t>6.1.1</w:t>
      </w:r>
      <w:r>
        <w:rPr>
          <w:color w:val="000000"/>
          <w:kern w:val="0"/>
          <w:sz w:val="21"/>
          <w:szCs w:val="21"/>
        </w:rPr>
        <w:t>审计意见</w:t>
      </w:r>
      <w:bookmarkEnd w:id="118"/>
      <w:bookmarkEnd w:id="119"/>
      <w:bookmarkEnd w:id="120"/>
    </w:p>
    <w:p w14:paraId="599E9C25" w14:textId="77777777" w:rsidR="003E7A56" w:rsidRDefault="00F66DDD">
      <w:pPr>
        <w:widowControl/>
        <w:spacing w:line="360" w:lineRule="auto"/>
        <w:ind w:firstLine="420"/>
        <w:rPr>
          <w:color w:val="000000"/>
          <w:kern w:val="0"/>
          <w:szCs w:val="21"/>
        </w:rPr>
      </w:pPr>
      <w:r>
        <w:rPr>
          <w:color w:val="000000"/>
          <w:kern w:val="0"/>
          <w:szCs w:val="21"/>
        </w:rPr>
        <w:t>(</w:t>
      </w:r>
      <w:proofErr w:type="gramStart"/>
      <w:r>
        <w:rPr>
          <w:color w:val="000000"/>
          <w:kern w:val="0"/>
          <w:szCs w:val="21"/>
        </w:rPr>
        <w:t>一</w:t>
      </w:r>
      <w:proofErr w:type="gramEnd"/>
      <w:r>
        <w:rPr>
          <w:color w:val="000000"/>
          <w:kern w:val="0"/>
          <w:szCs w:val="21"/>
        </w:rPr>
        <w:t>)</w:t>
      </w:r>
      <w:r>
        <w:rPr>
          <w:color w:val="000000"/>
          <w:kern w:val="0"/>
          <w:szCs w:val="21"/>
        </w:rPr>
        <w:t>我们审计的内容</w:t>
      </w:r>
    </w:p>
    <w:p w14:paraId="34D91CE5" w14:textId="77777777" w:rsidR="003E7A56" w:rsidRDefault="00F66DDD">
      <w:pPr>
        <w:widowControl/>
        <w:spacing w:line="360" w:lineRule="auto"/>
        <w:ind w:firstLine="420"/>
        <w:rPr>
          <w:color w:val="000000"/>
          <w:kern w:val="0"/>
          <w:szCs w:val="21"/>
        </w:rPr>
      </w:pPr>
      <w:r>
        <w:rPr>
          <w:color w:val="000000"/>
          <w:kern w:val="0"/>
          <w:szCs w:val="21"/>
        </w:rPr>
        <w:t>我们审计了交银施罗德中高等级信用债债券型证券投资基金</w:t>
      </w:r>
      <w:r>
        <w:rPr>
          <w:color w:val="000000"/>
          <w:kern w:val="0"/>
          <w:szCs w:val="21"/>
        </w:rPr>
        <w:t>(</w:t>
      </w:r>
      <w:r>
        <w:rPr>
          <w:color w:val="000000"/>
          <w:kern w:val="0"/>
          <w:szCs w:val="21"/>
        </w:rPr>
        <w:t>原交银施罗德理财</w:t>
      </w:r>
      <w:r>
        <w:rPr>
          <w:color w:val="000000"/>
          <w:kern w:val="0"/>
          <w:szCs w:val="21"/>
        </w:rPr>
        <w:t>21</w:t>
      </w:r>
      <w:r>
        <w:rPr>
          <w:color w:val="000000"/>
          <w:kern w:val="0"/>
          <w:szCs w:val="21"/>
        </w:rPr>
        <w:t>天债券型证券投资基金，以下简称</w:t>
      </w:r>
      <w:r>
        <w:rPr>
          <w:color w:val="000000"/>
          <w:kern w:val="0"/>
          <w:szCs w:val="21"/>
        </w:rPr>
        <w:t>“</w:t>
      </w:r>
      <w:r>
        <w:rPr>
          <w:color w:val="000000"/>
          <w:kern w:val="0"/>
          <w:szCs w:val="21"/>
        </w:rPr>
        <w:t>交银中高等级信用债债券基金</w:t>
      </w:r>
      <w:r>
        <w:rPr>
          <w:color w:val="000000"/>
          <w:kern w:val="0"/>
          <w:szCs w:val="21"/>
        </w:rPr>
        <w:t>”)</w:t>
      </w:r>
      <w:r>
        <w:rPr>
          <w:color w:val="000000"/>
          <w:kern w:val="0"/>
          <w:szCs w:val="21"/>
        </w:rPr>
        <w:t>的财务报表，包括</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日的资产负债表，</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28</w:t>
      </w:r>
      <w:r>
        <w:rPr>
          <w:color w:val="000000"/>
          <w:kern w:val="0"/>
          <w:szCs w:val="21"/>
        </w:rPr>
        <w:t>日</w:t>
      </w:r>
      <w:r>
        <w:rPr>
          <w:color w:val="000000"/>
          <w:kern w:val="0"/>
          <w:szCs w:val="21"/>
        </w:rPr>
        <w:t>(</w:t>
      </w:r>
      <w:r>
        <w:rPr>
          <w:color w:val="000000"/>
          <w:kern w:val="0"/>
          <w:szCs w:val="21"/>
        </w:rPr>
        <w:t>基金转型生效日</w:t>
      </w:r>
      <w:r>
        <w:rPr>
          <w:color w:val="000000"/>
          <w:kern w:val="0"/>
          <w:szCs w:val="21"/>
        </w:rPr>
        <w:t>)</w:t>
      </w:r>
      <w:r>
        <w:rPr>
          <w:color w:val="000000"/>
          <w:kern w:val="0"/>
          <w:szCs w:val="21"/>
        </w:rPr>
        <w:t>至</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roofErr w:type="gramStart"/>
      <w:r>
        <w:rPr>
          <w:color w:val="000000"/>
          <w:kern w:val="0"/>
          <w:szCs w:val="21"/>
        </w:rPr>
        <w:t>止</w:t>
      </w:r>
      <w:proofErr w:type="gramEnd"/>
      <w:r>
        <w:rPr>
          <w:color w:val="000000"/>
          <w:kern w:val="0"/>
          <w:szCs w:val="21"/>
        </w:rPr>
        <w:t>期间的利润表和所有者权益</w:t>
      </w:r>
      <w:r>
        <w:rPr>
          <w:color w:val="000000"/>
          <w:kern w:val="0"/>
          <w:szCs w:val="21"/>
        </w:rPr>
        <w:t>(</w:t>
      </w:r>
      <w:r>
        <w:rPr>
          <w:color w:val="000000"/>
          <w:kern w:val="0"/>
          <w:szCs w:val="21"/>
        </w:rPr>
        <w:t>基金净值</w:t>
      </w:r>
      <w:r>
        <w:rPr>
          <w:color w:val="000000"/>
          <w:kern w:val="0"/>
          <w:szCs w:val="21"/>
        </w:rPr>
        <w:t>)</w:t>
      </w:r>
      <w:r>
        <w:rPr>
          <w:color w:val="000000"/>
          <w:kern w:val="0"/>
          <w:szCs w:val="21"/>
        </w:rPr>
        <w:t>变动表以及财务报表附注。</w:t>
      </w:r>
    </w:p>
    <w:p w14:paraId="083654C9" w14:textId="77777777" w:rsidR="003E7A56" w:rsidRDefault="00F66DDD">
      <w:pPr>
        <w:widowControl/>
        <w:spacing w:line="360" w:lineRule="auto"/>
        <w:ind w:firstLine="420"/>
        <w:rPr>
          <w:color w:val="000000"/>
          <w:kern w:val="0"/>
          <w:szCs w:val="21"/>
        </w:rPr>
      </w:pPr>
      <w:r>
        <w:rPr>
          <w:color w:val="000000"/>
          <w:kern w:val="0"/>
          <w:szCs w:val="21"/>
        </w:rPr>
        <w:t>(</w:t>
      </w:r>
      <w:r>
        <w:rPr>
          <w:color w:val="000000"/>
          <w:kern w:val="0"/>
          <w:szCs w:val="21"/>
        </w:rPr>
        <w:t>二</w:t>
      </w:r>
      <w:r>
        <w:rPr>
          <w:color w:val="000000"/>
          <w:kern w:val="0"/>
          <w:szCs w:val="21"/>
        </w:rPr>
        <w:t>)</w:t>
      </w:r>
      <w:r>
        <w:rPr>
          <w:color w:val="000000"/>
          <w:kern w:val="0"/>
          <w:szCs w:val="21"/>
        </w:rPr>
        <w:t>我们的意见</w:t>
      </w:r>
    </w:p>
    <w:p w14:paraId="275F6376" w14:textId="77777777" w:rsidR="003E7A56" w:rsidRDefault="00F66DDD">
      <w:pPr>
        <w:widowControl/>
        <w:spacing w:line="360" w:lineRule="auto"/>
        <w:ind w:firstLine="420"/>
        <w:rPr>
          <w:color w:val="000000"/>
          <w:kern w:val="0"/>
          <w:szCs w:val="21"/>
        </w:rPr>
      </w:pPr>
      <w:r>
        <w:rPr>
          <w:color w:val="000000"/>
          <w:kern w:val="0"/>
          <w:szCs w:val="21"/>
        </w:rPr>
        <w:t>我们认为，后附的财务报表在所有重大方面按照企业会计准则和在财务报表附注中所列示的中国证券监督管理委员会</w:t>
      </w:r>
      <w:r>
        <w:rPr>
          <w:color w:val="000000"/>
          <w:kern w:val="0"/>
          <w:szCs w:val="21"/>
        </w:rPr>
        <w:t>(</w:t>
      </w:r>
      <w:r>
        <w:rPr>
          <w:color w:val="000000"/>
          <w:kern w:val="0"/>
          <w:szCs w:val="21"/>
        </w:rPr>
        <w:t>以下简称</w:t>
      </w:r>
      <w:r>
        <w:rPr>
          <w:color w:val="000000"/>
          <w:kern w:val="0"/>
          <w:szCs w:val="21"/>
        </w:rPr>
        <w:t>“</w:t>
      </w:r>
      <w:r>
        <w:rPr>
          <w:color w:val="000000"/>
          <w:kern w:val="0"/>
          <w:szCs w:val="21"/>
        </w:rPr>
        <w:t>中国证监会</w:t>
      </w:r>
      <w:r>
        <w:rPr>
          <w:color w:val="000000"/>
          <w:kern w:val="0"/>
          <w:szCs w:val="21"/>
        </w:rPr>
        <w:t>”)</w:t>
      </w:r>
      <w:r>
        <w:rPr>
          <w:color w:val="000000"/>
          <w:kern w:val="0"/>
          <w:szCs w:val="21"/>
        </w:rPr>
        <w:t>、中国证券投资基金业协会</w:t>
      </w:r>
      <w:r>
        <w:rPr>
          <w:color w:val="000000"/>
          <w:kern w:val="0"/>
          <w:szCs w:val="21"/>
        </w:rPr>
        <w:t>(</w:t>
      </w:r>
      <w:r>
        <w:rPr>
          <w:color w:val="000000"/>
          <w:kern w:val="0"/>
          <w:szCs w:val="21"/>
        </w:rPr>
        <w:t>以下简称</w:t>
      </w:r>
      <w:r>
        <w:rPr>
          <w:color w:val="000000"/>
          <w:kern w:val="0"/>
          <w:szCs w:val="21"/>
        </w:rPr>
        <w:t>“</w:t>
      </w:r>
      <w:r>
        <w:rPr>
          <w:color w:val="000000"/>
          <w:kern w:val="0"/>
          <w:szCs w:val="21"/>
        </w:rPr>
        <w:t>中国基金业协会</w:t>
      </w:r>
      <w:r>
        <w:rPr>
          <w:color w:val="000000"/>
          <w:kern w:val="0"/>
          <w:szCs w:val="21"/>
        </w:rPr>
        <w:t>”)</w:t>
      </w:r>
      <w:r>
        <w:rPr>
          <w:color w:val="000000"/>
          <w:kern w:val="0"/>
          <w:szCs w:val="21"/>
        </w:rPr>
        <w:t>发布的有关规定及允许的基金行业实务操作编制，公允反映了交银中高等级信用债债券基金</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日的财务状况以及</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28</w:t>
      </w:r>
      <w:r>
        <w:rPr>
          <w:color w:val="000000"/>
          <w:kern w:val="0"/>
          <w:szCs w:val="21"/>
        </w:rPr>
        <w:t>日</w:t>
      </w:r>
      <w:r>
        <w:rPr>
          <w:color w:val="000000"/>
          <w:kern w:val="0"/>
          <w:szCs w:val="21"/>
        </w:rPr>
        <w:t>(</w:t>
      </w:r>
      <w:r>
        <w:rPr>
          <w:color w:val="000000"/>
          <w:kern w:val="0"/>
          <w:szCs w:val="21"/>
        </w:rPr>
        <w:t>基金转型生效日</w:t>
      </w:r>
      <w:r>
        <w:rPr>
          <w:color w:val="000000"/>
          <w:kern w:val="0"/>
          <w:szCs w:val="21"/>
        </w:rPr>
        <w:t>)</w:t>
      </w:r>
      <w:r>
        <w:rPr>
          <w:color w:val="000000"/>
          <w:kern w:val="0"/>
          <w:szCs w:val="21"/>
        </w:rPr>
        <w:t>至</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roofErr w:type="gramStart"/>
      <w:r>
        <w:rPr>
          <w:color w:val="000000"/>
          <w:kern w:val="0"/>
          <w:szCs w:val="21"/>
        </w:rPr>
        <w:t>止</w:t>
      </w:r>
      <w:proofErr w:type="gramEnd"/>
      <w:r>
        <w:rPr>
          <w:color w:val="000000"/>
          <w:kern w:val="0"/>
          <w:szCs w:val="21"/>
        </w:rPr>
        <w:t>期间的经营成果和基金净值变动情况。</w:t>
      </w:r>
    </w:p>
    <w:p w14:paraId="11776170" w14:textId="77777777" w:rsidR="003E7A56" w:rsidRDefault="00F66DDD">
      <w:pPr>
        <w:pStyle w:val="3"/>
        <w:spacing w:beforeLines="50" w:before="156" w:after="0" w:line="360" w:lineRule="auto"/>
        <w:rPr>
          <w:color w:val="000000"/>
          <w:kern w:val="0"/>
          <w:sz w:val="21"/>
          <w:szCs w:val="21"/>
        </w:rPr>
      </w:pPr>
      <w:bookmarkStart w:id="121" w:name="_Toc23339363"/>
      <w:bookmarkStart w:id="122" w:name="_Toc508540267"/>
      <w:bookmarkStart w:id="123" w:name="_Toc67821073"/>
      <w:r>
        <w:rPr>
          <w:color w:val="000000"/>
          <w:kern w:val="0"/>
          <w:sz w:val="21"/>
          <w:szCs w:val="21"/>
        </w:rPr>
        <w:t>6.1.2</w:t>
      </w:r>
      <w:r>
        <w:rPr>
          <w:rFonts w:hint="eastAsia"/>
          <w:color w:val="000000"/>
          <w:kern w:val="0"/>
          <w:sz w:val="21"/>
          <w:szCs w:val="21"/>
        </w:rPr>
        <w:t>形成审计意见的基础</w:t>
      </w:r>
      <w:bookmarkEnd w:id="121"/>
      <w:bookmarkEnd w:id="122"/>
      <w:bookmarkEnd w:id="123"/>
    </w:p>
    <w:p w14:paraId="2BE1C8AD" w14:textId="77777777" w:rsidR="003E7A56" w:rsidRDefault="00F66DDD">
      <w:pPr>
        <w:spacing w:line="360" w:lineRule="auto"/>
        <w:ind w:firstLineChars="200" w:firstLine="420"/>
        <w:rPr>
          <w:color w:val="000000"/>
          <w:szCs w:val="21"/>
        </w:rPr>
      </w:pPr>
      <w:r>
        <w:rPr>
          <w:color w:val="000000"/>
          <w:kern w:val="0"/>
          <w:szCs w:val="21"/>
        </w:rPr>
        <w:t>我们按照中国注册会计师审计准则的规定执行了审计工作。审计报告的</w:t>
      </w:r>
      <w:r>
        <w:rPr>
          <w:color w:val="000000"/>
          <w:kern w:val="0"/>
          <w:szCs w:val="21"/>
        </w:rPr>
        <w:t>“</w:t>
      </w:r>
      <w:r>
        <w:rPr>
          <w:color w:val="000000"/>
          <w:kern w:val="0"/>
          <w:szCs w:val="21"/>
        </w:rPr>
        <w:t>注册会计师对财务报表审计的责任</w:t>
      </w:r>
      <w:r>
        <w:rPr>
          <w:color w:val="000000"/>
          <w:kern w:val="0"/>
          <w:szCs w:val="21"/>
        </w:rPr>
        <w:t>”</w:t>
      </w:r>
      <w:r>
        <w:rPr>
          <w:color w:val="000000"/>
          <w:kern w:val="0"/>
          <w:szCs w:val="21"/>
        </w:rPr>
        <w:t>部分进一步阐述了我们在这些准则下的责任。我们相信，我们获取的审计证据是充分、适当的，为发表审计意见提供了基础。</w:t>
      </w:r>
    </w:p>
    <w:p w14:paraId="0FDC572A" w14:textId="77777777" w:rsidR="003E7A56" w:rsidRDefault="00F66DDD">
      <w:pPr>
        <w:spacing w:line="360" w:lineRule="auto"/>
        <w:ind w:firstLineChars="200" w:firstLine="420"/>
        <w:rPr>
          <w:color w:val="000000"/>
          <w:szCs w:val="21"/>
        </w:rPr>
      </w:pPr>
      <w:r>
        <w:rPr>
          <w:color w:val="000000"/>
          <w:kern w:val="0"/>
          <w:szCs w:val="21"/>
        </w:rPr>
        <w:t>按照中国注册会计师职业道德守则，我们独立于交银中高等级信用债债券基金，并履行了职业道德方面的其他责任。</w:t>
      </w:r>
    </w:p>
    <w:p w14:paraId="13089039" w14:textId="77777777" w:rsidR="003E7A56" w:rsidRDefault="00F66DDD">
      <w:pPr>
        <w:pStyle w:val="3"/>
        <w:spacing w:beforeLines="50" w:before="156" w:after="0" w:line="360" w:lineRule="auto"/>
        <w:rPr>
          <w:color w:val="000000"/>
          <w:kern w:val="0"/>
          <w:sz w:val="21"/>
          <w:szCs w:val="21"/>
        </w:rPr>
      </w:pPr>
      <w:bookmarkStart w:id="124" w:name="_Toc508540271"/>
      <w:bookmarkStart w:id="125" w:name="_Toc23339367"/>
      <w:bookmarkStart w:id="126" w:name="_Toc67821074"/>
      <w:r>
        <w:rPr>
          <w:color w:val="000000"/>
          <w:kern w:val="0"/>
          <w:sz w:val="21"/>
          <w:szCs w:val="21"/>
        </w:rPr>
        <w:t>6.1.3</w:t>
      </w:r>
      <w:bookmarkEnd w:id="124"/>
      <w:bookmarkEnd w:id="125"/>
      <w:r>
        <w:rPr>
          <w:rFonts w:hint="eastAsia"/>
          <w:color w:val="000000"/>
          <w:kern w:val="0"/>
          <w:sz w:val="21"/>
          <w:szCs w:val="21"/>
        </w:rPr>
        <w:t>管理层和治理层对财务报表的责任</w:t>
      </w:r>
      <w:bookmarkEnd w:id="126"/>
    </w:p>
    <w:p w14:paraId="4A918365" w14:textId="77777777" w:rsidR="003E7A56" w:rsidRDefault="00F66DDD">
      <w:pPr>
        <w:spacing w:line="360" w:lineRule="auto"/>
        <w:ind w:firstLineChars="200" w:firstLine="420"/>
        <w:rPr>
          <w:color w:val="000000"/>
          <w:szCs w:val="21"/>
        </w:rPr>
      </w:pPr>
      <w:r>
        <w:rPr>
          <w:color w:val="000000"/>
          <w:kern w:val="0"/>
          <w:szCs w:val="21"/>
        </w:rPr>
        <w:t>交银中高等级信用债债券基金的基金管理人交银施罗德基金管理有限公司</w:t>
      </w:r>
      <w:r>
        <w:rPr>
          <w:color w:val="000000"/>
          <w:kern w:val="0"/>
          <w:szCs w:val="21"/>
        </w:rPr>
        <w:t>(</w:t>
      </w:r>
      <w:r>
        <w:rPr>
          <w:color w:val="000000"/>
          <w:kern w:val="0"/>
          <w:szCs w:val="21"/>
        </w:rPr>
        <w:t>以下简称</w:t>
      </w:r>
      <w:r>
        <w:rPr>
          <w:color w:val="000000"/>
          <w:kern w:val="0"/>
          <w:szCs w:val="21"/>
        </w:rPr>
        <w:t>“</w:t>
      </w:r>
      <w:r>
        <w:rPr>
          <w:color w:val="000000"/>
          <w:kern w:val="0"/>
          <w:szCs w:val="21"/>
        </w:rPr>
        <w:t>基金管理人</w:t>
      </w:r>
      <w:r>
        <w:rPr>
          <w:color w:val="000000"/>
          <w:kern w:val="0"/>
          <w:szCs w:val="21"/>
        </w:rPr>
        <w:t>”)</w:t>
      </w:r>
      <w:r>
        <w:rPr>
          <w:color w:val="000000"/>
          <w:kern w:val="0"/>
          <w:szCs w:val="21"/>
        </w:rPr>
        <w:t>管理</w:t>
      </w:r>
      <w:proofErr w:type="gramStart"/>
      <w:r>
        <w:rPr>
          <w:color w:val="000000"/>
          <w:kern w:val="0"/>
          <w:szCs w:val="21"/>
        </w:rPr>
        <w:t>层负责</w:t>
      </w:r>
      <w:proofErr w:type="gramEnd"/>
      <w:r>
        <w:rPr>
          <w:color w:val="000000"/>
          <w:kern w:val="0"/>
          <w:szCs w:val="21"/>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4B6A855E" w14:textId="77777777" w:rsidR="003E7A56" w:rsidRDefault="00F66DDD">
      <w:pPr>
        <w:spacing w:line="360" w:lineRule="auto"/>
        <w:ind w:firstLineChars="200" w:firstLine="420"/>
        <w:rPr>
          <w:color w:val="000000"/>
          <w:szCs w:val="21"/>
        </w:rPr>
      </w:pPr>
      <w:r>
        <w:rPr>
          <w:color w:val="000000"/>
          <w:kern w:val="0"/>
          <w:szCs w:val="21"/>
        </w:rPr>
        <w:t>在编制财务报表时，基金管理人管理</w:t>
      </w:r>
      <w:proofErr w:type="gramStart"/>
      <w:r>
        <w:rPr>
          <w:color w:val="000000"/>
          <w:kern w:val="0"/>
          <w:szCs w:val="21"/>
        </w:rPr>
        <w:t>层负责</w:t>
      </w:r>
      <w:proofErr w:type="gramEnd"/>
      <w:r>
        <w:rPr>
          <w:color w:val="000000"/>
          <w:kern w:val="0"/>
          <w:szCs w:val="21"/>
        </w:rPr>
        <w:t>评估交银中高等级信用债债券基金的持续经营能力，披露与持续经营相关的事项</w:t>
      </w:r>
      <w:r>
        <w:rPr>
          <w:color w:val="000000"/>
          <w:kern w:val="0"/>
          <w:szCs w:val="21"/>
        </w:rPr>
        <w:t>(</w:t>
      </w:r>
      <w:r>
        <w:rPr>
          <w:color w:val="000000"/>
          <w:kern w:val="0"/>
          <w:szCs w:val="21"/>
        </w:rPr>
        <w:t>如适用</w:t>
      </w:r>
      <w:r>
        <w:rPr>
          <w:color w:val="000000"/>
          <w:kern w:val="0"/>
          <w:szCs w:val="21"/>
        </w:rPr>
        <w:t>)</w:t>
      </w:r>
      <w:r>
        <w:rPr>
          <w:color w:val="000000"/>
          <w:kern w:val="0"/>
          <w:szCs w:val="21"/>
        </w:rPr>
        <w:t>，并运用持续经营假设，除非基金管理人管理</w:t>
      </w:r>
      <w:proofErr w:type="gramStart"/>
      <w:r>
        <w:rPr>
          <w:color w:val="000000"/>
          <w:kern w:val="0"/>
          <w:szCs w:val="21"/>
        </w:rPr>
        <w:t>层计划</w:t>
      </w:r>
      <w:proofErr w:type="gramEnd"/>
      <w:r>
        <w:rPr>
          <w:color w:val="000000"/>
          <w:kern w:val="0"/>
          <w:szCs w:val="21"/>
        </w:rPr>
        <w:t>清算交银中高等级信用债债券基金、终止运营或别无其他现实的选择。</w:t>
      </w:r>
    </w:p>
    <w:p w14:paraId="508B5285" w14:textId="77777777" w:rsidR="003E7A56" w:rsidRDefault="00F66DDD">
      <w:pPr>
        <w:spacing w:line="360" w:lineRule="auto"/>
        <w:ind w:firstLineChars="200" w:firstLine="420"/>
        <w:rPr>
          <w:color w:val="000000"/>
          <w:szCs w:val="21"/>
        </w:rPr>
      </w:pPr>
      <w:r>
        <w:rPr>
          <w:color w:val="000000"/>
          <w:kern w:val="0"/>
          <w:szCs w:val="21"/>
        </w:rPr>
        <w:t>基金管理人治理</w:t>
      </w:r>
      <w:proofErr w:type="gramStart"/>
      <w:r>
        <w:rPr>
          <w:color w:val="000000"/>
          <w:kern w:val="0"/>
          <w:szCs w:val="21"/>
        </w:rPr>
        <w:t>层负责</w:t>
      </w:r>
      <w:proofErr w:type="gramEnd"/>
      <w:r>
        <w:rPr>
          <w:color w:val="000000"/>
          <w:kern w:val="0"/>
          <w:szCs w:val="21"/>
        </w:rPr>
        <w:t>监督交银中高等级信用债债券基金的财务报告过程。</w:t>
      </w:r>
    </w:p>
    <w:p w14:paraId="0BE99D53" w14:textId="77777777" w:rsidR="003E7A56" w:rsidRDefault="00F66DDD">
      <w:pPr>
        <w:pStyle w:val="3"/>
        <w:spacing w:beforeLines="50" w:before="156" w:after="0" w:line="360" w:lineRule="auto"/>
        <w:rPr>
          <w:color w:val="000000"/>
          <w:kern w:val="0"/>
          <w:sz w:val="21"/>
          <w:szCs w:val="21"/>
        </w:rPr>
      </w:pPr>
      <w:bookmarkStart w:id="127" w:name="_Toc23339368"/>
      <w:bookmarkStart w:id="128" w:name="_Toc508540272"/>
      <w:bookmarkStart w:id="129" w:name="_Toc67821075"/>
      <w:r>
        <w:rPr>
          <w:color w:val="000000"/>
          <w:kern w:val="0"/>
          <w:sz w:val="21"/>
          <w:szCs w:val="21"/>
        </w:rPr>
        <w:t>6.1.4</w:t>
      </w:r>
      <w:bookmarkEnd w:id="127"/>
      <w:bookmarkEnd w:id="128"/>
      <w:r>
        <w:rPr>
          <w:rFonts w:hint="eastAsia"/>
          <w:color w:val="000000"/>
          <w:kern w:val="0"/>
          <w:sz w:val="21"/>
          <w:szCs w:val="21"/>
        </w:rPr>
        <w:t>注册会计师对财务报表审计的责任</w:t>
      </w:r>
      <w:bookmarkEnd w:id="129"/>
    </w:p>
    <w:p w14:paraId="1C4526F0" w14:textId="77777777" w:rsidR="003E7A56" w:rsidRDefault="00F66DDD">
      <w:pPr>
        <w:spacing w:line="360" w:lineRule="auto"/>
        <w:ind w:firstLineChars="200" w:firstLine="420"/>
        <w:rPr>
          <w:color w:val="000000"/>
          <w:szCs w:val="21"/>
        </w:rPr>
      </w:pPr>
      <w:r>
        <w:rPr>
          <w:color w:val="000000"/>
          <w:kern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color w:val="000000"/>
          <w:kern w:val="0"/>
          <w:szCs w:val="21"/>
        </w:rPr>
        <w:t>报存在</w:t>
      </w:r>
      <w:proofErr w:type="gramEnd"/>
      <w:r>
        <w:rPr>
          <w:color w:val="000000"/>
          <w:kern w:val="0"/>
          <w:szCs w:val="21"/>
        </w:rPr>
        <w:t>时总能发现。错报可能由于舞弊或错误导致，如果合理预期错报单独或汇总起来可能影响财务报表使用者依据财务报表</w:t>
      </w:r>
      <w:proofErr w:type="gramStart"/>
      <w:r>
        <w:rPr>
          <w:color w:val="000000"/>
          <w:kern w:val="0"/>
          <w:szCs w:val="21"/>
        </w:rPr>
        <w:t>作出</w:t>
      </w:r>
      <w:proofErr w:type="gramEnd"/>
      <w:r>
        <w:rPr>
          <w:color w:val="000000"/>
          <w:kern w:val="0"/>
          <w:szCs w:val="21"/>
        </w:rPr>
        <w:t>的经济决策，则通常认为错报是重大的。</w:t>
      </w:r>
    </w:p>
    <w:p w14:paraId="23F377FE" w14:textId="77777777" w:rsidR="003E7A56" w:rsidRDefault="00F66DDD">
      <w:pPr>
        <w:spacing w:line="360" w:lineRule="auto"/>
        <w:ind w:firstLineChars="200" w:firstLine="420"/>
        <w:rPr>
          <w:color w:val="000000"/>
          <w:szCs w:val="21"/>
        </w:rPr>
      </w:pPr>
      <w:r>
        <w:rPr>
          <w:color w:val="000000"/>
          <w:kern w:val="0"/>
          <w:szCs w:val="21"/>
        </w:rPr>
        <w:t>在按照审计准则执行审计工作的过程中，我们运用职业判断，并保持职业怀疑。同时，我们也执行以下工作：</w:t>
      </w:r>
    </w:p>
    <w:p w14:paraId="4E4F0498" w14:textId="77777777" w:rsidR="003E7A56" w:rsidRDefault="00F66DDD">
      <w:pPr>
        <w:spacing w:line="360" w:lineRule="auto"/>
        <w:ind w:firstLineChars="200" w:firstLine="420"/>
        <w:rPr>
          <w:color w:val="000000"/>
          <w:szCs w:val="21"/>
        </w:rPr>
      </w:pPr>
      <w:r>
        <w:rPr>
          <w:color w:val="000000"/>
          <w:kern w:val="0"/>
          <w:szCs w:val="21"/>
        </w:rPr>
        <w:t>(</w:t>
      </w:r>
      <w:proofErr w:type="gramStart"/>
      <w:r>
        <w:rPr>
          <w:color w:val="000000"/>
          <w:kern w:val="0"/>
          <w:szCs w:val="21"/>
        </w:rPr>
        <w:t>一</w:t>
      </w:r>
      <w:proofErr w:type="gramEnd"/>
      <w:r>
        <w:rPr>
          <w:color w:val="000000"/>
          <w:kern w:val="0"/>
          <w:szCs w:val="21"/>
        </w:rPr>
        <w:t xml:space="preserve">) </w:t>
      </w:r>
      <w:r>
        <w:rPr>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8701356" w14:textId="77777777" w:rsidR="003E7A56" w:rsidRDefault="00F66DDD">
      <w:pPr>
        <w:spacing w:line="360" w:lineRule="auto"/>
        <w:ind w:firstLineChars="200" w:firstLine="420"/>
        <w:rPr>
          <w:color w:val="00000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了解与审计相关的内部控制，以设计恰当的审计程序，但目的并非对内部控制的有效性发表意见。</w:t>
      </w:r>
    </w:p>
    <w:p w14:paraId="0EA29519" w14:textId="77777777" w:rsidR="003E7A56" w:rsidRDefault="00F66DDD">
      <w:pPr>
        <w:spacing w:line="360" w:lineRule="auto"/>
        <w:ind w:firstLineChars="200" w:firstLine="420"/>
        <w:rPr>
          <w:color w:val="000000"/>
          <w:szCs w:val="21"/>
        </w:rPr>
      </w:pPr>
      <w:r>
        <w:rPr>
          <w:color w:val="000000"/>
          <w:kern w:val="0"/>
          <w:szCs w:val="21"/>
        </w:rPr>
        <w:t>(</w:t>
      </w:r>
      <w:r>
        <w:rPr>
          <w:color w:val="000000"/>
          <w:kern w:val="0"/>
          <w:szCs w:val="21"/>
        </w:rPr>
        <w:t>三</w:t>
      </w:r>
      <w:r>
        <w:rPr>
          <w:color w:val="000000"/>
          <w:kern w:val="0"/>
          <w:szCs w:val="21"/>
        </w:rPr>
        <w:t xml:space="preserve">) </w:t>
      </w:r>
      <w:r>
        <w:rPr>
          <w:color w:val="000000"/>
          <w:kern w:val="0"/>
          <w:szCs w:val="21"/>
        </w:rPr>
        <w:t>评价基金管理人管理层选用会计政策的恰当性和</w:t>
      </w:r>
      <w:proofErr w:type="gramStart"/>
      <w:r>
        <w:rPr>
          <w:color w:val="000000"/>
          <w:kern w:val="0"/>
          <w:szCs w:val="21"/>
        </w:rPr>
        <w:t>作出</w:t>
      </w:r>
      <w:proofErr w:type="gramEnd"/>
      <w:r>
        <w:rPr>
          <w:color w:val="000000"/>
          <w:kern w:val="0"/>
          <w:szCs w:val="21"/>
        </w:rPr>
        <w:t>会计估计及相关披露的合理性。</w:t>
      </w:r>
    </w:p>
    <w:p w14:paraId="0E3EA52B" w14:textId="77777777" w:rsidR="003E7A56" w:rsidRDefault="00F66DDD">
      <w:pPr>
        <w:spacing w:line="360" w:lineRule="auto"/>
        <w:ind w:firstLineChars="200" w:firstLine="420"/>
        <w:rPr>
          <w:color w:val="000000"/>
          <w:szCs w:val="21"/>
        </w:rPr>
      </w:pPr>
      <w:r>
        <w:rPr>
          <w:color w:val="000000"/>
          <w:kern w:val="0"/>
          <w:szCs w:val="21"/>
        </w:rPr>
        <w:t>(</w:t>
      </w:r>
      <w:r>
        <w:rPr>
          <w:color w:val="000000"/>
          <w:kern w:val="0"/>
          <w:szCs w:val="21"/>
        </w:rPr>
        <w:t>四</w:t>
      </w:r>
      <w:r>
        <w:rPr>
          <w:color w:val="000000"/>
          <w:kern w:val="0"/>
          <w:szCs w:val="21"/>
        </w:rPr>
        <w:t xml:space="preserve">) </w:t>
      </w:r>
      <w:r>
        <w:rPr>
          <w:color w:val="000000"/>
          <w:kern w:val="0"/>
          <w:szCs w:val="21"/>
        </w:rPr>
        <w:t>对基金管理人管理层使用持续经营假设的恰当性得出结论。同时，根据获取的审计证据，就可能导致对交银中高等级信用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中高等级信用债债券基金不能持续经营。</w:t>
      </w:r>
    </w:p>
    <w:p w14:paraId="1453283C" w14:textId="77777777" w:rsidR="003E7A56" w:rsidRDefault="00F66DDD">
      <w:pPr>
        <w:spacing w:line="360" w:lineRule="auto"/>
        <w:ind w:firstLineChars="200" w:firstLine="420"/>
        <w:rPr>
          <w:color w:val="000000"/>
          <w:szCs w:val="21"/>
        </w:rPr>
      </w:pPr>
      <w:r>
        <w:rPr>
          <w:color w:val="000000"/>
          <w:kern w:val="0"/>
          <w:szCs w:val="21"/>
        </w:rPr>
        <w:t>(</w:t>
      </w:r>
      <w:r>
        <w:rPr>
          <w:color w:val="000000"/>
          <w:kern w:val="0"/>
          <w:szCs w:val="21"/>
        </w:rPr>
        <w:t>五</w:t>
      </w:r>
      <w:r>
        <w:rPr>
          <w:color w:val="000000"/>
          <w:kern w:val="0"/>
          <w:szCs w:val="21"/>
        </w:rPr>
        <w:t xml:space="preserve">) </w:t>
      </w:r>
      <w:r>
        <w:rPr>
          <w:color w:val="000000"/>
          <w:kern w:val="0"/>
          <w:szCs w:val="21"/>
        </w:rPr>
        <w:t>评价财务报表的总</w:t>
      </w:r>
      <w:proofErr w:type="gramStart"/>
      <w:r>
        <w:rPr>
          <w:color w:val="000000"/>
          <w:kern w:val="0"/>
          <w:szCs w:val="21"/>
        </w:rPr>
        <w:t>体列</w:t>
      </w:r>
      <w:proofErr w:type="gramEnd"/>
      <w:r>
        <w:rPr>
          <w:color w:val="000000"/>
          <w:kern w:val="0"/>
          <w:szCs w:val="21"/>
        </w:rPr>
        <w:t>报</w:t>
      </w:r>
      <w:r>
        <w:rPr>
          <w:color w:val="000000"/>
          <w:kern w:val="0"/>
          <w:szCs w:val="21"/>
        </w:rPr>
        <w:t>(</w:t>
      </w:r>
      <w:r>
        <w:rPr>
          <w:color w:val="000000"/>
          <w:kern w:val="0"/>
          <w:szCs w:val="21"/>
        </w:rPr>
        <w:t>包括披露</w:t>
      </w:r>
      <w:r>
        <w:rPr>
          <w:color w:val="000000"/>
          <w:kern w:val="0"/>
          <w:szCs w:val="21"/>
        </w:rPr>
        <w:t>)</w:t>
      </w:r>
      <w:r>
        <w:rPr>
          <w:color w:val="000000"/>
          <w:kern w:val="0"/>
          <w:szCs w:val="21"/>
        </w:rPr>
        <w:t>、结构和内容，并评价财务报表是否公允反映相关交易和事项。</w:t>
      </w:r>
    </w:p>
    <w:p w14:paraId="553B2F75" w14:textId="77777777" w:rsidR="003E7A56" w:rsidRDefault="00F66DDD">
      <w:pPr>
        <w:spacing w:line="360" w:lineRule="auto"/>
        <w:ind w:firstLineChars="200" w:firstLine="420"/>
        <w:rPr>
          <w:color w:val="000000"/>
          <w:szCs w:val="21"/>
        </w:rPr>
      </w:pPr>
      <w:r>
        <w:rPr>
          <w:color w:val="000000"/>
          <w:kern w:val="0"/>
          <w:szCs w:val="21"/>
        </w:rPr>
        <w:t>我们与基金管理人治理层就计划的审计范围、时间安排和重大审计发现等事项进行沟通，包括沟通我们在审计中识别出的值得关注的内部控制缺陷。</w:t>
      </w:r>
    </w:p>
    <w:p w14:paraId="5A98750B" w14:textId="77777777" w:rsidR="003E7A56" w:rsidRDefault="00F66DDD">
      <w:pPr>
        <w:spacing w:beforeLines="100" w:before="312" w:line="360" w:lineRule="auto"/>
        <w:jc w:val="right"/>
        <w:rPr>
          <w:color w:val="000000"/>
          <w:szCs w:val="21"/>
        </w:rPr>
      </w:pPr>
      <w:r>
        <w:rPr>
          <w:color w:val="000000"/>
          <w:kern w:val="0"/>
          <w:szCs w:val="21"/>
        </w:rPr>
        <w:t>普华永道中天会计师事务所（特殊普通合伙）</w:t>
      </w:r>
      <w:r>
        <w:rPr>
          <w:color w:val="000000"/>
          <w:kern w:val="0"/>
          <w:szCs w:val="21"/>
        </w:rPr>
        <w:tab/>
      </w:r>
      <w:r>
        <w:rPr>
          <w:color w:val="000000"/>
          <w:kern w:val="0"/>
          <w:szCs w:val="21"/>
        </w:rPr>
        <w:tab/>
      </w:r>
      <w:r>
        <w:rPr>
          <w:color w:val="000000"/>
          <w:szCs w:val="21"/>
        </w:rPr>
        <w:t>中国注册会计师</w:t>
      </w:r>
    </w:p>
    <w:p w14:paraId="25CF0329" w14:textId="77777777" w:rsidR="003E7A56" w:rsidRDefault="00F66DDD">
      <w:pPr>
        <w:spacing w:line="360" w:lineRule="auto"/>
        <w:jc w:val="right"/>
        <w:rPr>
          <w:color w:val="000000"/>
          <w:kern w:val="0"/>
          <w:szCs w:val="21"/>
        </w:rPr>
      </w:pPr>
      <w:r>
        <w:rPr>
          <w:color w:val="000000"/>
          <w:kern w:val="0"/>
          <w:szCs w:val="21"/>
        </w:rPr>
        <w:t xml:space="preserve">  </w:t>
      </w:r>
      <w:proofErr w:type="gramStart"/>
      <w:r>
        <w:rPr>
          <w:color w:val="000000"/>
          <w:kern w:val="0"/>
          <w:szCs w:val="21"/>
        </w:rPr>
        <w:t>童咏静</w:t>
      </w:r>
      <w:proofErr w:type="gramEnd"/>
      <w:r>
        <w:rPr>
          <w:color w:val="000000"/>
          <w:kern w:val="0"/>
          <w:szCs w:val="21"/>
        </w:rPr>
        <w:t xml:space="preserve">  </w:t>
      </w:r>
      <w:r>
        <w:rPr>
          <w:color w:val="000000"/>
          <w:kern w:val="0"/>
          <w:szCs w:val="21"/>
        </w:rPr>
        <w:t>金诗涛</w:t>
      </w:r>
    </w:p>
    <w:p w14:paraId="11B8FF68" w14:textId="77777777" w:rsidR="003E7A56" w:rsidRDefault="00F66DDD">
      <w:pPr>
        <w:widowControl/>
        <w:spacing w:line="360" w:lineRule="auto"/>
        <w:jc w:val="right"/>
        <w:rPr>
          <w:color w:val="000000"/>
          <w:szCs w:val="21"/>
        </w:rPr>
      </w:pPr>
      <w:r>
        <w:rPr>
          <w:color w:val="000000"/>
          <w:kern w:val="0"/>
          <w:szCs w:val="21"/>
        </w:rPr>
        <w:t>上海市湖滨路</w:t>
      </w:r>
      <w:r>
        <w:rPr>
          <w:color w:val="000000"/>
          <w:kern w:val="0"/>
          <w:szCs w:val="21"/>
        </w:rPr>
        <w:t>202</w:t>
      </w:r>
      <w:r>
        <w:rPr>
          <w:color w:val="000000"/>
          <w:kern w:val="0"/>
          <w:szCs w:val="21"/>
        </w:rPr>
        <w:t>号普华永道中心</w:t>
      </w:r>
      <w:r>
        <w:rPr>
          <w:color w:val="000000"/>
          <w:kern w:val="0"/>
          <w:szCs w:val="21"/>
        </w:rPr>
        <w:t>11</w:t>
      </w:r>
      <w:r>
        <w:rPr>
          <w:color w:val="000000"/>
          <w:kern w:val="0"/>
          <w:szCs w:val="21"/>
        </w:rPr>
        <w:t>楼</w:t>
      </w:r>
    </w:p>
    <w:p w14:paraId="012B0583" w14:textId="77777777" w:rsidR="003E7A56" w:rsidRDefault="00F66DDD">
      <w:pPr>
        <w:widowControl/>
        <w:spacing w:line="360" w:lineRule="auto"/>
        <w:jc w:val="right"/>
        <w:rPr>
          <w:color w:val="000000"/>
          <w:szCs w:val="21"/>
        </w:rPr>
      </w:pPr>
      <w:r>
        <w:rPr>
          <w:color w:val="000000"/>
          <w:kern w:val="0"/>
          <w:szCs w:val="21"/>
        </w:rPr>
        <w:t>2021</w:t>
      </w:r>
      <w:r>
        <w:rPr>
          <w:color w:val="000000"/>
          <w:kern w:val="0"/>
          <w:szCs w:val="21"/>
        </w:rPr>
        <w:t>年</w:t>
      </w:r>
      <w:r>
        <w:rPr>
          <w:color w:val="000000"/>
          <w:kern w:val="0"/>
          <w:szCs w:val="21"/>
        </w:rPr>
        <w:t>3</w:t>
      </w:r>
      <w:r>
        <w:rPr>
          <w:color w:val="000000"/>
          <w:kern w:val="0"/>
          <w:szCs w:val="21"/>
        </w:rPr>
        <w:t>月</w:t>
      </w:r>
      <w:r>
        <w:rPr>
          <w:color w:val="000000"/>
          <w:kern w:val="0"/>
          <w:szCs w:val="21"/>
        </w:rPr>
        <w:t>26</w:t>
      </w:r>
      <w:r>
        <w:rPr>
          <w:color w:val="000000"/>
          <w:kern w:val="0"/>
          <w:szCs w:val="21"/>
        </w:rPr>
        <w:t>日</w:t>
      </w:r>
    </w:p>
    <w:p w14:paraId="6A7F2610"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130" w:name="_Toc508540273"/>
      <w:bookmarkStart w:id="131" w:name="_Toc499640544"/>
      <w:bookmarkStart w:id="132" w:name="_Toc23339369"/>
      <w:bookmarkStart w:id="133" w:name="_Toc67821076"/>
      <w:r>
        <w:rPr>
          <w:rFonts w:ascii="Times New Roman" w:eastAsiaTheme="minorEastAsia" w:hAnsi="Times New Roman" w:cs="Times New Roman"/>
          <w:bCs w:val="0"/>
          <w:kern w:val="0"/>
          <w:sz w:val="21"/>
          <w:szCs w:val="21"/>
        </w:rPr>
        <w:t xml:space="preserve">6.2 </w:t>
      </w:r>
      <w:r>
        <w:rPr>
          <w:rFonts w:ascii="Times New Roman" w:eastAsiaTheme="minorEastAsia" w:hAnsi="Times New Roman" w:cs="Times New Roman"/>
          <w:bCs w:val="0"/>
          <w:kern w:val="0"/>
          <w:sz w:val="21"/>
          <w:szCs w:val="21"/>
        </w:rPr>
        <w:t>交银施罗德理财</w:t>
      </w:r>
      <w:r>
        <w:rPr>
          <w:rFonts w:ascii="Times New Roman" w:eastAsiaTheme="minorEastAsia" w:hAnsi="Times New Roman" w:cs="Times New Roman"/>
          <w:bCs w:val="0"/>
          <w:kern w:val="0"/>
          <w:sz w:val="21"/>
          <w:szCs w:val="21"/>
        </w:rPr>
        <w:t>21</w:t>
      </w:r>
      <w:r>
        <w:rPr>
          <w:rFonts w:ascii="Times New Roman" w:eastAsiaTheme="minorEastAsia" w:hAnsi="Times New Roman" w:cs="Times New Roman"/>
          <w:bCs w:val="0"/>
          <w:kern w:val="0"/>
          <w:sz w:val="21"/>
          <w:szCs w:val="21"/>
        </w:rPr>
        <w:t>天债券型证券投资基金</w:t>
      </w:r>
      <w:bookmarkEnd w:id="116"/>
      <w:bookmarkEnd w:id="117"/>
      <w:bookmarkEnd w:id="130"/>
      <w:bookmarkEnd w:id="131"/>
      <w:bookmarkEnd w:id="132"/>
      <w:bookmarkEnd w:id="133"/>
    </w:p>
    <w:p w14:paraId="2AE42BDA" w14:textId="77777777" w:rsidR="003E7A56" w:rsidRDefault="00F66DDD">
      <w:pPr>
        <w:widowControl/>
        <w:spacing w:line="360" w:lineRule="auto"/>
        <w:jc w:val="right"/>
        <w:rPr>
          <w:color w:val="000000"/>
          <w:szCs w:val="21"/>
        </w:rPr>
      </w:pPr>
      <w:r>
        <w:rPr>
          <w:color w:val="000000"/>
          <w:kern w:val="0"/>
          <w:szCs w:val="21"/>
        </w:rPr>
        <w:t>普华永道</w:t>
      </w:r>
      <w:proofErr w:type="gramStart"/>
      <w:r>
        <w:rPr>
          <w:color w:val="000000"/>
          <w:kern w:val="0"/>
          <w:szCs w:val="21"/>
        </w:rPr>
        <w:t>中天审字</w:t>
      </w:r>
      <w:proofErr w:type="gramEnd"/>
      <w:r>
        <w:rPr>
          <w:color w:val="000000"/>
          <w:kern w:val="0"/>
          <w:szCs w:val="21"/>
        </w:rPr>
        <w:t>(2021)</w:t>
      </w:r>
      <w:r>
        <w:rPr>
          <w:color w:val="000000"/>
          <w:kern w:val="0"/>
          <w:szCs w:val="21"/>
        </w:rPr>
        <w:t>第</w:t>
      </w:r>
      <w:r>
        <w:rPr>
          <w:color w:val="000000"/>
          <w:kern w:val="0"/>
          <w:szCs w:val="21"/>
        </w:rPr>
        <w:t>22305</w:t>
      </w:r>
      <w:r>
        <w:rPr>
          <w:color w:val="000000"/>
          <w:kern w:val="0"/>
          <w:szCs w:val="21"/>
        </w:rPr>
        <w:t>号</w:t>
      </w:r>
    </w:p>
    <w:p w14:paraId="0E7308B0" w14:textId="77777777" w:rsidR="003E7A56" w:rsidRDefault="00F66DDD">
      <w:pPr>
        <w:widowControl/>
        <w:spacing w:line="360" w:lineRule="auto"/>
        <w:jc w:val="left"/>
        <w:rPr>
          <w:color w:val="000000"/>
          <w:kern w:val="0"/>
          <w:szCs w:val="21"/>
        </w:rPr>
      </w:pPr>
      <w:r>
        <w:rPr>
          <w:color w:val="000000"/>
          <w:kern w:val="0"/>
          <w:szCs w:val="21"/>
        </w:rPr>
        <w:t>交银施罗德理财</w:t>
      </w:r>
      <w:r>
        <w:rPr>
          <w:color w:val="000000"/>
          <w:kern w:val="0"/>
          <w:szCs w:val="21"/>
        </w:rPr>
        <w:t>21</w:t>
      </w:r>
      <w:r>
        <w:rPr>
          <w:color w:val="000000"/>
          <w:kern w:val="0"/>
          <w:szCs w:val="21"/>
        </w:rPr>
        <w:t>天债券型证券投资基金全体基金份额持有人</w:t>
      </w:r>
      <w:r>
        <w:rPr>
          <w:color w:val="000000"/>
          <w:szCs w:val="21"/>
        </w:rPr>
        <w:t>：</w:t>
      </w:r>
    </w:p>
    <w:p w14:paraId="6E210E25" w14:textId="77777777" w:rsidR="003E7A56" w:rsidRDefault="00F66DDD">
      <w:pPr>
        <w:widowControl/>
        <w:spacing w:line="360" w:lineRule="auto"/>
        <w:jc w:val="left"/>
        <w:rPr>
          <w:color w:val="000000"/>
          <w:kern w:val="0"/>
          <w:szCs w:val="21"/>
        </w:rPr>
      </w:pPr>
      <w:r>
        <w:rPr>
          <w:color w:val="000000"/>
          <w:kern w:val="0"/>
          <w:szCs w:val="21"/>
        </w:rPr>
        <w:t>我们审计了交银施罗德理财</w:t>
      </w:r>
      <w:r>
        <w:rPr>
          <w:color w:val="000000"/>
          <w:kern w:val="0"/>
          <w:szCs w:val="21"/>
        </w:rPr>
        <w:t>21</w:t>
      </w:r>
      <w:r>
        <w:rPr>
          <w:color w:val="000000"/>
          <w:kern w:val="0"/>
          <w:szCs w:val="21"/>
        </w:rPr>
        <w:t>天债券型证券投资基金</w:t>
      </w:r>
      <w:r>
        <w:rPr>
          <w:color w:val="000000"/>
          <w:kern w:val="0"/>
          <w:szCs w:val="21"/>
        </w:rPr>
        <w:t>(</w:t>
      </w:r>
      <w:r>
        <w:rPr>
          <w:color w:val="000000"/>
          <w:kern w:val="0"/>
          <w:szCs w:val="21"/>
        </w:rPr>
        <w:t>以下简称</w:t>
      </w:r>
      <w:r>
        <w:rPr>
          <w:color w:val="000000"/>
          <w:kern w:val="0"/>
          <w:szCs w:val="21"/>
        </w:rPr>
        <w:t>“</w:t>
      </w:r>
      <w:r>
        <w:rPr>
          <w:color w:val="000000"/>
          <w:kern w:val="0"/>
          <w:szCs w:val="21"/>
        </w:rPr>
        <w:t>交银理财</w:t>
      </w:r>
      <w:r>
        <w:rPr>
          <w:color w:val="000000"/>
          <w:kern w:val="0"/>
          <w:szCs w:val="21"/>
        </w:rPr>
        <w:t>21</w:t>
      </w:r>
      <w:r>
        <w:rPr>
          <w:color w:val="000000"/>
          <w:kern w:val="0"/>
          <w:szCs w:val="21"/>
        </w:rPr>
        <w:t>天基金</w:t>
      </w:r>
      <w:r>
        <w:rPr>
          <w:color w:val="000000"/>
          <w:kern w:val="0"/>
          <w:szCs w:val="21"/>
        </w:rPr>
        <w:t>”)</w:t>
      </w:r>
      <w:r>
        <w:rPr>
          <w:color w:val="000000"/>
          <w:kern w:val="0"/>
          <w:szCs w:val="21"/>
        </w:rPr>
        <w:t>的财务报表，包括</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日的资产负债表，</w:t>
      </w:r>
      <w:r>
        <w:rPr>
          <w:color w:val="000000"/>
          <w:kern w:val="0"/>
          <w:szCs w:val="21"/>
        </w:rPr>
        <w:t>2020</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日到</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日的利润表和所有者权益</w:t>
      </w:r>
      <w:r>
        <w:rPr>
          <w:color w:val="000000"/>
          <w:kern w:val="0"/>
          <w:szCs w:val="21"/>
        </w:rPr>
        <w:t>(</w:t>
      </w:r>
      <w:r>
        <w:rPr>
          <w:color w:val="000000"/>
          <w:kern w:val="0"/>
          <w:szCs w:val="21"/>
        </w:rPr>
        <w:t>基金净值</w:t>
      </w:r>
      <w:r>
        <w:rPr>
          <w:color w:val="000000"/>
          <w:kern w:val="0"/>
          <w:szCs w:val="21"/>
        </w:rPr>
        <w:t>)</w:t>
      </w:r>
      <w:r>
        <w:rPr>
          <w:color w:val="000000"/>
          <w:kern w:val="0"/>
          <w:szCs w:val="21"/>
        </w:rPr>
        <w:t>变动表以及财务报表附注。</w:t>
      </w:r>
    </w:p>
    <w:p w14:paraId="052882DA" w14:textId="77777777" w:rsidR="003E7A56" w:rsidRDefault="00F66DDD">
      <w:pPr>
        <w:pStyle w:val="3"/>
        <w:spacing w:beforeLines="50" w:before="156" w:after="0" w:line="360" w:lineRule="auto"/>
        <w:rPr>
          <w:color w:val="000000"/>
          <w:kern w:val="0"/>
          <w:sz w:val="21"/>
          <w:szCs w:val="21"/>
        </w:rPr>
      </w:pPr>
      <w:bookmarkStart w:id="134" w:name="_Toc508540274"/>
      <w:bookmarkStart w:id="135" w:name="_Toc23339370"/>
      <w:bookmarkStart w:id="136" w:name="_Toc67821077"/>
      <w:r>
        <w:rPr>
          <w:color w:val="000000"/>
          <w:kern w:val="0"/>
          <w:sz w:val="21"/>
          <w:szCs w:val="21"/>
        </w:rPr>
        <w:t>6.2.1</w:t>
      </w:r>
      <w:r>
        <w:rPr>
          <w:color w:val="000000"/>
          <w:kern w:val="0"/>
          <w:sz w:val="21"/>
          <w:szCs w:val="21"/>
        </w:rPr>
        <w:t>审计意见</w:t>
      </w:r>
      <w:bookmarkEnd w:id="134"/>
      <w:bookmarkEnd w:id="135"/>
      <w:bookmarkEnd w:id="136"/>
    </w:p>
    <w:p w14:paraId="7E309DC3" w14:textId="77777777" w:rsidR="003E7A56" w:rsidRDefault="00F66DDD">
      <w:pPr>
        <w:widowControl/>
        <w:spacing w:line="360" w:lineRule="auto"/>
        <w:ind w:firstLine="420"/>
        <w:rPr>
          <w:color w:val="000000"/>
          <w:kern w:val="0"/>
          <w:szCs w:val="21"/>
        </w:rPr>
      </w:pPr>
      <w:r>
        <w:rPr>
          <w:color w:val="000000"/>
          <w:kern w:val="0"/>
          <w:szCs w:val="21"/>
        </w:rPr>
        <w:t>我们认为，后附的财务报表在所有重大方面按照企业会计准则和在财务报表附注中所列示的中国证券监督管理委员会</w:t>
      </w:r>
      <w:r>
        <w:rPr>
          <w:color w:val="000000"/>
          <w:kern w:val="0"/>
          <w:szCs w:val="21"/>
        </w:rPr>
        <w:t>(</w:t>
      </w:r>
      <w:r>
        <w:rPr>
          <w:color w:val="000000"/>
          <w:kern w:val="0"/>
          <w:szCs w:val="21"/>
        </w:rPr>
        <w:t>以下简称</w:t>
      </w:r>
      <w:r>
        <w:rPr>
          <w:color w:val="000000"/>
          <w:kern w:val="0"/>
          <w:szCs w:val="21"/>
        </w:rPr>
        <w:t>“</w:t>
      </w:r>
      <w:r>
        <w:rPr>
          <w:color w:val="000000"/>
          <w:kern w:val="0"/>
          <w:szCs w:val="21"/>
        </w:rPr>
        <w:t>中国证监会</w:t>
      </w:r>
      <w:r>
        <w:rPr>
          <w:color w:val="000000"/>
          <w:kern w:val="0"/>
          <w:szCs w:val="21"/>
        </w:rPr>
        <w:t>”)</w:t>
      </w:r>
      <w:r>
        <w:rPr>
          <w:color w:val="000000"/>
          <w:kern w:val="0"/>
          <w:szCs w:val="21"/>
        </w:rPr>
        <w:t>、中国证券投资基金业协会</w:t>
      </w:r>
      <w:r>
        <w:rPr>
          <w:color w:val="000000"/>
          <w:kern w:val="0"/>
          <w:szCs w:val="21"/>
        </w:rPr>
        <w:t>(</w:t>
      </w:r>
      <w:r>
        <w:rPr>
          <w:color w:val="000000"/>
          <w:kern w:val="0"/>
          <w:szCs w:val="21"/>
        </w:rPr>
        <w:t>以下简称</w:t>
      </w:r>
      <w:r>
        <w:rPr>
          <w:color w:val="000000"/>
          <w:kern w:val="0"/>
          <w:szCs w:val="21"/>
        </w:rPr>
        <w:t>“</w:t>
      </w:r>
      <w:r>
        <w:rPr>
          <w:color w:val="000000"/>
          <w:kern w:val="0"/>
          <w:szCs w:val="21"/>
        </w:rPr>
        <w:t>中国基金业协会</w:t>
      </w:r>
      <w:r>
        <w:rPr>
          <w:color w:val="000000"/>
          <w:kern w:val="0"/>
          <w:szCs w:val="21"/>
        </w:rPr>
        <w:t>”)</w:t>
      </w:r>
      <w:r>
        <w:rPr>
          <w:color w:val="000000"/>
          <w:kern w:val="0"/>
          <w:szCs w:val="21"/>
        </w:rPr>
        <w:t>发布的有关规定及允许的基金行业实务操作编制，公允反映了交银施罗德理财</w:t>
      </w:r>
      <w:r>
        <w:rPr>
          <w:color w:val="000000"/>
          <w:kern w:val="0"/>
          <w:szCs w:val="21"/>
        </w:rPr>
        <w:t>21</w:t>
      </w:r>
      <w:r>
        <w:rPr>
          <w:color w:val="000000"/>
          <w:kern w:val="0"/>
          <w:szCs w:val="21"/>
        </w:rPr>
        <w:t>天债券型</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日的财务状况以及</w:t>
      </w:r>
      <w:r>
        <w:rPr>
          <w:color w:val="000000"/>
          <w:kern w:val="0"/>
          <w:szCs w:val="21"/>
        </w:rPr>
        <w:t>2020</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日到</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日的经营成果和基金净值变动情况。</w:t>
      </w:r>
    </w:p>
    <w:p w14:paraId="2A21475D" w14:textId="77777777" w:rsidR="003E7A56" w:rsidRDefault="00F66DDD">
      <w:pPr>
        <w:pStyle w:val="3"/>
        <w:spacing w:beforeLines="50" w:before="156" w:after="0" w:line="360" w:lineRule="auto"/>
        <w:rPr>
          <w:color w:val="000000"/>
          <w:kern w:val="0"/>
          <w:sz w:val="21"/>
          <w:szCs w:val="21"/>
        </w:rPr>
      </w:pPr>
      <w:bookmarkStart w:id="137" w:name="_Toc508540275"/>
      <w:bookmarkStart w:id="138" w:name="_Toc23339371"/>
      <w:bookmarkStart w:id="139" w:name="_Toc67821078"/>
      <w:r>
        <w:rPr>
          <w:color w:val="000000"/>
          <w:kern w:val="0"/>
          <w:sz w:val="21"/>
          <w:szCs w:val="21"/>
        </w:rPr>
        <w:t>6.2.2</w:t>
      </w:r>
      <w:r>
        <w:rPr>
          <w:rFonts w:hint="eastAsia"/>
          <w:color w:val="000000"/>
          <w:kern w:val="0"/>
          <w:sz w:val="21"/>
          <w:szCs w:val="21"/>
        </w:rPr>
        <w:t>形成审计意见的基础</w:t>
      </w:r>
      <w:bookmarkEnd w:id="137"/>
      <w:bookmarkEnd w:id="138"/>
      <w:bookmarkEnd w:id="139"/>
    </w:p>
    <w:p w14:paraId="59BB88A2" w14:textId="77777777" w:rsidR="003E7A56" w:rsidRDefault="00F66DDD">
      <w:pPr>
        <w:spacing w:line="360" w:lineRule="auto"/>
        <w:ind w:firstLineChars="200" w:firstLine="420"/>
        <w:rPr>
          <w:color w:val="000000"/>
          <w:szCs w:val="21"/>
        </w:rPr>
      </w:pPr>
      <w:r>
        <w:rPr>
          <w:color w:val="000000"/>
          <w:kern w:val="0"/>
          <w:szCs w:val="21"/>
        </w:rPr>
        <w:t>我们按照中国注册会计师审计准则的规定执行了审计工作。审计报告的</w:t>
      </w:r>
      <w:r>
        <w:rPr>
          <w:color w:val="000000"/>
          <w:kern w:val="0"/>
          <w:szCs w:val="21"/>
        </w:rPr>
        <w:t>“</w:t>
      </w:r>
      <w:r>
        <w:rPr>
          <w:color w:val="000000"/>
          <w:kern w:val="0"/>
          <w:szCs w:val="21"/>
        </w:rPr>
        <w:t>注册会计师对财务报表审计的责任</w:t>
      </w:r>
      <w:r>
        <w:rPr>
          <w:color w:val="000000"/>
          <w:kern w:val="0"/>
          <w:szCs w:val="21"/>
        </w:rPr>
        <w:t>”</w:t>
      </w:r>
      <w:r>
        <w:rPr>
          <w:color w:val="000000"/>
          <w:kern w:val="0"/>
          <w:szCs w:val="21"/>
        </w:rPr>
        <w:t>部分进一步阐述了我们在这些准则下的责任。我们相信，我们获取的审计证据是充分、适当的，为发表审计意见提供了基础。</w:t>
      </w:r>
    </w:p>
    <w:p w14:paraId="0A75A47E" w14:textId="77777777" w:rsidR="003E7A56" w:rsidRDefault="00F66DDD">
      <w:pPr>
        <w:spacing w:line="360" w:lineRule="auto"/>
        <w:ind w:firstLineChars="200" w:firstLine="420"/>
        <w:rPr>
          <w:color w:val="000000"/>
          <w:szCs w:val="21"/>
        </w:rPr>
      </w:pPr>
      <w:r>
        <w:rPr>
          <w:color w:val="000000"/>
          <w:kern w:val="0"/>
          <w:szCs w:val="21"/>
        </w:rPr>
        <w:t>按照中国注册会计师职业道德守则，我们独立于交银施罗德理财</w:t>
      </w:r>
      <w:r>
        <w:rPr>
          <w:color w:val="000000"/>
          <w:kern w:val="0"/>
          <w:szCs w:val="21"/>
        </w:rPr>
        <w:t>21</w:t>
      </w:r>
      <w:r>
        <w:rPr>
          <w:color w:val="000000"/>
          <w:kern w:val="0"/>
          <w:szCs w:val="21"/>
        </w:rPr>
        <w:t>天债券型，并履行了职业道德方面的其他责任。</w:t>
      </w:r>
    </w:p>
    <w:p w14:paraId="5E342FFE" w14:textId="77777777" w:rsidR="003E7A56" w:rsidRDefault="00F66DDD">
      <w:pPr>
        <w:pStyle w:val="3"/>
        <w:spacing w:beforeLines="50" w:before="156" w:after="0" w:line="360" w:lineRule="auto"/>
        <w:rPr>
          <w:color w:val="000000"/>
          <w:kern w:val="0"/>
          <w:sz w:val="21"/>
          <w:szCs w:val="21"/>
        </w:rPr>
      </w:pPr>
      <w:bookmarkStart w:id="140" w:name="_Toc508540279"/>
      <w:bookmarkStart w:id="141" w:name="_Toc23339375"/>
      <w:bookmarkStart w:id="142" w:name="_Toc67821079"/>
      <w:r>
        <w:rPr>
          <w:color w:val="000000"/>
          <w:kern w:val="0"/>
          <w:sz w:val="21"/>
          <w:szCs w:val="21"/>
        </w:rPr>
        <w:t>6.2.3</w:t>
      </w:r>
      <w:bookmarkEnd w:id="140"/>
      <w:bookmarkEnd w:id="141"/>
      <w:r>
        <w:rPr>
          <w:rFonts w:hint="eastAsia"/>
          <w:color w:val="000000"/>
          <w:kern w:val="0"/>
          <w:sz w:val="21"/>
          <w:szCs w:val="21"/>
        </w:rPr>
        <w:t>管理层和治理层对财务报表的责任</w:t>
      </w:r>
      <w:bookmarkEnd w:id="142"/>
    </w:p>
    <w:p w14:paraId="13220249" w14:textId="77777777" w:rsidR="003E7A56" w:rsidRDefault="00F66DDD">
      <w:pPr>
        <w:spacing w:line="360" w:lineRule="auto"/>
        <w:ind w:firstLineChars="200" w:firstLine="420"/>
        <w:rPr>
          <w:color w:val="000000"/>
          <w:szCs w:val="21"/>
        </w:rPr>
      </w:pPr>
      <w:r>
        <w:rPr>
          <w:color w:val="000000"/>
          <w:kern w:val="0"/>
          <w:szCs w:val="21"/>
        </w:rPr>
        <w:t>交银理财</w:t>
      </w:r>
      <w:r>
        <w:rPr>
          <w:color w:val="000000"/>
          <w:kern w:val="0"/>
          <w:szCs w:val="21"/>
        </w:rPr>
        <w:t>21</w:t>
      </w:r>
      <w:r>
        <w:rPr>
          <w:color w:val="000000"/>
          <w:kern w:val="0"/>
          <w:szCs w:val="21"/>
        </w:rPr>
        <w:t>天债券基金的基金管理人交银施罗德基金管理有限公司</w:t>
      </w:r>
      <w:r>
        <w:rPr>
          <w:color w:val="000000"/>
          <w:kern w:val="0"/>
          <w:szCs w:val="21"/>
        </w:rPr>
        <w:t>(</w:t>
      </w:r>
      <w:r>
        <w:rPr>
          <w:color w:val="000000"/>
          <w:kern w:val="0"/>
          <w:szCs w:val="21"/>
        </w:rPr>
        <w:t>以下简称</w:t>
      </w:r>
      <w:r>
        <w:rPr>
          <w:color w:val="000000"/>
          <w:kern w:val="0"/>
          <w:szCs w:val="21"/>
        </w:rPr>
        <w:t>“</w:t>
      </w:r>
      <w:r>
        <w:rPr>
          <w:color w:val="000000"/>
          <w:kern w:val="0"/>
          <w:szCs w:val="21"/>
        </w:rPr>
        <w:t>基金管理人</w:t>
      </w:r>
      <w:r>
        <w:rPr>
          <w:color w:val="000000"/>
          <w:kern w:val="0"/>
          <w:szCs w:val="21"/>
        </w:rPr>
        <w:t>”)</w:t>
      </w:r>
      <w:r>
        <w:rPr>
          <w:color w:val="000000"/>
          <w:kern w:val="0"/>
          <w:szCs w:val="21"/>
        </w:rPr>
        <w:t>管理</w:t>
      </w:r>
      <w:proofErr w:type="gramStart"/>
      <w:r>
        <w:rPr>
          <w:color w:val="000000"/>
          <w:kern w:val="0"/>
          <w:szCs w:val="21"/>
        </w:rPr>
        <w:t>层负责</w:t>
      </w:r>
      <w:proofErr w:type="gramEnd"/>
      <w:r>
        <w:rPr>
          <w:color w:val="000000"/>
          <w:kern w:val="0"/>
          <w:szCs w:val="21"/>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1ABE6A49" w14:textId="77777777" w:rsidR="003E7A56" w:rsidRDefault="00F66DDD">
      <w:pPr>
        <w:spacing w:line="360" w:lineRule="auto"/>
        <w:ind w:firstLineChars="200" w:firstLine="420"/>
        <w:rPr>
          <w:color w:val="000000"/>
          <w:szCs w:val="21"/>
        </w:rPr>
      </w:pPr>
      <w:r>
        <w:rPr>
          <w:color w:val="000000"/>
          <w:kern w:val="0"/>
          <w:szCs w:val="21"/>
        </w:rPr>
        <w:t>在编制财务报表时，基金管理人管理</w:t>
      </w:r>
      <w:proofErr w:type="gramStart"/>
      <w:r>
        <w:rPr>
          <w:color w:val="000000"/>
          <w:kern w:val="0"/>
          <w:szCs w:val="21"/>
        </w:rPr>
        <w:t>层负责</w:t>
      </w:r>
      <w:proofErr w:type="gramEnd"/>
      <w:r>
        <w:rPr>
          <w:color w:val="000000"/>
          <w:kern w:val="0"/>
          <w:szCs w:val="21"/>
        </w:rPr>
        <w:t>评估交银施罗德理财</w:t>
      </w:r>
      <w:r>
        <w:rPr>
          <w:color w:val="000000"/>
          <w:kern w:val="0"/>
          <w:szCs w:val="21"/>
        </w:rPr>
        <w:t>21</w:t>
      </w:r>
      <w:r>
        <w:rPr>
          <w:color w:val="000000"/>
          <w:kern w:val="0"/>
          <w:szCs w:val="21"/>
        </w:rPr>
        <w:t>天债券型的持续经营能力，披露与持续经营相关的事项</w:t>
      </w:r>
      <w:r>
        <w:rPr>
          <w:color w:val="000000"/>
          <w:kern w:val="0"/>
          <w:szCs w:val="21"/>
        </w:rPr>
        <w:t>(</w:t>
      </w:r>
      <w:r>
        <w:rPr>
          <w:color w:val="000000"/>
          <w:kern w:val="0"/>
          <w:szCs w:val="21"/>
        </w:rPr>
        <w:t>如适用</w:t>
      </w:r>
      <w:r>
        <w:rPr>
          <w:color w:val="000000"/>
          <w:kern w:val="0"/>
          <w:szCs w:val="21"/>
        </w:rPr>
        <w:t>)</w:t>
      </w:r>
      <w:r>
        <w:rPr>
          <w:color w:val="000000"/>
          <w:kern w:val="0"/>
          <w:szCs w:val="21"/>
        </w:rPr>
        <w:t>，并运用持续经营假设，除非基金管理人管理</w:t>
      </w:r>
      <w:proofErr w:type="gramStart"/>
      <w:r>
        <w:rPr>
          <w:color w:val="000000"/>
          <w:kern w:val="0"/>
          <w:szCs w:val="21"/>
        </w:rPr>
        <w:t>层计划</w:t>
      </w:r>
      <w:proofErr w:type="gramEnd"/>
      <w:r>
        <w:rPr>
          <w:color w:val="000000"/>
          <w:kern w:val="0"/>
          <w:szCs w:val="21"/>
        </w:rPr>
        <w:t>清算交银施罗德理财</w:t>
      </w:r>
      <w:r>
        <w:rPr>
          <w:color w:val="000000"/>
          <w:kern w:val="0"/>
          <w:szCs w:val="21"/>
        </w:rPr>
        <w:t>21</w:t>
      </w:r>
      <w:r>
        <w:rPr>
          <w:color w:val="000000"/>
          <w:kern w:val="0"/>
          <w:szCs w:val="21"/>
        </w:rPr>
        <w:t>天债券型、终止运营或别无其他现实的选择。</w:t>
      </w:r>
    </w:p>
    <w:p w14:paraId="16003C1A" w14:textId="77777777" w:rsidR="003E7A56" w:rsidRDefault="00F66DDD">
      <w:pPr>
        <w:spacing w:line="360" w:lineRule="auto"/>
        <w:ind w:firstLineChars="200" w:firstLine="420"/>
        <w:rPr>
          <w:color w:val="000000"/>
          <w:szCs w:val="21"/>
        </w:rPr>
      </w:pPr>
      <w:r>
        <w:rPr>
          <w:color w:val="000000"/>
          <w:kern w:val="0"/>
          <w:szCs w:val="21"/>
        </w:rPr>
        <w:t>基金管理人治理</w:t>
      </w:r>
      <w:proofErr w:type="gramStart"/>
      <w:r>
        <w:rPr>
          <w:color w:val="000000"/>
          <w:kern w:val="0"/>
          <w:szCs w:val="21"/>
        </w:rPr>
        <w:t>层负责</w:t>
      </w:r>
      <w:proofErr w:type="gramEnd"/>
      <w:r>
        <w:rPr>
          <w:color w:val="000000"/>
          <w:kern w:val="0"/>
          <w:szCs w:val="21"/>
        </w:rPr>
        <w:t>监督交银理财</w:t>
      </w:r>
      <w:r>
        <w:rPr>
          <w:color w:val="000000"/>
          <w:kern w:val="0"/>
          <w:szCs w:val="21"/>
        </w:rPr>
        <w:t>21</w:t>
      </w:r>
      <w:r>
        <w:rPr>
          <w:color w:val="000000"/>
          <w:kern w:val="0"/>
          <w:szCs w:val="21"/>
        </w:rPr>
        <w:t>天债券基金的财务报告过程。</w:t>
      </w:r>
    </w:p>
    <w:p w14:paraId="220E7329" w14:textId="77777777" w:rsidR="003E7A56" w:rsidRDefault="00F66DDD">
      <w:pPr>
        <w:pStyle w:val="3"/>
        <w:spacing w:beforeLines="50" w:before="156" w:after="0" w:line="360" w:lineRule="auto"/>
        <w:rPr>
          <w:color w:val="000000"/>
          <w:kern w:val="0"/>
          <w:sz w:val="21"/>
          <w:szCs w:val="21"/>
        </w:rPr>
      </w:pPr>
      <w:bookmarkStart w:id="143" w:name="_Toc508540280"/>
      <w:bookmarkStart w:id="144" w:name="_Toc23339376"/>
      <w:bookmarkStart w:id="145" w:name="_Toc67821080"/>
      <w:r>
        <w:rPr>
          <w:color w:val="000000"/>
          <w:kern w:val="0"/>
          <w:sz w:val="21"/>
          <w:szCs w:val="21"/>
        </w:rPr>
        <w:t>6.2.4</w:t>
      </w:r>
      <w:bookmarkEnd w:id="143"/>
      <w:bookmarkEnd w:id="144"/>
      <w:r>
        <w:rPr>
          <w:rFonts w:hint="eastAsia"/>
          <w:color w:val="000000"/>
          <w:kern w:val="0"/>
          <w:sz w:val="21"/>
          <w:szCs w:val="21"/>
        </w:rPr>
        <w:t>注册会计师对财务报表审计的责任</w:t>
      </w:r>
      <w:bookmarkEnd w:id="145"/>
    </w:p>
    <w:p w14:paraId="1F64AAD6" w14:textId="77777777" w:rsidR="003E7A56" w:rsidRDefault="00F66DDD">
      <w:pPr>
        <w:spacing w:line="360" w:lineRule="auto"/>
        <w:ind w:firstLineChars="200" w:firstLine="420"/>
        <w:rPr>
          <w:color w:val="000000"/>
          <w:szCs w:val="21"/>
        </w:rPr>
      </w:pPr>
      <w:r>
        <w:rPr>
          <w:color w:val="000000"/>
          <w:kern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color w:val="000000"/>
          <w:kern w:val="0"/>
          <w:szCs w:val="21"/>
        </w:rPr>
        <w:t>报存在</w:t>
      </w:r>
      <w:proofErr w:type="gramEnd"/>
      <w:r>
        <w:rPr>
          <w:color w:val="000000"/>
          <w:kern w:val="0"/>
          <w:szCs w:val="21"/>
        </w:rPr>
        <w:t>时总能发现。错报可能由于舞弊或错误导致，如果合理预期错报单独或汇总起来可能影响财务报表使用者依据财务报表</w:t>
      </w:r>
      <w:proofErr w:type="gramStart"/>
      <w:r>
        <w:rPr>
          <w:color w:val="000000"/>
          <w:kern w:val="0"/>
          <w:szCs w:val="21"/>
        </w:rPr>
        <w:t>作出</w:t>
      </w:r>
      <w:proofErr w:type="gramEnd"/>
      <w:r>
        <w:rPr>
          <w:color w:val="000000"/>
          <w:kern w:val="0"/>
          <w:szCs w:val="21"/>
        </w:rPr>
        <w:t>的经济决策，则通常认为错报是重大的。</w:t>
      </w:r>
    </w:p>
    <w:p w14:paraId="73FA9D65" w14:textId="77777777" w:rsidR="003E7A56" w:rsidRDefault="00F66DDD">
      <w:pPr>
        <w:spacing w:line="360" w:lineRule="auto"/>
        <w:ind w:firstLineChars="200" w:firstLine="420"/>
        <w:rPr>
          <w:color w:val="000000"/>
          <w:szCs w:val="21"/>
        </w:rPr>
      </w:pPr>
      <w:r>
        <w:rPr>
          <w:color w:val="000000"/>
          <w:kern w:val="0"/>
          <w:szCs w:val="21"/>
        </w:rPr>
        <w:t>在按照审计准则执行审计工作的过程中，我们运用职业判断，并保持职业怀疑。同时，我们也执行以下工作：</w:t>
      </w:r>
    </w:p>
    <w:p w14:paraId="70751ABC" w14:textId="77777777" w:rsidR="003E7A56" w:rsidRDefault="00F66DDD">
      <w:pPr>
        <w:spacing w:line="360" w:lineRule="auto"/>
        <w:ind w:firstLineChars="200" w:firstLine="420"/>
        <w:rPr>
          <w:color w:val="000000"/>
          <w:szCs w:val="21"/>
        </w:rPr>
      </w:pPr>
      <w:r>
        <w:rPr>
          <w:color w:val="000000"/>
          <w:kern w:val="0"/>
          <w:szCs w:val="21"/>
        </w:rPr>
        <w:t>(</w:t>
      </w:r>
      <w:proofErr w:type="gramStart"/>
      <w:r>
        <w:rPr>
          <w:color w:val="000000"/>
          <w:kern w:val="0"/>
          <w:szCs w:val="21"/>
        </w:rPr>
        <w:t>一</w:t>
      </w:r>
      <w:proofErr w:type="gramEnd"/>
      <w:r>
        <w:rPr>
          <w:color w:val="000000"/>
          <w:kern w:val="0"/>
          <w:szCs w:val="21"/>
        </w:rPr>
        <w:t xml:space="preserve">) </w:t>
      </w:r>
      <w:r>
        <w:rPr>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78F7FA1" w14:textId="77777777" w:rsidR="003E7A56" w:rsidRDefault="00F66DDD">
      <w:pPr>
        <w:spacing w:line="360" w:lineRule="auto"/>
        <w:ind w:firstLineChars="200" w:firstLine="420"/>
        <w:rPr>
          <w:color w:val="00000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了解与审计相关的内部控制，以设计恰当的审计程序，但目的并非对内部控制的有效性发表意见。</w:t>
      </w:r>
    </w:p>
    <w:p w14:paraId="37201B88" w14:textId="77777777" w:rsidR="003E7A56" w:rsidRDefault="00F66DDD">
      <w:pPr>
        <w:spacing w:line="360" w:lineRule="auto"/>
        <w:ind w:firstLineChars="200" w:firstLine="420"/>
        <w:rPr>
          <w:color w:val="000000"/>
          <w:szCs w:val="21"/>
        </w:rPr>
      </w:pPr>
      <w:r>
        <w:rPr>
          <w:color w:val="000000"/>
          <w:kern w:val="0"/>
          <w:szCs w:val="21"/>
        </w:rPr>
        <w:t>(</w:t>
      </w:r>
      <w:r>
        <w:rPr>
          <w:color w:val="000000"/>
          <w:kern w:val="0"/>
          <w:szCs w:val="21"/>
        </w:rPr>
        <w:t>三</w:t>
      </w:r>
      <w:r>
        <w:rPr>
          <w:color w:val="000000"/>
          <w:kern w:val="0"/>
          <w:szCs w:val="21"/>
        </w:rPr>
        <w:t xml:space="preserve">) </w:t>
      </w:r>
      <w:r>
        <w:rPr>
          <w:color w:val="000000"/>
          <w:kern w:val="0"/>
          <w:szCs w:val="21"/>
        </w:rPr>
        <w:t>评价基金管理人管理层选用会计政策的恰当性和</w:t>
      </w:r>
      <w:proofErr w:type="gramStart"/>
      <w:r>
        <w:rPr>
          <w:color w:val="000000"/>
          <w:kern w:val="0"/>
          <w:szCs w:val="21"/>
        </w:rPr>
        <w:t>作出</w:t>
      </w:r>
      <w:proofErr w:type="gramEnd"/>
      <w:r>
        <w:rPr>
          <w:color w:val="000000"/>
          <w:kern w:val="0"/>
          <w:szCs w:val="21"/>
        </w:rPr>
        <w:t>会计估计及相关披露的合理性。</w:t>
      </w:r>
    </w:p>
    <w:p w14:paraId="65CCF44A" w14:textId="77777777" w:rsidR="003E7A56" w:rsidRDefault="00F66DDD">
      <w:pPr>
        <w:spacing w:line="360" w:lineRule="auto"/>
        <w:ind w:firstLineChars="200" w:firstLine="420"/>
        <w:rPr>
          <w:color w:val="000000"/>
          <w:szCs w:val="21"/>
        </w:rPr>
      </w:pPr>
      <w:r>
        <w:rPr>
          <w:color w:val="000000"/>
          <w:kern w:val="0"/>
          <w:szCs w:val="21"/>
        </w:rPr>
        <w:t>(</w:t>
      </w:r>
      <w:r>
        <w:rPr>
          <w:color w:val="000000"/>
          <w:kern w:val="0"/>
          <w:szCs w:val="21"/>
        </w:rPr>
        <w:t>四</w:t>
      </w:r>
      <w:r>
        <w:rPr>
          <w:color w:val="000000"/>
          <w:kern w:val="0"/>
          <w:szCs w:val="21"/>
        </w:rPr>
        <w:t xml:space="preserve">) </w:t>
      </w:r>
      <w:r>
        <w:rPr>
          <w:color w:val="000000"/>
          <w:kern w:val="0"/>
          <w:szCs w:val="21"/>
        </w:rPr>
        <w:t>对基金管理人管理层使用持续经营假设的恰当性得出结论。同时，根据获取的审计证据，就可能导致对</w:t>
      </w:r>
      <w:proofErr w:type="gramStart"/>
      <w:r>
        <w:rPr>
          <w:color w:val="000000"/>
          <w:kern w:val="0"/>
          <w:szCs w:val="21"/>
        </w:rPr>
        <w:t>交银恒益</w:t>
      </w:r>
      <w:proofErr w:type="gramEnd"/>
      <w:r>
        <w:rPr>
          <w:color w:val="000000"/>
          <w:kern w:val="0"/>
          <w:szCs w:val="21"/>
        </w:rPr>
        <w:t>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proofErr w:type="gramStart"/>
      <w:r>
        <w:rPr>
          <w:color w:val="000000"/>
          <w:kern w:val="0"/>
          <w:szCs w:val="21"/>
        </w:rPr>
        <w:t>交银恒益</w:t>
      </w:r>
      <w:proofErr w:type="gramEnd"/>
      <w:r>
        <w:rPr>
          <w:color w:val="000000"/>
          <w:kern w:val="0"/>
          <w:szCs w:val="21"/>
        </w:rPr>
        <w:t>混合基金不能持续经营。</w:t>
      </w:r>
    </w:p>
    <w:p w14:paraId="02C4AA75" w14:textId="77777777" w:rsidR="003E7A56" w:rsidRDefault="00F66DDD">
      <w:pPr>
        <w:spacing w:line="360" w:lineRule="auto"/>
        <w:ind w:firstLineChars="200" w:firstLine="420"/>
        <w:rPr>
          <w:color w:val="000000"/>
          <w:szCs w:val="21"/>
        </w:rPr>
      </w:pPr>
      <w:r>
        <w:rPr>
          <w:color w:val="000000"/>
          <w:kern w:val="0"/>
          <w:szCs w:val="21"/>
        </w:rPr>
        <w:t>(</w:t>
      </w:r>
      <w:r>
        <w:rPr>
          <w:color w:val="000000"/>
          <w:kern w:val="0"/>
          <w:szCs w:val="21"/>
        </w:rPr>
        <w:t>五</w:t>
      </w:r>
      <w:r>
        <w:rPr>
          <w:color w:val="000000"/>
          <w:kern w:val="0"/>
          <w:szCs w:val="21"/>
        </w:rPr>
        <w:t xml:space="preserve">) </w:t>
      </w:r>
      <w:r>
        <w:rPr>
          <w:color w:val="000000"/>
          <w:kern w:val="0"/>
          <w:szCs w:val="21"/>
        </w:rPr>
        <w:t>评价财务报表的总</w:t>
      </w:r>
      <w:proofErr w:type="gramStart"/>
      <w:r>
        <w:rPr>
          <w:color w:val="000000"/>
          <w:kern w:val="0"/>
          <w:szCs w:val="21"/>
        </w:rPr>
        <w:t>体列</w:t>
      </w:r>
      <w:proofErr w:type="gramEnd"/>
      <w:r>
        <w:rPr>
          <w:color w:val="000000"/>
          <w:kern w:val="0"/>
          <w:szCs w:val="21"/>
        </w:rPr>
        <w:t>报、结构和内容</w:t>
      </w:r>
      <w:r>
        <w:rPr>
          <w:color w:val="000000"/>
          <w:kern w:val="0"/>
          <w:szCs w:val="21"/>
        </w:rPr>
        <w:t>(</w:t>
      </w:r>
      <w:r>
        <w:rPr>
          <w:color w:val="000000"/>
          <w:kern w:val="0"/>
          <w:szCs w:val="21"/>
        </w:rPr>
        <w:t>包括披露</w:t>
      </w:r>
      <w:r>
        <w:rPr>
          <w:color w:val="000000"/>
          <w:kern w:val="0"/>
          <w:szCs w:val="21"/>
        </w:rPr>
        <w:t>)</w:t>
      </w:r>
      <w:r>
        <w:rPr>
          <w:color w:val="000000"/>
          <w:kern w:val="0"/>
          <w:szCs w:val="21"/>
        </w:rPr>
        <w:t>，并评价财务报表是否公允反映相关交易和事项。</w:t>
      </w:r>
    </w:p>
    <w:p w14:paraId="4DCBE960" w14:textId="77777777" w:rsidR="003E7A56" w:rsidRDefault="00F66DDD">
      <w:pPr>
        <w:spacing w:line="360" w:lineRule="auto"/>
        <w:ind w:firstLineChars="200" w:firstLine="420"/>
        <w:rPr>
          <w:color w:val="000000"/>
          <w:szCs w:val="21"/>
        </w:rPr>
      </w:pPr>
      <w:r>
        <w:rPr>
          <w:color w:val="000000"/>
          <w:kern w:val="0"/>
          <w:szCs w:val="21"/>
        </w:rPr>
        <w:t>我们与基金管理人治理层就计划的审计范围、时间安排和重大审计发现等事项进行沟通，包括沟通我们在审计中识别出的值得关注的内部控制缺陷。</w:t>
      </w:r>
    </w:p>
    <w:p w14:paraId="22C4DB6D" w14:textId="77777777" w:rsidR="003E7A56" w:rsidRDefault="00F66DDD">
      <w:pPr>
        <w:spacing w:beforeLines="100" w:before="312" w:line="360" w:lineRule="auto"/>
        <w:jc w:val="right"/>
        <w:rPr>
          <w:color w:val="000000"/>
          <w:szCs w:val="21"/>
        </w:rPr>
      </w:pPr>
      <w:r>
        <w:rPr>
          <w:color w:val="000000"/>
          <w:kern w:val="0"/>
          <w:szCs w:val="21"/>
        </w:rPr>
        <w:t>普华永道中天会计师事务所（特殊普通合伙）</w:t>
      </w:r>
      <w:r>
        <w:rPr>
          <w:color w:val="000000"/>
          <w:kern w:val="0"/>
          <w:szCs w:val="21"/>
        </w:rPr>
        <w:tab/>
      </w:r>
      <w:r>
        <w:rPr>
          <w:color w:val="000000"/>
          <w:kern w:val="0"/>
          <w:szCs w:val="21"/>
        </w:rPr>
        <w:tab/>
      </w:r>
      <w:r>
        <w:rPr>
          <w:color w:val="000000"/>
          <w:szCs w:val="21"/>
        </w:rPr>
        <w:t>中国注册会计师</w:t>
      </w:r>
    </w:p>
    <w:p w14:paraId="75229D04" w14:textId="77777777" w:rsidR="003E7A56" w:rsidRDefault="00F66DDD">
      <w:pPr>
        <w:spacing w:line="360" w:lineRule="auto"/>
        <w:jc w:val="right"/>
        <w:rPr>
          <w:color w:val="000000"/>
          <w:kern w:val="0"/>
          <w:szCs w:val="21"/>
        </w:rPr>
      </w:pPr>
      <w:r>
        <w:rPr>
          <w:color w:val="000000"/>
          <w:kern w:val="0"/>
          <w:szCs w:val="21"/>
        </w:rPr>
        <w:t xml:space="preserve">  </w:t>
      </w:r>
      <w:proofErr w:type="gramStart"/>
      <w:r>
        <w:rPr>
          <w:color w:val="000000"/>
          <w:kern w:val="0"/>
          <w:szCs w:val="21"/>
        </w:rPr>
        <w:t>童咏静</w:t>
      </w:r>
      <w:proofErr w:type="gramEnd"/>
      <w:r>
        <w:rPr>
          <w:color w:val="000000"/>
          <w:kern w:val="0"/>
          <w:szCs w:val="21"/>
        </w:rPr>
        <w:t xml:space="preserve">  </w:t>
      </w:r>
      <w:r>
        <w:rPr>
          <w:color w:val="000000"/>
          <w:kern w:val="0"/>
          <w:szCs w:val="21"/>
        </w:rPr>
        <w:t>金诗涛</w:t>
      </w:r>
    </w:p>
    <w:p w14:paraId="4BEE9A0A" w14:textId="77777777" w:rsidR="003E7A56" w:rsidRDefault="00F66DDD">
      <w:pPr>
        <w:widowControl/>
        <w:spacing w:line="360" w:lineRule="auto"/>
        <w:jc w:val="right"/>
        <w:rPr>
          <w:color w:val="000000"/>
          <w:szCs w:val="21"/>
        </w:rPr>
      </w:pPr>
      <w:r>
        <w:rPr>
          <w:color w:val="000000"/>
          <w:kern w:val="0"/>
          <w:szCs w:val="21"/>
        </w:rPr>
        <w:t>上海市湖滨路</w:t>
      </w:r>
      <w:r>
        <w:rPr>
          <w:color w:val="000000"/>
          <w:kern w:val="0"/>
          <w:szCs w:val="21"/>
        </w:rPr>
        <w:t>202</w:t>
      </w:r>
      <w:r>
        <w:rPr>
          <w:color w:val="000000"/>
          <w:kern w:val="0"/>
          <w:szCs w:val="21"/>
        </w:rPr>
        <w:t>号普华永道中心</w:t>
      </w:r>
      <w:r>
        <w:rPr>
          <w:color w:val="000000"/>
          <w:kern w:val="0"/>
          <w:szCs w:val="21"/>
        </w:rPr>
        <w:t>11</w:t>
      </w:r>
      <w:r>
        <w:rPr>
          <w:color w:val="000000"/>
          <w:kern w:val="0"/>
          <w:szCs w:val="21"/>
        </w:rPr>
        <w:t>楼</w:t>
      </w:r>
    </w:p>
    <w:p w14:paraId="1B984794" w14:textId="77777777" w:rsidR="003E7A56" w:rsidRDefault="00F66DDD">
      <w:pPr>
        <w:jc w:val="right"/>
        <w:rPr>
          <w:color w:val="000000"/>
          <w:kern w:val="0"/>
          <w:szCs w:val="21"/>
        </w:rPr>
      </w:pPr>
      <w:r>
        <w:rPr>
          <w:color w:val="000000"/>
          <w:kern w:val="0"/>
          <w:szCs w:val="21"/>
        </w:rPr>
        <w:t>2021</w:t>
      </w:r>
      <w:r>
        <w:rPr>
          <w:color w:val="000000"/>
          <w:kern w:val="0"/>
          <w:szCs w:val="21"/>
        </w:rPr>
        <w:t>年</w:t>
      </w:r>
      <w:r>
        <w:rPr>
          <w:color w:val="000000"/>
          <w:kern w:val="0"/>
          <w:szCs w:val="21"/>
        </w:rPr>
        <w:t>3</w:t>
      </w:r>
      <w:r>
        <w:rPr>
          <w:color w:val="000000"/>
          <w:kern w:val="0"/>
          <w:szCs w:val="21"/>
        </w:rPr>
        <w:t>月</w:t>
      </w:r>
      <w:r>
        <w:rPr>
          <w:color w:val="000000"/>
          <w:kern w:val="0"/>
          <w:szCs w:val="21"/>
        </w:rPr>
        <w:t>26</w:t>
      </w:r>
      <w:r>
        <w:rPr>
          <w:color w:val="000000"/>
          <w:kern w:val="0"/>
          <w:szCs w:val="21"/>
        </w:rPr>
        <w:t>日</w:t>
      </w:r>
    </w:p>
    <w:p w14:paraId="3BFEB95B" w14:textId="77777777" w:rsidR="003E7A56" w:rsidRDefault="00F66DDD">
      <w:pPr>
        <w:pStyle w:val="1"/>
        <w:keepNext/>
        <w:keepLines/>
        <w:widowControl w:val="0"/>
        <w:spacing w:before="240" w:after="240" w:line="360" w:lineRule="auto"/>
        <w:jc w:val="center"/>
        <w:rPr>
          <w:b/>
          <w:bCs/>
          <w:color w:val="000000"/>
          <w:sz w:val="21"/>
          <w:szCs w:val="21"/>
        </w:rPr>
      </w:pPr>
      <w:bookmarkStart w:id="146" w:name="_Toc23339377"/>
      <w:bookmarkStart w:id="147" w:name="_Toc508540281"/>
      <w:bookmarkStart w:id="148" w:name="_Toc67821081"/>
      <w:r>
        <w:rPr>
          <w:b/>
          <w:bCs/>
          <w:color w:val="000000"/>
          <w:sz w:val="21"/>
          <w:szCs w:val="21"/>
        </w:rPr>
        <w:t>§</w:t>
      </w:r>
      <w:r>
        <w:rPr>
          <w:rFonts w:hint="eastAsia"/>
          <w:b/>
          <w:bCs/>
          <w:color w:val="000000"/>
          <w:sz w:val="21"/>
          <w:szCs w:val="21"/>
        </w:rPr>
        <w:t xml:space="preserve">7 </w:t>
      </w:r>
      <w:r>
        <w:rPr>
          <w:b/>
          <w:bCs/>
          <w:color w:val="000000"/>
          <w:sz w:val="21"/>
          <w:szCs w:val="21"/>
        </w:rPr>
        <w:t>年度财务报表</w:t>
      </w:r>
      <w:bookmarkEnd w:id="108"/>
      <w:bookmarkEnd w:id="109"/>
      <w:bookmarkEnd w:id="146"/>
      <w:bookmarkEnd w:id="147"/>
      <w:bookmarkEnd w:id="148"/>
    </w:p>
    <w:p w14:paraId="3619A190" w14:textId="77777777" w:rsidR="003E7A56" w:rsidRDefault="00F66DDD">
      <w:pPr>
        <w:pStyle w:val="2"/>
        <w:spacing w:before="0" w:after="0"/>
        <w:rPr>
          <w:rFonts w:ascii="Times New Roman" w:eastAsiaTheme="minorEastAsia" w:hAnsi="Times New Roman" w:cs="Times New Roman"/>
          <w:bCs w:val="0"/>
          <w:kern w:val="0"/>
          <w:sz w:val="21"/>
          <w:szCs w:val="21"/>
        </w:rPr>
      </w:pPr>
      <w:bookmarkStart w:id="149" w:name="_Toc508540282"/>
      <w:bookmarkStart w:id="150" w:name="_Toc23339378"/>
      <w:bookmarkStart w:id="151" w:name="_Toc67821082"/>
      <w:r>
        <w:rPr>
          <w:rFonts w:ascii="Times New Roman" w:eastAsiaTheme="minorEastAsia" w:hAnsi="Times New Roman" w:cs="Times New Roman" w:hint="eastAsia"/>
          <w:bCs w:val="0"/>
          <w:kern w:val="0"/>
          <w:sz w:val="21"/>
          <w:szCs w:val="21"/>
        </w:rPr>
        <w:t xml:space="preserve">7.1 </w:t>
      </w:r>
      <w:r>
        <w:rPr>
          <w:rFonts w:ascii="Times New Roman" w:eastAsiaTheme="minorEastAsia" w:hAnsi="Times New Roman" w:cs="Times New Roman"/>
          <w:bCs w:val="0"/>
          <w:kern w:val="0"/>
          <w:sz w:val="21"/>
          <w:szCs w:val="21"/>
        </w:rPr>
        <w:t>交银施罗德中高等级信用债债券型证券投资基金</w:t>
      </w:r>
      <w:bookmarkEnd w:id="149"/>
      <w:bookmarkEnd w:id="150"/>
      <w:bookmarkEnd w:id="151"/>
    </w:p>
    <w:p w14:paraId="1057F26C" w14:textId="77777777" w:rsidR="003E7A56" w:rsidRDefault="00F66DDD">
      <w:pPr>
        <w:pStyle w:val="3"/>
        <w:spacing w:before="0" w:after="0" w:line="360" w:lineRule="auto"/>
        <w:rPr>
          <w:color w:val="000000"/>
          <w:sz w:val="21"/>
          <w:szCs w:val="21"/>
        </w:rPr>
      </w:pPr>
      <w:bookmarkStart w:id="152" w:name="_Toc23339379"/>
      <w:bookmarkStart w:id="153" w:name="_Toc508540283"/>
      <w:bookmarkStart w:id="154" w:name="_Toc67821083"/>
      <w:r>
        <w:rPr>
          <w:color w:val="000000"/>
          <w:kern w:val="0"/>
          <w:sz w:val="21"/>
          <w:szCs w:val="21"/>
        </w:rPr>
        <w:t>7.1.1</w:t>
      </w:r>
      <w:r>
        <w:rPr>
          <w:rFonts w:hint="eastAsia"/>
          <w:color w:val="000000"/>
          <w:kern w:val="0"/>
          <w:sz w:val="21"/>
          <w:szCs w:val="21"/>
        </w:rPr>
        <w:t xml:space="preserve"> </w:t>
      </w:r>
      <w:r>
        <w:rPr>
          <w:color w:val="000000"/>
          <w:sz w:val="21"/>
          <w:szCs w:val="21"/>
        </w:rPr>
        <w:t>资产负债表</w:t>
      </w:r>
      <w:bookmarkEnd w:id="152"/>
      <w:bookmarkEnd w:id="153"/>
      <w:bookmarkEnd w:id="154"/>
    </w:p>
    <w:p w14:paraId="18FBDC4C" w14:textId="77777777" w:rsidR="003E7A56" w:rsidRDefault="00F66DDD">
      <w:pPr>
        <w:spacing w:line="360" w:lineRule="auto"/>
      </w:pPr>
      <w:r>
        <w:rPr>
          <w:color w:val="000000"/>
          <w:szCs w:val="21"/>
        </w:rPr>
        <w:t>会计主体：交银施罗德中高等级信用债债券型证券投资基金</w:t>
      </w:r>
    </w:p>
    <w:p w14:paraId="113F18E4" w14:textId="77777777" w:rsidR="003E7A56" w:rsidRDefault="00F66DDD">
      <w:pPr>
        <w:spacing w:line="360" w:lineRule="auto"/>
        <w:rPr>
          <w:color w:val="000000"/>
          <w:szCs w:val="21"/>
        </w:rPr>
      </w:pPr>
      <w:r>
        <w:rPr>
          <w:color w:val="000000"/>
          <w:szCs w:val="21"/>
        </w:rPr>
        <w:t>报告截止日：</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p w14:paraId="3CAAAF08" w14:textId="77777777" w:rsidR="003E7A56" w:rsidRDefault="00F66DD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3E7A56" w14:paraId="06C70C3C" w14:textId="77777777">
        <w:tc>
          <w:tcPr>
            <w:tcW w:w="2880" w:type="dxa"/>
            <w:vAlign w:val="center"/>
          </w:tcPr>
          <w:p w14:paraId="7B099554"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资</w:t>
            </w:r>
            <w:r>
              <w:rPr>
                <w:rFonts w:ascii="Times New Roman" w:hAnsi="Times New Roman" w:hint="eastAsia"/>
                <w:b/>
                <w:color w:val="000000"/>
                <w:sz w:val="21"/>
                <w:szCs w:val="21"/>
              </w:rPr>
              <w:t xml:space="preserve"> </w:t>
            </w:r>
            <w:r>
              <w:rPr>
                <w:rFonts w:ascii="Times New Roman" w:hAnsi="Times New Roman"/>
                <w:b/>
                <w:color w:val="000000"/>
                <w:sz w:val="21"/>
                <w:szCs w:val="21"/>
              </w:rPr>
              <w:t>产</w:t>
            </w:r>
          </w:p>
        </w:tc>
        <w:tc>
          <w:tcPr>
            <w:tcW w:w="1080" w:type="dxa"/>
            <w:vAlign w:val="center"/>
          </w:tcPr>
          <w:p w14:paraId="39B2A609"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5040" w:type="dxa"/>
            <w:vAlign w:val="center"/>
          </w:tcPr>
          <w:p w14:paraId="15987E1D"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本期末</w:t>
            </w:r>
          </w:p>
          <w:p w14:paraId="162AE605"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kern w:val="2"/>
                <w:sz w:val="21"/>
                <w:szCs w:val="21"/>
              </w:rPr>
              <w:t>2020</w:t>
            </w:r>
            <w:r>
              <w:rPr>
                <w:rFonts w:ascii="Times New Roman" w:hAnsi="Times New Roman"/>
                <w:b/>
                <w:color w:val="000000"/>
                <w:kern w:val="2"/>
                <w:sz w:val="21"/>
                <w:szCs w:val="21"/>
              </w:rPr>
              <w:t>年</w:t>
            </w:r>
            <w:r>
              <w:rPr>
                <w:rFonts w:ascii="Times New Roman" w:hAnsi="Times New Roman"/>
                <w:b/>
                <w:color w:val="000000"/>
                <w:kern w:val="2"/>
                <w:sz w:val="21"/>
                <w:szCs w:val="21"/>
              </w:rPr>
              <w:t>12</w:t>
            </w:r>
            <w:r>
              <w:rPr>
                <w:rFonts w:ascii="Times New Roman" w:hAnsi="Times New Roman"/>
                <w:b/>
                <w:color w:val="000000"/>
                <w:kern w:val="2"/>
                <w:sz w:val="21"/>
                <w:szCs w:val="21"/>
              </w:rPr>
              <w:t>月</w:t>
            </w:r>
            <w:r>
              <w:rPr>
                <w:rFonts w:ascii="Times New Roman" w:hAnsi="Times New Roman"/>
                <w:b/>
                <w:color w:val="000000"/>
                <w:kern w:val="2"/>
                <w:sz w:val="21"/>
                <w:szCs w:val="21"/>
              </w:rPr>
              <w:t>31</w:t>
            </w:r>
            <w:r>
              <w:rPr>
                <w:rFonts w:ascii="Times New Roman" w:hAnsi="Times New Roman"/>
                <w:b/>
                <w:color w:val="000000"/>
                <w:kern w:val="2"/>
                <w:sz w:val="21"/>
                <w:szCs w:val="21"/>
              </w:rPr>
              <w:t>日</w:t>
            </w:r>
          </w:p>
        </w:tc>
      </w:tr>
      <w:tr w:rsidR="003E7A56" w14:paraId="58EC5DCD" w14:textId="77777777">
        <w:tc>
          <w:tcPr>
            <w:tcW w:w="2880" w:type="dxa"/>
            <w:vAlign w:val="center"/>
          </w:tcPr>
          <w:p w14:paraId="1D2D190A" w14:textId="77777777" w:rsidR="003E7A56" w:rsidRDefault="00F66DDD">
            <w:pPr>
              <w:spacing w:line="276" w:lineRule="auto"/>
              <w:rPr>
                <w:color w:val="000000"/>
                <w:szCs w:val="21"/>
              </w:rPr>
            </w:pPr>
            <w:r>
              <w:rPr>
                <w:color w:val="000000"/>
                <w:szCs w:val="21"/>
              </w:rPr>
              <w:t>资</w:t>
            </w:r>
            <w:r>
              <w:rPr>
                <w:color w:val="000000"/>
                <w:szCs w:val="21"/>
              </w:rPr>
              <w:t xml:space="preserve"> </w:t>
            </w:r>
            <w:r>
              <w:rPr>
                <w:color w:val="000000"/>
                <w:szCs w:val="21"/>
              </w:rPr>
              <w:t>产：</w:t>
            </w:r>
          </w:p>
        </w:tc>
        <w:tc>
          <w:tcPr>
            <w:tcW w:w="1080" w:type="dxa"/>
            <w:vAlign w:val="center"/>
          </w:tcPr>
          <w:p w14:paraId="662653CC" w14:textId="77777777" w:rsidR="003E7A56" w:rsidRDefault="003E7A56">
            <w:pPr>
              <w:widowControl/>
              <w:autoSpaceDE w:val="0"/>
              <w:autoSpaceDN w:val="0"/>
              <w:spacing w:line="276" w:lineRule="auto"/>
              <w:ind w:right="-15"/>
              <w:jc w:val="center"/>
              <w:textAlignment w:val="bottom"/>
              <w:rPr>
                <w:color w:val="000000"/>
                <w:szCs w:val="21"/>
              </w:rPr>
            </w:pPr>
          </w:p>
        </w:tc>
        <w:tc>
          <w:tcPr>
            <w:tcW w:w="5040" w:type="dxa"/>
            <w:vAlign w:val="center"/>
          </w:tcPr>
          <w:p w14:paraId="676997AB" w14:textId="77777777" w:rsidR="003E7A56" w:rsidRDefault="003E7A56">
            <w:pPr>
              <w:spacing w:line="276" w:lineRule="auto"/>
              <w:jc w:val="right"/>
              <w:rPr>
                <w:color w:val="000000"/>
                <w:szCs w:val="21"/>
              </w:rPr>
            </w:pPr>
          </w:p>
        </w:tc>
      </w:tr>
      <w:tr w:rsidR="003E7A56" w14:paraId="075ACAF3" w14:textId="77777777">
        <w:tc>
          <w:tcPr>
            <w:tcW w:w="2880" w:type="dxa"/>
            <w:vAlign w:val="center"/>
          </w:tcPr>
          <w:p w14:paraId="7ED763C6" w14:textId="77777777" w:rsidR="003E7A56" w:rsidRDefault="00F66DDD">
            <w:pPr>
              <w:spacing w:line="276" w:lineRule="auto"/>
              <w:rPr>
                <w:color w:val="000000"/>
                <w:szCs w:val="21"/>
              </w:rPr>
            </w:pPr>
            <w:r>
              <w:rPr>
                <w:color w:val="000000"/>
                <w:szCs w:val="21"/>
              </w:rPr>
              <w:t>银行存款</w:t>
            </w:r>
          </w:p>
        </w:tc>
        <w:tc>
          <w:tcPr>
            <w:tcW w:w="1080" w:type="dxa"/>
            <w:vAlign w:val="center"/>
          </w:tcPr>
          <w:p w14:paraId="281BAF1F"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7.1.4.7.1</w:t>
            </w:r>
          </w:p>
        </w:tc>
        <w:tc>
          <w:tcPr>
            <w:tcW w:w="5040" w:type="dxa"/>
            <w:vAlign w:val="center"/>
          </w:tcPr>
          <w:p w14:paraId="491A0C68" w14:textId="77777777" w:rsidR="003E7A56" w:rsidRDefault="00F66DDD">
            <w:pPr>
              <w:spacing w:line="276" w:lineRule="auto"/>
              <w:jc w:val="right"/>
              <w:rPr>
                <w:color w:val="000000"/>
                <w:szCs w:val="21"/>
              </w:rPr>
            </w:pPr>
            <w:r>
              <w:rPr>
                <w:color w:val="000000"/>
                <w:szCs w:val="21"/>
              </w:rPr>
              <w:t>69,644.66</w:t>
            </w:r>
          </w:p>
        </w:tc>
      </w:tr>
      <w:tr w:rsidR="003E7A56" w14:paraId="1919F230" w14:textId="77777777">
        <w:tc>
          <w:tcPr>
            <w:tcW w:w="2880" w:type="dxa"/>
            <w:vAlign w:val="center"/>
          </w:tcPr>
          <w:p w14:paraId="41288599" w14:textId="77777777" w:rsidR="003E7A56" w:rsidRDefault="00F66DDD">
            <w:pPr>
              <w:spacing w:line="276" w:lineRule="auto"/>
              <w:rPr>
                <w:color w:val="000000"/>
                <w:szCs w:val="21"/>
              </w:rPr>
            </w:pPr>
            <w:r>
              <w:rPr>
                <w:color w:val="000000"/>
                <w:szCs w:val="21"/>
              </w:rPr>
              <w:t>结算备付金</w:t>
            </w:r>
          </w:p>
        </w:tc>
        <w:tc>
          <w:tcPr>
            <w:tcW w:w="1080" w:type="dxa"/>
            <w:vAlign w:val="center"/>
          </w:tcPr>
          <w:p w14:paraId="4A9A16B3"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14659BE2" w14:textId="77777777" w:rsidR="003E7A56" w:rsidRDefault="00F66DDD">
            <w:pPr>
              <w:spacing w:line="276" w:lineRule="auto"/>
              <w:jc w:val="right"/>
              <w:rPr>
                <w:color w:val="000000"/>
                <w:szCs w:val="21"/>
              </w:rPr>
            </w:pPr>
            <w:r>
              <w:rPr>
                <w:color w:val="000000"/>
                <w:szCs w:val="21"/>
              </w:rPr>
              <w:t>-</w:t>
            </w:r>
          </w:p>
        </w:tc>
      </w:tr>
      <w:tr w:rsidR="003E7A56" w14:paraId="59F5E73D" w14:textId="77777777">
        <w:tc>
          <w:tcPr>
            <w:tcW w:w="2880" w:type="dxa"/>
            <w:vAlign w:val="center"/>
          </w:tcPr>
          <w:p w14:paraId="136CE10D" w14:textId="77777777" w:rsidR="003E7A56" w:rsidRDefault="00F66DDD">
            <w:pPr>
              <w:spacing w:line="276" w:lineRule="auto"/>
              <w:rPr>
                <w:color w:val="000000"/>
                <w:szCs w:val="21"/>
              </w:rPr>
            </w:pPr>
            <w:r>
              <w:rPr>
                <w:color w:val="000000"/>
                <w:szCs w:val="21"/>
              </w:rPr>
              <w:t>存出保证金</w:t>
            </w:r>
          </w:p>
        </w:tc>
        <w:tc>
          <w:tcPr>
            <w:tcW w:w="1080" w:type="dxa"/>
            <w:vAlign w:val="center"/>
          </w:tcPr>
          <w:p w14:paraId="53025962"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1C2BDE25" w14:textId="77777777" w:rsidR="003E7A56" w:rsidRDefault="00F66DDD">
            <w:pPr>
              <w:spacing w:line="276" w:lineRule="auto"/>
              <w:jc w:val="right"/>
              <w:rPr>
                <w:color w:val="000000"/>
                <w:szCs w:val="21"/>
              </w:rPr>
            </w:pPr>
            <w:r>
              <w:rPr>
                <w:color w:val="000000"/>
                <w:szCs w:val="21"/>
              </w:rPr>
              <w:t>-</w:t>
            </w:r>
          </w:p>
        </w:tc>
      </w:tr>
      <w:tr w:rsidR="003E7A56" w14:paraId="6988D3FD" w14:textId="77777777">
        <w:tc>
          <w:tcPr>
            <w:tcW w:w="2880" w:type="dxa"/>
            <w:vAlign w:val="center"/>
          </w:tcPr>
          <w:p w14:paraId="49B4F909" w14:textId="77777777" w:rsidR="003E7A56" w:rsidRDefault="00F66DDD">
            <w:pPr>
              <w:spacing w:line="276" w:lineRule="auto"/>
              <w:rPr>
                <w:color w:val="000000"/>
                <w:szCs w:val="21"/>
              </w:rPr>
            </w:pPr>
            <w:r>
              <w:rPr>
                <w:color w:val="000000"/>
                <w:szCs w:val="21"/>
              </w:rPr>
              <w:t>交易性金融资产</w:t>
            </w:r>
          </w:p>
        </w:tc>
        <w:tc>
          <w:tcPr>
            <w:tcW w:w="1080" w:type="dxa"/>
            <w:vAlign w:val="center"/>
          </w:tcPr>
          <w:p w14:paraId="3EC29AFF"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7.1.4.7.2</w:t>
            </w:r>
          </w:p>
        </w:tc>
        <w:tc>
          <w:tcPr>
            <w:tcW w:w="5040" w:type="dxa"/>
            <w:vAlign w:val="center"/>
          </w:tcPr>
          <w:p w14:paraId="4AC1027A" w14:textId="77777777" w:rsidR="003E7A56" w:rsidRDefault="00F66DDD">
            <w:pPr>
              <w:spacing w:line="276" w:lineRule="auto"/>
              <w:jc w:val="right"/>
              <w:rPr>
                <w:color w:val="000000"/>
                <w:szCs w:val="21"/>
              </w:rPr>
            </w:pPr>
            <w:r>
              <w:rPr>
                <w:color w:val="000000"/>
                <w:szCs w:val="21"/>
              </w:rPr>
              <w:t>3,529,431,000.00</w:t>
            </w:r>
          </w:p>
        </w:tc>
      </w:tr>
      <w:tr w:rsidR="003E7A56" w14:paraId="78C8D7F2" w14:textId="77777777">
        <w:tc>
          <w:tcPr>
            <w:tcW w:w="2880" w:type="dxa"/>
            <w:vAlign w:val="center"/>
          </w:tcPr>
          <w:p w14:paraId="413990AA" w14:textId="77777777" w:rsidR="003E7A56" w:rsidRDefault="00F66DDD">
            <w:pPr>
              <w:spacing w:line="276" w:lineRule="auto"/>
              <w:rPr>
                <w:color w:val="000000"/>
                <w:szCs w:val="21"/>
              </w:rPr>
            </w:pPr>
            <w:r>
              <w:rPr>
                <w:color w:val="000000"/>
                <w:szCs w:val="21"/>
              </w:rPr>
              <w:t>其中：股票投资</w:t>
            </w:r>
          </w:p>
        </w:tc>
        <w:tc>
          <w:tcPr>
            <w:tcW w:w="1080" w:type="dxa"/>
            <w:vAlign w:val="center"/>
          </w:tcPr>
          <w:p w14:paraId="586F97FB"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4C266A4D" w14:textId="77777777" w:rsidR="003E7A56" w:rsidRDefault="00F66DDD">
            <w:pPr>
              <w:spacing w:line="276" w:lineRule="auto"/>
              <w:jc w:val="right"/>
              <w:rPr>
                <w:color w:val="000000"/>
                <w:szCs w:val="21"/>
              </w:rPr>
            </w:pPr>
            <w:r>
              <w:rPr>
                <w:color w:val="000000"/>
                <w:szCs w:val="21"/>
              </w:rPr>
              <w:t>-</w:t>
            </w:r>
          </w:p>
        </w:tc>
      </w:tr>
      <w:tr w:rsidR="003E7A56" w14:paraId="56D96423" w14:textId="77777777">
        <w:tc>
          <w:tcPr>
            <w:tcW w:w="2880" w:type="dxa"/>
            <w:vAlign w:val="center"/>
          </w:tcPr>
          <w:p w14:paraId="4C116629" w14:textId="77777777" w:rsidR="003E7A56" w:rsidRDefault="00F66DDD">
            <w:pPr>
              <w:pStyle w:val="af"/>
              <w:spacing w:line="276" w:lineRule="auto"/>
              <w:ind w:firstLineChars="300" w:firstLine="630"/>
              <w:jc w:val="both"/>
              <w:rPr>
                <w:rFonts w:ascii="Times New Roman" w:hAnsi="Times New Roman"/>
                <w:color w:val="000000"/>
                <w:sz w:val="21"/>
                <w:szCs w:val="21"/>
              </w:rPr>
            </w:pPr>
            <w:r>
              <w:rPr>
                <w:rFonts w:ascii="Times New Roman" w:hAnsi="Times New Roman"/>
                <w:color w:val="000000"/>
                <w:sz w:val="21"/>
                <w:szCs w:val="21"/>
              </w:rPr>
              <w:t>基金投资</w:t>
            </w:r>
          </w:p>
        </w:tc>
        <w:tc>
          <w:tcPr>
            <w:tcW w:w="1080" w:type="dxa"/>
            <w:vAlign w:val="center"/>
          </w:tcPr>
          <w:p w14:paraId="5289077D"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6DF12305" w14:textId="77777777" w:rsidR="003E7A56" w:rsidRDefault="00F66DDD">
            <w:pPr>
              <w:spacing w:line="276" w:lineRule="auto"/>
              <w:jc w:val="right"/>
              <w:rPr>
                <w:color w:val="000000"/>
                <w:szCs w:val="21"/>
              </w:rPr>
            </w:pPr>
            <w:r>
              <w:rPr>
                <w:color w:val="000000"/>
                <w:szCs w:val="21"/>
              </w:rPr>
              <w:t>-</w:t>
            </w:r>
          </w:p>
        </w:tc>
      </w:tr>
      <w:tr w:rsidR="003E7A56" w14:paraId="5EDF8BCF" w14:textId="77777777">
        <w:tc>
          <w:tcPr>
            <w:tcW w:w="2880" w:type="dxa"/>
            <w:vAlign w:val="center"/>
          </w:tcPr>
          <w:p w14:paraId="6CE36D27" w14:textId="77777777" w:rsidR="003E7A56" w:rsidRDefault="00F66DDD">
            <w:pPr>
              <w:spacing w:line="276" w:lineRule="auto"/>
              <w:ind w:firstLineChars="300" w:firstLine="630"/>
              <w:rPr>
                <w:color w:val="000000"/>
                <w:szCs w:val="21"/>
              </w:rPr>
            </w:pPr>
            <w:r>
              <w:rPr>
                <w:color w:val="000000"/>
                <w:szCs w:val="21"/>
              </w:rPr>
              <w:t>债券投资</w:t>
            </w:r>
          </w:p>
        </w:tc>
        <w:tc>
          <w:tcPr>
            <w:tcW w:w="1080" w:type="dxa"/>
            <w:vAlign w:val="center"/>
          </w:tcPr>
          <w:p w14:paraId="6BDF5439"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71AEEDA3" w14:textId="77777777" w:rsidR="003E7A56" w:rsidRDefault="00F66DDD">
            <w:pPr>
              <w:spacing w:line="276" w:lineRule="auto"/>
              <w:jc w:val="right"/>
              <w:rPr>
                <w:color w:val="000000"/>
                <w:szCs w:val="21"/>
              </w:rPr>
            </w:pPr>
            <w:r>
              <w:rPr>
                <w:color w:val="000000"/>
                <w:szCs w:val="21"/>
              </w:rPr>
              <w:t>3,529,431,000.00</w:t>
            </w:r>
          </w:p>
        </w:tc>
      </w:tr>
      <w:tr w:rsidR="003E7A56" w14:paraId="6F4EFBD2" w14:textId="77777777">
        <w:tc>
          <w:tcPr>
            <w:tcW w:w="2880" w:type="dxa"/>
            <w:vAlign w:val="center"/>
          </w:tcPr>
          <w:p w14:paraId="41037F4F" w14:textId="77777777" w:rsidR="003E7A56" w:rsidRDefault="00F66DDD">
            <w:pPr>
              <w:spacing w:line="276" w:lineRule="auto"/>
              <w:ind w:firstLineChars="300" w:firstLine="630"/>
              <w:rPr>
                <w:color w:val="000000"/>
                <w:szCs w:val="21"/>
              </w:rPr>
            </w:pPr>
            <w:r>
              <w:rPr>
                <w:color w:val="000000"/>
                <w:szCs w:val="21"/>
              </w:rPr>
              <w:t>资产支持证券投资</w:t>
            </w:r>
          </w:p>
        </w:tc>
        <w:tc>
          <w:tcPr>
            <w:tcW w:w="1080" w:type="dxa"/>
            <w:vAlign w:val="center"/>
          </w:tcPr>
          <w:p w14:paraId="3E37BDE2"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7B7C6C2D" w14:textId="77777777" w:rsidR="003E7A56" w:rsidRDefault="00F66DDD">
            <w:pPr>
              <w:spacing w:line="276" w:lineRule="auto"/>
              <w:jc w:val="right"/>
              <w:rPr>
                <w:color w:val="000000"/>
                <w:szCs w:val="21"/>
              </w:rPr>
            </w:pPr>
            <w:r>
              <w:rPr>
                <w:color w:val="000000"/>
                <w:szCs w:val="21"/>
              </w:rPr>
              <w:t>-</w:t>
            </w:r>
          </w:p>
        </w:tc>
      </w:tr>
      <w:tr w:rsidR="003E7A56" w14:paraId="75B24DF9" w14:textId="77777777">
        <w:tc>
          <w:tcPr>
            <w:tcW w:w="2880" w:type="dxa"/>
            <w:vAlign w:val="center"/>
          </w:tcPr>
          <w:p w14:paraId="441FA2B2" w14:textId="77777777" w:rsidR="003E7A56" w:rsidRDefault="00F66DDD">
            <w:pPr>
              <w:spacing w:line="276" w:lineRule="auto"/>
              <w:ind w:firstLineChars="300" w:firstLine="630"/>
              <w:rPr>
                <w:color w:val="000000"/>
                <w:szCs w:val="21"/>
              </w:rPr>
            </w:pPr>
            <w:r>
              <w:rPr>
                <w:color w:val="000000"/>
                <w:szCs w:val="21"/>
              </w:rPr>
              <w:t>贵金属投资</w:t>
            </w:r>
          </w:p>
        </w:tc>
        <w:tc>
          <w:tcPr>
            <w:tcW w:w="1080" w:type="dxa"/>
            <w:vAlign w:val="center"/>
          </w:tcPr>
          <w:p w14:paraId="0CB166CD"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0CC17BAD" w14:textId="77777777" w:rsidR="003E7A56" w:rsidRDefault="00F66DDD">
            <w:pPr>
              <w:spacing w:line="276" w:lineRule="auto"/>
              <w:jc w:val="right"/>
              <w:rPr>
                <w:color w:val="000000"/>
                <w:szCs w:val="21"/>
              </w:rPr>
            </w:pPr>
            <w:r>
              <w:rPr>
                <w:color w:val="000000"/>
                <w:szCs w:val="21"/>
              </w:rPr>
              <w:t>-</w:t>
            </w:r>
          </w:p>
        </w:tc>
      </w:tr>
      <w:tr w:rsidR="003E7A56" w14:paraId="596251F7" w14:textId="77777777">
        <w:tc>
          <w:tcPr>
            <w:tcW w:w="2880" w:type="dxa"/>
            <w:vAlign w:val="center"/>
          </w:tcPr>
          <w:p w14:paraId="54663727" w14:textId="77777777" w:rsidR="003E7A56" w:rsidRDefault="00F66DDD">
            <w:pPr>
              <w:spacing w:line="276" w:lineRule="auto"/>
              <w:rPr>
                <w:color w:val="000000"/>
                <w:szCs w:val="21"/>
              </w:rPr>
            </w:pPr>
            <w:r>
              <w:rPr>
                <w:color w:val="000000"/>
                <w:szCs w:val="21"/>
              </w:rPr>
              <w:t>衍生金融资产</w:t>
            </w:r>
          </w:p>
        </w:tc>
        <w:tc>
          <w:tcPr>
            <w:tcW w:w="1080" w:type="dxa"/>
            <w:vAlign w:val="center"/>
          </w:tcPr>
          <w:p w14:paraId="705EAA02"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7.1.4.7.3</w:t>
            </w:r>
          </w:p>
        </w:tc>
        <w:tc>
          <w:tcPr>
            <w:tcW w:w="5040" w:type="dxa"/>
            <w:vAlign w:val="center"/>
          </w:tcPr>
          <w:p w14:paraId="7AACFC91" w14:textId="77777777" w:rsidR="003E7A56" w:rsidRDefault="00F66DDD">
            <w:pPr>
              <w:spacing w:line="276" w:lineRule="auto"/>
              <w:jc w:val="right"/>
              <w:rPr>
                <w:color w:val="000000"/>
                <w:szCs w:val="21"/>
              </w:rPr>
            </w:pPr>
            <w:r>
              <w:rPr>
                <w:color w:val="000000"/>
                <w:szCs w:val="21"/>
              </w:rPr>
              <w:t>-</w:t>
            </w:r>
          </w:p>
        </w:tc>
      </w:tr>
      <w:tr w:rsidR="003E7A56" w14:paraId="60FD8634" w14:textId="77777777">
        <w:tc>
          <w:tcPr>
            <w:tcW w:w="2880" w:type="dxa"/>
            <w:vAlign w:val="center"/>
          </w:tcPr>
          <w:p w14:paraId="2BEF6459" w14:textId="77777777" w:rsidR="003E7A56" w:rsidRDefault="00F66DDD">
            <w:pPr>
              <w:spacing w:line="276" w:lineRule="auto"/>
              <w:rPr>
                <w:color w:val="000000"/>
                <w:szCs w:val="21"/>
              </w:rPr>
            </w:pPr>
            <w:r>
              <w:rPr>
                <w:color w:val="000000"/>
                <w:szCs w:val="21"/>
              </w:rPr>
              <w:t>买入返售金融资产</w:t>
            </w:r>
          </w:p>
        </w:tc>
        <w:tc>
          <w:tcPr>
            <w:tcW w:w="1080" w:type="dxa"/>
            <w:vAlign w:val="center"/>
          </w:tcPr>
          <w:p w14:paraId="19E9683A"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7.1.4.7.4</w:t>
            </w:r>
          </w:p>
        </w:tc>
        <w:tc>
          <w:tcPr>
            <w:tcW w:w="5040" w:type="dxa"/>
            <w:vAlign w:val="center"/>
          </w:tcPr>
          <w:p w14:paraId="2A502DE5" w14:textId="77777777" w:rsidR="003E7A56" w:rsidRDefault="00F66DDD">
            <w:pPr>
              <w:spacing w:line="276" w:lineRule="auto"/>
              <w:jc w:val="right"/>
              <w:rPr>
                <w:color w:val="000000"/>
                <w:szCs w:val="21"/>
              </w:rPr>
            </w:pPr>
            <w:r>
              <w:rPr>
                <w:color w:val="000000"/>
                <w:szCs w:val="21"/>
              </w:rPr>
              <w:t>-</w:t>
            </w:r>
          </w:p>
        </w:tc>
      </w:tr>
      <w:tr w:rsidR="003E7A56" w14:paraId="54AA76AC" w14:textId="77777777">
        <w:tc>
          <w:tcPr>
            <w:tcW w:w="2880" w:type="dxa"/>
            <w:vAlign w:val="center"/>
          </w:tcPr>
          <w:p w14:paraId="791254D3" w14:textId="77777777" w:rsidR="003E7A56" w:rsidRDefault="00F66DDD">
            <w:pPr>
              <w:spacing w:line="276" w:lineRule="auto"/>
              <w:rPr>
                <w:color w:val="000000"/>
                <w:szCs w:val="21"/>
              </w:rPr>
            </w:pPr>
            <w:r>
              <w:rPr>
                <w:color w:val="000000"/>
                <w:szCs w:val="21"/>
              </w:rPr>
              <w:t>应收证券清算款</w:t>
            </w:r>
          </w:p>
        </w:tc>
        <w:tc>
          <w:tcPr>
            <w:tcW w:w="1080" w:type="dxa"/>
            <w:vAlign w:val="center"/>
          </w:tcPr>
          <w:p w14:paraId="4F4D1DFC"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5C8425C9" w14:textId="77777777" w:rsidR="003E7A56" w:rsidRDefault="00F66DDD">
            <w:pPr>
              <w:spacing w:line="276" w:lineRule="auto"/>
              <w:jc w:val="right"/>
              <w:rPr>
                <w:color w:val="000000"/>
                <w:szCs w:val="21"/>
              </w:rPr>
            </w:pPr>
            <w:r>
              <w:rPr>
                <w:color w:val="000000"/>
                <w:szCs w:val="21"/>
              </w:rPr>
              <w:t>-</w:t>
            </w:r>
          </w:p>
        </w:tc>
      </w:tr>
      <w:tr w:rsidR="003E7A56" w14:paraId="06FC1B69" w14:textId="77777777">
        <w:tc>
          <w:tcPr>
            <w:tcW w:w="2880" w:type="dxa"/>
            <w:vAlign w:val="center"/>
          </w:tcPr>
          <w:p w14:paraId="2A97787B" w14:textId="77777777" w:rsidR="003E7A56" w:rsidRDefault="00F66DDD">
            <w:pPr>
              <w:spacing w:line="276" w:lineRule="auto"/>
              <w:rPr>
                <w:color w:val="000000"/>
                <w:szCs w:val="21"/>
              </w:rPr>
            </w:pPr>
            <w:r>
              <w:rPr>
                <w:color w:val="000000"/>
                <w:szCs w:val="21"/>
              </w:rPr>
              <w:t>应收利息</w:t>
            </w:r>
          </w:p>
        </w:tc>
        <w:tc>
          <w:tcPr>
            <w:tcW w:w="1080" w:type="dxa"/>
            <w:vAlign w:val="center"/>
          </w:tcPr>
          <w:p w14:paraId="0FF5D1EA"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7.1.4.7.5</w:t>
            </w:r>
          </w:p>
        </w:tc>
        <w:tc>
          <w:tcPr>
            <w:tcW w:w="5040" w:type="dxa"/>
            <w:vAlign w:val="center"/>
          </w:tcPr>
          <w:p w14:paraId="6482BF91" w14:textId="77777777" w:rsidR="003E7A56" w:rsidRDefault="00F66DDD">
            <w:pPr>
              <w:spacing w:line="276" w:lineRule="auto"/>
              <w:jc w:val="right"/>
              <w:rPr>
                <w:color w:val="000000"/>
                <w:szCs w:val="21"/>
              </w:rPr>
            </w:pPr>
            <w:r>
              <w:rPr>
                <w:color w:val="000000"/>
                <w:szCs w:val="21"/>
              </w:rPr>
              <w:t>54,107,013.84</w:t>
            </w:r>
          </w:p>
        </w:tc>
      </w:tr>
      <w:tr w:rsidR="003E7A56" w14:paraId="2E12774A" w14:textId="77777777">
        <w:tc>
          <w:tcPr>
            <w:tcW w:w="2880" w:type="dxa"/>
            <w:vAlign w:val="center"/>
          </w:tcPr>
          <w:p w14:paraId="10B436AE" w14:textId="77777777" w:rsidR="003E7A56" w:rsidRDefault="00F66DDD">
            <w:pPr>
              <w:spacing w:line="276" w:lineRule="auto"/>
              <w:rPr>
                <w:color w:val="000000"/>
                <w:szCs w:val="21"/>
              </w:rPr>
            </w:pPr>
            <w:r>
              <w:rPr>
                <w:color w:val="000000"/>
                <w:szCs w:val="21"/>
              </w:rPr>
              <w:t>应收股利</w:t>
            </w:r>
          </w:p>
        </w:tc>
        <w:tc>
          <w:tcPr>
            <w:tcW w:w="1080" w:type="dxa"/>
            <w:vAlign w:val="center"/>
          </w:tcPr>
          <w:p w14:paraId="6CA27924"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300E424E" w14:textId="77777777" w:rsidR="003E7A56" w:rsidRDefault="00F66DDD">
            <w:pPr>
              <w:spacing w:line="276" w:lineRule="auto"/>
              <w:jc w:val="right"/>
              <w:rPr>
                <w:color w:val="000000"/>
                <w:szCs w:val="21"/>
              </w:rPr>
            </w:pPr>
            <w:r>
              <w:rPr>
                <w:color w:val="000000"/>
                <w:szCs w:val="21"/>
              </w:rPr>
              <w:t>-</w:t>
            </w:r>
          </w:p>
        </w:tc>
      </w:tr>
      <w:tr w:rsidR="003E7A56" w14:paraId="10AF9EF9" w14:textId="77777777">
        <w:tc>
          <w:tcPr>
            <w:tcW w:w="2880" w:type="dxa"/>
            <w:vAlign w:val="center"/>
          </w:tcPr>
          <w:p w14:paraId="15771A44" w14:textId="77777777" w:rsidR="003E7A56" w:rsidRDefault="00F66DDD">
            <w:pPr>
              <w:spacing w:line="276" w:lineRule="auto"/>
              <w:rPr>
                <w:color w:val="000000"/>
                <w:szCs w:val="21"/>
              </w:rPr>
            </w:pPr>
            <w:r>
              <w:rPr>
                <w:color w:val="000000"/>
                <w:szCs w:val="21"/>
              </w:rPr>
              <w:t>应收申购款</w:t>
            </w:r>
          </w:p>
        </w:tc>
        <w:tc>
          <w:tcPr>
            <w:tcW w:w="1080" w:type="dxa"/>
            <w:vAlign w:val="center"/>
          </w:tcPr>
          <w:p w14:paraId="15376804"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099E159B" w14:textId="77777777" w:rsidR="003E7A56" w:rsidRDefault="00F66DDD">
            <w:pPr>
              <w:spacing w:line="276" w:lineRule="auto"/>
              <w:jc w:val="right"/>
              <w:rPr>
                <w:color w:val="000000"/>
                <w:szCs w:val="21"/>
              </w:rPr>
            </w:pPr>
            <w:r>
              <w:rPr>
                <w:color w:val="000000"/>
                <w:szCs w:val="21"/>
              </w:rPr>
              <w:t>189,943.02</w:t>
            </w:r>
          </w:p>
        </w:tc>
      </w:tr>
      <w:tr w:rsidR="003E7A56" w14:paraId="0F707780" w14:textId="77777777">
        <w:tc>
          <w:tcPr>
            <w:tcW w:w="2880" w:type="dxa"/>
            <w:vAlign w:val="center"/>
          </w:tcPr>
          <w:p w14:paraId="3C726AC2" w14:textId="77777777" w:rsidR="003E7A56" w:rsidRDefault="00F66DDD">
            <w:pPr>
              <w:spacing w:line="276" w:lineRule="auto"/>
              <w:rPr>
                <w:color w:val="000000"/>
                <w:szCs w:val="21"/>
              </w:rPr>
            </w:pPr>
            <w:r>
              <w:rPr>
                <w:color w:val="000000"/>
                <w:szCs w:val="21"/>
              </w:rPr>
              <w:t>递延所得税资产</w:t>
            </w:r>
          </w:p>
        </w:tc>
        <w:tc>
          <w:tcPr>
            <w:tcW w:w="1080" w:type="dxa"/>
            <w:vAlign w:val="center"/>
          </w:tcPr>
          <w:p w14:paraId="0C766614"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3536B953" w14:textId="77777777" w:rsidR="003E7A56" w:rsidRDefault="00F66DDD">
            <w:pPr>
              <w:spacing w:line="276" w:lineRule="auto"/>
              <w:jc w:val="right"/>
              <w:rPr>
                <w:color w:val="000000"/>
                <w:szCs w:val="21"/>
              </w:rPr>
            </w:pPr>
            <w:r>
              <w:rPr>
                <w:color w:val="000000"/>
                <w:szCs w:val="21"/>
              </w:rPr>
              <w:t>-</w:t>
            </w:r>
          </w:p>
        </w:tc>
      </w:tr>
      <w:tr w:rsidR="003E7A56" w14:paraId="16300D2B" w14:textId="77777777">
        <w:tc>
          <w:tcPr>
            <w:tcW w:w="2880" w:type="dxa"/>
            <w:vAlign w:val="center"/>
          </w:tcPr>
          <w:p w14:paraId="68A534E0" w14:textId="77777777" w:rsidR="003E7A56" w:rsidRDefault="00F66DDD">
            <w:pPr>
              <w:spacing w:line="276" w:lineRule="auto"/>
              <w:rPr>
                <w:color w:val="000000"/>
                <w:szCs w:val="21"/>
              </w:rPr>
            </w:pPr>
            <w:r>
              <w:rPr>
                <w:color w:val="000000"/>
                <w:szCs w:val="21"/>
              </w:rPr>
              <w:t>其他资产</w:t>
            </w:r>
          </w:p>
        </w:tc>
        <w:tc>
          <w:tcPr>
            <w:tcW w:w="1080" w:type="dxa"/>
            <w:vAlign w:val="center"/>
          </w:tcPr>
          <w:p w14:paraId="24EA6B3D"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7.1.4.7.6</w:t>
            </w:r>
          </w:p>
        </w:tc>
        <w:tc>
          <w:tcPr>
            <w:tcW w:w="5040" w:type="dxa"/>
            <w:vAlign w:val="center"/>
          </w:tcPr>
          <w:p w14:paraId="5020D249" w14:textId="77777777" w:rsidR="003E7A56" w:rsidRDefault="00F66DDD">
            <w:pPr>
              <w:spacing w:line="276" w:lineRule="auto"/>
              <w:jc w:val="right"/>
              <w:rPr>
                <w:color w:val="000000"/>
                <w:szCs w:val="21"/>
              </w:rPr>
            </w:pPr>
            <w:r>
              <w:rPr>
                <w:color w:val="000000"/>
                <w:szCs w:val="21"/>
              </w:rPr>
              <w:t>-</w:t>
            </w:r>
          </w:p>
        </w:tc>
      </w:tr>
      <w:tr w:rsidR="003E7A56" w14:paraId="72F52E61" w14:textId="77777777">
        <w:tc>
          <w:tcPr>
            <w:tcW w:w="2880" w:type="dxa"/>
            <w:vAlign w:val="center"/>
          </w:tcPr>
          <w:p w14:paraId="4C75EB82" w14:textId="77777777" w:rsidR="003E7A56" w:rsidRDefault="00F66DDD">
            <w:pPr>
              <w:spacing w:line="276" w:lineRule="auto"/>
              <w:rPr>
                <w:b/>
                <w:color w:val="000000"/>
                <w:szCs w:val="21"/>
              </w:rPr>
            </w:pPr>
            <w:r>
              <w:rPr>
                <w:b/>
                <w:color w:val="000000"/>
                <w:szCs w:val="21"/>
              </w:rPr>
              <w:t>资产总计</w:t>
            </w:r>
          </w:p>
        </w:tc>
        <w:tc>
          <w:tcPr>
            <w:tcW w:w="1080" w:type="dxa"/>
            <w:vAlign w:val="center"/>
          </w:tcPr>
          <w:p w14:paraId="62D8BF9A" w14:textId="77777777" w:rsidR="003E7A56" w:rsidRDefault="003E7A56">
            <w:pPr>
              <w:pStyle w:val="af"/>
              <w:spacing w:line="276" w:lineRule="auto"/>
              <w:jc w:val="center"/>
              <w:rPr>
                <w:rFonts w:ascii="Times New Roman" w:hAnsi="Times New Roman"/>
                <w:b/>
                <w:color w:val="000000"/>
                <w:sz w:val="21"/>
                <w:szCs w:val="21"/>
              </w:rPr>
            </w:pPr>
          </w:p>
        </w:tc>
        <w:tc>
          <w:tcPr>
            <w:tcW w:w="5040" w:type="dxa"/>
            <w:vAlign w:val="center"/>
          </w:tcPr>
          <w:p w14:paraId="303B6DEF" w14:textId="77777777" w:rsidR="003E7A56" w:rsidRDefault="00F66DDD">
            <w:pPr>
              <w:spacing w:line="276" w:lineRule="auto"/>
              <w:jc w:val="right"/>
              <w:rPr>
                <w:b/>
                <w:color w:val="000000"/>
                <w:szCs w:val="21"/>
              </w:rPr>
            </w:pPr>
            <w:r>
              <w:rPr>
                <w:b/>
                <w:color w:val="000000"/>
                <w:szCs w:val="21"/>
              </w:rPr>
              <w:t>3,583,797,601.52</w:t>
            </w:r>
          </w:p>
        </w:tc>
      </w:tr>
      <w:tr w:rsidR="003E7A56" w14:paraId="44CED85D" w14:textId="77777777">
        <w:tc>
          <w:tcPr>
            <w:tcW w:w="2880" w:type="dxa"/>
            <w:vAlign w:val="center"/>
          </w:tcPr>
          <w:p w14:paraId="43014729"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负债和所有者权益</w:t>
            </w:r>
          </w:p>
        </w:tc>
        <w:tc>
          <w:tcPr>
            <w:tcW w:w="1080" w:type="dxa"/>
            <w:vAlign w:val="center"/>
          </w:tcPr>
          <w:p w14:paraId="2313B68E"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5040" w:type="dxa"/>
            <w:vAlign w:val="center"/>
          </w:tcPr>
          <w:p w14:paraId="464F2413"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本期末</w:t>
            </w:r>
          </w:p>
          <w:p w14:paraId="6527D979"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kern w:val="2"/>
                <w:sz w:val="21"/>
                <w:szCs w:val="21"/>
              </w:rPr>
              <w:t>2020</w:t>
            </w:r>
            <w:r>
              <w:rPr>
                <w:rFonts w:ascii="Times New Roman" w:hAnsi="Times New Roman"/>
                <w:b/>
                <w:color w:val="000000"/>
                <w:kern w:val="2"/>
                <w:sz w:val="21"/>
                <w:szCs w:val="21"/>
              </w:rPr>
              <w:t>年</w:t>
            </w:r>
            <w:r>
              <w:rPr>
                <w:rFonts w:ascii="Times New Roman" w:hAnsi="Times New Roman"/>
                <w:b/>
                <w:color w:val="000000"/>
                <w:kern w:val="2"/>
                <w:sz w:val="21"/>
                <w:szCs w:val="21"/>
              </w:rPr>
              <w:t>12</w:t>
            </w:r>
            <w:r>
              <w:rPr>
                <w:rFonts w:ascii="Times New Roman" w:hAnsi="Times New Roman"/>
                <w:b/>
                <w:color w:val="000000"/>
                <w:kern w:val="2"/>
                <w:sz w:val="21"/>
                <w:szCs w:val="21"/>
              </w:rPr>
              <w:t>月</w:t>
            </w:r>
            <w:r>
              <w:rPr>
                <w:rFonts w:ascii="Times New Roman" w:hAnsi="Times New Roman"/>
                <w:b/>
                <w:color w:val="000000"/>
                <w:kern w:val="2"/>
                <w:sz w:val="21"/>
                <w:szCs w:val="21"/>
              </w:rPr>
              <w:t>31</w:t>
            </w:r>
            <w:r>
              <w:rPr>
                <w:rFonts w:ascii="Times New Roman" w:hAnsi="Times New Roman"/>
                <w:b/>
                <w:color w:val="000000"/>
                <w:kern w:val="2"/>
                <w:sz w:val="21"/>
                <w:szCs w:val="21"/>
              </w:rPr>
              <w:t>日</w:t>
            </w:r>
          </w:p>
        </w:tc>
      </w:tr>
      <w:tr w:rsidR="003E7A56" w14:paraId="4023D183" w14:textId="77777777">
        <w:tc>
          <w:tcPr>
            <w:tcW w:w="2880" w:type="dxa"/>
            <w:vAlign w:val="center"/>
          </w:tcPr>
          <w:p w14:paraId="4E4F46B8" w14:textId="77777777" w:rsidR="003E7A56" w:rsidRDefault="00F66DDD">
            <w:pPr>
              <w:spacing w:line="276" w:lineRule="auto"/>
              <w:rPr>
                <w:color w:val="000000"/>
                <w:szCs w:val="21"/>
              </w:rPr>
            </w:pPr>
            <w:r>
              <w:rPr>
                <w:color w:val="000000"/>
                <w:szCs w:val="21"/>
              </w:rPr>
              <w:t>负</w:t>
            </w:r>
            <w:r>
              <w:rPr>
                <w:color w:val="000000"/>
                <w:szCs w:val="21"/>
              </w:rPr>
              <w:t xml:space="preserve"> </w:t>
            </w:r>
            <w:r>
              <w:rPr>
                <w:color w:val="000000"/>
                <w:szCs w:val="21"/>
              </w:rPr>
              <w:t>债：</w:t>
            </w:r>
          </w:p>
        </w:tc>
        <w:tc>
          <w:tcPr>
            <w:tcW w:w="1080" w:type="dxa"/>
            <w:vAlign w:val="center"/>
          </w:tcPr>
          <w:p w14:paraId="5258E000"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36965411" w14:textId="77777777" w:rsidR="003E7A56" w:rsidRDefault="003E7A56">
            <w:pPr>
              <w:spacing w:line="276" w:lineRule="auto"/>
              <w:jc w:val="right"/>
              <w:rPr>
                <w:color w:val="000000"/>
                <w:szCs w:val="21"/>
              </w:rPr>
            </w:pPr>
          </w:p>
        </w:tc>
      </w:tr>
      <w:tr w:rsidR="003E7A56" w14:paraId="1BDADE4E" w14:textId="77777777">
        <w:tc>
          <w:tcPr>
            <w:tcW w:w="2880" w:type="dxa"/>
            <w:vAlign w:val="center"/>
          </w:tcPr>
          <w:p w14:paraId="3929776A" w14:textId="77777777" w:rsidR="003E7A56" w:rsidRDefault="00F66DDD">
            <w:pPr>
              <w:spacing w:line="276" w:lineRule="auto"/>
              <w:rPr>
                <w:color w:val="000000"/>
                <w:szCs w:val="21"/>
              </w:rPr>
            </w:pPr>
            <w:r>
              <w:rPr>
                <w:color w:val="000000"/>
                <w:szCs w:val="21"/>
              </w:rPr>
              <w:t>短期借款</w:t>
            </w:r>
          </w:p>
        </w:tc>
        <w:tc>
          <w:tcPr>
            <w:tcW w:w="1080" w:type="dxa"/>
            <w:vAlign w:val="center"/>
          </w:tcPr>
          <w:p w14:paraId="06D6FBC5"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00857B61" w14:textId="77777777" w:rsidR="003E7A56" w:rsidRDefault="00F66DDD">
            <w:pPr>
              <w:spacing w:line="276" w:lineRule="auto"/>
              <w:jc w:val="right"/>
              <w:rPr>
                <w:color w:val="000000"/>
                <w:szCs w:val="21"/>
              </w:rPr>
            </w:pPr>
            <w:r>
              <w:rPr>
                <w:color w:val="000000"/>
                <w:szCs w:val="21"/>
              </w:rPr>
              <w:t>-</w:t>
            </w:r>
          </w:p>
        </w:tc>
      </w:tr>
      <w:tr w:rsidR="003E7A56" w14:paraId="6A05D754" w14:textId="77777777">
        <w:tc>
          <w:tcPr>
            <w:tcW w:w="2880" w:type="dxa"/>
            <w:vAlign w:val="center"/>
          </w:tcPr>
          <w:p w14:paraId="368F144E" w14:textId="77777777" w:rsidR="003E7A56" w:rsidRDefault="00F66DDD">
            <w:pPr>
              <w:spacing w:line="276" w:lineRule="auto"/>
              <w:rPr>
                <w:color w:val="000000"/>
                <w:szCs w:val="21"/>
              </w:rPr>
            </w:pPr>
            <w:r>
              <w:rPr>
                <w:color w:val="000000"/>
                <w:szCs w:val="21"/>
              </w:rPr>
              <w:t>交易性金融负债</w:t>
            </w:r>
          </w:p>
        </w:tc>
        <w:tc>
          <w:tcPr>
            <w:tcW w:w="1080" w:type="dxa"/>
            <w:vAlign w:val="center"/>
          </w:tcPr>
          <w:p w14:paraId="2A0ABBA2"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78CCF5FD" w14:textId="77777777" w:rsidR="003E7A56" w:rsidRDefault="00F66DDD">
            <w:pPr>
              <w:spacing w:line="276" w:lineRule="auto"/>
              <w:jc w:val="right"/>
              <w:rPr>
                <w:color w:val="000000"/>
                <w:szCs w:val="21"/>
              </w:rPr>
            </w:pPr>
            <w:r>
              <w:rPr>
                <w:color w:val="000000"/>
                <w:szCs w:val="21"/>
              </w:rPr>
              <w:t>-</w:t>
            </w:r>
          </w:p>
        </w:tc>
      </w:tr>
      <w:tr w:rsidR="003E7A56" w14:paraId="6855E2E7" w14:textId="77777777">
        <w:tc>
          <w:tcPr>
            <w:tcW w:w="2880" w:type="dxa"/>
            <w:vAlign w:val="center"/>
          </w:tcPr>
          <w:p w14:paraId="7D22AB6C" w14:textId="77777777" w:rsidR="003E7A56" w:rsidRDefault="00F66DDD">
            <w:pPr>
              <w:spacing w:line="276" w:lineRule="auto"/>
              <w:rPr>
                <w:color w:val="000000"/>
                <w:szCs w:val="21"/>
              </w:rPr>
            </w:pPr>
            <w:r>
              <w:rPr>
                <w:color w:val="000000"/>
                <w:szCs w:val="21"/>
              </w:rPr>
              <w:t>衍生金融负债</w:t>
            </w:r>
          </w:p>
        </w:tc>
        <w:tc>
          <w:tcPr>
            <w:tcW w:w="1080" w:type="dxa"/>
            <w:vAlign w:val="center"/>
          </w:tcPr>
          <w:p w14:paraId="36173C61"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7.1.4.7.3</w:t>
            </w:r>
          </w:p>
        </w:tc>
        <w:tc>
          <w:tcPr>
            <w:tcW w:w="5040" w:type="dxa"/>
            <w:vAlign w:val="center"/>
          </w:tcPr>
          <w:p w14:paraId="34742FAE" w14:textId="77777777" w:rsidR="003E7A56" w:rsidRDefault="00F66DDD">
            <w:pPr>
              <w:spacing w:line="276" w:lineRule="auto"/>
              <w:jc w:val="right"/>
              <w:rPr>
                <w:color w:val="000000"/>
                <w:szCs w:val="21"/>
              </w:rPr>
            </w:pPr>
            <w:r>
              <w:rPr>
                <w:color w:val="000000"/>
                <w:szCs w:val="21"/>
              </w:rPr>
              <w:t>-</w:t>
            </w:r>
          </w:p>
        </w:tc>
      </w:tr>
      <w:tr w:rsidR="003E7A56" w14:paraId="164851D9" w14:textId="77777777">
        <w:tc>
          <w:tcPr>
            <w:tcW w:w="2880" w:type="dxa"/>
            <w:vAlign w:val="center"/>
          </w:tcPr>
          <w:p w14:paraId="41EE96B4" w14:textId="77777777" w:rsidR="003E7A56" w:rsidRDefault="00F66DDD">
            <w:pPr>
              <w:spacing w:line="276" w:lineRule="auto"/>
              <w:rPr>
                <w:color w:val="000000"/>
                <w:szCs w:val="21"/>
              </w:rPr>
            </w:pPr>
            <w:r>
              <w:rPr>
                <w:color w:val="000000"/>
                <w:szCs w:val="21"/>
              </w:rPr>
              <w:t>卖出回购金融资产款</w:t>
            </w:r>
          </w:p>
        </w:tc>
        <w:tc>
          <w:tcPr>
            <w:tcW w:w="1080" w:type="dxa"/>
            <w:vAlign w:val="center"/>
          </w:tcPr>
          <w:p w14:paraId="7918489C"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33A684FB" w14:textId="77777777" w:rsidR="003E7A56" w:rsidRDefault="00F66DDD">
            <w:pPr>
              <w:spacing w:line="276" w:lineRule="auto"/>
              <w:jc w:val="right"/>
              <w:rPr>
                <w:color w:val="000000"/>
                <w:szCs w:val="21"/>
              </w:rPr>
            </w:pPr>
            <w:r>
              <w:rPr>
                <w:color w:val="000000"/>
                <w:szCs w:val="21"/>
              </w:rPr>
              <w:t>535,950,836.06</w:t>
            </w:r>
          </w:p>
        </w:tc>
      </w:tr>
      <w:tr w:rsidR="003E7A56" w14:paraId="352B4C7C" w14:textId="77777777">
        <w:tc>
          <w:tcPr>
            <w:tcW w:w="2880" w:type="dxa"/>
            <w:vAlign w:val="center"/>
          </w:tcPr>
          <w:p w14:paraId="6F78C24D" w14:textId="77777777" w:rsidR="003E7A56" w:rsidRDefault="00F66DDD">
            <w:pPr>
              <w:spacing w:line="276" w:lineRule="auto"/>
              <w:rPr>
                <w:color w:val="000000"/>
                <w:szCs w:val="21"/>
              </w:rPr>
            </w:pPr>
            <w:r>
              <w:rPr>
                <w:color w:val="000000"/>
                <w:szCs w:val="21"/>
              </w:rPr>
              <w:t>应付证券清算款</w:t>
            </w:r>
          </w:p>
        </w:tc>
        <w:tc>
          <w:tcPr>
            <w:tcW w:w="1080" w:type="dxa"/>
            <w:vAlign w:val="center"/>
          </w:tcPr>
          <w:p w14:paraId="06C30753"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02FCBEAB" w14:textId="77777777" w:rsidR="003E7A56" w:rsidRDefault="00F66DDD">
            <w:pPr>
              <w:spacing w:line="276" w:lineRule="auto"/>
              <w:jc w:val="right"/>
              <w:rPr>
                <w:color w:val="000000"/>
                <w:szCs w:val="21"/>
              </w:rPr>
            </w:pPr>
            <w:r>
              <w:rPr>
                <w:color w:val="000000"/>
                <w:szCs w:val="21"/>
              </w:rPr>
              <w:t>-</w:t>
            </w:r>
          </w:p>
        </w:tc>
      </w:tr>
      <w:tr w:rsidR="003E7A56" w14:paraId="07E2C679" w14:textId="77777777">
        <w:tc>
          <w:tcPr>
            <w:tcW w:w="2880" w:type="dxa"/>
            <w:vAlign w:val="center"/>
          </w:tcPr>
          <w:p w14:paraId="59220AE3" w14:textId="77777777" w:rsidR="003E7A56" w:rsidRDefault="00F66DDD">
            <w:pPr>
              <w:spacing w:line="276" w:lineRule="auto"/>
              <w:rPr>
                <w:color w:val="000000"/>
                <w:szCs w:val="21"/>
              </w:rPr>
            </w:pPr>
            <w:r>
              <w:rPr>
                <w:color w:val="000000"/>
                <w:szCs w:val="21"/>
              </w:rPr>
              <w:t>应付</w:t>
            </w:r>
            <w:proofErr w:type="gramStart"/>
            <w:r>
              <w:rPr>
                <w:color w:val="000000"/>
                <w:szCs w:val="21"/>
              </w:rPr>
              <w:t>赎回款</w:t>
            </w:r>
            <w:proofErr w:type="gramEnd"/>
          </w:p>
        </w:tc>
        <w:tc>
          <w:tcPr>
            <w:tcW w:w="1080" w:type="dxa"/>
            <w:vAlign w:val="center"/>
          </w:tcPr>
          <w:p w14:paraId="0A088F25"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05682868" w14:textId="77777777" w:rsidR="003E7A56" w:rsidRDefault="00F66DDD">
            <w:pPr>
              <w:spacing w:line="276" w:lineRule="auto"/>
              <w:jc w:val="right"/>
              <w:rPr>
                <w:color w:val="000000"/>
                <w:szCs w:val="21"/>
              </w:rPr>
            </w:pPr>
            <w:r>
              <w:rPr>
                <w:color w:val="000000"/>
                <w:szCs w:val="21"/>
              </w:rPr>
              <w:t>-</w:t>
            </w:r>
          </w:p>
        </w:tc>
      </w:tr>
      <w:tr w:rsidR="003E7A56" w14:paraId="11798E73" w14:textId="77777777">
        <w:tc>
          <w:tcPr>
            <w:tcW w:w="2880" w:type="dxa"/>
            <w:vAlign w:val="center"/>
          </w:tcPr>
          <w:p w14:paraId="21E4B546" w14:textId="77777777" w:rsidR="003E7A56" w:rsidRDefault="00F66DDD">
            <w:pPr>
              <w:spacing w:line="276" w:lineRule="auto"/>
              <w:rPr>
                <w:color w:val="000000"/>
                <w:szCs w:val="21"/>
              </w:rPr>
            </w:pPr>
            <w:r>
              <w:rPr>
                <w:color w:val="000000"/>
                <w:szCs w:val="21"/>
              </w:rPr>
              <w:t>应付管理人报酬</w:t>
            </w:r>
          </w:p>
        </w:tc>
        <w:tc>
          <w:tcPr>
            <w:tcW w:w="1080" w:type="dxa"/>
            <w:vAlign w:val="center"/>
          </w:tcPr>
          <w:p w14:paraId="5E0B0370"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678FC4B0" w14:textId="77777777" w:rsidR="003E7A56" w:rsidRDefault="00F66DDD">
            <w:pPr>
              <w:spacing w:line="276" w:lineRule="auto"/>
              <w:jc w:val="right"/>
              <w:rPr>
                <w:color w:val="000000"/>
                <w:szCs w:val="21"/>
              </w:rPr>
            </w:pPr>
            <w:r>
              <w:rPr>
                <w:color w:val="000000"/>
                <w:szCs w:val="21"/>
              </w:rPr>
              <w:t>514,060.58</w:t>
            </w:r>
          </w:p>
        </w:tc>
      </w:tr>
      <w:tr w:rsidR="003E7A56" w14:paraId="4DF3ABEA" w14:textId="77777777">
        <w:tc>
          <w:tcPr>
            <w:tcW w:w="2880" w:type="dxa"/>
            <w:vAlign w:val="center"/>
          </w:tcPr>
          <w:p w14:paraId="7F5A8493" w14:textId="77777777" w:rsidR="003E7A56" w:rsidRDefault="00F66DDD">
            <w:pPr>
              <w:spacing w:line="276" w:lineRule="auto"/>
              <w:rPr>
                <w:color w:val="000000"/>
                <w:szCs w:val="21"/>
              </w:rPr>
            </w:pPr>
            <w:r>
              <w:rPr>
                <w:color w:val="000000"/>
                <w:szCs w:val="21"/>
              </w:rPr>
              <w:t>应付托管费</w:t>
            </w:r>
          </w:p>
        </w:tc>
        <w:tc>
          <w:tcPr>
            <w:tcW w:w="1080" w:type="dxa"/>
            <w:vAlign w:val="center"/>
          </w:tcPr>
          <w:p w14:paraId="4E9D0173"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784D70F7" w14:textId="77777777" w:rsidR="003E7A56" w:rsidRDefault="00F66DDD">
            <w:pPr>
              <w:spacing w:line="276" w:lineRule="auto"/>
              <w:jc w:val="right"/>
              <w:rPr>
                <w:color w:val="000000"/>
                <w:szCs w:val="21"/>
              </w:rPr>
            </w:pPr>
            <w:r>
              <w:rPr>
                <w:color w:val="000000"/>
                <w:szCs w:val="21"/>
              </w:rPr>
              <w:t>257,030.30</w:t>
            </w:r>
          </w:p>
        </w:tc>
      </w:tr>
      <w:tr w:rsidR="003E7A56" w14:paraId="69D55956" w14:textId="77777777">
        <w:tc>
          <w:tcPr>
            <w:tcW w:w="2880" w:type="dxa"/>
            <w:vAlign w:val="center"/>
          </w:tcPr>
          <w:p w14:paraId="18171756" w14:textId="77777777" w:rsidR="003E7A56" w:rsidRDefault="00F66DDD">
            <w:pPr>
              <w:spacing w:line="276" w:lineRule="auto"/>
              <w:rPr>
                <w:color w:val="000000"/>
                <w:szCs w:val="21"/>
              </w:rPr>
            </w:pPr>
            <w:r>
              <w:rPr>
                <w:color w:val="000000"/>
                <w:szCs w:val="21"/>
              </w:rPr>
              <w:t>应付销售服务费</w:t>
            </w:r>
          </w:p>
        </w:tc>
        <w:tc>
          <w:tcPr>
            <w:tcW w:w="1080" w:type="dxa"/>
            <w:vAlign w:val="center"/>
          </w:tcPr>
          <w:p w14:paraId="48E7043A"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6199F192" w14:textId="77777777" w:rsidR="003E7A56" w:rsidRDefault="00F66DDD">
            <w:pPr>
              <w:spacing w:line="276" w:lineRule="auto"/>
              <w:jc w:val="right"/>
              <w:rPr>
                <w:color w:val="000000"/>
                <w:szCs w:val="21"/>
              </w:rPr>
            </w:pPr>
            <w:r>
              <w:rPr>
                <w:color w:val="000000"/>
                <w:szCs w:val="21"/>
              </w:rPr>
              <w:t>-</w:t>
            </w:r>
          </w:p>
        </w:tc>
      </w:tr>
      <w:tr w:rsidR="003E7A56" w14:paraId="6463895D" w14:textId="77777777">
        <w:tc>
          <w:tcPr>
            <w:tcW w:w="2880" w:type="dxa"/>
            <w:vAlign w:val="center"/>
          </w:tcPr>
          <w:p w14:paraId="38D11647" w14:textId="77777777" w:rsidR="003E7A56" w:rsidRDefault="00F66DDD">
            <w:pPr>
              <w:spacing w:line="276" w:lineRule="auto"/>
              <w:rPr>
                <w:color w:val="000000"/>
                <w:szCs w:val="21"/>
              </w:rPr>
            </w:pPr>
            <w:r>
              <w:rPr>
                <w:color w:val="000000"/>
                <w:szCs w:val="21"/>
              </w:rPr>
              <w:t>应付交易费用</w:t>
            </w:r>
          </w:p>
        </w:tc>
        <w:tc>
          <w:tcPr>
            <w:tcW w:w="1080" w:type="dxa"/>
            <w:vAlign w:val="center"/>
          </w:tcPr>
          <w:p w14:paraId="48507A0F"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7.1.4.7.7</w:t>
            </w:r>
          </w:p>
        </w:tc>
        <w:tc>
          <w:tcPr>
            <w:tcW w:w="5040" w:type="dxa"/>
            <w:vAlign w:val="center"/>
          </w:tcPr>
          <w:p w14:paraId="52676A3D" w14:textId="77777777" w:rsidR="003E7A56" w:rsidRDefault="00F66DDD">
            <w:pPr>
              <w:spacing w:line="276" w:lineRule="auto"/>
              <w:jc w:val="right"/>
              <w:rPr>
                <w:color w:val="000000"/>
                <w:szCs w:val="21"/>
              </w:rPr>
            </w:pPr>
            <w:r>
              <w:rPr>
                <w:color w:val="000000"/>
                <w:szCs w:val="21"/>
              </w:rPr>
              <w:t>35,620.65</w:t>
            </w:r>
          </w:p>
        </w:tc>
      </w:tr>
      <w:tr w:rsidR="003E7A56" w14:paraId="5A98F7E5" w14:textId="77777777">
        <w:tc>
          <w:tcPr>
            <w:tcW w:w="2880" w:type="dxa"/>
            <w:vAlign w:val="center"/>
          </w:tcPr>
          <w:p w14:paraId="5999A181" w14:textId="77777777" w:rsidR="003E7A56" w:rsidRDefault="00F66DDD">
            <w:pPr>
              <w:spacing w:line="276" w:lineRule="auto"/>
              <w:rPr>
                <w:color w:val="000000"/>
                <w:szCs w:val="21"/>
              </w:rPr>
            </w:pPr>
            <w:r>
              <w:rPr>
                <w:color w:val="000000"/>
                <w:szCs w:val="21"/>
              </w:rPr>
              <w:t>应交税费</w:t>
            </w:r>
          </w:p>
        </w:tc>
        <w:tc>
          <w:tcPr>
            <w:tcW w:w="1080" w:type="dxa"/>
            <w:vAlign w:val="center"/>
          </w:tcPr>
          <w:p w14:paraId="75D5C134"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2461E4F3" w14:textId="77777777" w:rsidR="003E7A56" w:rsidRDefault="00F66DDD">
            <w:pPr>
              <w:spacing w:line="276" w:lineRule="auto"/>
              <w:jc w:val="right"/>
              <w:rPr>
                <w:color w:val="000000"/>
                <w:szCs w:val="21"/>
              </w:rPr>
            </w:pPr>
            <w:r>
              <w:rPr>
                <w:color w:val="000000"/>
                <w:szCs w:val="21"/>
              </w:rPr>
              <w:t>90,509.67</w:t>
            </w:r>
          </w:p>
        </w:tc>
      </w:tr>
      <w:tr w:rsidR="003E7A56" w14:paraId="709B5085" w14:textId="77777777">
        <w:tc>
          <w:tcPr>
            <w:tcW w:w="2880" w:type="dxa"/>
            <w:vAlign w:val="center"/>
          </w:tcPr>
          <w:p w14:paraId="396B002E" w14:textId="77777777" w:rsidR="003E7A56" w:rsidRDefault="00F66DDD">
            <w:pPr>
              <w:spacing w:line="276" w:lineRule="auto"/>
              <w:rPr>
                <w:color w:val="000000"/>
                <w:szCs w:val="21"/>
              </w:rPr>
            </w:pPr>
            <w:r>
              <w:rPr>
                <w:color w:val="000000"/>
                <w:szCs w:val="21"/>
              </w:rPr>
              <w:t>应付利息</w:t>
            </w:r>
          </w:p>
        </w:tc>
        <w:tc>
          <w:tcPr>
            <w:tcW w:w="1080" w:type="dxa"/>
            <w:vAlign w:val="center"/>
          </w:tcPr>
          <w:p w14:paraId="58F2C571"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748D6CFE" w14:textId="77777777" w:rsidR="003E7A56" w:rsidRDefault="00F66DDD">
            <w:pPr>
              <w:spacing w:line="276" w:lineRule="auto"/>
              <w:jc w:val="right"/>
              <w:rPr>
                <w:color w:val="000000"/>
                <w:szCs w:val="21"/>
              </w:rPr>
            </w:pPr>
            <w:r>
              <w:rPr>
                <w:color w:val="000000"/>
                <w:szCs w:val="21"/>
              </w:rPr>
              <w:t>117,801.50</w:t>
            </w:r>
          </w:p>
        </w:tc>
      </w:tr>
      <w:tr w:rsidR="003E7A56" w14:paraId="1EA2FC52" w14:textId="77777777">
        <w:tc>
          <w:tcPr>
            <w:tcW w:w="2880" w:type="dxa"/>
            <w:vAlign w:val="center"/>
          </w:tcPr>
          <w:p w14:paraId="116CEF16" w14:textId="77777777" w:rsidR="003E7A56" w:rsidRDefault="00F66DDD">
            <w:pPr>
              <w:spacing w:line="276" w:lineRule="auto"/>
              <w:rPr>
                <w:color w:val="000000"/>
                <w:szCs w:val="21"/>
              </w:rPr>
            </w:pPr>
            <w:r>
              <w:rPr>
                <w:color w:val="000000"/>
                <w:szCs w:val="21"/>
              </w:rPr>
              <w:t>应付利润</w:t>
            </w:r>
          </w:p>
        </w:tc>
        <w:tc>
          <w:tcPr>
            <w:tcW w:w="1080" w:type="dxa"/>
            <w:vAlign w:val="center"/>
          </w:tcPr>
          <w:p w14:paraId="1B1CE0B5"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3DE53EB2" w14:textId="77777777" w:rsidR="003E7A56" w:rsidRDefault="00F66DDD">
            <w:pPr>
              <w:spacing w:line="276" w:lineRule="auto"/>
              <w:jc w:val="right"/>
              <w:rPr>
                <w:color w:val="000000"/>
                <w:szCs w:val="21"/>
              </w:rPr>
            </w:pPr>
            <w:r>
              <w:rPr>
                <w:color w:val="000000"/>
                <w:szCs w:val="21"/>
              </w:rPr>
              <w:t>-</w:t>
            </w:r>
          </w:p>
        </w:tc>
      </w:tr>
      <w:tr w:rsidR="003E7A56" w14:paraId="0E66932F" w14:textId="77777777">
        <w:tc>
          <w:tcPr>
            <w:tcW w:w="2880" w:type="dxa"/>
            <w:vAlign w:val="center"/>
          </w:tcPr>
          <w:p w14:paraId="6DB69E78" w14:textId="77777777" w:rsidR="003E7A56" w:rsidRDefault="00F66DDD">
            <w:pPr>
              <w:spacing w:line="276" w:lineRule="auto"/>
              <w:rPr>
                <w:color w:val="000000"/>
                <w:szCs w:val="21"/>
              </w:rPr>
            </w:pPr>
            <w:r>
              <w:rPr>
                <w:color w:val="000000"/>
                <w:szCs w:val="21"/>
              </w:rPr>
              <w:t>递延所得税负债</w:t>
            </w:r>
          </w:p>
        </w:tc>
        <w:tc>
          <w:tcPr>
            <w:tcW w:w="1080" w:type="dxa"/>
            <w:vAlign w:val="center"/>
          </w:tcPr>
          <w:p w14:paraId="11EA42C7"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63109665" w14:textId="77777777" w:rsidR="003E7A56" w:rsidRDefault="00F66DDD">
            <w:pPr>
              <w:spacing w:line="276" w:lineRule="auto"/>
              <w:jc w:val="right"/>
              <w:rPr>
                <w:color w:val="000000"/>
                <w:szCs w:val="21"/>
              </w:rPr>
            </w:pPr>
            <w:r>
              <w:rPr>
                <w:color w:val="000000"/>
                <w:szCs w:val="21"/>
              </w:rPr>
              <w:t>-</w:t>
            </w:r>
          </w:p>
        </w:tc>
      </w:tr>
      <w:tr w:rsidR="003E7A56" w14:paraId="76FFD820" w14:textId="77777777">
        <w:tc>
          <w:tcPr>
            <w:tcW w:w="2880" w:type="dxa"/>
            <w:vAlign w:val="center"/>
          </w:tcPr>
          <w:p w14:paraId="10293A88" w14:textId="77777777" w:rsidR="003E7A56" w:rsidRDefault="00F66DDD">
            <w:pPr>
              <w:spacing w:line="276" w:lineRule="auto"/>
              <w:rPr>
                <w:color w:val="000000"/>
                <w:szCs w:val="21"/>
              </w:rPr>
            </w:pPr>
            <w:r>
              <w:rPr>
                <w:color w:val="000000"/>
                <w:szCs w:val="21"/>
              </w:rPr>
              <w:t>其他负债</w:t>
            </w:r>
          </w:p>
        </w:tc>
        <w:tc>
          <w:tcPr>
            <w:tcW w:w="1080" w:type="dxa"/>
            <w:vAlign w:val="center"/>
          </w:tcPr>
          <w:p w14:paraId="18B73FB0"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7.1.4.7.8</w:t>
            </w:r>
          </w:p>
        </w:tc>
        <w:tc>
          <w:tcPr>
            <w:tcW w:w="5040" w:type="dxa"/>
            <w:vAlign w:val="center"/>
          </w:tcPr>
          <w:p w14:paraId="4912F2F7" w14:textId="77777777" w:rsidR="003E7A56" w:rsidRDefault="00F66DDD">
            <w:pPr>
              <w:spacing w:line="276" w:lineRule="auto"/>
              <w:jc w:val="right"/>
              <w:rPr>
                <w:color w:val="000000"/>
                <w:szCs w:val="21"/>
              </w:rPr>
            </w:pPr>
            <w:r>
              <w:rPr>
                <w:color w:val="000000"/>
                <w:szCs w:val="21"/>
              </w:rPr>
              <w:t>224,300.00</w:t>
            </w:r>
          </w:p>
        </w:tc>
      </w:tr>
      <w:tr w:rsidR="003E7A56" w14:paraId="42D25155" w14:textId="77777777">
        <w:tc>
          <w:tcPr>
            <w:tcW w:w="2880" w:type="dxa"/>
            <w:vAlign w:val="center"/>
          </w:tcPr>
          <w:p w14:paraId="50134121" w14:textId="77777777" w:rsidR="003E7A56" w:rsidRDefault="00F66DDD">
            <w:pPr>
              <w:pStyle w:val="af"/>
              <w:spacing w:line="276" w:lineRule="auto"/>
              <w:jc w:val="both"/>
              <w:rPr>
                <w:rFonts w:ascii="Times New Roman" w:hAnsi="Times New Roman"/>
                <w:b/>
                <w:color w:val="000000"/>
                <w:sz w:val="21"/>
                <w:szCs w:val="21"/>
              </w:rPr>
            </w:pPr>
            <w:r>
              <w:rPr>
                <w:rFonts w:ascii="Times New Roman" w:hAnsi="Times New Roman"/>
                <w:b/>
                <w:color w:val="000000"/>
                <w:sz w:val="21"/>
                <w:szCs w:val="21"/>
              </w:rPr>
              <w:t>负债合计</w:t>
            </w:r>
          </w:p>
        </w:tc>
        <w:tc>
          <w:tcPr>
            <w:tcW w:w="1080" w:type="dxa"/>
            <w:vAlign w:val="center"/>
          </w:tcPr>
          <w:p w14:paraId="0DB6726C" w14:textId="77777777" w:rsidR="003E7A56" w:rsidRDefault="003E7A56">
            <w:pPr>
              <w:pStyle w:val="af"/>
              <w:spacing w:line="276" w:lineRule="auto"/>
              <w:jc w:val="center"/>
              <w:rPr>
                <w:rFonts w:ascii="Times New Roman" w:hAnsi="Times New Roman"/>
                <w:b/>
                <w:color w:val="000000"/>
                <w:sz w:val="21"/>
                <w:szCs w:val="21"/>
              </w:rPr>
            </w:pPr>
          </w:p>
        </w:tc>
        <w:tc>
          <w:tcPr>
            <w:tcW w:w="5040" w:type="dxa"/>
            <w:vAlign w:val="center"/>
          </w:tcPr>
          <w:p w14:paraId="2B504E23" w14:textId="77777777" w:rsidR="003E7A56" w:rsidRDefault="00F66DDD">
            <w:pPr>
              <w:spacing w:line="276" w:lineRule="auto"/>
              <w:jc w:val="right"/>
              <w:rPr>
                <w:b/>
                <w:color w:val="000000"/>
                <w:szCs w:val="21"/>
              </w:rPr>
            </w:pPr>
            <w:r>
              <w:rPr>
                <w:b/>
                <w:color w:val="000000"/>
                <w:szCs w:val="21"/>
              </w:rPr>
              <w:t>537,190,158.76</w:t>
            </w:r>
          </w:p>
        </w:tc>
      </w:tr>
      <w:tr w:rsidR="003E7A56" w14:paraId="285398DF" w14:textId="77777777">
        <w:tc>
          <w:tcPr>
            <w:tcW w:w="2880" w:type="dxa"/>
            <w:vAlign w:val="center"/>
          </w:tcPr>
          <w:p w14:paraId="198701B3" w14:textId="77777777" w:rsidR="003E7A56" w:rsidRDefault="00F66DDD">
            <w:pPr>
              <w:spacing w:line="276" w:lineRule="auto"/>
              <w:rPr>
                <w:b/>
                <w:color w:val="000000"/>
                <w:szCs w:val="21"/>
              </w:rPr>
            </w:pPr>
            <w:r>
              <w:rPr>
                <w:b/>
                <w:color w:val="000000"/>
                <w:szCs w:val="21"/>
              </w:rPr>
              <w:t>所有者权益：</w:t>
            </w:r>
          </w:p>
        </w:tc>
        <w:tc>
          <w:tcPr>
            <w:tcW w:w="1080" w:type="dxa"/>
            <w:vAlign w:val="center"/>
          </w:tcPr>
          <w:p w14:paraId="6B58DF01" w14:textId="77777777" w:rsidR="003E7A56" w:rsidRDefault="003E7A56">
            <w:pPr>
              <w:pStyle w:val="af"/>
              <w:spacing w:line="276" w:lineRule="auto"/>
              <w:jc w:val="center"/>
              <w:rPr>
                <w:rFonts w:ascii="Times New Roman" w:hAnsi="Times New Roman"/>
                <w:color w:val="000000"/>
                <w:sz w:val="21"/>
                <w:szCs w:val="21"/>
              </w:rPr>
            </w:pPr>
          </w:p>
        </w:tc>
        <w:tc>
          <w:tcPr>
            <w:tcW w:w="5040" w:type="dxa"/>
            <w:vAlign w:val="center"/>
          </w:tcPr>
          <w:p w14:paraId="4B70254B" w14:textId="77777777" w:rsidR="003E7A56" w:rsidRDefault="003E7A56">
            <w:pPr>
              <w:spacing w:line="276" w:lineRule="auto"/>
              <w:jc w:val="right"/>
              <w:rPr>
                <w:b/>
                <w:color w:val="000000"/>
                <w:szCs w:val="21"/>
              </w:rPr>
            </w:pPr>
          </w:p>
        </w:tc>
      </w:tr>
      <w:tr w:rsidR="003E7A56" w14:paraId="12C3B551" w14:textId="77777777">
        <w:tc>
          <w:tcPr>
            <w:tcW w:w="2880" w:type="dxa"/>
            <w:vAlign w:val="center"/>
          </w:tcPr>
          <w:p w14:paraId="2A1C68B2" w14:textId="77777777" w:rsidR="003E7A56" w:rsidRDefault="00F66DDD">
            <w:pPr>
              <w:spacing w:line="276" w:lineRule="auto"/>
              <w:rPr>
                <w:color w:val="000000"/>
                <w:szCs w:val="21"/>
              </w:rPr>
            </w:pPr>
            <w:r>
              <w:rPr>
                <w:color w:val="000000"/>
                <w:szCs w:val="21"/>
              </w:rPr>
              <w:t>实收基金</w:t>
            </w:r>
          </w:p>
        </w:tc>
        <w:tc>
          <w:tcPr>
            <w:tcW w:w="1080" w:type="dxa"/>
            <w:vAlign w:val="center"/>
          </w:tcPr>
          <w:p w14:paraId="1EE94BA8"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7.1.4.7.9</w:t>
            </w:r>
          </w:p>
        </w:tc>
        <w:tc>
          <w:tcPr>
            <w:tcW w:w="5040" w:type="dxa"/>
            <w:vAlign w:val="center"/>
          </w:tcPr>
          <w:p w14:paraId="77084172" w14:textId="77777777" w:rsidR="003E7A56" w:rsidRDefault="00F66DDD">
            <w:pPr>
              <w:spacing w:line="276" w:lineRule="auto"/>
              <w:jc w:val="right"/>
              <w:rPr>
                <w:color w:val="000000"/>
                <w:szCs w:val="21"/>
              </w:rPr>
            </w:pPr>
            <w:r>
              <w:rPr>
                <w:color w:val="000000"/>
                <w:szCs w:val="21"/>
              </w:rPr>
              <w:t>3,006,589,909.63</w:t>
            </w:r>
          </w:p>
        </w:tc>
      </w:tr>
      <w:tr w:rsidR="003E7A56" w14:paraId="13A70CEC" w14:textId="77777777">
        <w:tc>
          <w:tcPr>
            <w:tcW w:w="2880" w:type="dxa"/>
            <w:vAlign w:val="center"/>
          </w:tcPr>
          <w:p w14:paraId="790FA47C" w14:textId="77777777" w:rsidR="003E7A56" w:rsidRDefault="00F66DDD">
            <w:pPr>
              <w:spacing w:line="276" w:lineRule="auto"/>
              <w:rPr>
                <w:color w:val="000000"/>
                <w:szCs w:val="21"/>
              </w:rPr>
            </w:pPr>
            <w:r>
              <w:rPr>
                <w:color w:val="000000"/>
                <w:szCs w:val="21"/>
              </w:rPr>
              <w:t>未分配利润</w:t>
            </w:r>
          </w:p>
        </w:tc>
        <w:tc>
          <w:tcPr>
            <w:tcW w:w="1080" w:type="dxa"/>
            <w:vAlign w:val="center"/>
          </w:tcPr>
          <w:p w14:paraId="682634DC"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7.1.4.7.10</w:t>
            </w:r>
          </w:p>
        </w:tc>
        <w:tc>
          <w:tcPr>
            <w:tcW w:w="5040" w:type="dxa"/>
            <w:vAlign w:val="center"/>
          </w:tcPr>
          <w:p w14:paraId="1CC6DA07" w14:textId="77777777" w:rsidR="003E7A56" w:rsidRDefault="00F66DDD">
            <w:pPr>
              <w:spacing w:line="276" w:lineRule="auto"/>
              <w:jc w:val="right"/>
              <w:rPr>
                <w:color w:val="000000"/>
                <w:szCs w:val="21"/>
              </w:rPr>
            </w:pPr>
            <w:r>
              <w:rPr>
                <w:color w:val="000000"/>
                <w:szCs w:val="21"/>
              </w:rPr>
              <w:t>40,017,533.13</w:t>
            </w:r>
          </w:p>
        </w:tc>
      </w:tr>
      <w:tr w:rsidR="003E7A56" w14:paraId="5DADED3F" w14:textId="77777777">
        <w:tc>
          <w:tcPr>
            <w:tcW w:w="2880" w:type="dxa"/>
            <w:vAlign w:val="center"/>
          </w:tcPr>
          <w:p w14:paraId="0AA76D10" w14:textId="77777777" w:rsidR="003E7A56" w:rsidRDefault="00F66DDD">
            <w:pPr>
              <w:spacing w:line="276" w:lineRule="auto"/>
              <w:rPr>
                <w:b/>
                <w:color w:val="000000"/>
                <w:szCs w:val="21"/>
              </w:rPr>
            </w:pPr>
            <w:r>
              <w:rPr>
                <w:b/>
                <w:color w:val="000000"/>
                <w:szCs w:val="21"/>
              </w:rPr>
              <w:t>所有者权益合计</w:t>
            </w:r>
          </w:p>
        </w:tc>
        <w:tc>
          <w:tcPr>
            <w:tcW w:w="1080" w:type="dxa"/>
            <w:vAlign w:val="center"/>
          </w:tcPr>
          <w:p w14:paraId="540FC28C" w14:textId="77777777" w:rsidR="003E7A56" w:rsidRDefault="003E7A56">
            <w:pPr>
              <w:pStyle w:val="af"/>
              <w:spacing w:line="276" w:lineRule="auto"/>
              <w:jc w:val="center"/>
              <w:rPr>
                <w:rFonts w:ascii="Times New Roman" w:hAnsi="Times New Roman"/>
                <w:b/>
                <w:color w:val="000000"/>
                <w:sz w:val="21"/>
                <w:szCs w:val="21"/>
              </w:rPr>
            </w:pPr>
          </w:p>
        </w:tc>
        <w:tc>
          <w:tcPr>
            <w:tcW w:w="5040" w:type="dxa"/>
            <w:vAlign w:val="center"/>
          </w:tcPr>
          <w:p w14:paraId="7BA7567D" w14:textId="77777777" w:rsidR="003E7A56" w:rsidRDefault="00F66DDD">
            <w:pPr>
              <w:spacing w:line="276" w:lineRule="auto"/>
              <w:jc w:val="right"/>
              <w:rPr>
                <w:b/>
                <w:color w:val="000000"/>
                <w:szCs w:val="21"/>
              </w:rPr>
            </w:pPr>
            <w:r>
              <w:rPr>
                <w:b/>
                <w:color w:val="000000"/>
                <w:szCs w:val="21"/>
              </w:rPr>
              <w:t>3,046,607,442.76</w:t>
            </w:r>
          </w:p>
        </w:tc>
      </w:tr>
      <w:tr w:rsidR="003E7A56" w14:paraId="15DED324" w14:textId="77777777">
        <w:tc>
          <w:tcPr>
            <w:tcW w:w="2880" w:type="dxa"/>
            <w:vAlign w:val="center"/>
          </w:tcPr>
          <w:p w14:paraId="74738331" w14:textId="77777777" w:rsidR="003E7A56" w:rsidRDefault="00F66DDD">
            <w:pPr>
              <w:spacing w:line="276" w:lineRule="auto"/>
              <w:rPr>
                <w:b/>
                <w:color w:val="000000"/>
                <w:szCs w:val="21"/>
              </w:rPr>
            </w:pPr>
            <w:r>
              <w:rPr>
                <w:b/>
                <w:color w:val="000000"/>
                <w:szCs w:val="21"/>
              </w:rPr>
              <w:t>负债和所有者权益总计</w:t>
            </w:r>
          </w:p>
        </w:tc>
        <w:tc>
          <w:tcPr>
            <w:tcW w:w="1080" w:type="dxa"/>
            <w:vAlign w:val="center"/>
          </w:tcPr>
          <w:p w14:paraId="0E7CF1EE" w14:textId="77777777" w:rsidR="003E7A56" w:rsidRDefault="003E7A56">
            <w:pPr>
              <w:pStyle w:val="af"/>
              <w:spacing w:line="276" w:lineRule="auto"/>
              <w:jc w:val="center"/>
              <w:rPr>
                <w:rFonts w:ascii="Times New Roman" w:hAnsi="Times New Roman"/>
                <w:b/>
                <w:color w:val="000000"/>
                <w:sz w:val="21"/>
                <w:szCs w:val="21"/>
              </w:rPr>
            </w:pPr>
          </w:p>
        </w:tc>
        <w:tc>
          <w:tcPr>
            <w:tcW w:w="5040" w:type="dxa"/>
            <w:vAlign w:val="center"/>
          </w:tcPr>
          <w:p w14:paraId="6A59E624" w14:textId="77777777" w:rsidR="003E7A56" w:rsidRDefault="00F66DDD">
            <w:pPr>
              <w:spacing w:line="276" w:lineRule="auto"/>
              <w:jc w:val="right"/>
              <w:rPr>
                <w:b/>
                <w:color w:val="000000"/>
                <w:szCs w:val="21"/>
              </w:rPr>
            </w:pPr>
            <w:r>
              <w:rPr>
                <w:b/>
                <w:color w:val="000000"/>
                <w:szCs w:val="21"/>
              </w:rPr>
              <w:t>3,583,797,601.52</w:t>
            </w:r>
          </w:p>
        </w:tc>
      </w:tr>
    </w:tbl>
    <w:p w14:paraId="2056BA50" w14:textId="77777777" w:rsidR="003E7A56" w:rsidRDefault="00F66DDD" w:rsidP="006A01B1">
      <w:pPr>
        <w:spacing w:line="360" w:lineRule="auto"/>
        <w:rPr>
          <w:color w:val="000000"/>
          <w:szCs w:val="21"/>
        </w:rPr>
      </w:pPr>
      <w:r>
        <w:rPr>
          <w:color w:val="000000"/>
          <w:szCs w:val="21"/>
        </w:rPr>
        <w:t>注：</w:t>
      </w:r>
      <w:r>
        <w:rPr>
          <w:color w:val="000000"/>
          <w:szCs w:val="21"/>
        </w:rPr>
        <w:t>1</w:t>
      </w:r>
      <w:r>
        <w:rPr>
          <w:color w:val="000000"/>
          <w:szCs w:val="21"/>
        </w:rPr>
        <w:t>、报告截止日</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日，基金份额净值</w:t>
      </w:r>
      <w:r>
        <w:rPr>
          <w:color w:val="000000"/>
          <w:szCs w:val="21"/>
        </w:rPr>
        <w:t>1.0133</w:t>
      </w:r>
      <w:r>
        <w:rPr>
          <w:color w:val="000000"/>
          <w:szCs w:val="21"/>
        </w:rPr>
        <w:t>元，基金份额总额</w:t>
      </w:r>
      <w:r>
        <w:rPr>
          <w:color w:val="000000"/>
          <w:szCs w:val="21"/>
        </w:rPr>
        <w:t>3,006,589,909.63</w:t>
      </w:r>
      <w:r>
        <w:rPr>
          <w:color w:val="000000"/>
          <w:szCs w:val="21"/>
        </w:rPr>
        <w:t>份。</w:t>
      </w:r>
    </w:p>
    <w:p w14:paraId="3A364550" w14:textId="77777777" w:rsidR="003E7A56" w:rsidRDefault="00F66DDD">
      <w:pPr>
        <w:spacing w:line="360" w:lineRule="auto"/>
        <w:ind w:firstLineChars="200" w:firstLine="420"/>
        <w:rPr>
          <w:color w:val="000000"/>
          <w:szCs w:val="21"/>
        </w:rPr>
      </w:pPr>
      <w:r>
        <w:rPr>
          <w:color w:val="000000"/>
          <w:szCs w:val="21"/>
        </w:rPr>
        <w:t>2</w:t>
      </w:r>
      <w:r>
        <w:rPr>
          <w:color w:val="000000"/>
          <w:szCs w:val="21"/>
        </w:rPr>
        <w:t>、本财务报表的实际编制期间为</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Pr>
          <w:color w:val="000000"/>
          <w:szCs w:val="21"/>
        </w:rPr>
        <w:t>(</w:t>
      </w:r>
      <w:r>
        <w:rPr>
          <w:color w:val="000000"/>
          <w:szCs w:val="21"/>
        </w:rPr>
        <w:t>基金转型生效日</w:t>
      </w:r>
      <w:r>
        <w:rPr>
          <w:color w:val="000000"/>
          <w:szCs w:val="21"/>
        </w:rPr>
        <w:t>)</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roofErr w:type="gramStart"/>
      <w:r>
        <w:rPr>
          <w:color w:val="000000"/>
          <w:szCs w:val="21"/>
        </w:rPr>
        <w:t>止</w:t>
      </w:r>
      <w:proofErr w:type="gramEnd"/>
      <w:r>
        <w:rPr>
          <w:color w:val="000000"/>
          <w:szCs w:val="21"/>
        </w:rPr>
        <w:t>期间。</w:t>
      </w:r>
    </w:p>
    <w:p w14:paraId="4F0DD505" w14:textId="77777777" w:rsidR="003E7A56" w:rsidRDefault="00F66DDD">
      <w:pPr>
        <w:pStyle w:val="3"/>
        <w:spacing w:beforeLines="50" w:before="156" w:after="0" w:line="360" w:lineRule="auto"/>
        <w:rPr>
          <w:color w:val="000000"/>
          <w:sz w:val="21"/>
          <w:szCs w:val="21"/>
        </w:rPr>
      </w:pPr>
      <w:bookmarkStart w:id="155" w:name="_Toc508540284"/>
      <w:bookmarkStart w:id="156" w:name="_Toc23339380"/>
      <w:bookmarkStart w:id="157" w:name="_Toc67821084"/>
      <w:r>
        <w:rPr>
          <w:color w:val="000000"/>
          <w:kern w:val="0"/>
          <w:sz w:val="21"/>
          <w:szCs w:val="21"/>
        </w:rPr>
        <w:t>7.1.2</w:t>
      </w:r>
      <w:r>
        <w:rPr>
          <w:rFonts w:hint="eastAsia"/>
          <w:color w:val="000000"/>
          <w:kern w:val="0"/>
          <w:sz w:val="21"/>
          <w:szCs w:val="21"/>
        </w:rPr>
        <w:t xml:space="preserve"> </w:t>
      </w:r>
      <w:r>
        <w:rPr>
          <w:color w:val="000000"/>
          <w:sz w:val="21"/>
          <w:szCs w:val="21"/>
        </w:rPr>
        <w:t>利润表</w:t>
      </w:r>
      <w:bookmarkEnd w:id="155"/>
      <w:bookmarkEnd w:id="156"/>
      <w:bookmarkEnd w:id="157"/>
    </w:p>
    <w:p w14:paraId="60B1FB2E" w14:textId="77777777" w:rsidR="003E7A56" w:rsidRDefault="00F66DDD">
      <w:pPr>
        <w:spacing w:line="360" w:lineRule="auto"/>
        <w:rPr>
          <w:color w:val="000000"/>
          <w:kern w:val="0"/>
          <w:szCs w:val="21"/>
        </w:rPr>
      </w:pPr>
      <w:r>
        <w:rPr>
          <w:color w:val="000000"/>
          <w:szCs w:val="21"/>
        </w:rPr>
        <w:t>会计主体：</w:t>
      </w:r>
      <w:r>
        <w:rPr>
          <w:color w:val="000000"/>
          <w:kern w:val="0"/>
          <w:szCs w:val="21"/>
        </w:rPr>
        <w:t>交银施罗德中高等级信用债债券型证券投资基金</w:t>
      </w:r>
    </w:p>
    <w:p w14:paraId="26FDEFCD" w14:textId="77777777" w:rsidR="003E7A56" w:rsidRDefault="00F66DDD">
      <w:pPr>
        <w:spacing w:line="360" w:lineRule="auto"/>
        <w:rPr>
          <w:color w:val="000000"/>
          <w:kern w:val="0"/>
          <w:szCs w:val="21"/>
        </w:rPr>
      </w:pPr>
      <w:r>
        <w:rPr>
          <w:color w:val="000000"/>
          <w:szCs w:val="21"/>
        </w:rPr>
        <w:t>本报告期：</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28</w:t>
      </w:r>
      <w:r w:rsidR="00C44817">
        <w:rPr>
          <w:color w:val="000000"/>
          <w:kern w:val="0"/>
          <w:szCs w:val="21"/>
        </w:rPr>
        <w:t>日（基金</w:t>
      </w:r>
      <w:r w:rsidR="00C44817">
        <w:rPr>
          <w:rFonts w:hint="eastAsia"/>
          <w:color w:val="000000"/>
          <w:kern w:val="0"/>
          <w:szCs w:val="21"/>
        </w:rPr>
        <w:t>转型</w:t>
      </w:r>
      <w:r>
        <w:rPr>
          <w:color w:val="000000"/>
          <w:kern w:val="0"/>
          <w:szCs w:val="21"/>
        </w:rPr>
        <w:t>生效日）至</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p w14:paraId="76E54803" w14:textId="77777777" w:rsidR="003E7A56" w:rsidRDefault="00F66DD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3E7A56" w14:paraId="019D9FDB" w14:textId="77777777">
        <w:tc>
          <w:tcPr>
            <w:tcW w:w="3420" w:type="dxa"/>
            <w:vAlign w:val="center"/>
          </w:tcPr>
          <w:p w14:paraId="5508924D"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项</w:t>
            </w:r>
            <w:r>
              <w:rPr>
                <w:rFonts w:ascii="Times New Roman" w:hAnsi="Times New Roman" w:hint="eastAsia"/>
                <w:b/>
                <w:color w:val="000000"/>
                <w:sz w:val="21"/>
                <w:szCs w:val="21"/>
              </w:rPr>
              <w:t xml:space="preserve"> </w:t>
            </w:r>
            <w:r>
              <w:rPr>
                <w:rFonts w:ascii="Times New Roman" w:hAnsi="Times New Roman"/>
                <w:b/>
                <w:color w:val="000000"/>
                <w:sz w:val="21"/>
                <w:szCs w:val="21"/>
              </w:rPr>
              <w:t>目</w:t>
            </w:r>
          </w:p>
        </w:tc>
        <w:tc>
          <w:tcPr>
            <w:tcW w:w="1080" w:type="dxa"/>
            <w:vAlign w:val="center"/>
          </w:tcPr>
          <w:p w14:paraId="44E16D83"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4500" w:type="dxa"/>
            <w:vAlign w:val="center"/>
          </w:tcPr>
          <w:p w14:paraId="173316C1"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w:t>
            </w:r>
          </w:p>
          <w:p w14:paraId="1DFCADA0" w14:textId="77777777" w:rsidR="003E7A56" w:rsidRDefault="00F66DDD">
            <w:pPr>
              <w:pStyle w:val="af"/>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2020</w:t>
            </w:r>
            <w:r>
              <w:rPr>
                <w:rFonts w:ascii="Times New Roman" w:hAnsi="Times New Roman"/>
                <w:color w:val="000000"/>
                <w:sz w:val="21"/>
                <w:szCs w:val="21"/>
              </w:rPr>
              <w:t>年</w:t>
            </w:r>
            <w:r>
              <w:rPr>
                <w:rFonts w:ascii="Times New Roman" w:hAnsi="Times New Roman"/>
                <w:color w:val="000000"/>
                <w:sz w:val="21"/>
                <w:szCs w:val="21"/>
              </w:rPr>
              <w:t>7</w:t>
            </w:r>
            <w:r>
              <w:rPr>
                <w:rFonts w:ascii="Times New Roman" w:hAnsi="Times New Roman"/>
                <w:color w:val="000000"/>
                <w:sz w:val="21"/>
                <w:szCs w:val="21"/>
              </w:rPr>
              <w:t>月</w:t>
            </w:r>
            <w:r>
              <w:rPr>
                <w:rFonts w:ascii="Times New Roman" w:hAnsi="Times New Roman"/>
                <w:color w:val="000000"/>
                <w:sz w:val="21"/>
                <w:szCs w:val="21"/>
              </w:rPr>
              <w:t>28</w:t>
            </w:r>
            <w:r w:rsidR="00C44817">
              <w:rPr>
                <w:rFonts w:ascii="Times New Roman" w:hAnsi="Times New Roman"/>
                <w:color w:val="000000"/>
                <w:sz w:val="21"/>
                <w:szCs w:val="21"/>
              </w:rPr>
              <w:t>日（基金</w:t>
            </w:r>
            <w:r w:rsidR="00C44817">
              <w:rPr>
                <w:rFonts w:ascii="Times New Roman" w:hAnsi="Times New Roman" w:hint="eastAsia"/>
                <w:color w:val="000000"/>
                <w:sz w:val="21"/>
                <w:szCs w:val="21"/>
              </w:rPr>
              <w:t>转型</w:t>
            </w:r>
            <w:r>
              <w:rPr>
                <w:rFonts w:ascii="Times New Roman" w:hAnsi="Times New Roman"/>
                <w:color w:val="000000"/>
                <w:sz w:val="21"/>
                <w:szCs w:val="21"/>
              </w:rPr>
              <w:t>生效日）至</w:t>
            </w:r>
            <w:r>
              <w:rPr>
                <w:rFonts w:ascii="Times New Roman" w:hAnsi="Times New Roman"/>
                <w:color w:val="000000"/>
                <w:sz w:val="21"/>
                <w:szCs w:val="21"/>
              </w:rPr>
              <w:t>2020</w:t>
            </w:r>
            <w:r>
              <w:rPr>
                <w:rFonts w:ascii="Times New Roman" w:hAnsi="Times New Roman"/>
                <w:color w:val="000000"/>
                <w:sz w:val="21"/>
                <w:szCs w:val="21"/>
              </w:rPr>
              <w:t>年</w:t>
            </w:r>
            <w:r>
              <w:rPr>
                <w:rFonts w:ascii="Times New Roman" w:hAnsi="Times New Roman"/>
                <w:color w:val="000000"/>
                <w:sz w:val="21"/>
                <w:szCs w:val="21"/>
              </w:rPr>
              <w:t>12</w:t>
            </w:r>
            <w:r>
              <w:rPr>
                <w:rFonts w:ascii="Times New Roman" w:hAnsi="Times New Roman"/>
                <w:color w:val="000000"/>
                <w:sz w:val="21"/>
                <w:szCs w:val="21"/>
              </w:rPr>
              <w:t>月</w:t>
            </w:r>
            <w:r>
              <w:rPr>
                <w:rFonts w:ascii="Times New Roman" w:hAnsi="Times New Roman"/>
                <w:color w:val="000000"/>
                <w:sz w:val="21"/>
                <w:szCs w:val="21"/>
              </w:rPr>
              <w:t>31</w:t>
            </w:r>
            <w:r>
              <w:rPr>
                <w:rFonts w:ascii="Times New Roman" w:hAnsi="Times New Roman"/>
                <w:color w:val="000000"/>
                <w:sz w:val="21"/>
                <w:szCs w:val="21"/>
              </w:rPr>
              <w:t>日</w:t>
            </w:r>
          </w:p>
        </w:tc>
      </w:tr>
      <w:tr w:rsidR="003E7A56" w14:paraId="1ECBE7EE" w14:textId="77777777">
        <w:tc>
          <w:tcPr>
            <w:tcW w:w="3420" w:type="dxa"/>
            <w:vAlign w:val="center"/>
          </w:tcPr>
          <w:p w14:paraId="170A480A" w14:textId="77777777" w:rsidR="003E7A56" w:rsidRDefault="00F66DDD">
            <w:pPr>
              <w:spacing w:line="276" w:lineRule="auto"/>
              <w:rPr>
                <w:b/>
                <w:color w:val="000000"/>
                <w:szCs w:val="21"/>
              </w:rPr>
            </w:pPr>
            <w:r>
              <w:rPr>
                <w:b/>
                <w:color w:val="000000"/>
                <w:szCs w:val="21"/>
              </w:rPr>
              <w:t>一、收入</w:t>
            </w:r>
          </w:p>
        </w:tc>
        <w:tc>
          <w:tcPr>
            <w:tcW w:w="1080" w:type="dxa"/>
            <w:vAlign w:val="center"/>
          </w:tcPr>
          <w:p w14:paraId="007A52F2"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6FCCCC70" w14:textId="77777777" w:rsidR="003E7A56" w:rsidRDefault="00F66DDD">
            <w:pPr>
              <w:spacing w:line="276" w:lineRule="auto"/>
              <w:jc w:val="right"/>
              <w:rPr>
                <w:b/>
                <w:color w:val="000000"/>
                <w:szCs w:val="21"/>
              </w:rPr>
            </w:pPr>
            <w:r>
              <w:rPr>
                <w:b/>
                <w:color w:val="000000"/>
                <w:szCs w:val="21"/>
              </w:rPr>
              <w:t>43,686,588.78</w:t>
            </w:r>
          </w:p>
        </w:tc>
      </w:tr>
      <w:tr w:rsidR="003E7A56" w14:paraId="0662629D" w14:textId="77777777">
        <w:tc>
          <w:tcPr>
            <w:tcW w:w="3420" w:type="dxa"/>
            <w:vAlign w:val="center"/>
          </w:tcPr>
          <w:p w14:paraId="0F8D46D8" w14:textId="77777777" w:rsidR="003E7A56" w:rsidRDefault="00F66DDD">
            <w:pPr>
              <w:spacing w:line="276" w:lineRule="auto"/>
              <w:rPr>
                <w:color w:val="000000"/>
                <w:szCs w:val="21"/>
              </w:rPr>
            </w:pPr>
            <w:r>
              <w:rPr>
                <w:color w:val="000000"/>
                <w:szCs w:val="21"/>
              </w:rPr>
              <w:t>1.</w:t>
            </w:r>
            <w:r>
              <w:rPr>
                <w:color w:val="000000"/>
                <w:szCs w:val="21"/>
              </w:rPr>
              <w:t>利息收入</w:t>
            </w:r>
          </w:p>
        </w:tc>
        <w:tc>
          <w:tcPr>
            <w:tcW w:w="1080" w:type="dxa"/>
            <w:vAlign w:val="center"/>
          </w:tcPr>
          <w:p w14:paraId="39E3747B"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65F86C5F" w14:textId="77777777" w:rsidR="003E7A56" w:rsidRDefault="00F66DDD">
            <w:pPr>
              <w:spacing w:line="276" w:lineRule="auto"/>
              <w:jc w:val="right"/>
              <w:rPr>
                <w:color w:val="000000"/>
                <w:szCs w:val="21"/>
              </w:rPr>
            </w:pPr>
            <w:r>
              <w:rPr>
                <w:color w:val="000000"/>
                <w:szCs w:val="21"/>
              </w:rPr>
              <w:t>28,077,721.70</w:t>
            </w:r>
          </w:p>
        </w:tc>
      </w:tr>
      <w:tr w:rsidR="003E7A56" w14:paraId="6C524F3E" w14:textId="77777777">
        <w:tc>
          <w:tcPr>
            <w:tcW w:w="3420" w:type="dxa"/>
            <w:vAlign w:val="center"/>
          </w:tcPr>
          <w:p w14:paraId="076DDC4F" w14:textId="77777777" w:rsidR="003E7A56" w:rsidRDefault="00F66DDD">
            <w:pPr>
              <w:spacing w:line="276" w:lineRule="auto"/>
              <w:rPr>
                <w:color w:val="000000"/>
                <w:szCs w:val="21"/>
              </w:rPr>
            </w:pPr>
            <w:r>
              <w:rPr>
                <w:color w:val="000000"/>
                <w:szCs w:val="21"/>
              </w:rPr>
              <w:t>其中：存款利息收入</w:t>
            </w:r>
          </w:p>
        </w:tc>
        <w:tc>
          <w:tcPr>
            <w:tcW w:w="1080" w:type="dxa"/>
            <w:vAlign w:val="center"/>
          </w:tcPr>
          <w:p w14:paraId="1CA969D0"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7.1.4.7.11</w:t>
            </w:r>
          </w:p>
        </w:tc>
        <w:tc>
          <w:tcPr>
            <w:tcW w:w="4500" w:type="dxa"/>
            <w:vAlign w:val="center"/>
          </w:tcPr>
          <w:p w14:paraId="2A4D235C" w14:textId="77777777" w:rsidR="003E7A56" w:rsidRDefault="00F66DDD">
            <w:pPr>
              <w:spacing w:line="276" w:lineRule="auto"/>
              <w:jc w:val="right"/>
              <w:rPr>
                <w:color w:val="000000"/>
                <w:szCs w:val="21"/>
              </w:rPr>
            </w:pPr>
            <w:r>
              <w:rPr>
                <w:color w:val="000000"/>
                <w:szCs w:val="21"/>
              </w:rPr>
              <w:t>1,637,668.35</w:t>
            </w:r>
          </w:p>
        </w:tc>
      </w:tr>
      <w:tr w:rsidR="003E7A56" w14:paraId="03ABB30D" w14:textId="77777777">
        <w:tc>
          <w:tcPr>
            <w:tcW w:w="3420" w:type="dxa"/>
            <w:vAlign w:val="center"/>
          </w:tcPr>
          <w:p w14:paraId="2CB70106" w14:textId="77777777" w:rsidR="003E7A56" w:rsidRDefault="00F66DDD">
            <w:pPr>
              <w:spacing w:line="276" w:lineRule="auto"/>
              <w:ind w:firstLineChars="250" w:firstLine="525"/>
              <w:rPr>
                <w:color w:val="000000"/>
                <w:szCs w:val="21"/>
              </w:rPr>
            </w:pPr>
            <w:r>
              <w:rPr>
                <w:color w:val="000000"/>
                <w:szCs w:val="21"/>
              </w:rPr>
              <w:t>债券利息收入</w:t>
            </w:r>
          </w:p>
        </w:tc>
        <w:tc>
          <w:tcPr>
            <w:tcW w:w="1080" w:type="dxa"/>
            <w:vAlign w:val="center"/>
          </w:tcPr>
          <w:p w14:paraId="03AF14A1"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6EB728F8" w14:textId="77777777" w:rsidR="003E7A56" w:rsidRDefault="00F66DDD">
            <w:pPr>
              <w:spacing w:line="276" w:lineRule="auto"/>
              <w:jc w:val="right"/>
              <w:rPr>
                <w:color w:val="000000"/>
                <w:szCs w:val="21"/>
              </w:rPr>
            </w:pPr>
            <w:r>
              <w:rPr>
                <w:color w:val="000000"/>
                <w:szCs w:val="21"/>
              </w:rPr>
              <w:t>22,170,277.07</w:t>
            </w:r>
          </w:p>
        </w:tc>
      </w:tr>
      <w:tr w:rsidR="003E7A56" w14:paraId="09522CA4" w14:textId="77777777">
        <w:tc>
          <w:tcPr>
            <w:tcW w:w="3420" w:type="dxa"/>
            <w:vAlign w:val="center"/>
          </w:tcPr>
          <w:p w14:paraId="6D009E0F" w14:textId="77777777" w:rsidR="003E7A56" w:rsidRDefault="00F66DDD">
            <w:pPr>
              <w:spacing w:line="276" w:lineRule="auto"/>
              <w:ind w:firstLineChars="250" w:firstLine="525"/>
              <w:rPr>
                <w:color w:val="000000"/>
                <w:szCs w:val="21"/>
              </w:rPr>
            </w:pPr>
            <w:r>
              <w:rPr>
                <w:color w:val="000000"/>
                <w:szCs w:val="21"/>
              </w:rPr>
              <w:t>资产支持证券利息收入</w:t>
            </w:r>
          </w:p>
        </w:tc>
        <w:tc>
          <w:tcPr>
            <w:tcW w:w="1080" w:type="dxa"/>
            <w:vAlign w:val="center"/>
          </w:tcPr>
          <w:p w14:paraId="4BBCA953"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1FB8A301" w14:textId="77777777" w:rsidR="003E7A56" w:rsidRDefault="00F66DDD">
            <w:pPr>
              <w:spacing w:line="276" w:lineRule="auto"/>
              <w:jc w:val="right"/>
              <w:rPr>
                <w:color w:val="000000"/>
                <w:szCs w:val="21"/>
              </w:rPr>
            </w:pPr>
            <w:r>
              <w:rPr>
                <w:color w:val="000000"/>
                <w:szCs w:val="21"/>
              </w:rPr>
              <w:t>-</w:t>
            </w:r>
          </w:p>
        </w:tc>
      </w:tr>
      <w:tr w:rsidR="003E7A56" w14:paraId="0A92AD20" w14:textId="77777777">
        <w:tc>
          <w:tcPr>
            <w:tcW w:w="3420" w:type="dxa"/>
            <w:vAlign w:val="center"/>
          </w:tcPr>
          <w:p w14:paraId="308749CC" w14:textId="77777777" w:rsidR="003E7A56" w:rsidRDefault="00F66DDD">
            <w:pPr>
              <w:spacing w:line="276" w:lineRule="auto"/>
              <w:ind w:firstLineChars="250" w:firstLine="525"/>
              <w:rPr>
                <w:color w:val="000000"/>
                <w:szCs w:val="21"/>
              </w:rPr>
            </w:pPr>
            <w:r>
              <w:rPr>
                <w:color w:val="000000"/>
                <w:szCs w:val="21"/>
              </w:rPr>
              <w:t>买入返售金融资产收入</w:t>
            </w:r>
          </w:p>
        </w:tc>
        <w:tc>
          <w:tcPr>
            <w:tcW w:w="1080" w:type="dxa"/>
            <w:vAlign w:val="center"/>
          </w:tcPr>
          <w:p w14:paraId="5126F61E"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5EBCC306" w14:textId="77777777" w:rsidR="003E7A56" w:rsidRDefault="00F66DDD">
            <w:pPr>
              <w:spacing w:line="276" w:lineRule="auto"/>
              <w:jc w:val="right"/>
              <w:rPr>
                <w:color w:val="000000"/>
                <w:szCs w:val="21"/>
              </w:rPr>
            </w:pPr>
            <w:r>
              <w:rPr>
                <w:color w:val="000000"/>
                <w:szCs w:val="21"/>
              </w:rPr>
              <w:t>4,269,776.28</w:t>
            </w:r>
          </w:p>
        </w:tc>
      </w:tr>
      <w:tr w:rsidR="003E7A56" w14:paraId="3B3CCAA2" w14:textId="77777777">
        <w:tc>
          <w:tcPr>
            <w:tcW w:w="3420" w:type="dxa"/>
            <w:vAlign w:val="center"/>
          </w:tcPr>
          <w:p w14:paraId="38086657" w14:textId="77777777" w:rsidR="003E7A56" w:rsidRDefault="00F66DDD">
            <w:pPr>
              <w:spacing w:line="360" w:lineRule="auto"/>
              <w:ind w:firstLineChars="250" w:firstLine="525"/>
              <w:rPr>
                <w:color w:val="000000"/>
                <w:szCs w:val="21"/>
              </w:rPr>
            </w:pPr>
            <w:r>
              <w:rPr>
                <w:color w:val="000000"/>
                <w:szCs w:val="21"/>
              </w:rPr>
              <w:t>证券出借利息收入</w:t>
            </w:r>
          </w:p>
        </w:tc>
        <w:tc>
          <w:tcPr>
            <w:tcW w:w="1080" w:type="dxa"/>
            <w:vAlign w:val="center"/>
          </w:tcPr>
          <w:p w14:paraId="354AD68C" w14:textId="77777777" w:rsidR="003E7A56" w:rsidRDefault="003E7A56">
            <w:pPr>
              <w:pStyle w:val="af"/>
              <w:spacing w:line="360" w:lineRule="auto"/>
              <w:jc w:val="center"/>
              <w:rPr>
                <w:rFonts w:ascii="Times New Roman" w:hAnsi="Times New Roman"/>
                <w:color w:val="000000"/>
                <w:sz w:val="21"/>
                <w:szCs w:val="21"/>
              </w:rPr>
            </w:pPr>
          </w:p>
        </w:tc>
        <w:tc>
          <w:tcPr>
            <w:tcW w:w="4500" w:type="dxa"/>
            <w:vAlign w:val="center"/>
          </w:tcPr>
          <w:p w14:paraId="13158284" w14:textId="77777777" w:rsidR="003E7A56" w:rsidRDefault="00F66DDD">
            <w:pPr>
              <w:spacing w:line="360" w:lineRule="auto"/>
              <w:jc w:val="right"/>
              <w:rPr>
                <w:color w:val="000000"/>
                <w:szCs w:val="21"/>
              </w:rPr>
            </w:pPr>
            <w:r>
              <w:rPr>
                <w:color w:val="000000"/>
                <w:szCs w:val="21"/>
              </w:rPr>
              <w:t>-</w:t>
            </w:r>
          </w:p>
        </w:tc>
      </w:tr>
      <w:tr w:rsidR="003E7A56" w14:paraId="7271C4ED" w14:textId="77777777">
        <w:tc>
          <w:tcPr>
            <w:tcW w:w="3420" w:type="dxa"/>
            <w:vAlign w:val="center"/>
          </w:tcPr>
          <w:p w14:paraId="26368A09" w14:textId="77777777" w:rsidR="003E7A56" w:rsidRDefault="00F66DDD">
            <w:pPr>
              <w:spacing w:line="276" w:lineRule="auto"/>
              <w:ind w:firstLineChars="250" w:firstLine="525"/>
              <w:rPr>
                <w:color w:val="000000"/>
                <w:szCs w:val="21"/>
              </w:rPr>
            </w:pPr>
            <w:r>
              <w:rPr>
                <w:color w:val="000000"/>
                <w:szCs w:val="21"/>
              </w:rPr>
              <w:t>其他利息收入</w:t>
            </w:r>
          </w:p>
        </w:tc>
        <w:tc>
          <w:tcPr>
            <w:tcW w:w="1080" w:type="dxa"/>
            <w:vAlign w:val="center"/>
          </w:tcPr>
          <w:p w14:paraId="155A454D"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43216022" w14:textId="77777777" w:rsidR="003E7A56" w:rsidRDefault="00F66DDD">
            <w:pPr>
              <w:spacing w:line="276" w:lineRule="auto"/>
              <w:jc w:val="right"/>
              <w:rPr>
                <w:color w:val="000000"/>
                <w:szCs w:val="21"/>
              </w:rPr>
            </w:pPr>
            <w:r>
              <w:rPr>
                <w:color w:val="000000"/>
                <w:szCs w:val="21"/>
              </w:rPr>
              <w:t>-</w:t>
            </w:r>
          </w:p>
        </w:tc>
      </w:tr>
      <w:tr w:rsidR="003E7A56" w14:paraId="2A842148" w14:textId="77777777">
        <w:tc>
          <w:tcPr>
            <w:tcW w:w="3420" w:type="dxa"/>
            <w:vAlign w:val="center"/>
          </w:tcPr>
          <w:p w14:paraId="119CAA5E" w14:textId="77777777" w:rsidR="003E7A56" w:rsidRDefault="00F66DDD">
            <w:pPr>
              <w:spacing w:line="276" w:lineRule="auto"/>
              <w:rPr>
                <w:color w:val="000000"/>
                <w:szCs w:val="21"/>
              </w:rPr>
            </w:pPr>
            <w:r>
              <w:rPr>
                <w:color w:val="000000"/>
                <w:szCs w:val="21"/>
              </w:rPr>
              <w:t>2.</w:t>
            </w:r>
            <w:r>
              <w:rPr>
                <w:color w:val="000000"/>
                <w:szCs w:val="21"/>
              </w:rPr>
              <w:t>投资收益（损失以</w:t>
            </w:r>
            <w:r>
              <w:rPr>
                <w:color w:val="000000"/>
                <w:szCs w:val="21"/>
              </w:rPr>
              <w:t>“-”</w:t>
            </w:r>
            <w:r>
              <w:rPr>
                <w:color w:val="000000"/>
                <w:szCs w:val="21"/>
              </w:rPr>
              <w:t>填列）</w:t>
            </w:r>
          </w:p>
        </w:tc>
        <w:tc>
          <w:tcPr>
            <w:tcW w:w="1080" w:type="dxa"/>
            <w:vAlign w:val="center"/>
          </w:tcPr>
          <w:p w14:paraId="42408BC6"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413F0A8A" w14:textId="77777777" w:rsidR="003E7A56" w:rsidRDefault="00F66DDD">
            <w:pPr>
              <w:spacing w:line="276" w:lineRule="auto"/>
              <w:jc w:val="right"/>
              <w:rPr>
                <w:color w:val="000000"/>
                <w:szCs w:val="21"/>
              </w:rPr>
            </w:pPr>
            <w:r>
              <w:rPr>
                <w:color w:val="000000"/>
                <w:szCs w:val="21"/>
              </w:rPr>
              <w:t>2,419,917.85</w:t>
            </w:r>
          </w:p>
        </w:tc>
      </w:tr>
      <w:tr w:rsidR="003E7A56" w14:paraId="15DC2B2F" w14:textId="77777777">
        <w:tc>
          <w:tcPr>
            <w:tcW w:w="3420" w:type="dxa"/>
            <w:vAlign w:val="center"/>
          </w:tcPr>
          <w:p w14:paraId="29FD9622" w14:textId="77777777" w:rsidR="003E7A56" w:rsidRDefault="00F66DDD">
            <w:pPr>
              <w:spacing w:line="276" w:lineRule="auto"/>
              <w:rPr>
                <w:color w:val="000000"/>
                <w:szCs w:val="21"/>
              </w:rPr>
            </w:pPr>
            <w:r>
              <w:rPr>
                <w:color w:val="000000"/>
                <w:szCs w:val="21"/>
              </w:rPr>
              <w:t>其中：股票投资收益</w:t>
            </w:r>
          </w:p>
        </w:tc>
        <w:tc>
          <w:tcPr>
            <w:tcW w:w="1080" w:type="dxa"/>
            <w:vAlign w:val="center"/>
          </w:tcPr>
          <w:p w14:paraId="00755B11"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7.1.4.7.12</w:t>
            </w:r>
          </w:p>
        </w:tc>
        <w:tc>
          <w:tcPr>
            <w:tcW w:w="4500" w:type="dxa"/>
            <w:vAlign w:val="center"/>
          </w:tcPr>
          <w:p w14:paraId="31333DF2" w14:textId="77777777" w:rsidR="003E7A56" w:rsidRDefault="00F66DDD">
            <w:pPr>
              <w:spacing w:line="276" w:lineRule="auto"/>
              <w:jc w:val="right"/>
              <w:rPr>
                <w:color w:val="000000"/>
                <w:szCs w:val="21"/>
              </w:rPr>
            </w:pPr>
            <w:r>
              <w:rPr>
                <w:color w:val="000000"/>
                <w:szCs w:val="21"/>
              </w:rPr>
              <w:t>-</w:t>
            </w:r>
          </w:p>
        </w:tc>
      </w:tr>
      <w:tr w:rsidR="003E7A56" w14:paraId="1D4FA889" w14:textId="77777777">
        <w:tc>
          <w:tcPr>
            <w:tcW w:w="3420" w:type="dxa"/>
            <w:vAlign w:val="center"/>
          </w:tcPr>
          <w:p w14:paraId="3A7166E1" w14:textId="77777777" w:rsidR="003E7A56" w:rsidRDefault="00F66DDD">
            <w:pPr>
              <w:spacing w:line="276" w:lineRule="auto"/>
              <w:ind w:firstLineChars="300" w:firstLine="630"/>
              <w:rPr>
                <w:color w:val="000000"/>
                <w:szCs w:val="21"/>
              </w:rPr>
            </w:pPr>
            <w:r>
              <w:rPr>
                <w:color w:val="000000"/>
                <w:szCs w:val="21"/>
              </w:rPr>
              <w:t>基金投资收益</w:t>
            </w:r>
          </w:p>
        </w:tc>
        <w:tc>
          <w:tcPr>
            <w:tcW w:w="1080" w:type="dxa"/>
            <w:vAlign w:val="center"/>
          </w:tcPr>
          <w:p w14:paraId="2B849BCC"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19599902" w14:textId="77777777" w:rsidR="003E7A56" w:rsidRDefault="00F66DDD">
            <w:pPr>
              <w:spacing w:line="276" w:lineRule="auto"/>
              <w:jc w:val="right"/>
              <w:rPr>
                <w:color w:val="000000"/>
                <w:szCs w:val="21"/>
              </w:rPr>
            </w:pPr>
            <w:r>
              <w:rPr>
                <w:color w:val="000000"/>
                <w:szCs w:val="21"/>
              </w:rPr>
              <w:t>-</w:t>
            </w:r>
          </w:p>
        </w:tc>
      </w:tr>
      <w:tr w:rsidR="003E7A56" w14:paraId="61EE175A" w14:textId="77777777">
        <w:tc>
          <w:tcPr>
            <w:tcW w:w="3420" w:type="dxa"/>
          </w:tcPr>
          <w:p w14:paraId="14015C33" w14:textId="77777777" w:rsidR="003E7A56" w:rsidRDefault="00F66DDD">
            <w:pPr>
              <w:spacing w:line="276" w:lineRule="auto"/>
              <w:ind w:firstLineChars="300" w:firstLine="630"/>
              <w:rPr>
                <w:color w:val="000000"/>
                <w:szCs w:val="21"/>
              </w:rPr>
            </w:pPr>
            <w:r>
              <w:rPr>
                <w:color w:val="000000"/>
                <w:szCs w:val="21"/>
              </w:rPr>
              <w:t>债券投资收益</w:t>
            </w:r>
          </w:p>
        </w:tc>
        <w:tc>
          <w:tcPr>
            <w:tcW w:w="1080" w:type="dxa"/>
            <w:vAlign w:val="center"/>
          </w:tcPr>
          <w:p w14:paraId="133ACE7F"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7.1.4.7.13</w:t>
            </w:r>
          </w:p>
        </w:tc>
        <w:tc>
          <w:tcPr>
            <w:tcW w:w="4500" w:type="dxa"/>
            <w:vAlign w:val="center"/>
          </w:tcPr>
          <w:p w14:paraId="521099EE" w14:textId="77777777" w:rsidR="003E7A56" w:rsidRDefault="00F66DDD">
            <w:pPr>
              <w:spacing w:line="276" w:lineRule="auto"/>
              <w:jc w:val="right"/>
              <w:rPr>
                <w:color w:val="000000"/>
                <w:szCs w:val="21"/>
              </w:rPr>
            </w:pPr>
            <w:r>
              <w:rPr>
                <w:color w:val="000000"/>
                <w:szCs w:val="21"/>
              </w:rPr>
              <w:t>2,419,917.85</w:t>
            </w:r>
          </w:p>
        </w:tc>
      </w:tr>
      <w:tr w:rsidR="003E7A56" w14:paraId="3BAF11F8" w14:textId="77777777">
        <w:tc>
          <w:tcPr>
            <w:tcW w:w="3420" w:type="dxa"/>
          </w:tcPr>
          <w:p w14:paraId="0602B403" w14:textId="77777777" w:rsidR="003E7A56" w:rsidRDefault="00F66DDD">
            <w:pPr>
              <w:spacing w:line="276" w:lineRule="auto"/>
              <w:ind w:firstLineChars="300" w:firstLine="630"/>
              <w:rPr>
                <w:color w:val="000000"/>
                <w:szCs w:val="21"/>
              </w:rPr>
            </w:pPr>
            <w:r>
              <w:rPr>
                <w:color w:val="000000"/>
                <w:szCs w:val="21"/>
              </w:rPr>
              <w:t>资产支持证券投资收益</w:t>
            </w:r>
          </w:p>
        </w:tc>
        <w:tc>
          <w:tcPr>
            <w:tcW w:w="1080" w:type="dxa"/>
            <w:vAlign w:val="center"/>
          </w:tcPr>
          <w:p w14:paraId="30C0822D"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7.1.4.7.14</w:t>
            </w:r>
          </w:p>
        </w:tc>
        <w:tc>
          <w:tcPr>
            <w:tcW w:w="4500" w:type="dxa"/>
            <w:vAlign w:val="center"/>
          </w:tcPr>
          <w:p w14:paraId="644EBCD5" w14:textId="77777777" w:rsidR="003E7A56" w:rsidRDefault="00F66DDD">
            <w:pPr>
              <w:spacing w:line="276" w:lineRule="auto"/>
              <w:jc w:val="right"/>
              <w:rPr>
                <w:color w:val="000000"/>
                <w:szCs w:val="21"/>
              </w:rPr>
            </w:pPr>
            <w:r>
              <w:rPr>
                <w:color w:val="000000"/>
                <w:szCs w:val="21"/>
              </w:rPr>
              <w:t>-</w:t>
            </w:r>
          </w:p>
        </w:tc>
      </w:tr>
      <w:tr w:rsidR="003E7A56" w14:paraId="0F774F1C" w14:textId="77777777">
        <w:tc>
          <w:tcPr>
            <w:tcW w:w="3420" w:type="dxa"/>
          </w:tcPr>
          <w:p w14:paraId="465121B9" w14:textId="77777777" w:rsidR="003E7A56" w:rsidRDefault="00F66DDD">
            <w:pPr>
              <w:spacing w:line="276" w:lineRule="auto"/>
              <w:ind w:firstLineChars="300" w:firstLine="630"/>
              <w:rPr>
                <w:color w:val="000000"/>
                <w:szCs w:val="21"/>
              </w:rPr>
            </w:pPr>
            <w:r>
              <w:rPr>
                <w:color w:val="000000"/>
                <w:szCs w:val="21"/>
              </w:rPr>
              <w:t>贵金属投资收益</w:t>
            </w:r>
          </w:p>
        </w:tc>
        <w:tc>
          <w:tcPr>
            <w:tcW w:w="1080" w:type="dxa"/>
            <w:vAlign w:val="center"/>
          </w:tcPr>
          <w:p w14:paraId="31878CC0"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382F73B9" w14:textId="77777777" w:rsidR="003E7A56" w:rsidRDefault="00F66DDD">
            <w:pPr>
              <w:spacing w:line="276" w:lineRule="auto"/>
              <w:jc w:val="right"/>
              <w:rPr>
                <w:color w:val="000000"/>
                <w:szCs w:val="21"/>
              </w:rPr>
            </w:pPr>
            <w:r>
              <w:rPr>
                <w:color w:val="000000"/>
                <w:szCs w:val="21"/>
              </w:rPr>
              <w:t>-</w:t>
            </w:r>
          </w:p>
        </w:tc>
      </w:tr>
      <w:tr w:rsidR="003E7A56" w14:paraId="65C7B27D" w14:textId="77777777">
        <w:tc>
          <w:tcPr>
            <w:tcW w:w="3420" w:type="dxa"/>
            <w:vAlign w:val="center"/>
          </w:tcPr>
          <w:p w14:paraId="6F22A2E9" w14:textId="77777777" w:rsidR="003E7A56" w:rsidRDefault="00F66DDD">
            <w:pPr>
              <w:spacing w:line="276" w:lineRule="auto"/>
              <w:ind w:firstLineChars="300" w:firstLine="630"/>
              <w:rPr>
                <w:color w:val="000000"/>
                <w:szCs w:val="21"/>
              </w:rPr>
            </w:pPr>
            <w:r>
              <w:rPr>
                <w:color w:val="000000"/>
                <w:szCs w:val="21"/>
              </w:rPr>
              <w:t>衍生工具收益</w:t>
            </w:r>
          </w:p>
        </w:tc>
        <w:tc>
          <w:tcPr>
            <w:tcW w:w="1080" w:type="dxa"/>
            <w:vAlign w:val="center"/>
          </w:tcPr>
          <w:p w14:paraId="1ED0B843"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7.1.4.7.15</w:t>
            </w:r>
          </w:p>
        </w:tc>
        <w:tc>
          <w:tcPr>
            <w:tcW w:w="4500" w:type="dxa"/>
            <w:vAlign w:val="center"/>
          </w:tcPr>
          <w:p w14:paraId="4839A04E" w14:textId="77777777" w:rsidR="003E7A56" w:rsidRDefault="00F66DDD">
            <w:pPr>
              <w:spacing w:line="276" w:lineRule="auto"/>
              <w:jc w:val="right"/>
              <w:rPr>
                <w:color w:val="000000"/>
                <w:szCs w:val="21"/>
              </w:rPr>
            </w:pPr>
            <w:r>
              <w:rPr>
                <w:color w:val="000000"/>
                <w:szCs w:val="21"/>
              </w:rPr>
              <w:t>-</w:t>
            </w:r>
          </w:p>
        </w:tc>
      </w:tr>
      <w:tr w:rsidR="003E7A56" w14:paraId="01ABBA66" w14:textId="77777777">
        <w:tc>
          <w:tcPr>
            <w:tcW w:w="3420" w:type="dxa"/>
            <w:vAlign w:val="center"/>
          </w:tcPr>
          <w:p w14:paraId="391763AA" w14:textId="77777777" w:rsidR="003E7A56" w:rsidRDefault="00F66DDD">
            <w:pPr>
              <w:spacing w:line="276" w:lineRule="auto"/>
              <w:ind w:firstLineChars="300" w:firstLine="630"/>
              <w:rPr>
                <w:color w:val="000000"/>
                <w:szCs w:val="21"/>
              </w:rPr>
            </w:pPr>
            <w:r>
              <w:rPr>
                <w:color w:val="000000"/>
                <w:szCs w:val="21"/>
              </w:rPr>
              <w:t>股利收益</w:t>
            </w:r>
          </w:p>
        </w:tc>
        <w:tc>
          <w:tcPr>
            <w:tcW w:w="1080" w:type="dxa"/>
            <w:vAlign w:val="center"/>
          </w:tcPr>
          <w:p w14:paraId="51574D12"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7.1.4.7.16</w:t>
            </w:r>
          </w:p>
        </w:tc>
        <w:tc>
          <w:tcPr>
            <w:tcW w:w="4500" w:type="dxa"/>
            <w:vAlign w:val="center"/>
          </w:tcPr>
          <w:p w14:paraId="1D347CFD" w14:textId="77777777" w:rsidR="003E7A56" w:rsidRDefault="00F66DDD">
            <w:pPr>
              <w:spacing w:line="276" w:lineRule="auto"/>
              <w:jc w:val="right"/>
              <w:rPr>
                <w:color w:val="000000"/>
                <w:szCs w:val="21"/>
              </w:rPr>
            </w:pPr>
            <w:r>
              <w:rPr>
                <w:color w:val="000000"/>
                <w:szCs w:val="21"/>
              </w:rPr>
              <w:t>-</w:t>
            </w:r>
          </w:p>
        </w:tc>
      </w:tr>
      <w:tr w:rsidR="003E7A56" w14:paraId="1891DEBC" w14:textId="77777777">
        <w:tc>
          <w:tcPr>
            <w:tcW w:w="3420" w:type="dxa"/>
            <w:vAlign w:val="center"/>
          </w:tcPr>
          <w:p w14:paraId="341A8F48" w14:textId="77777777" w:rsidR="003E7A56" w:rsidRDefault="00F66DDD">
            <w:pPr>
              <w:spacing w:line="276" w:lineRule="auto"/>
              <w:rPr>
                <w:color w:val="000000"/>
                <w:szCs w:val="21"/>
              </w:rPr>
            </w:pPr>
            <w:r>
              <w:rPr>
                <w:color w:val="000000"/>
                <w:szCs w:val="21"/>
              </w:rPr>
              <w:t>3.</w:t>
            </w:r>
            <w:r>
              <w:rPr>
                <w:color w:val="000000"/>
                <w:szCs w:val="21"/>
              </w:rPr>
              <w:t>公允价值变动收益（损失以</w:t>
            </w:r>
            <w:r>
              <w:rPr>
                <w:color w:val="000000"/>
                <w:szCs w:val="21"/>
              </w:rPr>
              <w:t>“-”</w:t>
            </w:r>
            <w:r>
              <w:rPr>
                <w:color w:val="000000"/>
                <w:szCs w:val="21"/>
              </w:rPr>
              <w:t>号填列）</w:t>
            </w:r>
          </w:p>
        </w:tc>
        <w:tc>
          <w:tcPr>
            <w:tcW w:w="1080" w:type="dxa"/>
            <w:vAlign w:val="center"/>
          </w:tcPr>
          <w:p w14:paraId="79F787C9"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7.1.4.7.17</w:t>
            </w:r>
          </w:p>
        </w:tc>
        <w:tc>
          <w:tcPr>
            <w:tcW w:w="4500" w:type="dxa"/>
            <w:vAlign w:val="center"/>
          </w:tcPr>
          <w:p w14:paraId="28211791" w14:textId="77777777" w:rsidR="003E7A56" w:rsidRDefault="00F66DDD">
            <w:pPr>
              <w:spacing w:line="276" w:lineRule="auto"/>
              <w:jc w:val="right"/>
              <w:rPr>
                <w:color w:val="000000"/>
                <w:szCs w:val="21"/>
              </w:rPr>
            </w:pPr>
            <w:r>
              <w:rPr>
                <w:color w:val="000000"/>
                <w:szCs w:val="21"/>
              </w:rPr>
              <w:t>13,184,453.70</w:t>
            </w:r>
          </w:p>
        </w:tc>
      </w:tr>
      <w:tr w:rsidR="003E7A56" w14:paraId="2C9A82CF" w14:textId="77777777">
        <w:tc>
          <w:tcPr>
            <w:tcW w:w="3420" w:type="dxa"/>
            <w:vAlign w:val="center"/>
          </w:tcPr>
          <w:p w14:paraId="2F1A8998" w14:textId="77777777" w:rsidR="003E7A56" w:rsidRDefault="00F66DDD">
            <w:pPr>
              <w:pStyle w:val="af"/>
              <w:spacing w:line="276" w:lineRule="auto"/>
              <w:jc w:val="both"/>
              <w:rPr>
                <w:rFonts w:ascii="Times New Roman" w:hAnsi="Times New Roman"/>
                <w:color w:val="000000"/>
                <w:sz w:val="21"/>
                <w:szCs w:val="21"/>
              </w:rPr>
            </w:pPr>
            <w:r>
              <w:rPr>
                <w:rFonts w:ascii="Times New Roman" w:hAnsi="Times New Roman"/>
                <w:color w:val="000000"/>
                <w:sz w:val="21"/>
                <w:szCs w:val="21"/>
              </w:rPr>
              <w:t>4.</w:t>
            </w:r>
            <w:r>
              <w:rPr>
                <w:rFonts w:ascii="Times New Roman" w:hAnsi="Times New Roman"/>
                <w:color w:val="000000"/>
                <w:sz w:val="21"/>
                <w:szCs w:val="21"/>
              </w:rPr>
              <w:t>汇</w:t>
            </w:r>
            <w:r>
              <w:rPr>
                <w:rFonts w:ascii="Times New Roman" w:hAnsi="Times New Roman"/>
                <w:color w:val="000000"/>
                <w:kern w:val="2"/>
                <w:sz w:val="21"/>
                <w:szCs w:val="21"/>
              </w:rPr>
              <w:t>兑收益</w:t>
            </w:r>
            <w:r>
              <w:rPr>
                <w:rFonts w:ascii="Times New Roman" w:hAnsi="Times New Roman" w:hint="eastAsia"/>
                <w:color w:val="000000"/>
                <w:kern w:val="2"/>
                <w:sz w:val="21"/>
                <w:szCs w:val="21"/>
              </w:rPr>
              <w:t>（损失以</w:t>
            </w:r>
            <w:r>
              <w:rPr>
                <w:rFonts w:ascii="Times New Roman" w:hAnsi="Times New Roman"/>
                <w:color w:val="000000"/>
                <w:kern w:val="2"/>
                <w:sz w:val="21"/>
                <w:szCs w:val="21"/>
              </w:rPr>
              <w:t>“-”</w:t>
            </w:r>
            <w:r>
              <w:rPr>
                <w:rFonts w:ascii="Times New Roman" w:hAnsi="Times New Roman" w:hint="eastAsia"/>
                <w:color w:val="000000"/>
                <w:kern w:val="2"/>
                <w:sz w:val="21"/>
                <w:szCs w:val="21"/>
              </w:rPr>
              <w:t>号填列）</w:t>
            </w:r>
          </w:p>
        </w:tc>
        <w:tc>
          <w:tcPr>
            <w:tcW w:w="1080" w:type="dxa"/>
            <w:vAlign w:val="center"/>
          </w:tcPr>
          <w:p w14:paraId="281D6802"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0B2BDBC3" w14:textId="77777777" w:rsidR="003E7A56" w:rsidRDefault="00F66DDD">
            <w:pPr>
              <w:spacing w:line="276" w:lineRule="auto"/>
              <w:jc w:val="right"/>
              <w:rPr>
                <w:color w:val="000000"/>
                <w:szCs w:val="21"/>
              </w:rPr>
            </w:pPr>
            <w:r>
              <w:rPr>
                <w:color w:val="000000"/>
                <w:szCs w:val="21"/>
              </w:rPr>
              <w:t>-</w:t>
            </w:r>
          </w:p>
        </w:tc>
      </w:tr>
      <w:tr w:rsidR="003E7A56" w14:paraId="7384B3B9" w14:textId="77777777">
        <w:tc>
          <w:tcPr>
            <w:tcW w:w="3420" w:type="dxa"/>
            <w:vAlign w:val="center"/>
          </w:tcPr>
          <w:p w14:paraId="3E99172A" w14:textId="77777777" w:rsidR="003E7A56" w:rsidRDefault="00F66DDD">
            <w:pPr>
              <w:spacing w:line="276" w:lineRule="auto"/>
              <w:rPr>
                <w:color w:val="000000"/>
                <w:szCs w:val="21"/>
              </w:rPr>
            </w:pPr>
            <w:r>
              <w:rPr>
                <w:color w:val="000000"/>
                <w:szCs w:val="21"/>
              </w:rPr>
              <w:t>5.</w:t>
            </w:r>
            <w:r>
              <w:rPr>
                <w:color w:val="000000"/>
                <w:szCs w:val="21"/>
              </w:rPr>
              <w:t>其他收入（损失以</w:t>
            </w:r>
            <w:r>
              <w:rPr>
                <w:color w:val="000000"/>
                <w:szCs w:val="21"/>
              </w:rPr>
              <w:t>“-”</w:t>
            </w:r>
            <w:r>
              <w:rPr>
                <w:color w:val="000000"/>
                <w:szCs w:val="21"/>
              </w:rPr>
              <w:t>号填列）</w:t>
            </w:r>
          </w:p>
        </w:tc>
        <w:tc>
          <w:tcPr>
            <w:tcW w:w="1080" w:type="dxa"/>
            <w:vAlign w:val="center"/>
          </w:tcPr>
          <w:p w14:paraId="121A898A"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7.1.4.7.18</w:t>
            </w:r>
          </w:p>
        </w:tc>
        <w:tc>
          <w:tcPr>
            <w:tcW w:w="4500" w:type="dxa"/>
            <w:vAlign w:val="center"/>
          </w:tcPr>
          <w:p w14:paraId="1F1B4076" w14:textId="77777777" w:rsidR="003E7A56" w:rsidRDefault="00F66DDD">
            <w:pPr>
              <w:spacing w:line="276" w:lineRule="auto"/>
              <w:jc w:val="right"/>
              <w:rPr>
                <w:color w:val="000000"/>
                <w:szCs w:val="21"/>
              </w:rPr>
            </w:pPr>
            <w:r>
              <w:rPr>
                <w:color w:val="000000"/>
                <w:szCs w:val="21"/>
              </w:rPr>
              <w:t>4,495.53</w:t>
            </w:r>
          </w:p>
        </w:tc>
      </w:tr>
      <w:tr w:rsidR="003E7A56" w14:paraId="623E41EE" w14:textId="77777777">
        <w:tc>
          <w:tcPr>
            <w:tcW w:w="3420" w:type="dxa"/>
            <w:vAlign w:val="center"/>
          </w:tcPr>
          <w:p w14:paraId="44EFBDA3" w14:textId="77777777" w:rsidR="003E7A56" w:rsidRDefault="00F66DDD">
            <w:pPr>
              <w:spacing w:line="276" w:lineRule="auto"/>
              <w:rPr>
                <w:b/>
                <w:color w:val="000000"/>
                <w:szCs w:val="21"/>
              </w:rPr>
            </w:pPr>
            <w:r>
              <w:rPr>
                <w:b/>
                <w:color w:val="000000"/>
                <w:szCs w:val="21"/>
              </w:rPr>
              <w:t>减：二、费用</w:t>
            </w:r>
          </w:p>
        </w:tc>
        <w:tc>
          <w:tcPr>
            <w:tcW w:w="1080" w:type="dxa"/>
            <w:vAlign w:val="center"/>
          </w:tcPr>
          <w:p w14:paraId="3C4AF2C0"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224F961B" w14:textId="77777777" w:rsidR="003E7A56" w:rsidRDefault="00AC207A">
            <w:pPr>
              <w:spacing w:line="276" w:lineRule="auto"/>
              <w:jc w:val="right"/>
              <w:rPr>
                <w:b/>
                <w:color w:val="000000"/>
                <w:szCs w:val="21"/>
              </w:rPr>
            </w:pPr>
            <w:r w:rsidRPr="00AC207A">
              <w:rPr>
                <w:b/>
                <w:color w:val="000000"/>
                <w:szCs w:val="21"/>
              </w:rPr>
              <w:t>4,036,845.09</w:t>
            </w:r>
          </w:p>
        </w:tc>
      </w:tr>
      <w:tr w:rsidR="003E7A56" w14:paraId="2060DF2D" w14:textId="77777777">
        <w:tc>
          <w:tcPr>
            <w:tcW w:w="3420" w:type="dxa"/>
            <w:vAlign w:val="center"/>
          </w:tcPr>
          <w:p w14:paraId="0974232D" w14:textId="77777777" w:rsidR="003E7A56" w:rsidRDefault="00F66DDD">
            <w:pPr>
              <w:spacing w:line="276" w:lineRule="auto"/>
              <w:rPr>
                <w:color w:val="000000"/>
                <w:szCs w:val="21"/>
              </w:rPr>
            </w:pPr>
            <w:r>
              <w:rPr>
                <w:color w:val="000000"/>
                <w:szCs w:val="21"/>
              </w:rPr>
              <w:t>1</w:t>
            </w:r>
            <w:r>
              <w:rPr>
                <w:color w:val="000000"/>
                <w:szCs w:val="21"/>
              </w:rPr>
              <w:t>．管理人报酬</w:t>
            </w:r>
          </w:p>
        </w:tc>
        <w:tc>
          <w:tcPr>
            <w:tcW w:w="1080" w:type="dxa"/>
            <w:vAlign w:val="center"/>
          </w:tcPr>
          <w:p w14:paraId="47763569"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1CEBE29A" w14:textId="77777777" w:rsidR="003E7A56" w:rsidRDefault="00F66DDD">
            <w:pPr>
              <w:spacing w:line="276" w:lineRule="auto"/>
              <w:jc w:val="right"/>
              <w:rPr>
                <w:color w:val="000000"/>
                <w:szCs w:val="21"/>
              </w:rPr>
            </w:pPr>
            <w:r>
              <w:rPr>
                <w:color w:val="000000"/>
                <w:szCs w:val="21"/>
              </w:rPr>
              <w:t>2,223,495.70</w:t>
            </w:r>
          </w:p>
        </w:tc>
      </w:tr>
      <w:tr w:rsidR="003E7A56" w14:paraId="46C58ECD" w14:textId="77777777">
        <w:tc>
          <w:tcPr>
            <w:tcW w:w="3420" w:type="dxa"/>
            <w:vAlign w:val="center"/>
          </w:tcPr>
          <w:p w14:paraId="3F5E81C9" w14:textId="77777777" w:rsidR="003E7A56" w:rsidRDefault="00F66DDD">
            <w:pPr>
              <w:spacing w:line="276" w:lineRule="auto"/>
              <w:rPr>
                <w:color w:val="000000"/>
                <w:szCs w:val="21"/>
              </w:rPr>
            </w:pPr>
            <w:r>
              <w:rPr>
                <w:color w:val="000000"/>
                <w:szCs w:val="21"/>
              </w:rPr>
              <w:t>2</w:t>
            </w:r>
            <w:r>
              <w:rPr>
                <w:color w:val="000000"/>
                <w:szCs w:val="21"/>
              </w:rPr>
              <w:t>．托管费</w:t>
            </w:r>
          </w:p>
        </w:tc>
        <w:tc>
          <w:tcPr>
            <w:tcW w:w="1080" w:type="dxa"/>
            <w:vAlign w:val="center"/>
          </w:tcPr>
          <w:p w14:paraId="27A5DDF4"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21409CA1" w14:textId="77777777" w:rsidR="003E7A56" w:rsidRDefault="00F66DDD">
            <w:pPr>
              <w:spacing w:line="276" w:lineRule="auto"/>
              <w:jc w:val="right"/>
              <w:rPr>
                <w:color w:val="000000"/>
                <w:szCs w:val="21"/>
              </w:rPr>
            </w:pPr>
            <w:r>
              <w:rPr>
                <w:color w:val="000000"/>
                <w:szCs w:val="21"/>
              </w:rPr>
              <w:t>1,111,747.81</w:t>
            </w:r>
          </w:p>
        </w:tc>
      </w:tr>
      <w:tr w:rsidR="003E7A56" w14:paraId="20D4BB6A" w14:textId="77777777">
        <w:tc>
          <w:tcPr>
            <w:tcW w:w="3420" w:type="dxa"/>
            <w:vAlign w:val="center"/>
          </w:tcPr>
          <w:p w14:paraId="24041ECC" w14:textId="77777777" w:rsidR="003E7A56" w:rsidRDefault="00F66DDD">
            <w:pPr>
              <w:spacing w:line="276" w:lineRule="auto"/>
              <w:rPr>
                <w:color w:val="000000"/>
                <w:szCs w:val="21"/>
              </w:rPr>
            </w:pPr>
            <w:r>
              <w:rPr>
                <w:color w:val="000000"/>
                <w:szCs w:val="21"/>
              </w:rPr>
              <w:t>3</w:t>
            </w:r>
            <w:r>
              <w:rPr>
                <w:color w:val="000000"/>
                <w:szCs w:val="21"/>
              </w:rPr>
              <w:t>．销售服务费</w:t>
            </w:r>
          </w:p>
        </w:tc>
        <w:tc>
          <w:tcPr>
            <w:tcW w:w="1080" w:type="dxa"/>
            <w:vAlign w:val="center"/>
          </w:tcPr>
          <w:p w14:paraId="4D1E4729"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1D9CBB93" w14:textId="77777777" w:rsidR="003E7A56" w:rsidRDefault="00F66DDD">
            <w:pPr>
              <w:spacing w:line="276" w:lineRule="auto"/>
              <w:jc w:val="right"/>
              <w:rPr>
                <w:color w:val="000000"/>
                <w:szCs w:val="21"/>
              </w:rPr>
            </w:pPr>
            <w:r>
              <w:rPr>
                <w:color w:val="000000"/>
                <w:szCs w:val="21"/>
              </w:rPr>
              <w:t>-</w:t>
            </w:r>
          </w:p>
        </w:tc>
      </w:tr>
      <w:tr w:rsidR="003E7A56" w14:paraId="51F162BC" w14:textId="77777777">
        <w:tc>
          <w:tcPr>
            <w:tcW w:w="3420" w:type="dxa"/>
            <w:vAlign w:val="center"/>
          </w:tcPr>
          <w:p w14:paraId="1C269026" w14:textId="77777777" w:rsidR="003E7A56" w:rsidRDefault="00F66DDD">
            <w:pPr>
              <w:spacing w:line="276" w:lineRule="auto"/>
              <w:rPr>
                <w:color w:val="000000"/>
                <w:szCs w:val="21"/>
              </w:rPr>
            </w:pPr>
            <w:r>
              <w:rPr>
                <w:color w:val="000000"/>
                <w:szCs w:val="21"/>
              </w:rPr>
              <w:t>4</w:t>
            </w:r>
            <w:r>
              <w:rPr>
                <w:color w:val="000000"/>
                <w:szCs w:val="21"/>
              </w:rPr>
              <w:t>．交易费用</w:t>
            </w:r>
          </w:p>
        </w:tc>
        <w:tc>
          <w:tcPr>
            <w:tcW w:w="1080" w:type="dxa"/>
            <w:vAlign w:val="center"/>
          </w:tcPr>
          <w:p w14:paraId="0E74D5F4"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7.1.4.7.19</w:t>
            </w:r>
          </w:p>
        </w:tc>
        <w:tc>
          <w:tcPr>
            <w:tcW w:w="4500" w:type="dxa"/>
            <w:vAlign w:val="center"/>
          </w:tcPr>
          <w:p w14:paraId="3340A471" w14:textId="77777777" w:rsidR="003E7A56" w:rsidRDefault="00F66DDD">
            <w:pPr>
              <w:spacing w:line="276" w:lineRule="auto"/>
              <w:jc w:val="right"/>
              <w:rPr>
                <w:color w:val="000000"/>
                <w:szCs w:val="21"/>
              </w:rPr>
            </w:pPr>
            <w:r>
              <w:rPr>
                <w:color w:val="000000"/>
                <w:szCs w:val="21"/>
              </w:rPr>
              <w:t>24,900.00</w:t>
            </w:r>
          </w:p>
        </w:tc>
      </w:tr>
      <w:tr w:rsidR="003E7A56" w14:paraId="16427F9F" w14:textId="77777777">
        <w:tc>
          <w:tcPr>
            <w:tcW w:w="3420" w:type="dxa"/>
            <w:vAlign w:val="center"/>
          </w:tcPr>
          <w:p w14:paraId="34659E6A" w14:textId="77777777" w:rsidR="003E7A56" w:rsidRDefault="00F66DDD">
            <w:pPr>
              <w:spacing w:line="276" w:lineRule="auto"/>
              <w:rPr>
                <w:color w:val="000000"/>
                <w:szCs w:val="21"/>
              </w:rPr>
            </w:pPr>
            <w:r>
              <w:rPr>
                <w:color w:val="000000"/>
                <w:szCs w:val="21"/>
              </w:rPr>
              <w:t>5</w:t>
            </w:r>
            <w:r>
              <w:rPr>
                <w:color w:val="000000"/>
                <w:szCs w:val="21"/>
              </w:rPr>
              <w:t>．利息支出</w:t>
            </w:r>
          </w:p>
        </w:tc>
        <w:tc>
          <w:tcPr>
            <w:tcW w:w="1080" w:type="dxa"/>
            <w:vAlign w:val="center"/>
          </w:tcPr>
          <w:p w14:paraId="397B135D"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41A29BDF" w14:textId="77777777" w:rsidR="003E7A56" w:rsidRDefault="00F66DDD">
            <w:pPr>
              <w:spacing w:line="276" w:lineRule="auto"/>
              <w:jc w:val="right"/>
              <w:rPr>
                <w:color w:val="000000"/>
                <w:szCs w:val="21"/>
              </w:rPr>
            </w:pPr>
            <w:r>
              <w:rPr>
                <w:color w:val="000000"/>
                <w:szCs w:val="21"/>
              </w:rPr>
              <w:t>526,694.02</w:t>
            </w:r>
          </w:p>
        </w:tc>
      </w:tr>
      <w:tr w:rsidR="003E7A56" w14:paraId="70C8940B" w14:textId="77777777">
        <w:tc>
          <w:tcPr>
            <w:tcW w:w="3420" w:type="dxa"/>
            <w:vAlign w:val="center"/>
          </w:tcPr>
          <w:p w14:paraId="1026C6CA" w14:textId="77777777" w:rsidR="003E7A56" w:rsidRDefault="00F66DDD">
            <w:pPr>
              <w:spacing w:line="276" w:lineRule="auto"/>
              <w:rPr>
                <w:color w:val="000000"/>
                <w:szCs w:val="21"/>
              </w:rPr>
            </w:pPr>
            <w:r>
              <w:rPr>
                <w:color w:val="000000"/>
                <w:szCs w:val="21"/>
              </w:rPr>
              <w:t>其中：卖出回购金融资产支出</w:t>
            </w:r>
          </w:p>
        </w:tc>
        <w:tc>
          <w:tcPr>
            <w:tcW w:w="1080" w:type="dxa"/>
            <w:vAlign w:val="center"/>
          </w:tcPr>
          <w:p w14:paraId="3AA4E68F"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632DD81C" w14:textId="77777777" w:rsidR="003E7A56" w:rsidRDefault="00F66DDD">
            <w:pPr>
              <w:spacing w:line="276" w:lineRule="auto"/>
              <w:jc w:val="right"/>
              <w:rPr>
                <w:color w:val="000000"/>
                <w:szCs w:val="21"/>
              </w:rPr>
            </w:pPr>
            <w:r>
              <w:rPr>
                <w:color w:val="000000"/>
                <w:szCs w:val="21"/>
              </w:rPr>
              <w:t>526,694.02</w:t>
            </w:r>
          </w:p>
        </w:tc>
      </w:tr>
      <w:tr w:rsidR="003E7A56" w14:paraId="3579531D" w14:textId="77777777">
        <w:tc>
          <w:tcPr>
            <w:tcW w:w="3420" w:type="dxa"/>
            <w:vAlign w:val="center"/>
          </w:tcPr>
          <w:p w14:paraId="59E45D16" w14:textId="77777777" w:rsidR="003E7A56" w:rsidRDefault="00F66DDD">
            <w:pPr>
              <w:spacing w:line="276" w:lineRule="auto"/>
              <w:rPr>
                <w:rFonts w:eastAsiaTheme="minorEastAsia"/>
                <w:color w:val="000000"/>
                <w:szCs w:val="21"/>
                <w:highlight w:val="red"/>
              </w:rPr>
            </w:pPr>
            <w:r>
              <w:rPr>
                <w:rFonts w:hint="eastAsia"/>
                <w:color w:val="000000"/>
                <w:szCs w:val="21"/>
              </w:rPr>
              <w:t>6</w:t>
            </w:r>
            <w:r>
              <w:rPr>
                <w:color w:val="000000"/>
                <w:szCs w:val="21"/>
              </w:rPr>
              <w:t>．</w:t>
            </w:r>
            <w:r>
              <w:rPr>
                <w:rFonts w:hint="eastAsia"/>
                <w:color w:val="000000"/>
                <w:szCs w:val="21"/>
              </w:rPr>
              <w:t>税金及附加</w:t>
            </w:r>
          </w:p>
        </w:tc>
        <w:tc>
          <w:tcPr>
            <w:tcW w:w="1080" w:type="dxa"/>
            <w:vAlign w:val="center"/>
          </w:tcPr>
          <w:p w14:paraId="28D3EED5"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bottom"/>
          </w:tcPr>
          <w:p w14:paraId="657E330C" w14:textId="77777777" w:rsidR="003E7A56" w:rsidRDefault="00F66DDD">
            <w:pPr>
              <w:spacing w:line="276" w:lineRule="auto"/>
              <w:jc w:val="right"/>
              <w:rPr>
                <w:color w:val="000000"/>
                <w:szCs w:val="21"/>
              </w:rPr>
            </w:pPr>
            <w:r>
              <w:rPr>
                <w:color w:val="000000"/>
                <w:szCs w:val="21"/>
              </w:rPr>
              <w:t>40,670.64</w:t>
            </w:r>
          </w:p>
        </w:tc>
      </w:tr>
      <w:tr w:rsidR="003E7A56" w14:paraId="2B3B6B33" w14:textId="77777777">
        <w:tc>
          <w:tcPr>
            <w:tcW w:w="3420" w:type="dxa"/>
            <w:vAlign w:val="center"/>
          </w:tcPr>
          <w:p w14:paraId="0A764DC4" w14:textId="77777777" w:rsidR="003E7A56" w:rsidRDefault="00F66DDD">
            <w:pPr>
              <w:spacing w:line="276" w:lineRule="auto"/>
              <w:rPr>
                <w:color w:val="000000"/>
                <w:szCs w:val="21"/>
              </w:rPr>
            </w:pPr>
            <w:r>
              <w:rPr>
                <w:color w:val="000000"/>
                <w:szCs w:val="21"/>
              </w:rPr>
              <w:t>7</w:t>
            </w:r>
            <w:r>
              <w:rPr>
                <w:color w:val="000000"/>
                <w:szCs w:val="21"/>
              </w:rPr>
              <w:t>．其他费用</w:t>
            </w:r>
          </w:p>
        </w:tc>
        <w:tc>
          <w:tcPr>
            <w:tcW w:w="1080" w:type="dxa"/>
            <w:vAlign w:val="center"/>
          </w:tcPr>
          <w:p w14:paraId="7791FD97"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7.1.4.7.20</w:t>
            </w:r>
          </w:p>
        </w:tc>
        <w:tc>
          <w:tcPr>
            <w:tcW w:w="4500" w:type="dxa"/>
            <w:vAlign w:val="center"/>
          </w:tcPr>
          <w:p w14:paraId="36BA7C32" w14:textId="77777777" w:rsidR="003E7A56" w:rsidRDefault="00F66DDD">
            <w:pPr>
              <w:spacing w:line="276" w:lineRule="auto"/>
              <w:jc w:val="right"/>
              <w:rPr>
                <w:color w:val="000000"/>
                <w:szCs w:val="21"/>
              </w:rPr>
            </w:pPr>
            <w:r>
              <w:rPr>
                <w:color w:val="000000"/>
                <w:szCs w:val="21"/>
              </w:rPr>
              <w:t>109,336.92</w:t>
            </w:r>
          </w:p>
        </w:tc>
      </w:tr>
      <w:tr w:rsidR="003E7A56" w14:paraId="65FE1DF0" w14:textId="77777777">
        <w:tc>
          <w:tcPr>
            <w:tcW w:w="3420" w:type="dxa"/>
            <w:vAlign w:val="center"/>
          </w:tcPr>
          <w:p w14:paraId="218C3F9F" w14:textId="77777777" w:rsidR="003E7A56" w:rsidRDefault="00F66DDD">
            <w:pPr>
              <w:spacing w:line="276" w:lineRule="auto"/>
              <w:rPr>
                <w:b/>
                <w:color w:val="000000"/>
                <w:szCs w:val="21"/>
              </w:rPr>
            </w:pPr>
            <w:r>
              <w:rPr>
                <w:b/>
                <w:color w:val="000000"/>
                <w:szCs w:val="21"/>
              </w:rPr>
              <w:t>三、利润总额（亏损总额以</w:t>
            </w:r>
            <w:r>
              <w:rPr>
                <w:b/>
                <w:color w:val="000000"/>
                <w:szCs w:val="21"/>
              </w:rPr>
              <w:t>“-”</w:t>
            </w:r>
            <w:r>
              <w:rPr>
                <w:b/>
                <w:color w:val="000000"/>
                <w:szCs w:val="21"/>
              </w:rPr>
              <w:t>号填列）</w:t>
            </w:r>
          </w:p>
        </w:tc>
        <w:tc>
          <w:tcPr>
            <w:tcW w:w="1080" w:type="dxa"/>
            <w:vAlign w:val="center"/>
          </w:tcPr>
          <w:p w14:paraId="1C71842A"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49E80B16" w14:textId="77777777" w:rsidR="003E7A56" w:rsidRDefault="00F66DDD">
            <w:pPr>
              <w:spacing w:line="276" w:lineRule="auto"/>
              <w:jc w:val="right"/>
              <w:rPr>
                <w:b/>
                <w:color w:val="000000"/>
                <w:szCs w:val="21"/>
              </w:rPr>
            </w:pPr>
            <w:r>
              <w:rPr>
                <w:b/>
                <w:color w:val="000000"/>
                <w:szCs w:val="21"/>
              </w:rPr>
              <w:t>39,649,743.69</w:t>
            </w:r>
          </w:p>
        </w:tc>
      </w:tr>
      <w:tr w:rsidR="003E7A56" w14:paraId="40F4ADA5" w14:textId="77777777">
        <w:tc>
          <w:tcPr>
            <w:tcW w:w="3420" w:type="dxa"/>
            <w:vAlign w:val="center"/>
          </w:tcPr>
          <w:p w14:paraId="60CF5CF2" w14:textId="77777777" w:rsidR="003E7A56" w:rsidRDefault="00F66DDD">
            <w:pPr>
              <w:spacing w:line="276" w:lineRule="auto"/>
              <w:rPr>
                <w:b/>
                <w:color w:val="000000"/>
                <w:szCs w:val="21"/>
              </w:rPr>
            </w:pPr>
            <w:r>
              <w:rPr>
                <w:color w:val="000000"/>
                <w:szCs w:val="21"/>
              </w:rPr>
              <w:t>减：所得税费用</w:t>
            </w:r>
          </w:p>
        </w:tc>
        <w:tc>
          <w:tcPr>
            <w:tcW w:w="1080" w:type="dxa"/>
            <w:vAlign w:val="center"/>
          </w:tcPr>
          <w:p w14:paraId="0E2DAB2D"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090C891C" w14:textId="77777777" w:rsidR="003E7A56" w:rsidRDefault="00F66DDD">
            <w:pPr>
              <w:spacing w:line="276" w:lineRule="auto"/>
              <w:jc w:val="right"/>
              <w:rPr>
                <w:color w:val="000000"/>
                <w:szCs w:val="21"/>
              </w:rPr>
            </w:pPr>
            <w:r>
              <w:rPr>
                <w:color w:val="000000"/>
                <w:szCs w:val="21"/>
              </w:rPr>
              <w:t>-</w:t>
            </w:r>
          </w:p>
        </w:tc>
      </w:tr>
      <w:tr w:rsidR="003E7A56" w14:paraId="599E10FB" w14:textId="77777777">
        <w:tc>
          <w:tcPr>
            <w:tcW w:w="3420" w:type="dxa"/>
            <w:vAlign w:val="center"/>
          </w:tcPr>
          <w:p w14:paraId="05B66ECF" w14:textId="77777777" w:rsidR="003E7A56" w:rsidRDefault="00F66DDD">
            <w:pPr>
              <w:spacing w:line="276" w:lineRule="auto"/>
              <w:rPr>
                <w:b/>
                <w:color w:val="000000"/>
                <w:szCs w:val="21"/>
              </w:rPr>
            </w:pPr>
            <w:r>
              <w:rPr>
                <w:b/>
                <w:color w:val="000000"/>
                <w:szCs w:val="21"/>
              </w:rPr>
              <w:t>四、净利润（净亏损以</w:t>
            </w:r>
            <w:r>
              <w:rPr>
                <w:b/>
                <w:color w:val="000000"/>
                <w:szCs w:val="21"/>
              </w:rPr>
              <w:t>“-”</w:t>
            </w:r>
            <w:r>
              <w:rPr>
                <w:b/>
                <w:color w:val="000000"/>
                <w:szCs w:val="21"/>
              </w:rPr>
              <w:t>号填列）</w:t>
            </w:r>
          </w:p>
        </w:tc>
        <w:tc>
          <w:tcPr>
            <w:tcW w:w="1080" w:type="dxa"/>
            <w:vAlign w:val="center"/>
          </w:tcPr>
          <w:p w14:paraId="42C5A2D6" w14:textId="77777777" w:rsidR="003E7A56" w:rsidRDefault="003E7A56">
            <w:pPr>
              <w:pStyle w:val="af"/>
              <w:spacing w:line="276" w:lineRule="auto"/>
              <w:jc w:val="center"/>
              <w:rPr>
                <w:rFonts w:ascii="Times New Roman" w:hAnsi="Times New Roman"/>
                <w:b/>
                <w:color w:val="000000"/>
                <w:sz w:val="21"/>
                <w:szCs w:val="21"/>
              </w:rPr>
            </w:pPr>
          </w:p>
        </w:tc>
        <w:tc>
          <w:tcPr>
            <w:tcW w:w="4500" w:type="dxa"/>
            <w:vAlign w:val="center"/>
          </w:tcPr>
          <w:p w14:paraId="3304C8F4" w14:textId="77777777" w:rsidR="003E7A56" w:rsidRDefault="00F66DDD">
            <w:pPr>
              <w:spacing w:line="276" w:lineRule="auto"/>
              <w:jc w:val="right"/>
              <w:rPr>
                <w:b/>
                <w:color w:val="000000"/>
                <w:szCs w:val="21"/>
              </w:rPr>
            </w:pPr>
            <w:r>
              <w:rPr>
                <w:b/>
                <w:color w:val="000000"/>
                <w:szCs w:val="21"/>
              </w:rPr>
              <w:t>39,649,743.69</w:t>
            </w:r>
          </w:p>
        </w:tc>
      </w:tr>
    </w:tbl>
    <w:p w14:paraId="5A905E66" w14:textId="77777777" w:rsidR="006A01B1" w:rsidRDefault="006A01B1" w:rsidP="006A01B1">
      <w:pPr>
        <w:autoSpaceDE w:val="0"/>
        <w:autoSpaceDN w:val="0"/>
        <w:adjustRightInd w:val="0"/>
        <w:snapToGrid w:val="0"/>
        <w:spacing w:line="360" w:lineRule="auto"/>
        <w:jc w:val="left"/>
        <w:rPr>
          <w:rFonts w:eastAsiaTheme="minorEastAsia"/>
          <w:b/>
          <w:bCs/>
          <w:kern w:val="0"/>
          <w:szCs w:val="21"/>
        </w:rPr>
      </w:pPr>
      <w:bookmarkStart w:id="158" w:name="_Toc508540285"/>
      <w:bookmarkStart w:id="159" w:name="_Toc23339381"/>
    </w:p>
    <w:p w14:paraId="1FFE4CF2" w14:textId="77777777" w:rsidR="003E7A56" w:rsidRDefault="00F66DDD">
      <w:pPr>
        <w:pStyle w:val="3"/>
        <w:spacing w:beforeLines="50" w:before="156" w:after="0" w:line="360" w:lineRule="auto"/>
        <w:rPr>
          <w:color w:val="000000"/>
          <w:sz w:val="21"/>
          <w:szCs w:val="21"/>
        </w:rPr>
      </w:pPr>
      <w:bookmarkStart w:id="160" w:name="_Toc67821085"/>
      <w:r>
        <w:rPr>
          <w:color w:val="000000"/>
          <w:kern w:val="0"/>
          <w:sz w:val="21"/>
          <w:szCs w:val="21"/>
        </w:rPr>
        <w:t>7.1.3</w:t>
      </w:r>
      <w:r>
        <w:rPr>
          <w:rFonts w:hint="eastAsia"/>
          <w:color w:val="000000"/>
          <w:kern w:val="0"/>
          <w:sz w:val="21"/>
          <w:szCs w:val="21"/>
        </w:rPr>
        <w:t xml:space="preserve"> </w:t>
      </w:r>
      <w:r>
        <w:rPr>
          <w:color w:val="000000"/>
          <w:sz w:val="21"/>
          <w:szCs w:val="21"/>
        </w:rPr>
        <w:t>所有者权益（基金净值）变动表</w:t>
      </w:r>
      <w:bookmarkEnd w:id="158"/>
      <w:bookmarkEnd w:id="159"/>
      <w:bookmarkEnd w:id="160"/>
    </w:p>
    <w:p w14:paraId="79DA98A2" w14:textId="77777777" w:rsidR="003E7A56" w:rsidRDefault="00F66DDD">
      <w:pPr>
        <w:spacing w:line="360" w:lineRule="auto"/>
        <w:rPr>
          <w:color w:val="000000"/>
          <w:kern w:val="0"/>
          <w:szCs w:val="21"/>
        </w:rPr>
      </w:pPr>
      <w:r>
        <w:rPr>
          <w:color w:val="000000"/>
          <w:szCs w:val="21"/>
        </w:rPr>
        <w:t>会计主体：</w:t>
      </w:r>
      <w:r>
        <w:rPr>
          <w:color w:val="000000"/>
          <w:kern w:val="0"/>
          <w:szCs w:val="21"/>
        </w:rPr>
        <w:t>交银施罗德中高等级信用债债券型证券投资基金</w:t>
      </w:r>
    </w:p>
    <w:p w14:paraId="521E6BF2" w14:textId="77777777" w:rsidR="003E7A56" w:rsidRDefault="00F66DDD">
      <w:pPr>
        <w:spacing w:line="360" w:lineRule="auto"/>
        <w:rPr>
          <w:color w:val="000000"/>
          <w:kern w:val="0"/>
          <w:szCs w:val="21"/>
        </w:rPr>
      </w:pPr>
      <w:r>
        <w:rPr>
          <w:color w:val="000000"/>
          <w:szCs w:val="21"/>
        </w:rPr>
        <w:t>本报告期：</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28</w:t>
      </w:r>
      <w:r w:rsidR="00C44817">
        <w:rPr>
          <w:color w:val="000000"/>
          <w:kern w:val="0"/>
          <w:szCs w:val="21"/>
        </w:rPr>
        <w:t>日（基金</w:t>
      </w:r>
      <w:r w:rsidR="00C44817">
        <w:rPr>
          <w:rFonts w:hint="eastAsia"/>
          <w:color w:val="000000"/>
          <w:kern w:val="0"/>
          <w:szCs w:val="21"/>
        </w:rPr>
        <w:t>转型</w:t>
      </w:r>
      <w:r>
        <w:rPr>
          <w:color w:val="000000"/>
          <w:kern w:val="0"/>
          <w:szCs w:val="21"/>
        </w:rPr>
        <w:t>生效日）至</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p w14:paraId="74200EBC" w14:textId="77777777" w:rsidR="003E7A56" w:rsidRDefault="00F66DD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3E7A56" w14:paraId="711A0B9A" w14:textId="77777777">
        <w:tc>
          <w:tcPr>
            <w:tcW w:w="2410" w:type="dxa"/>
            <w:vMerge w:val="restart"/>
            <w:vAlign w:val="center"/>
          </w:tcPr>
          <w:p w14:paraId="0CE22AC0" w14:textId="77777777" w:rsidR="003E7A56" w:rsidRDefault="00F66DDD">
            <w:pPr>
              <w:spacing w:line="276" w:lineRule="auto"/>
              <w:jc w:val="center"/>
              <w:rPr>
                <w:b/>
                <w:color w:val="000000"/>
                <w:szCs w:val="21"/>
              </w:rPr>
            </w:pPr>
            <w:r>
              <w:rPr>
                <w:b/>
                <w:color w:val="000000"/>
                <w:szCs w:val="21"/>
              </w:rPr>
              <w:t>项</w:t>
            </w:r>
            <w:r>
              <w:rPr>
                <w:rFonts w:hint="eastAsia"/>
                <w:b/>
                <w:color w:val="000000"/>
                <w:szCs w:val="21"/>
              </w:rPr>
              <w:t xml:space="preserve"> </w:t>
            </w:r>
            <w:r>
              <w:rPr>
                <w:b/>
                <w:color w:val="000000"/>
                <w:szCs w:val="21"/>
              </w:rPr>
              <w:t>目</w:t>
            </w:r>
          </w:p>
        </w:tc>
        <w:tc>
          <w:tcPr>
            <w:tcW w:w="6590" w:type="dxa"/>
            <w:gridSpan w:val="3"/>
            <w:vAlign w:val="center"/>
          </w:tcPr>
          <w:p w14:paraId="5B8EC351" w14:textId="77777777" w:rsidR="003E7A56" w:rsidRDefault="00F66DDD">
            <w:pPr>
              <w:spacing w:line="276" w:lineRule="auto"/>
              <w:jc w:val="center"/>
              <w:rPr>
                <w:b/>
                <w:color w:val="000000"/>
                <w:szCs w:val="21"/>
              </w:rPr>
            </w:pPr>
            <w:r>
              <w:rPr>
                <w:b/>
                <w:color w:val="000000"/>
                <w:szCs w:val="21"/>
              </w:rPr>
              <w:t>本期</w:t>
            </w:r>
          </w:p>
          <w:p w14:paraId="0EE7E3C7"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7</w:t>
            </w:r>
            <w:r>
              <w:rPr>
                <w:rFonts w:ascii="Times New Roman" w:hAnsi="Times New Roman"/>
                <w:b/>
                <w:color w:val="000000"/>
                <w:sz w:val="21"/>
                <w:szCs w:val="21"/>
              </w:rPr>
              <w:t>月</w:t>
            </w:r>
            <w:r>
              <w:rPr>
                <w:rFonts w:ascii="Times New Roman" w:hAnsi="Times New Roman"/>
                <w:b/>
                <w:color w:val="000000"/>
                <w:sz w:val="21"/>
                <w:szCs w:val="21"/>
              </w:rPr>
              <w:t>28</w:t>
            </w:r>
            <w:r w:rsidR="00C44817">
              <w:rPr>
                <w:rFonts w:ascii="Times New Roman" w:hAnsi="Times New Roman"/>
                <w:b/>
                <w:color w:val="000000"/>
                <w:sz w:val="21"/>
                <w:szCs w:val="21"/>
              </w:rPr>
              <w:t>日（基金</w:t>
            </w:r>
            <w:r w:rsidR="00C44817">
              <w:rPr>
                <w:rFonts w:ascii="Times New Roman" w:hAnsi="Times New Roman" w:hint="eastAsia"/>
                <w:b/>
                <w:color w:val="000000"/>
                <w:sz w:val="21"/>
                <w:szCs w:val="21"/>
              </w:rPr>
              <w:t>转型</w:t>
            </w:r>
            <w:r>
              <w:rPr>
                <w:rFonts w:ascii="Times New Roman" w:hAnsi="Times New Roman"/>
                <w:b/>
                <w:color w:val="000000"/>
                <w:sz w:val="21"/>
                <w:szCs w:val="21"/>
              </w:rPr>
              <w:t>生效日）至</w:t>
            </w: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3E7A56" w14:paraId="7A0962EE" w14:textId="77777777">
        <w:tc>
          <w:tcPr>
            <w:tcW w:w="2410" w:type="dxa"/>
            <w:vMerge/>
            <w:vAlign w:val="center"/>
          </w:tcPr>
          <w:p w14:paraId="0F3C09A3" w14:textId="77777777" w:rsidR="003E7A56" w:rsidRDefault="003E7A56">
            <w:pPr>
              <w:widowControl/>
              <w:spacing w:line="276" w:lineRule="auto"/>
              <w:jc w:val="left"/>
              <w:rPr>
                <w:b/>
                <w:color w:val="000000"/>
                <w:szCs w:val="21"/>
              </w:rPr>
            </w:pPr>
          </w:p>
        </w:tc>
        <w:tc>
          <w:tcPr>
            <w:tcW w:w="2196" w:type="dxa"/>
            <w:vAlign w:val="center"/>
          </w:tcPr>
          <w:p w14:paraId="0D4A5AE8" w14:textId="77777777" w:rsidR="003E7A56" w:rsidRDefault="00F66DDD">
            <w:pPr>
              <w:spacing w:line="276" w:lineRule="auto"/>
              <w:jc w:val="center"/>
              <w:rPr>
                <w:b/>
                <w:color w:val="000000"/>
                <w:szCs w:val="21"/>
              </w:rPr>
            </w:pPr>
            <w:r>
              <w:rPr>
                <w:b/>
                <w:color w:val="000000"/>
                <w:szCs w:val="21"/>
              </w:rPr>
              <w:t>实收基金</w:t>
            </w:r>
          </w:p>
        </w:tc>
        <w:tc>
          <w:tcPr>
            <w:tcW w:w="2197" w:type="dxa"/>
            <w:vAlign w:val="center"/>
          </w:tcPr>
          <w:p w14:paraId="788E1B98" w14:textId="77777777" w:rsidR="003E7A56" w:rsidRDefault="00F66DDD">
            <w:pPr>
              <w:spacing w:line="276" w:lineRule="auto"/>
              <w:jc w:val="center"/>
              <w:rPr>
                <w:b/>
                <w:color w:val="000000"/>
                <w:szCs w:val="21"/>
              </w:rPr>
            </w:pPr>
            <w:r>
              <w:rPr>
                <w:b/>
                <w:color w:val="000000"/>
                <w:szCs w:val="21"/>
              </w:rPr>
              <w:t>未分配利润</w:t>
            </w:r>
          </w:p>
        </w:tc>
        <w:tc>
          <w:tcPr>
            <w:tcW w:w="2197" w:type="dxa"/>
            <w:vAlign w:val="center"/>
          </w:tcPr>
          <w:p w14:paraId="7EC58196" w14:textId="77777777" w:rsidR="003E7A56" w:rsidRDefault="00F66DDD">
            <w:pPr>
              <w:spacing w:line="276" w:lineRule="auto"/>
              <w:jc w:val="center"/>
              <w:rPr>
                <w:color w:val="000000"/>
                <w:szCs w:val="21"/>
              </w:rPr>
            </w:pPr>
            <w:r>
              <w:rPr>
                <w:b/>
                <w:color w:val="000000"/>
                <w:szCs w:val="21"/>
              </w:rPr>
              <w:t>所有者权益合计</w:t>
            </w:r>
          </w:p>
        </w:tc>
      </w:tr>
      <w:tr w:rsidR="003E7A56" w14:paraId="773D3854" w14:textId="77777777">
        <w:tc>
          <w:tcPr>
            <w:tcW w:w="2410" w:type="dxa"/>
            <w:vAlign w:val="center"/>
          </w:tcPr>
          <w:p w14:paraId="55254603" w14:textId="77777777" w:rsidR="003E7A56" w:rsidRDefault="00F66DDD">
            <w:pPr>
              <w:spacing w:line="276" w:lineRule="auto"/>
              <w:rPr>
                <w:color w:val="000000"/>
                <w:szCs w:val="21"/>
              </w:rPr>
            </w:pPr>
            <w:r>
              <w:rPr>
                <w:color w:val="000000"/>
                <w:szCs w:val="21"/>
              </w:rPr>
              <w:t>一、期初所有者权益（基金净值）</w:t>
            </w:r>
          </w:p>
        </w:tc>
        <w:tc>
          <w:tcPr>
            <w:tcW w:w="2196" w:type="dxa"/>
            <w:vAlign w:val="center"/>
          </w:tcPr>
          <w:p w14:paraId="11FBBD2E" w14:textId="77777777" w:rsidR="003E7A56" w:rsidRDefault="00F66DDD">
            <w:pPr>
              <w:spacing w:line="276" w:lineRule="auto"/>
              <w:jc w:val="right"/>
              <w:rPr>
                <w:color w:val="000000"/>
                <w:szCs w:val="21"/>
              </w:rPr>
            </w:pPr>
            <w:r>
              <w:rPr>
                <w:color w:val="000000"/>
                <w:szCs w:val="21"/>
              </w:rPr>
              <w:t>63,918,054.40</w:t>
            </w:r>
          </w:p>
        </w:tc>
        <w:tc>
          <w:tcPr>
            <w:tcW w:w="2197" w:type="dxa"/>
            <w:vAlign w:val="center"/>
          </w:tcPr>
          <w:p w14:paraId="01954A42"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574E7076" w14:textId="77777777" w:rsidR="003E7A56" w:rsidRDefault="00F66DDD">
            <w:pPr>
              <w:spacing w:line="276" w:lineRule="auto"/>
              <w:jc w:val="right"/>
              <w:rPr>
                <w:color w:val="000000"/>
                <w:szCs w:val="21"/>
              </w:rPr>
            </w:pPr>
            <w:r>
              <w:rPr>
                <w:color w:val="000000"/>
                <w:szCs w:val="21"/>
              </w:rPr>
              <w:t>63,918,054.40</w:t>
            </w:r>
          </w:p>
        </w:tc>
      </w:tr>
      <w:tr w:rsidR="003E7A56" w14:paraId="4CE0E232" w14:textId="77777777">
        <w:tc>
          <w:tcPr>
            <w:tcW w:w="2410" w:type="dxa"/>
            <w:vAlign w:val="center"/>
          </w:tcPr>
          <w:p w14:paraId="02A6F58A" w14:textId="77777777" w:rsidR="003E7A56" w:rsidRDefault="00F66DDD">
            <w:pPr>
              <w:spacing w:line="276" w:lineRule="auto"/>
              <w:rPr>
                <w:color w:val="000000"/>
                <w:szCs w:val="21"/>
              </w:rPr>
            </w:pPr>
            <w:r>
              <w:rPr>
                <w:color w:val="000000"/>
                <w:szCs w:val="21"/>
              </w:rPr>
              <w:t>二、本期经营活动产生的基金净值变动数（本期利润）</w:t>
            </w:r>
          </w:p>
        </w:tc>
        <w:tc>
          <w:tcPr>
            <w:tcW w:w="2196" w:type="dxa"/>
            <w:vAlign w:val="center"/>
          </w:tcPr>
          <w:p w14:paraId="5A266EE5"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0F793724" w14:textId="77777777" w:rsidR="003E7A56" w:rsidRDefault="00F66DDD">
            <w:pPr>
              <w:spacing w:line="276" w:lineRule="auto"/>
              <w:jc w:val="right"/>
              <w:rPr>
                <w:color w:val="000000"/>
                <w:szCs w:val="21"/>
              </w:rPr>
            </w:pPr>
            <w:r>
              <w:rPr>
                <w:color w:val="000000"/>
                <w:szCs w:val="21"/>
              </w:rPr>
              <w:t>39,649,743.69</w:t>
            </w:r>
          </w:p>
        </w:tc>
        <w:tc>
          <w:tcPr>
            <w:tcW w:w="2197" w:type="dxa"/>
            <w:vAlign w:val="center"/>
          </w:tcPr>
          <w:p w14:paraId="3845126E" w14:textId="77777777" w:rsidR="003E7A56" w:rsidRDefault="00F66DDD">
            <w:pPr>
              <w:spacing w:line="276" w:lineRule="auto"/>
              <w:jc w:val="right"/>
              <w:rPr>
                <w:color w:val="000000"/>
                <w:szCs w:val="21"/>
              </w:rPr>
            </w:pPr>
            <w:r>
              <w:rPr>
                <w:color w:val="000000"/>
                <w:szCs w:val="21"/>
              </w:rPr>
              <w:t>39,649,743.69</w:t>
            </w:r>
          </w:p>
        </w:tc>
      </w:tr>
      <w:tr w:rsidR="003E7A56" w14:paraId="65040ECC" w14:textId="77777777">
        <w:tc>
          <w:tcPr>
            <w:tcW w:w="2410" w:type="dxa"/>
            <w:vAlign w:val="center"/>
          </w:tcPr>
          <w:p w14:paraId="6A528901" w14:textId="77777777" w:rsidR="003E7A56" w:rsidRDefault="00F66DDD">
            <w:pPr>
              <w:spacing w:line="276" w:lineRule="auto"/>
              <w:rPr>
                <w:color w:val="000000"/>
                <w:szCs w:val="21"/>
              </w:rPr>
            </w:pPr>
            <w:r>
              <w:rPr>
                <w:color w:val="000000"/>
                <w:szCs w:val="21"/>
              </w:rPr>
              <w:t>三、本期基金份额交易产生的基金净值变动数（净值减少以</w:t>
            </w:r>
            <w:r>
              <w:rPr>
                <w:color w:val="000000"/>
                <w:szCs w:val="21"/>
              </w:rPr>
              <w:t>“-”</w:t>
            </w:r>
            <w:r>
              <w:rPr>
                <w:color w:val="000000"/>
                <w:szCs w:val="21"/>
              </w:rPr>
              <w:t>号填列）</w:t>
            </w:r>
          </w:p>
        </w:tc>
        <w:tc>
          <w:tcPr>
            <w:tcW w:w="2196" w:type="dxa"/>
            <w:vAlign w:val="center"/>
          </w:tcPr>
          <w:p w14:paraId="7B5EDA54" w14:textId="77777777" w:rsidR="003E7A56" w:rsidRDefault="00F66DDD">
            <w:pPr>
              <w:spacing w:line="276" w:lineRule="auto"/>
              <w:jc w:val="right"/>
              <w:rPr>
                <w:color w:val="000000"/>
                <w:szCs w:val="21"/>
              </w:rPr>
            </w:pPr>
            <w:r>
              <w:rPr>
                <w:color w:val="000000"/>
                <w:szCs w:val="21"/>
              </w:rPr>
              <w:t>2,942,671,855.23</w:t>
            </w:r>
          </w:p>
        </w:tc>
        <w:tc>
          <w:tcPr>
            <w:tcW w:w="2197" w:type="dxa"/>
            <w:vAlign w:val="center"/>
          </w:tcPr>
          <w:p w14:paraId="00EAC919" w14:textId="77777777" w:rsidR="003E7A56" w:rsidRDefault="00F66DDD">
            <w:pPr>
              <w:spacing w:line="276" w:lineRule="auto"/>
              <w:jc w:val="right"/>
              <w:rPr>
                <w:color w:val="000000"/>
                <w:szCs w:val="21"/>
              </w:rPr>
            </w:pPr>
            <w:r>
              <w:rPr>
                <w:color w:val="000000"/>
                <w:szCs w:val="21"/>
              </w:rPr>
              <w:t>367,789.44</w:t>
            </w:r>
          </w:p>
        </w:tc>
        <w:tc>
          <w:tcPr>
            <w:tcW w:w="2197" w:type="dxa"/>
            <w:vAlign w:val="center"/>
          </w:tcPr>
          <w:p w14:paraId="4A316BDE" w14:textId="77777777" w:rsidR="003E7A56" w:rsidRDefault="00F66DDD">
            <w:pPr>
              <w:spacing w:line="276" w:lineRule="auto"/>
              <w:jc w:val="right"/>
              <w:rPr>
                <w:color w:val="000000"/>
                <w:szCs w:val="21"/>
              </w:rPr>
            </w:pPr>
            <w:r>
              <w:rPr>
                <w:color w:val="000000"/>
                <w:szCs w:val="21"/>
              </w:rPr>
              <w:t>2,943,039,644.67</w:t>
            </w:r>
          </w:p>
        </w:tc>
      </w:tr>
      <w:tr w:rsidR="003E7A56" w14:paraId="22928493" w14:textId="77777777">
        <w:tc>
          <w:tcPr>
            <w:tcW w:w="2410" w:type="dxa"/>
            <w:vAlign w:val="center"/>
          </w:tcPr>
          <w:p w14:paraId="67B883AB" w14:textId="77777777" w:rsidR="003E7A56" w:rsidRDefault="00F66DDD">
            <w:pPr>
              <w:spacing w:line="276" w:lineRule="auto"/>
              <w:rPr>
                <w:color w:val="000000"/>
                <w:szCs w:val="21"/>
              </w:rPr>
            </w:pPr>
            <w:r>
              <w:rPr>
                <w:color w:val="000000"/>
                <w:szCs w:val="21"/>
              </w:rPr>
              <w:t>其中：</w:t>
            </w:r>
            <w:r>
              <w:rPr>
                <w:color w:val="000000"/>
                <w:szCs w:val="21"/>
              </w:rPr>
              <w:t>1.</w:t>
            </w:r>
            <w:r>
              <w:rPr>
                <w:color w:val="000000"/>
                <w:szCs w:val="21"/>
              </w:rPr>
              <w:t>基金申购款</w:t>
            </w:r>
          </w:p>
        </w:tc>
        <w:tc>
          <w:tcPr>
            <w:tcW w:w="2196" w:type="dxa"/>
            <w:vAlign w:val="center"/>
          </w:tcPr>
          <w:p w14:paraId="2CA035FA" w14:textId="77777777" w:rsidR="003E7A56" w:rsidRDefault="00F66DDD">
            <w:pPr>
              <w:spacing w:line="276" w:lineRule="auto"/>
              <w:jc w:val="right"/>
              <w:rPr>
                <w:color w:val="000000"/>
                <w:szCs w:val="21"/>
              </w:rPr>
            </w:pPr>
            <w:r>
              <w:rPr>
                <w:color w:val="000000"/>
                <w:szCs w:val="21"/>
              </w:rPr>
              <w:t>5,941,275,978.33</w:t>
            </w:r>
          </w:p>
        </w:tc>
        <w:tc>
          <w:tcPr>
            <w:tcW w:w="2197" w:type="dxa"/>
            <w:vAlign w:val="center"/>
          </w:tcPr>
          <w:p w14:paraId="19437F28" w14:textId="77777777" w:rsidR="003E7A56" w:rsidRDefault="00F66DDD">
            <w:pPr>
              <w:spacing w:line="276" w:lineRule="auto"/>
              <w:jc w:val="right"/>
              <w:rPr>
                <w:color w:val="000000"/>
                <w:szCs w:val="21"/>
              </w:rPr>
            </w:pPr>
            <w:r>
              <w:rPr>
                <w:color w:val="000000"/>
                <w:szCs w:val="21"/>
              </w:rPr>
              <w:t>1,982,158.56</w:t>
            </w:r>
          </w:p>
        </w:tc>
        <w:tc>
          <w:tcPr>
            <w:tcW w:w="2197" w:type="dxa"/>
            <w:vAlign w:val="center"/>
          </w:tcPr>
          <w:p w14:paraId="4D71D202" w14:textId="77777777" w:rsidR="003E7A56" w:rsidRDefault="00F66DDD">
            <w:pPr>
              <w:spacing w:line="276" w:lineRule="auto"/>
              <w:jc w:val="right"/>
              <w:rPr>
                <w:color w:val="000000"/>
                <w:szCs w:val="21"/>
              </w:rPr>
            </w:pPr>
            <w:r>
              <w:rPr>
                <w:color w:val="000000"/>
                <w:szCs w:val="21"/>
              </w:rPr>
              <w:t>5,943,258,136.89</w:t>
            </w:r>
          </w:p>
        </w:tc>
      </w:tr>
      <w:tr w:rsidR="003E7A56" w14:paraId="3FD14F35" w14:textId="77777777">
        <w:tc>
          <w:tcPr>
            <w:tcW w:w="2410" w:type="dxa"/>
            <w:vAlign w:val="center"/>
          </w:tcPr>
          <w:p w14:paraId="69F4B9D1" w14:textId="77777777" w:rsidR="003E7A56" w:rsidRDefault="00F66DDD">
            <w:pPr>
              <w:spacing w:line="276" w:lineRule="auto"/>
              <w:ind w:firstLineChars="300" w:firstLine="630"/>
              <w:rPr>
                <w:color w:val="000000"/>
                <w:szCs w:val="21"/>
              </w:rPr>
            </w:pPr>
            <w:r>
              <w:rPr>
                <w:color w:val="000000"/>
                <w:szCs w:val="21"/>
              </w:rPr>
              <w:t>2.</w:t>
            </w:r>
            <w:r>
              <w:rPr>
                <w:color w:val="000000"/>
                <w:szCs w:val="21"/>
              </w:rPr>
              <w:t>基金</w:t>
            </w:r>
            <w:proofErr w:type="gramStart"/>
            <w:r>
              <w:rPr>
                <w:color w:val="000000"/>
                <w:szCs w:val="21"/>
              </w:rPr>
              <w:t>赎回款</w:t>
            </w:r>
            <w:proofErr w:type="gramEnd"/>
          </w:p>
        </w:tc>
        <w:tc>
          <w:tcPr>
            <w:tcW w:w="2196" w:type="dxa"/>
            <w:vAlign w:val="center"/>
          </w:tcPr>
          <w:p w14:paraId="6C896C87" w14:textId="77777777" w:rsidR="003E7A56" w:rsidRDefault="00F66DDD">
            <w:pPr>
              <w:spacing w:line="276" w:lineRule="auto"/>
              <w:jc w:val="right"/>
              <w:rPr>
                <w:color w:val="000000"/>
                <w:szCs w:val="21"/>
              </w:rPr>
            </w:pPr>
            <w:r>
              <w:rPr>
                <w:color w:val="000000"/>
                <w:szCs w:val="21"/>
              </w:rPr>
              <w:t>-2,998,604,123.10</w:t>
            </w:r>
          </w:p>
        </w:tc>
        <w:tc>
          <w:tcPr>
            <w:tcW w:w="2197" w:type="dxa"/>
            <w:vAlign w:val="center"/>
          </w:tcPr>
          <w:p w14:paraId="6F155C91" w14:textId="77777777" w:rsidR="003E7A56" w:rsidRDefault="00F66DDD">
            <w:pPr>
              <w:spacing w:line="276" w:lineRule="auto"/>
              <w:jc w:val="right"/>
              <w:rPr>
                <w:color w:val="000000"/>
                <w:szCs w:val="21"/>
              </w:rPr>
            </w:pPr>
            <w:r>
              <w:rPr>
                <w:color w:val="000000"/>
                <w:szCs w:val="21"/>
              </w:rPr>
              <w:t>-1,614,369.12</w:t>
            </w:r>
          </w:p>
        </w:tc>
        <w:tc>
          <w:tcPr>
            <w:tcW w:w="2197" w:type="dxa"/>
            <w:vAlign w:val="center"/>
          </w:tcPr>
          <w:p w14:paraId="218D2BAD" w14:textId="77777777" w:rsidR="003E7A56" w:rsidRDefault="00F66DDD">
            <w:pPr>
              <w:spacing w:line="276" w:lineRule="auto"/>
              <w:jc w:val="right"/>
              <w:rPr>
                <w:color w:val="000000"/>
                <w:szCs w:val="21"/>
              </w:rPr>
            </w:pPr>
            <w:r>
              <w:rPr>
                <w:color w:val="000000"/>
                <w:szCs w:val="21"/>
              </w:rPr>
              <w:t>-3,000,218,492.22</w:t>
            </w:r>
          </w:p>
        </w:tc>
      </w:tr>
      <w:tr w:rsidR="003E7A56" w14:paraId="2EADF103" w14:textId="77777777">
        <w:tc>
          <w:tcPr>
            <w:tcW w:w="2410" w:type="dxa"/>
            <w:vAlign w:val="center"/>
          </w:tcPr>
          <w:p w14:paraId="5BD88968" w14:textId="77777777" w:rsidR="003E7A56" w:rsidRDefault="00F66DDD">
            <w:pPr>
              <w:spacing w:line="276" w:lineRule="auto"/>
              <w:rPr>
                <w:color w:val="000000"/>
                <w:szCs w:val="21"/>
              </w:rPr>
            </w:pPr>
            <w:r>
              <w:rPr>
                <w:color w:val="000000"/>
                <w:szCs w:val="21"/>
              </w:rPr>
              <w:t>四、本期向基金份额持有人分配利润产生的基金净值变动（净值减少以</w:t>
            </w:r>
            <w:r>
              <w:rPr>
                <w:color w:val="000000"/>
                <w:szCs w:val="21"/>
              </w:rPr>
              <w:t>“-”</w:t>
            </w:r>
            <w:r>
              <w:rPr>
                <w:color w:val="000000"/>
                <w:szCs w:val="21"/>
              </w:rPr>
              <w:t>号填列）</w:t>
            </w:r>
          </w:p>
        </w:tc>
        <w:tc>
          <w:tcPr>
            <w:tcW w:w="2196" w:type="dxa"/>
            <w:vAlign w:val="center"/>
          </w:tcPr>
          <w:p w14:paraId="1D1C3CDD"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5F57BB35"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43B5C0B0" w14:textId="77777777" w:rsidR="003E7A56" w:rsidRDefault="00F66DDD">
            <w:pPr>
              <w:spacing w:line="276" w:lineRule="auto"/>
              <w:jc w:val="right"/>
              <w:rPr>
                <w:color w:val="000000"/>
                <w:szCs w:val="21"/>
              </w:rPr>
            </w:pPr>
            <w:r>
              <w:rPr>
                <w:color w:val="000000"/>
                <w:szCs w:val="21"/>
              </w:rPr>
              <w:t>-</w:t>
            </w:r>
          </w:p>
        </w:tc>
      </w:tr>
      <w:tr w:rsidR="003E7A56" w14:paraId="0D5FC22F" w14:textId="77777777">
        <w:tc>
          <w:tcPr>
            <w:tcW w:w="2410" w:type="dxa"/>
            <w:vAlign w:val="center"/>
          </w:tcPr>
          <w:p w14:paraId="6203C818" w14:textId="77777777" w:rsidR="003E7A56" w:rsidRDefault="00F66DDD">
            <w:pPr>
              <w:spacing w:line="276" w:lineRule="auto"/>
              <w:rPr>
                <w:color w:val="000000"/>
                <w:szCs w:val="21"/>
              </w:rPr>
            </w:pPr>
            <w:r>
              <w:rPr>
                <w:color w:val="000000"/>
                <w:szCs w:val="21"/>
              </w:rPr>
              <w:t>五、期末所有者权益（基金净值）</w:t>
            </w:r>
          </w:p>
        </w:tc>
        <w:tc>
          <w:tcPr>
            <w:tcW w:w="2196" w:type="dxa"/>
            <w:vAlign w:val="center"/>
          </w:tcPr>
          <w:p w14:paraId="46202FEA" w14:textId="77777777" w:rsidR="003E7A56" w:rsidRDefault="00F66DDD">
            <w:pPr>
              <w:spacing w:line="276" w:lineRule="auto"/>
              <w:jc w:val="right"/>
              <w:rPr>
                <w:color w:val="000000"/>
                <w:szCs w:val="21"/>
              </w:rPr>
            </w:pPr>
            <w:r>
              <w:rPr>
                <w:color w:val="000000"/>
                <w:szCs w:val="21"/>
              </w:rPr>
              <w:t>3,006,589,909.63</w:t>
            </w:r>
          </w:p>
        </w:tc>
        <w:tc>
          <w:tcPr>
            <w:tcW w:w="2197" w:type="dxa"/>
            <w:vAlign w:val="center"/>
          </w:tcPr>
          <w:p w14:paraId="5BDAECC3" w14:textId="77777777" w:rsidR="003E7A56" w:rsidRDefault="00F66DDD">
            <w:pPr>
              <w:spacing w:line="276" w:lineRule="auto"/>
              <w:jc w:val="right"/>
              <w:rPr>
                <w:color w:val="000000"/>
                <w:szCs w:val="21"/>
              </w:rPr>
            </w:pPr>
            <w:r>
              <w:rPr>
                <w:color w:val="000000"/>
                <w:szCs w:val="21"/>
              </w:rPr>
              <w:t>40,017,533.13</w:t>
            </w:r>
          </w:p>
        </w:tc>
        <w:tc>
          <w:tcPr>
            <w:tcW w:w="2197" w:type="dxa"/>
            <w:vAlign w:val="center"/>
          </w:tcPr>
          <w:p w14:paraId="78B9DCFD" w14:textId="77777777" w:rsidR="003E7A56" w:rsidRDefault="00F66DDD">
            <w:pPr>
              <w:spacing w:line="276" w:lineRule="auto"/>
              <w:jc w:val="right"/>
              <w:rPr>
                <w:color w:val="000000"/>
                <w:szCs w:val="21"/>
              </w:rPr>
            </w:pPr>
            <w:r>
              <w:rPr>
                <w:color w:val="000000"/>
                <w:szCs w:val="21"/>
              </w:rPr>
              <w:t>3,046,607,442.76</w:t>
            </w:r>
          </w:p>
        </w:tc>
      </w:tr>
    </w:tbl>
    <w:p w14:paraId="2DA94AAF" w14:textId="77777777" w:rsidR="003E7A56" w:rsidRDefault="00F66DDD">
      <w:pPr>
        <w:spacing w:beforeLines="50" w:before="156" w:line="360" w:lineRule="auto"/>
        <w:rPr>
          <w:color w:val="000000"/>
          <w:szCs w:val="21"/>
        </w:rPr>
      </w:pPr>
      <w:r>
        <w:rPr>
          <w:color w:val="000000"/>
          <w:szCs w:val="21"/>
        </w:rPr>
        <w:t>报表附注为财务报表的组成部分。</w:t>
      </w:r>
    </w:p>
    <w:p w14:paraId="52A2EB99" w14:textId="77777777" w:rsidR="003E7A56" w:rsidRDefault="00F66DDD">
      <w:pPr>
        <w:spacing w:line="360" w:lineRule="auto"/>
        <w:rPr>
          <w:color w:val="000000"/>
          <w:szCs w:val="21"/>
        </w:rPr>
      </w:pPr>
      <w:r>
        <w:rPr>
          <w:color w:val="000000"/>
          <w:szCs w:val="21"/>
        </w:rPr>
        <w:t>本报告</w:t>
      </w:r>
      <w:r>
        <w:rPr>
          <w:color w:val="000000"/>
          <w:szCs w:val="21"/>
        </w:rPr>
        <w:t>7.1.1</w:t>
      </w:r>
      <w:r>
        <w:rPr>
          <w:color w:val="000000"/>
          <w:szCs w:val="21"/>
        </w:rPr>
        <w:t>至</w:t>
      </w:r>
      <w:r>
        <w:rPr>
          <w:color w:val="000000"/>
          <w:szCs w:val="21"/>
        </w:rPr>
        <w:t>7.1.4</w:t>
      </w:r>
      <w:r>
        <w:rPr>
          <w:color w:val="000000"/>
          <w:szCs w:val="21"/>
        </w:rPr>
        <w:t>，财务报表由下列负责人签署：</w:t>
      </w:r>
    </w:p>
    <w:p w14:paraId="4F35261F" w14:textId="77777777" w:rsidR="003E7A56" w:rsidRDefault="00F66DDD">
      <w:pPr>
        <w:spacing w:line="360" w:lineRule="auto"/>
        <w:rPr>
          <w:color w:val="000000"/>
          <w:szCs w:val="21"/>
        </w:rPr>
      </w:pPr>
      <w:r>
        <w:rPr>
          <w:color w:val="000000"/>
          <w:szCs w:val="21"/>
        </w:rPr>
        <w:t>基金管理人负责人：谢卫，主管会计工作负责人：</w:t>
      </w:r>
      <w:proofErr w:type="gramStart"/>
      <w:r>
        <w:rPr>
          <w:color w:val="000000"/>
          <w:szCs w:val="21"/>
        </w:rPr>
        <w:t>夏华龙</w:t>
      </w:r>
      <w:proofErr w:type="gramEnd"/>
      <w:r>
        <w:rPr>
          <w:color w:val="000000"/>
          <w:szCs w:val="21"/>
        </w:rPr>
        <w:t>，会计机构负责人：单江</w:t>
      </w:r>
    </w:p>
    <w:p w14:paraId="45044F6C" w14:textId="77777777" w:rsidR="003E7A56" w:rsidRDefault="00F66DDD">
      <w:pPr>
        <w:pStyle w:val="3"/>
        <w:spacing w:beforeLines="50" w:before="156" w:after="0" w:line="360" w:lineRule="auto"/>
        <w:rPr>
          <w:color w:val="000000"/>
          <w:sz w:val="21"/>
          <w:szCs w:val="21"/>
        </w:rPr>
      </w:pPr>
      <w:bookmarkStart w:id="161" w:name="_Toc23339382"/>
      <w:bookmarkStart w:id="162" w:name="_Toc374374953"/>
      <w:bookmarkStart w:id="163" w:name="_Toc508540286"/>
      <w:bookmarkStart w:id="164" w:name="_Toc67821086"/>
      <w:r>
        <w:rPr>
          <w:color w:val="000000"/>
          <w:sz w:val="21"/>
          <w:szCs w:val="21"/>
        </w:rPr>
        <w:t xml:space="preserve">7.1.4 </w:t>
      </w:r>
      <w:r>
        <w:rPr>
          <w:color w:val="000000"/>
          <w:sz w:val="21"/>
          <w:szCs w:val="21"/>
        </w:rPr>
        <w:t>报表附注</w:t>
      </w:r>
      <w:bookmarkEnd w:id="161"/>
      <w:bookmarkEnd w:id="162"/>
      <w:bookmarkEnd w:id="163"/>
      <w:bookmarkEnd w:id="164"/>
    </w:p>
    <w:p w14:paraId="5167CC1B" w14:textId="77777777" w:rsidR="003E7A56" w:rsidRDefault="00F66DDD">
      <w:pPr>
        <w:spacing w:line="360" w:lineRule="auto"/>
        <w:rPr>
          <w:rFonts w:eastAsiaTheme="minorEastAsia"/>
          <w:b/>
          <w:color w:val="000000"/>
          <w:szCs w:val="21"/>
        </w:rPr>
      </w:pPr>
      <w:r>
        <w:rPr>
          <w:rFonts w:eastAsiaTheme="minorEastAsia"/>
          <w:b/>
          <w:color w:val="000000"/>
          <w:szCs w:val="21"/>
        </w:rPr>
        <w:t xml:space="preserve">7.1.4.1 </w:t>
      </w:r>
      <w:r>
        <w:rPr>
          <w:rFonts w:eastAsiaTheme="minorEastAsia"/>
          <w:b/>
          <w:color w:val="000000"/>
          <w:szCs w:val="21"/>
        </w:rPr>
        <w:t>基金基本情况</w:t>
      </w:r>
    </w:p>
    <w:p w14:paraId="160E1AE7" w14:textId="77777777" w:rsidR="003E7A56" w:rsidRDefault="00F66DDD">
      <w:pPr>
        <w:spacing w:line="360" w:lineRule="auto"/>
        <w:ind w:firstLineChars="200" w:firstLine="420"/>
        <w:rPr>
          <w:color w:val="000000"/>
          <w:szCs w:val="21"/>
        </w:rPr>
      </w:pPr>
      <w:r>
        <w:rPr>
          <w:color w:val="000000"/>
          <w:szCs w:val="21"/>
        </w:rPr>
        <w:t>交银施罗德中高等级信用债债券型证券投资基金是由原交银施罗德理财</w:t>
      </w:r>
      <w:r>
        <w:rPr>
          <w:color w:val="000000"/>
          <w:szCs w:val="21"/>
        </w:rPr>
        <w:t>21</w:t>
      </w:r>
      <w:r>
        <w:rPr>
          <w:color w:val="000000"/>
          <w:szCs w:val="21"/>
        </w:rPr>
        <w:t>天债券型证券投资基金</w:t>
      </w:r>
      <w:r>
        <w:rPr>
          <w:color w:val="000000"/>
          <w:szCs w:val="21"/>
        </w:rPr>
        <w:t>(</w:t>
      </w:r>
      <w:r>
        <w:rPr>
          <w:color w:val="000000"/>
          <w:szCs w:val="21"/>
        </w:rPr>
        <w:t>以下简称</w:t>
      </w:r>
      <w:r>
        <w:rPr>
          <w:color w:val="000000"/>
          <w:szCs w:val="21"/>
        </w:rPr>
        <w:t>“</w:t>
      </w:r>
      <w:r>
        <w:rPr>
          <w:color w:val="000000"/>
          <w:szCs w:val="21"/>
        </w:rPr>
        <w:t>原基金</w:t>
      </w:r>
      <w:r>
        <w:rPr>
          <w:color w:val="000000"/>
          <w:szCs w:val="21"/>
        </w:rPr>
        <w:t>”)</w:t>
      </w:r>
      <w:r>
        <w:rPr>
          <w:color w:val="000000"/>
          <w:szCs w:val="21"/>
        </w:rPr>
        <w:t>转型而来。</w:t>
      </w:r>
      <w:proofErr w:type="gramStart"/>
      <w:r>
        <w:rPr>
          <w:color w:val="000000"/>
          <w:szCs w:val="21"/>
        </w:rPr>
        <w:t>原基金</w:t>
      </w:r>
      <w:proofErr w:type="gramEnd"/>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 xml:space="preserve">”) </w:t>
      </w:r>
      <w:r>
        <w:rPr>
          <w:color w:val="000000"/>
          <w:szCs w:val="21"/>
        </w:rPr>
        <w:t>证监许可</w:t>
      </w:r>
      <w:r>
        <w:rPr>
          <w:color w:val="000000"/>
          <w:szCs w:val="21"/>
        </w:rPr>
        <w:t>[2012]</w:t>
      </w:r>
      <w:r>
        <w:rPr>
          <w:color w:val="000000"/>
          <w:szCs w:val="21"/>
        </w:rPr>
        <w:t>第</w:t>
      </w:r>
      <w:r>
        <w:rPr>
          <w:color w:val="000000"/>
          <w:szCs w:val="21"/>
        </w:rPr>
        <w:t>1282</w:t>
      </w:r>
      <w:r>
        <w:rPr>
          <w:color w:val="000000"/>
          <w:szCs w:val="21"/>
        </w:rPr>
        <w:t>号《关于核准交银施罗德理财</w:t>
      </w:r>
      <w:r>
        <w:rPr>
          <w:color w:val="000000"/>
          <w:szCs w:val="21"/>
        </w:rPr>
        <w:t>21</w:t>
      </w:r>
      <w:r>
        <w:rPr>
          <w:color w:val="000000"/>
          <w:szCs w:val="21"/>
        </w:rPr>
        <w:t>天债券型证券投资基金募集的批复》核准，由交银施罗德基金管理有限公司依照《中华人民共和国证券投资基金法》和《交银施罗德理财</w:t>
      </w:r>
      <w:r>
        <w:rPr>
          <w:color w:val="000000"/>
          <w:szCs w:val="21"/>
        </w:rPr>
        <w:t>21</w:t>
      </w:r>
      <w:r>
        <w:rPr>
          <w:color w:val="000000"/>
          <w:szCs w:val="21"/>
        </w:rPr>
        <w:t>天债券型证券投资基金基金合同》负责公开募集。本基金为契约型开放式基金，存续期限不定，首次设立募集不包括认购资金利息共募集</w:t>
      </w:r>
      <w:r>
        <w:rPr>
          <w:color w:val="000000"/>
          <w:szCs w:val="21"/>
        </w:rPr>
        <w:t>8,503,647,851.36</w:t>
      </w:r>
      <w:r>
        <w:rPr>
          <w:color w:val="000000"/>
          <w:szCs w:val="21"/>
        </w:rPr>
        <w:t>元，业经普华永道中天会计师事务所有限公司普华永道</w:t>
      </w:r>
      <w:proofErr w:type="gramStart"/>
      <w:r>
        <w:rPr>
          <w:color w:val="000000"/>
          <w:szCs w:val="21"/>
        </w:rPr>
        <w:t>中天验字</w:t>
      </w:r>
      <w:proofErr w:type="gramEnd"/>
      <w:r>
        <w:rPr>
          <w:color w:val="000000"/>
          <w:szCs w:val="21"/>
        </w:rPr>
        <w:t>(2012)</w:t>
      </w:r>
      <w:r>
        <w:rPr>
          <w:color w:val="000000"/>
          <w:szCs w:val="21"/>
        </w:rPr>
        <w:t>第</w:t>
      </w:r>
      <w:r>
        <w:rPr>
          <w:color w:val="000000"/>
          <w:szCs w:val="21"/>
        </w:rPr>
        <w:t>428</w:t>
      </w:r>
      <w:r>
        <w:rPr>
          <w:color w:val="000000"/>
          <w:szCs w:val="21"/>
        </w:rPr>
        <w:t>号验资报告予以验证。经向中国证监会备案，《交银施罗德理财</w:t>
      </w:r>
      <w:r>
        <w:rPr>
          <w:color w:val="000000"/>
          <w:szCs w:val="21"/>
        </w:rPr>
        <w:t>21</w:t>
      </w:r>
      <w:r>
        <w:rPr>
          <w:color w:val="000000"/>
          <w:szCs w:val="21"/>
        </w:rPr>
        <w:t>天债券型证券投资基金基金合同》于</w:t>
      </w:r>
      <w:r>
        <w:rPr>
          <w:color w:val="000000"/>
          <w:szCs w:val="21"/>
        </w:rPr>
        <w:t>2012</w:t>
      </w:r>
      <w:r>
        <w:rPr>
          <w:color w:val="000000"/>
          <w:szCs w:val="21"/>
        </w:rPr>
        <w:t>年</w:t>
      </w:r>
      <w:r>
        <w:rPr>
          <w:color w:val="000000"/>
          <w:szCs w:val="21"/>
        </w:rPr>
        <w:t>11</w:t>
      </w:r>
      <w:r>
        <w:rPr>
          <w:color w:val="000000"/>
          <w:szCs w:val="21"/>
        </w:rPr>
        <w:t>月</w:t>
      </w:r>
      <w:r>
        <w:rPr>
          <w:color w:val="000000"/>
          <w:szCs w:val="21"/>
        </w:rPr>
        <w:t>5</w:t>
      </w:r>
      <w:r>
        <w:rPr>
          <w:color w:val="000000"/>
          <w:szCs w:val="21"/>
        </w:rPr>
        <w:t>日正式生效，基金合同生效日的基金份额总额为</w:t>
      </w:r>
      <w:r>
        <w:rPr>
          <w:color w:val="000000"/>
          <w:szCs w:val="21"/>
        </w:rPr>
        <w:t>8,505,567,812.46</w:t>
      </w:r>
      <w:r>
        <w:rPr>
          <w:color w:val="000000"/>
          <w:szCs w:val="21"/>
        </w:rPr>
        <w:t>份基金份额，其中认购资金利息折合</w:t>
      </w:r>
      <w:r>
        <w:rPr>
          <w:color w:val="000000"/>
          <w:szCs w:val="21"/>
        </w:rPr>
        <w:t>1,919,961.10</w:t>
      </w:r>
      <w:r>
        <w:rPr>
          <w:color w:val="000000"/>
          <w:szCs w:val="21"/>
        </w:rPr>
        <w:t>份基金份额。本基金的基金管理人为交银施罗德基金管理有限公司，基金托管人为中国农业银行股份有限公司。</w:t>
      </w:r>
    </w:p>
    <w:p w14:paraId="362AC365" w14:textId="77777777" w:rsidR="003E7A56" w:rsidRDefault="00F66DDD">
      <w:pPr>
        <w:spacing w:line="360" w:lineRule="auto"/>
        <w:ind w:firstLineChars="200" w:firstLine="420"/>
        <w:rPr>
          <w:color w:val="000000"/>
          <w:szCs w:val="21"/>
        </w:rPr>
      </w:pPr>
      <w:r>
        <w:rPr>
          <w:color w:val="000000"/>
          <w:szCs w:val="21"/>
        </w:rPr>
        <w:t>原</w:t>
      </w:r>
      <w:proofErr w:type="gramStart"/>
      <w:r>
        <w:rPr>
          <w:color w:val="000000"/>
          <w:szCs w:val="21"/>
        </w:rPr>
        <w:t>基金基金</w:t>
      </w:r>
      <w:proofErr w:type="gramEnd"/>
      <w:r>
        <w:rPr>
          <w:color w:val="000000"/>
          <w:szCs w:val="21"/>
        </w:rPr>
        <w:t>份额持有人大会自</w:t>
      </w:r>
      <w:r>
        <w:rPr>
          <w:color w:val="000000"/>
          <w:szCs w:val="21"/>
        </w:rPr>
        <w:t>2020</w:t>
      </w:r>
      <w:r>
        <w:rPr>
          <w:color w:val="000000"/>
          <w:szCs w:val="21"/>
        </w:rPr>
        <w:t>年</w:t>
      </w:r>
      <w:r>
        <w:rPr>
          <w:color w:val="000000"/>
          <w:szCs w:val="21"/>
        </w:rPr>
        <w:t>5</w:t>
      </w:r>
      <w:r>
        <w:rPr>
          <w:color w:val="000000"/>
          <w:szCs w:val="21"/>
        </w:rPr>
        <w:t>月</w:t>
      </w:r>
      <w:r>
        <w:rPr>
          <w:color w:val="000000"/>
          <w:szCs w:val="21"/>
        </w:rPr>
        <w:t>22</w:t>
      </w:r>
      <w:r>
        <w:rPr>
          <w:color w:val="000000"/>
          <w:szCs w:val="21"/>
        </w:rPr>
        <w:t>日至</w:t>
      </w:r>
      <w:r>
        <w:rPr>
          <w:color w:val="000000"/>
          <w:szCs w:val="21"/>
        </w:rPr>
        <w:t>2020</w:t>
      </w:r>
      <w:r>
        <w:rPr>
          <w:color w:val="000000"/>
          <w:szCs w:val="21"/>
        </w:rPr>
        <w:t>年</w:t>
      </w:r>
      <w:r>
        <w:rPr>
          <w:color w:val="000000"/>
          <w:szCs w:val="21"/>
        </w:rPr>
        <w:t>6</w:t>
      </w:r>
      <w:r>
        <w:rPr>
          <w:color w:val="000000"/>
          <w:szCs w:val="21"/>
        </w:rPr>
        <w:t>月</w:t>
      </w:r>
      <w:r>
        <w:rPr>
          <w:color w:val="000000"/>
          <w:szCs w:val="21"/>
        </w:rPr>
        <w:t>22</w:t>
      </w:r>
      <w:r>
        <w:rPr>
          <w:color w:val="000000"/>
          <w:szCs w:val="21"/>
        </w:rPr>
        <w:t>日止以通讯方式召开，会议审议通过了《关于交银施罗德理财</w:t>
      </w:r>
      <w:r>
        <w:rPr>
          <w:color w:val="000000"/>
          <w:szCs w:val="21"/>
        </w:rPr>
        <w:t>21</w:t>
      </w:r>
      <w:r>
        <w:rPr>
          <w:color w:val="000000"/>
          <w:szCs w:val="21"/>
        </w:rPr>
        <w:t>天债券型证券投资基金转型及修改基金合同有关事项的议案》。根据基金管理人于</w:t>
      </w:r>
      <w:r>
        <w:rPr>
          <w:color w:val="000000"/>
          <w:szCs w:val="21"/>
        </w:rPr>
        <w:t>2020</w:t>
      </w:r>
      <w:r>
        <w:rPr>
          <w:color w:val="000000"/>
          <w:szCs w:val="21"/>
        </w:rPr>
        <w:t>年</w:t>
      </w:r>
      <w:r>
        <w:rPr>
          <w:color w:val="000000"/>
          <w:szCs w:val="21"/>
        </w:rPr>
        <w:t>6</w:t>
      </w:r>
      <w:r>
        <w:rPr>
          <w:color w:val="000000"/>
          <w:szCs w:val="21"/>
        </w:rPr>
        <w:t>月</w:t>
      </w:r>
      <w:r>
        <w:rPr>
          <w:color w:val="000000"/>
          <w:szCs w:val="21"/>
        </w:rPr>
        <w:t>24</w:t>
      </w:r>
      <w:r>
        <w:rPr>
          <w:color w:val="000000"/>
          <w:szCs w:val="21"/>
        </w:rPr>
        <w:t>日发布的《交银施罗德基金管理有限公司关于交银施罗德理财</w:t>
      </w:r>
      <w:r>
        <w:rPr>
          <w:color w:val="000000"/>
          <w:szCs w:val="21"/>
        </w:rPr>
        <w:t>21</w:t>
      </w:r>
      <w:r>
        <w:rPr>
          <w:color w:val="000000"/>
          <w:szCs w:val="21"/>
        </w:rPr>
        <w:t>天债券型证券投资基金基金份额持有人大会表决结果暨决议生效的公告》的有关规定，自</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日起，原交银施罗德理财</w:t>
      </w:r>
      <w:r>
        <w:rPr>
          <w:color w:val="000000"/>
          <w:szCs w:val="21"/>
        </w:rPr>
        <w:t>21</w:t>
      </w:r>
      <w:r>
        <w:rPr>
          <w:color w:val="000000"/>
          <w:szCs w:val="21"/>
        </w:rPr>
        <w:t>天债券型证券投资基金转型为交银施罗德中高等级信用债债券型证券投资基金，《交银施罗德中高等级信用债债券型证券投资基金基金合同》自该日起生效，原《交银施罗德理财</w:t>
      </w:r>
      <w:r>
        <w:rPr>
          <w:color w:val="000000"/>
          <w:szCs w:val="21"/>
        </w:rPr>
        <w:t>21</w:t>
      </w:r>
      <w:r>
        <w:rPr>
          <w:color w:val="000000"/>
          <w:szCs w:val="21"/>
        </w:rPr>
        <w:t>天债券型证券投资基金基金合同》自同一日起失效，交银施罗德理财</w:t>
      </w:r>
      <w:r>
        <w:rPr>
          <w:color w:val="000000"/>
          <w:szCs w:val="21"/>
        </w:rPr>
        <w:t>21</w:t>
      </w:r>
      <w:r>
        <w:rPr>
          <w:color w:val="000000"/>
          <w:szCs w:val="21"/>
        </w:rPr>
        <w:t>天债券型证券投资基金正式变更为交银施罗德中高等级信用债债券型证券投资基金。本基金为契约型开放式，存续期限不定。本基金的基金管理人为交银施罗德基金管理有限公司，基金托管人为中国农业银行股份有限公司。</w:t>
      </w:r>
    </w:p>
    <w:p w14:paraId="2196CB5E" w14:textId="77777777" w:rsidR="003E7A56" w:rsidRDefault="00F66DDD">
      <w:pPr>
        <w:spacing w:line="360" w:lineRule="auto"/>
        <w:ind w:firstLineChars="200" w:firstLine="420"/>
        <w:rPr>
          <w:color w:val="000000"/>
          <w:szCs w:val="21"/>
        </w:rPr>
      </w:pPr>
      <w:r>
        <w:rPr>
          <w:color w:val="000000"/>
          <w:szCs w:val="21"/>
        </w:rPr>
        <w:t>根据《中华人民共和国证券投资基金法》和《交银施罗德中高等级信用债债券型证券投资基金基金合同》的有关规定，本基金的投资范围为具有良好流动性的金融工具，包括债券</w:t>
      </w:r>
      <w:r>
        <w:rPr>
          <w:color w:val="000000"/>
          <w:szCs w:val="21"/>
        </w:rPr>
        <w:t>(</w:t>
      </w:r>
      <w:r>
        <w:rPr>
          <w:color w:val="000000"/>
          <w:szCs w:val="21"/>
        </w:rPr>
        <w:t>含国债、金融债、央行票据、地方政府债、政府支持债、政府支持机构债、企业债、公司债、可分离交易可转债</w:t>
      </w:r>
      <w:proofErr w:type="gramStart"/>
      <w:r>
        <w:rPr>
          <w:color w:val="000000"/>
          <w:szCs w:val="21"/>
        </w:rPr>
        <w:t>的纯债部分</w:t>
      </w:r>
      <w:proofErr w:type="gramEnd"/>
      <w:r>
        <w:rPr>
          <w:color w:val="000000"/>
          <w:szCs w:val="21"/>
        </w:rPr>
        <w:t>、公开发行的次级债、短期融资</w:t>
      </w:r>
      <w:proofErr w:type="gramStart"/>
      <w:r>
        <w:rPr>
          <w:color w:val="000000"/>
          <w:szCs w:val="21"/>
        </w:rPr>
        <w:t>券</w:t>
      </w:r>
      <w:proofErr w:type="gramEnd"/>
      <w:r>
        <w:rPr>
          <w:color w:val="000000"/>
          <w:szCs w:val="21"/>
        </w:rPr>
        <w:t>、超短期融资</w:t>
      </w:r>
      <w:proofErr w:type="gramStart"/>
      <w:r>
        <w:rPr>
          <w:color w:val="000000"/>
          <w:szCs w:val="21"/>
        </w:rPr>
        <w:t>券</w:t>
      </w:r>
      <w:proofErr w:type="gramEnd"/>
      <w:r>
        <w:rPr>
          <w:color w:val="000000"/>
          <w:szCs w:val="21"/>
        </w:rPr>
        <w:t>、中期票据</w:t>
      </w:r>
      <w:r>
        <w:rPr>
          <w:color w:val="000000"/>
          <w:szCs w:val="21"/>
        </w:rPr>
        <w:t>)</w:t>
      </w:r>
      <w:r>
        <w:rPr>
          <w:color w:val="000000"/>
          <w:szCs w:val="21"/>
        </w:rPr>
        <w:t>、资产支持证券、债券回购、银行存款</w:t>
      </w:r>
      <w:r>
        <w:rPr>
          <w:color w:val="000000"/>
          <w:szCs w:val="21"/>
        </w:rPr>
        <w:t>(</w:t>
      </w:r>
      <w:r>
        <w:rPr>
          <w:color w:val="000000"/>
          <w:szCs w:val="21"/>
        </w:rPr>
        <w:t>包括定期存款、协议存款、通知存款等</w:t>
      </w:r>
      <w:r>
        <w:rPr>
          <w:color w:val="000000"/>
          <w:szCs w:val="21"/>
        </w:rPr>
        <w:t>)</w:t>
      </w:r>
      <w:r>
        <w:rPr>
          <w:color w:val="000000"/>
          <w:szCs w:val="21"/>
        </w:rPr>
        <w:t>、同业存单、货币市场工具，以及法律法规或中国证监会允许投资的其他金融工具</w:t>
      </w:r>
      <w:r>
        <w:rPr>
          <w:color w:val="000000"/>
          <w:szCs w:val="21"/>
        </w:rPr>
        <w:t>(</w:t>
      </w:r>
      <w:r>
        <w:rPr>
          <w:color w:val="000000"/>
          <w:szCs w:val="21"/>
        </w:rPr>
        <w:t>但须符合中国证监会相关规定</w:t>
      </w:r>
      <w:r>
        <w:rPr>
          <w:color w:val="000000"/>
          <w:szCs w:val="21"/>
        </w:rPr>
        <w:t>)</w:t>
      </w:r>
      <w:r>
        <w:rPr>
          <w:color w:val="000000"/>
          <w:szCs w:val="21"/>
        </w:rPr>
        <w:t>。本基金不投资于股票，也不投资于可转换债券</w:t>
      </w:r>
      <w:r>
        <w:rPr>
          <w:color w:val="000000"/>
          <w:szCs w:val="21"/>
        </w:rPr>
        <w:t>(</w:t>
      </w:r>
      <w:r>
        <w:rPr>
          <w:color w:val="000000"/>
          <w:szCs w:val="21"/>
        </w:rPr>
        <w:t>可分离交易可转债的</w:t>
      </w:r>
      <w:proofErr w:type="gramStart"/>
      <w:r>
        <w:rPr>
          <w:color w:val="000000"/>
          <w:szCs w:val="21"/>
        </w:rPr>
        <w:t>纯债部分</w:t>
      </w:r>
      <w:proofErr w:type="gramEnd"/>
      <w:r>
        <w:rPr>
          <w:color w:val="000000"/>
          <w:szCs w:val="21"/>
        </w:rPr>
        <w:t>除外</w:t>
      </w:r>
      <w:r>
        <w:rPr>
          <w:color w:val="000000"/>
          <w:szCs w:val="21"/>
        </w:rPr>
        <w:t>)</w:t>
      </w:r>
      <w:r>
        <w:rPr>
          <w:color w:val="000000"/>
          <w:szCs w:val="21"/>
        </w:rPr>
        <w:t>、可交换债券。基金的投资组合比例为：本基金投资于债券资产的比例不低于基金资产的</w:t>
      </w:r>
      <w:r>
        <w:rPr>
          <w:color w:val="000000"/>
          <w:szCs w:val="21"/>
        </w:rPr>
        <w:t>80%</w:t>
      </w:r>
      <w:r>
        <w:rPr>
          <w:color w:val="000000"/>
          <w:szCs w:val="21"/>
        </w:rPr>
        <w:t>，其中投资于中高等级信用债的比例不低于非现金基金资产的</w:t>
      </w:r>
      <w:r>
        <w:rPr>
          <w:color w:val="000000"/>
          <w:szCs w:val="21"/>
        </w:rPr>
        <w:t xml:space="preserve"> 80%</w:t>
      </w:r>
      <w:r>
        <w:rPr>
          <w:color w:val="000000"/>
          <w:szCs w:val="21"/>
        </w:rPr>
        <w:t>。本基金持有的现金或到期日在一年以内的政府债券的比例合计不低于基金资产净值的</w:t>
      </w:r>
      <w:r>
        <w:rPr>
          <w:color w:val="000000"/>
          <w:szCs w:val="21"/>
        </w:rPr>
        <w:t>5%</w:t>
      </w:r>
      <w:r>
        <w:rPr>
          <w:color w:val="000000"/>
          <w:szCs w:val="21"/>
        </w:rPr>
        <w:t>，其中现金不包括结算备付金、存出保证金、应收申购款等。本基金的业绩比较基准为：中债高信用等级债券财富指数收益率</w:t>
      </w:r>
      <w:r>
        <w:rPr>
          <w:color w:val="000000"/>
          <w:szCs w:val="21"/>
        </w:rPr>
        <w:t>×95%</w:t>
      </w:r>
      <w:r>
        <w:rPr>
          <w:color w:val="000000"/>
          <w:szCs w:val="21"/>
        </w:rPr>
        <w:t>＋人民币银行活期存款利率（税后）</w:t>
      </w:r>
      <w:r>
        <w:rPr>
          <w:color w:val="000000"/>
          <w:szCs w:val="21"/>
        </w:rPr>
        <w:t>×5%</w:t>
      </w:r>
      <w:r>
        <w:rPr>
          <w:color w:val="000000"/>
          <w:szCs w:val="21"/>
        </w:rPr>
        <w:t>。</w:t>
      </w:r>
    </w:p>
    <w:p w14:paraId="3104882D" w14:textId="77777777" w:rsidR="003E7A56" w:rsidRDefault="00F66DDD">
      <w:pPr>
        <w:spacing w:line="360" w:lineRule="auto"/>
        <w:ind w:firstLineChars="200" w:firstLine="420"/>
        <w:rPr>
          <w:color w:val="000000"/>
          <w:szCs w:val="21"/>
        </w:rPr>
      </w:pPr>
      <w:r>
        <w:rPr>
          <w:color w:val="000000"/>
          <w:szCs w:val="21"/>
        </w:rPr>
        <w:t>本财务报表由本基金的基金管理人交银施罗德基金管理有限公司于</w:t>
      </w:r>
      <w:r>
        <w:rPr>
          <w:color w:val="000000"/>
          <w:szCs w:val="21"/>
        </w:rPr>
        <w:t>2021</w:t>
      </w:r>
      <w:r>
        <w:rPr>
          <w:color w:val="000000"/>
          <w:szCs w:val="21"/>
        </w:rPr>
        <w:t>年</w:t>
      </w:r>
      <w:r>
        <w:rPr>
          <w:color w:val="000000"/>
          <w:szCs w:val="21"/>
        </w:rPr>
        <w:t>3</w:t>
      </w:r>
      <w:r>
        <w:rPr>
          <w:color w:val="000000"/>
          <w:szCs w:val="21"/>
        </w:rPr>
        <w:t>月</w:t>
      </w:r>
      <w:r>
        <w:rPr>
          <w:color w:val="000000"/>
          <w:szCs w:val="21"/>
        </w:rPr>
        <w:t>26</w:t>
      </w:r>
      <w:r>
        <w:rPr>
          <w:color w:val="000000"/>
          <w:szCs w:val="21"/>
        </w:rPr>
        <w:t>日批准报出。</w:t>
      </w:r>
    </w:p>
    <w:p w14:paraId="15E8F493" w14:textId="77777777" w:rsidR="003E7A56" w:rsidRDefault="00F66DDD">
      <w:pPr>
        <w:autoSpaceDE w:val="0"/>
        <w:autoSpaceDN w:val="0"/>
        <w:adjustRightInd w:val="0"/>
        <w:spacing w:beforeLines="50" w:before="156" w:line="360" w:lineRule="auto"/>
        <w:jc w:val="left"/>
        <w:rPr>
          <w:b/>
          <w:color w:val="000000"/>
          <w:kern w:val="0"/>
          <w:szCs w:val="21"/>
        </w:rPr>
      </w:pPr>
      <w:r>
        <w:rPr>
          <w:b/>
          <w:bCs/>
          <w:color w:val="000000"/>
          <w:kern w:val="0"/>
          <w:szCs w:val="21"/>
        </w:rPr>
        <w:t xml:space="preserve">7.1.4.2 </w:t>
      </w:r>
      <w:r>
        <w:rPr>
          <w:b/>
          <w:color w:val="000000"/>
          <w:kern w:val="0"/>
          <w:szCs w:val="21"/>
        </w:rPr>
        <w:t>会计报表的编制基础</w:t>
      </w:r>
    </w:p>
    <w:p w14:paraId="24FB7728" w14:textId="77777777" w:rsidR="003E7A56" w:rsidRDefault="00F66DDD">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年度报告和中期报告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颁布的《证券投资基金会计核算业务指引》、《交银施罗德中高等级信用债债券型证券投资基金基金合同》和在财务报表附注</w:t>
      </w:r>
      <w:r w:rsidR="003120CD">
        <w:rPr>
          <w:color w:val="000000"/>
          <w:szCs w:val="21"/>
        </w:rPr>
        <w:t>7.1.4.4</w:t>
      </w:r>
      <w:r>
        <w:rPr>
          <w:color w:val="000000"/>
          <w:szCs w:val="21"/>
        </w:rPr>
        <w:t>所列示的中国证监会、中国基金业协会发布的有关规定及允许的基金行业实务操作编制。</w:t>
      </w:r>
    </w:p>
    <w:p w14:paraId="5E170582" w14:textId="77777777" w:rsidR="003E7A56" w:rsidRDefault="00F66DDD">
      <w:pPr>
        <w:spacing w:line="360" w:lineRule="auto"/>
        <w:ind w:firstLineChars="200" w:firstLine="420"/>
        <w:rPr>
          <w:color w:val="000000"/>
          <w:szCs w:val="21"/>
        </w:rPr>
      </w:pPr>
      <w:r>
        <w:rPr>
          <w:color w:val="000000"/>
          <w:szCs w:val="21"/>
        </w:rPr>
        <w:t>本财务报表以持续经营为基础编制。</w:t>
      </w:r>
    </w:p>
    <w:p w14:paraId="343B2D1C"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7.1.4.3 </w:t>
      </w:r>
      <w:r>
        <w:rPr>
          <w:b/>
          <w:bCs/>
          <w:color w:val="000000"/>
          <w:kern w:val="0"/>
          <w:szCs w:val="21"/>
        </w:rPr>
        <w:t>遵循企业会计准则及其他有关规定的声明</w:t>
      </w:r>
    </w:p>
    <w:p w14:paraId="5D3E5FB1" w14:textId="77777777" w:rsidR="003E7A56" w:rsidRDefault="00F66DDD">
      <w:pPr>
        <w:spacing w:line="360" w:lineRule="auto"/>
        <w:ind w:firstLineChars="200" w:firstLine="420"/>
        <w:rPr>
          <w:color w:val="000000"/>
          <w:szCs w:val="21"/>
        </w:rPr>
      </w:pPr>
      <w:r>
        <w:rPr>
          <w:color w:val="000000"/>
          <w:szCs w:val="21"/>
        </w:rPr>
        <w:t>本基金</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Pr>
          <w:color w:val="000000"/>
          <w:szCs w:val="21"/>
        </w:rPr>
        <w:t>(</w:t>
      </w:r>
      <w:r>
        <w:rPr>
          <w:color w:val="000000"/>
          <w:szCs w:val="21"/>
        </w:rPr>
        <w:t>基金转型生效日</w:t>
      </w:r>
      <w:r>
        <w:rPr>
          <w:color w:val="000000"/>
          <w:szCs w:val="21"/>
        </w:rPr>
        <w:t>)</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roofErr w:type="gramStart"/>
      <w:r>
        <w:rPr>
          <w:color w:val="000000"/>
          <w:szCs w:val="21"/>
        </w:rPr>
        <w:t>止</w:t>
      </w:r>
      <w:proofErr w:type="gramEnd"/>
      <w:r>
        <w:rPr>
          <w:color w:val="000000"/>
          <w:szCs w:val="21"/>
        </w:rPr>
        <w:t>期间的财务报表符合企业会计准则的要求，真实、完整地反映了本基金</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日的财务状况以及</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Pr>
          <w:color w:val="000000"/>
          <w:szCs w:val="21"/>
        </w:rPr>
        <w:t>(</w:t>
      </w:r>
      <w:r>
        <w:rPr>
          <w:color w:val="000000"/>
          <w:szCs w:val="21"/>
        </w:rPr>
        <w:t>基金转型生效日</w:t>
      </w:r>
      <w:r>
        <w:rPr>
          <w:color w:val="000000"/>
          <w:szCs w:val="21"/>
        </w:rPr>
        <w:t>)</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roofErr w:type="gramStart"/>
      <w:r>
        <w:rPr>
          <w:color w:val="000000"/>
          <w:szCs w:val="21"/>
        </w:rPr>
        <w:t>止</w:t>
      </w:r>
      <w:proofErr w:type="gramEnd"/>
      <w:r>
        <w:rPr>
          <w:color w:val="000000"/>
          <w:szCs w:val="21"/>
        </w:rPr>
        <w:t>期间的经营成果和基金净值变动情况等有关信息。</w:t>
      </w:r>
    </w:p>
    <w:p w14:paraId="3CE9DEF2"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 </w:t>
      </w:r>
      <w:r>
        <w:rPr>
          <w:b/>
          <w:bCs/>
          <w:color w:val="000000"/>
          <w:kern w:val="0"/>
          <w:szCs w:val="21"/>
        </w:rPr>
        <w:t>重要会计政策和会计估计</w:t>
      </w:r>
    </w:p>
    <w:p w14:paraId="731AB4FD"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7.1.4.4.1</w:t>
      </w:r>
      <w:r>
        <w:rPr>
          <w:rFonts w:hint="eastAsia"/>
          <w:b/>
          <w:bCs/>
          <w:color w:val="000000"/>
          <w:kern w:val="0"/>
          <w:szCs w:val="21"/>
        </w:rPr>
        <w:t xml:space="preserve"> </w:t>
      </w:r>
      <w:r>
        <w:rPr>
          <w:b/>
          <w:bCs/>
          <w:color w:val="000000"/>
          <w:kern w:val="0"/>
          <w:szCs w:val="21"/>
        </w:rPr>
        <w:t>会计年度</w:t>
      </w:r>
    </w:p>
    <w:p w14:paraId="629E4E43" w14:textId="77777777" w:rsidR="003E7A56" w:rsidRDefault="00F66DDD">
      <w:pPr>
        <w:spacing w:line="360" w:lineRule="auto"/>
        <w:ind w:firstLineChars="200" w:firstLine="420"/>
        <w:rPr>
          <w:color w:val="000000"/>
          <w:szCs w:val="21"/>
        </w:rPr>
      </w:pPr>
      <w:r>
        <w:rPr>
          <w:color w:val="000000"/>
          <w:szCs w:val="21"/>
        </w:rPr>
        <w:t>本基金会计年度为公历</w:t>
      </w:r>
      <w:r>
        <w:rPr>
          <w:color w:val="000000"/>
          <w:szCs w:val="21"/>
        </w:rPr>
        <w:t>1</w:t>
      </w:r>
      <w:r>
        <w:rPr>
          <w:color w:val="000000"/>
          <w:szCs w:val="21"/>
        </w:rPr>
        <w:t>月</w:t>
      </w:r>
      <w:r>
        <w:rPr>
          <w:color w:val="000000"/>
          <w:szCs w:val="21"/>
        </w:rPr>
        <w:t>1</w:t>
      </w:r>
      <w:r>
        <w:rPr>
          <w:color w:val="000000"/>
          <w:szCs w:val="21"/>
        </w:rPr>
        <w:t>日起至</w:t>
      </w:r>
      <w:r>
        <w:rPr>
          <w:color w:val="000000"/>
          <w:szCs w:val="21"/>
        </w:rPr>
        <w:t>12</w:t>
      </w:r>
      <w:r>
        <w:rPr>
          <w:color w:val="000000"/>
          <w:szCs w:val="21"/>
        </w:rPr>
        <w:t>月</w:t>
      </w:r>
      <w:r>
        <w:rPr>
          <w:color w:val="000000"/>
          <w:szCs w:val="21"/>
        </w:rPr>
        <w:t>31</w:t>
      </w:r>
      <w:r>
        <w:rPr>
          <w:color w:val="000000"/>
          <w:szCs w:val="21"/>
        </w:rPr>
        <w:t>日止。本期财务报表的实际编制期间为</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Pr>
          <w:color w:val="000000"/>
          <w:szCs w:val="21"/>
        </w:rPr>
        <w:t>(</w:t>
      </w:r>
      <w:r>
        <w:rPr>
          <w:color w:val="000000"/>
          <w:szCs w:val="21"/>
        </w:rPr>
        <w:t>基金转型生效日</w:t>
      </w:r>
      <w:r>
        <w:rPr>
          <w:color w:val="000000"/>
          <w:szCs w:val="21"/>
        </w:rPr>
        <w:t>)</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p w14:paraId="6E2D4005"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7.1.4.4.2 </w:t>
      </w:r>
      <w:r>
        <w:rPr>
          <w:b/>
          <w:bCs/>
          <w:color w:val="000000"/>
          <w:kern w:val="0"/>
          <w:szCs w:val="21"/>
        </w:rPr>
        <w:t>记账本位币</w:t>
      </w:r>
    </w:p>
    <w:p w14:paraId="58FDFE4B" w14:textId="77777777" w:rsidR="003E7A56" w:rsidRDefault="00F66DDD">
      <w:pPr>
        <w:spacing w:line="360" w:lineRule="auto"/>
        <w:ind w:firstLineChars="200" w:firstLine="420"/>
        <w:rPr>
          <w:color w:val="000000"/>
          <w:szCs w:val="21"/>
        </w:rPr>
      </w:pPr>
      <w:r>
        <w:rPr>
          <w:color w:val="000000"/>
          <w:szCs w:val="21"/>
        </w:rPr>
        <w:t>本基金的记账本位币为人民币。</w:t>
      </w:r>
    </w:p>
    <w:p w14:paraId="23117477"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7.1.4.4.3 </w:t>
      </w:r>
      <w:r>
        <w:rPr>
          <w:b/>
          <w:bCs/>
          <w:color w:val="000000"/>
          <w:kern w:val="0"/>
          <w:szCs w:val="21"/>
        </w:rPr>
        <w:t>金融资产和金融负债的分类</w:t>
      </w:r>
    </w:p>
    <w:p w14:paraId="6FADBE50" w14:textId="77777777" w:rsidR="003E7A56" w:rsidRDefault="00F66DDD">
      <w:pPr>
        <w:spacing w:line="360" w:lineRule="auto"/>
        <w:ind w:firstLineChars="200" w:firstLine="420"/>
        <w:rPr>
          <w:color w:val="000000"/>
          <w:szCs w:val="21"/>
        </w:rPr>
      </w:pPr>
      <w:r>
        <w:rPr>
          <w:color w:val="000000"/>
          <w:szCs w:val="21"/>
        </w:rPr>
        <w:t xml:space="preserve">(1) </w:t>
      </w:r>
      <w:r>
        <w:rPr>
          <w:color w:val="000000"/>
          <w:szCs w:val="21"/>
        </w:rPr>
        <w:t>金融资产的分类</w:t>
      </w:r>
    </w:p>
    <w:p w14:paraId="776AEF08" w14:textId="77777777" w:rsidR="003E7A56" w:rsidRDefault="00F66DDD">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5C60FC5E" w14:textId="77777777" w:rsidR="003E7A56" w:rsidRDefault="00F66DDD">
      <w:pPr>
        <w:spacing w:line="360" w:lineRule="auto"/>
        <w:ind w:firstLineChars="200" w:firstLine="420"/>
        <w:rPr>
          <w:color w:val="000000"/>
          <w:szCs w:val="21"/>
        </w:rPr>
      </w:pPr>
      <w:r>
        <w:rPr>
          <w:color w:val="000000"/>
          <w:szCs w:val="21"/>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14:paraId="0FBE82BC" w14:textId="77777777" w:rsidR="003E7A56" w:rsidRDefault="00F66DDD">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14:paraId="1AAA1EF2" w14:textId="77777777" w:rsidR="003E7A56" w:rsidRDefault="00F66DDD">
      <w:pPr>
        <w:spacing w:line="360" w:lineRule="auto"/>
        <w:ind w:firstLineChars="200" w:firstLine="420"/>
        <w:rPr>
          <w:color w:val="000000"/>
          <w:szCs w:val="21"/>
        </w:rPr>
      </w:pPr>
      <w:r>
        <w:rPr>
          <w:color w:val="000000"/>
          <w:szCs w:val="21"/>
        </w:rPr>
        <w:t xml:space="preserve">(2) </w:t>
      </w:r>
      <w:r>
        <w:rPr>
          <w:color w:val="000000"/>
          <w:szCs w:val="21"/>
        </w:rPr>
        <w:t>金融负债的分类</w:t>
      </w:r>
    </w:p>
    <w:p w14:paraId="0B71E9AE" w14:textId="77777777" w:rsidR="003E7A56" w:rsidRDefault="00F66DDD">
      <w:pPr>
        <w:spacing w:line="360" w:lineRule="auto"/>
        <w:ind w:firstLineChars="200" w:firstLine="420"/>
        <w:rPr>
          <w:color w:val="000000"/>
          <w:szCs w:val="21"/>
        </w:rPr>
      </w:pPr>
      <w:r>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2C1E81CB"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7.1.4.4.4 </w:t>
      </w:r>
      <w:r>
        <w:rPr>
          <w:b/>
          <w:bCs/>
          <w:color w:val="000000"/>
          <w:kern w:val="0"/>
          <w:szCs w:val="21"/>
        </w:rPr>
        <w:t>金融资产和金融负债的初始确认、后续计量和终止确认</w:t>
      </w:r>
    </w:p>
    <w:p w14:paraId="29660A76" w14:textId="77777777" w:rsidR="003E7A56" w:rsidRDefault="00F66DDD">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AAC0FCE" w14:textId="77777777" w:rsidR="003E7A56" w:rsidRDefault="00F66DDD">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w:t>
      </w:r>
      <w:proofErr w:type="gramStart"/>
      <w:r>
        <w:rPr>
          <w:color w:val="000000"/>
          <w:szCs w:val="21"/>
        </w:rPr>
        <w:t>余成本</w:t>
      </w:r>
      <w:proofErr w:type="gramEnd"/>
      <w:r>
        <w:rPr>
          <w:color w:val="000000"/>
          <w:szCs w:val="21"/>
        </w:rPr>
        <w:t>进行后续计量。</w:t>
      </w:r>
    </w:p>
    <w:p w14:paraId="45E741DB" w14:textId="77777777" w:rsidR="003E7A56" w:rsidRDefault="00F66DDD">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14:paraId="53D6373D" w14:textId="77777777" w:rsidR="003E7A56" w:rsidRDefault="00F66DDD">
      <w:pPr>
        <w:spacing w:line="360" w:lineRule="auto"/>
        <w:ind w:firstLineChars="200" w:firstLine="420"/>
        <w:rPr>
          <w:color w:val="000000"/>
          <w:szCs w:val="21"/>
        </w:rPr>
      </w:pPr>
      <w:r>
        <w:rPr>
          <w:color w:val="000000"/>
          <w:szCs w:val="21"/>
        </w:rPr>
        <w:t>金融资产终止确认时，其账面价值与收到的对价的差额，计入当期损益。</w:t>
      </w:r>
    </w:p>
    <w:p w14:paraId="5C120057" w14:textId="77777777" w:rsidR="003E7A56" w:rsidRDefault="00F66DDD">
      <w:pPr>
        <w:spacing w:line="360" w:lineRule="auto"/>
        <w:ind w:firstLineChars="200" w:firstLine="420"/>
        <w:rPr>
          <w:color w:val="000000"/>
          <w:szCs w:val="21"/>
        </w:rPr>
      </w:pPr>
      <w:r>
        <w:rPr>
          <w:color w:val="000000"/>
          <w:szCs w:val="21"/>
        </w:rPr>
        <w:t>当金融负债的现时义务全部或部分已经解除时，终止确认该金融负债或义务已解除的部分。终止确认部分的账面价值与支付的对价之间的差额，计入当期损益。</w:t>
      </w:r>
    </w:p>
    <w:p w14:paraId="39A3FA00"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7.1.4.4.5 </w:t>
      </w:r>
      <w:r>
        <w:rPr>
          <w:b/>
          <w:bCs/>
          <w:color w:val="000000"/>
          <w:kern w:val="0"/>
          <w:szCs w:val="21"/>
        </w:rPr>
        <w:t>金融资产和金融负债的估值原则</w:t>
      </w:r>
    </w:p>
    <w:p w14:paraId="62BA9728" w14:textId="77777777" w:rsidR="003E7A56" w:rsidRDefault="00F66DDD">
      <w:pPr>
        <w:spacing w:line="360" w:lineRule="auto"/>
        <w:ind w:firstLineChars="200" w:firstLine="420"/>
        <w:rPr>
          <w:color w:val="000000"/>
          <w:szCs w:val="21"/>
        </w:rPr>
      </w:pPr>
      <w:r>
        <w:rPr>
          <w:color w:val="000000"/>
          <w:szCs w:val="21"/>
        </w:rPr>
        <w:t>本基金持有的债券投资和资产支持证券投资按如下原则确定公允价值并进行估值：</w:t>
      </w:r>
    </w:p>
    <w:p w14:paraId="2B45CC79" w14:textId="77777777" w:rsidR="003E7A56" w:rsidRDefault="00F66DDD">
      <w:pPr>
        <w:spacing w:line="360" w:lineRule="auto"/>
        <w:ind w:firstLineChars="200" w:firstLine="420"/>
        <w:rPr>
          <w:color w:val="000000"/>
          <w:szCs w:val="21"/>
        </w:rPr>
      </w:pPr>
      <w:r>
        <w:rPr>
          <w:color w:val="000000"/>
          <w:szCs w:val="21"/>
        </w:rPr>
        <w:t xml:space="preserve">(1) </w:t>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FC209DC" w14:textId="77777777" w:rsidR="003E7A56" w:rsidRDefault="00F66DDD">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20116D6" w14:textId="77777777" w:rsidR="003E7A56" w:rsidRDefault="00F66DDD">
      <w:pPr>
        <w:spacing w:line="360" w:lineRule="auto"/>
        <w:ind w:firstLineChars="200" w:firstLine="420"/>
        <w:rPr>
          <w:color w:val="000000"/>
          <w:szCs w:val="21"/>
        </w:rPr>
      </w:pPr>
      <w:r>
        <w:rPr>
          <w:color w:val="000000"/>
          <w:szCs w:val="21"/>
        </w:rPr>
        <w:t xml:space="preserve">(3) </w:t>
      </w:r>
      <w:r>
        <w:rPr>
          <w:color w:val="000000"/>
          <w:szCs w:val="21"/>
        </w:rPr>
        <w:t>如经济环境发生重大变化或证券发行人发生影响金融工具价格的重大事件，应对估值进行调整并确定公允价值。</w:t>
      </w:r>
    </w:p>
    <w:p w14:paraId="3ED5E862"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7.1.4.4.6 </w:t>
      </w:r>
      <w:r>
        <w:rPr>
          <w:b/>
          <w:bCs/>
          <w:color w:val="000000"/>
          <w:kern w:val="0"/>
          <w:szCs w:val="21"/>
        </w:rPr>
        <w:t>金融资产和金融负债的</w:t>
      </w:r>
      <w:proofErr w:type="gramStart"/>
      <w:r>
        <w:rPr>
          <w:b/>
          <w:bCs/>
          <w:color w:val="000000"/>
          <w:kern w:val="0"/>
          <w:szCs w:val="21"/>
        </w:rPr>
        <w:t>抵销</w:t>
      </w:r>
      <w:proofErr w:type="gramEnd"/>
    </w:p>
    <w:p w14:paraId="2F40CCDF" w14:textId="77777777" w:rsidR="003E7A56" w:rsidRDefault="00F66DDD">
      <w:pPr>
        <w:spacing w:line="360" w:lineRule="auto"/>
        <w:ind w:firstLineChars="200" w:firstLine="420"/>
        <w:rPr>
          <w:color w:val="000000"/>
          <w:szCs w:val="21"/>
        </w:rPr>
      </w:pPr>
      <w:r>
        <w:rPr>
          <w:color w:val="000000"/>
          <w:szCs w:val="21"/>
        </w:rPr>
        <w:t>本基金持有的资产和承担的负债基本为金融资产和金融负债。当本基金</w:t>
      </w:r>
      <w:r>
        <w:rPr>
          <w:color w:val="000000"/>
          <w:szCs w:val="21"/>
        </w:rPr>
        <w:t xml:space="preserve">1) </w:t>
      </w:r>
      <w:r>
        <w:rPr>
          <w:color w:val="000000"/>
          <w:szCs w:val="21"/>
        </w:rPr>
        <w:t>具有</w:t>
      </w:r>
      <w:proofErr w:type="gramStart"/>
      <w:r>
        <w:rPr>
          <w:color w:val="000000"/>
          <w:szCs w:val="21"/>
        </w:rPr>
        <w:t>抵销</w:t>
      </w:r>
      <w:proofErr w:type="gramEnd"/>
      <w:r>
        <w:rPr>
          <w:color w:val="000000"/>
          <w:szCs w:val="21"/>
        </w:rPr>
        <w:t>已确认金额的法定权利且该种法定权利现在是可执行的；且</w:t>
      </w:r>
      <w:r>
        <w:rPr>
          <w:color w:val="000000"/>
          <w:szCs w:val="21"/>
        </w:rPr>
        <w:t xml:space="preserve">2) </w:t>
      </w:r>
      <w:r>
        <w:rPr>
          <w:color w:val="000000"/>
          <w:szCs w:val="21"/>
        </w:rPr>
        <w:t>交易双方准备按净额结算时，金融资产与金融负债按</w:t>
      </w:r>
      <w:proofErr w:type="gramStart"/>
      <w:r>
        <w:rPr>
          <w:color w:val="000000"/>
          <w:szCs w:val="21"/>
        </w:rPr>
        <w:t>抵销</w:t>
      </w:r>
      <w:proofErr w:type="gramEnd"/>
      <w:r>
        <w:rPr>
          <w:color w:val="000000"/>
          <w:szCs w:val="21"/>
        </w:rPr>
        <w:t>后的净额在资产负债表中列示。</w:t>
      </w:r>
    </w:p>
    <w:p w14:paraId="6400559C"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7.1.4.4.7 </w:t>
      </w:r>
      <w:r>
        <w:rPr>
          <w:b/>
          <w:bCs/>
          <w:color w:val="000000"/>
          <w:kern w:val="0"/>
          <w:szCs w:val="21"/>
        </w:rPr>
        <w:t>实收基金</w:t>
      </w:r>
    </w:p>
    <w:p w14:paraId="7BE13043" w14:textId="77777777" w:rsidR="003E7A56" w:rsidRDefault="00F66DDD">
      <w:pPr>
        <w:spacing w:line="360" w:lineRule="auto"/>
        <w:ind w:firstLineChars="200" w:firstLine="420"/>
        <w:rPr>
          <w:color w:val="000000"/>
          <w:szCs w:val="21"/>
        </w:rPr>
      </w:pPr>
      <w:r>
        <w:rPr>
          <w:color w:val="000000"/>
          <w:szCs w:val="21"/>
        </w:rPr>
        <w:t>实收基金为对外发行基金份额所募集的总金额在扣除</w:t>
      </w:r>
      <w:proofErr w:type="gramStart"/>
      <w:r>
        <w:rPr>
          <w:color w:val="000000"/>
          <w:szCs w:val="21"/>
        </w:rPr>
        <w:t>损益平准金</w:t>
      </w:r>
      <w:proofErr w:type="gramEnd"/>
      <w:r>
        <w:rPr>
          <w:color w:val="000000"/>
          <w:szCs w:val="21"/>
        </w:rPr>
        <w:t>分摊部分后的余额。由于申购和赎回引起的实收基金变动分别于基金申购确认日及基金赎回确认</w:t>
      </w:r>
      <w:proofErr w:type="gramStart"/>
      <w:r>
        <w:rPr>
          <w:color w:val="000000"/>
          <w:szCs w:val="21"/>
        </w:rPr>
        <w:t>日认列</w:t>
      </w:r>
      <w:proofErr w:type="gramEnd"/>
      <w:r>
        <w:rPr>
          <w:color w:val="000000"/>
          <w:szCs w:val="21"/>
        </w:rPr>
        <w:t>。上述申购和赎回分别包括基金转换所引起的转入基金的实收基金增加和转出基金的实收基金减少。</w:t>
      </w:r>
    </w:p>
    <w:p w14:paraId="09057E71"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7.1.4.4.8 </w:t>
      </w:r>
      <w:proofErr w:type="gramStart"/>
      <w:r>
        <w:rPr>
          <w:b/>
          <w:bCs/>
          <w:color w:val="000000"/>
          <w:kern w:val="0"/>
          <w:szCs w:val="21"/>
        </w:rPr>
        <w:t>损益平</w:t>
      </w:r>
      <w:proofErr w:type="gramEnd"/>
      <w:r>
        <w:rPr>
          <w:b/>
          <w:bCs/>
          <w:color w:val="000000"/>
          <w:kern w:val="0"/>
          <w:szCs w:val="21"/>
        </w:rPr>
        <w:t>准金</w:t>
      </w:r>
    </w:p>
    <w:p w14:paraId="32D07185" w14:textId="77777777" w:rsidR="003E7A56" w:rsidRDefault="00F66DDD">
      <w:pPr>
        <w:spacing w:line="360" w:lineRule="auto"/>
        <w:ind w:firstLineChars="200" w:firstLine="420"/>
        <w:rPr>
          <w:color w:val="000000"/>
          <w:szCs w:val="21"/>
        </w:rPr>
      </w:pPr>
      <w:proofErr w:type="gramStart"/>
      <w:r>
        <w:rPr>
          <w:color w:val="000000"/>
          <w:szCs w:val="21"/>
        </w:rPr>
        <w:t>损益平准金包括</w:t>
      </w:r>
      <w:proofErr w:type="gramEnd"/>
      <w:r>
        <w:rPr>
          <w:color w:val="000000"/>
          <w:szCs w:val="21"/>
        </w:rPr>
        <w:t>已实现</w:t>
      </w:r>
      <w:proofErr w:type="gramStart"/>
      <w:r>
        <w:rPr>
          <w:color w:val="000000"/>
          <w:szCs w:val="21"/>
        </w:rPr>
        <w:t>平准金和</w:t>
      </w:r>
      <w:proofErr w:type="gramEnd"/>
      <w:r>
        <w:rPr>
          <w:color w:val="000000"/>
          <w:szCs w:val="21"/>
        </w:rPr>
        <w:t>未实现平准金。已实现</w:t>
      </w:r>
      <w:proofErr w:type="gramStart"/>
      <w:r>
        <w:rPr>
          <w:color w:val="000000"/>
          <w:szCs w:val="21"/>
        </w:rPr>
        <w:t>平准金指</w:t>
      </w:r>
      <w:proofErr w:type="gramEnd"/>
      <w:r>
        <w:rPr>
          <w:color w:val="000000"/>
          <w:szCs w:val="21"/>
        </w:rPr>
        <w:t>在申购或赎回基金份额时，申购或赎回款项中包含的按累计未分配的已实现</w:t>
      </w:r>
      <w:proofErr w:type="gramStart"/>
      <w:r>
        <w:rPr>
          <w:color w:val="000000"/>
          <w:szCs w:val="21"/>
        </w:rPr>
        <w:t>损益占</w:t>
      </w:r>
      <w:proofErr w:type="gramEnd"/>
      <w:r>
        <w:rPr>
          <w:color w:val="000000"/>
          <w:szCs w:val="21"/>
        </w:rPr>
        <w:t>基金净值比例计算的金额。未实现</w:t>
      </w:r>
      <w:proofErr w:type="gramStart"/>
      <w:r>
        <w:rPr>
          <w:color w:val="000000"/>
          <w:szCs w:val="21"/>
        </w:rPr>
        <w:t>平准金指</w:t>
      </w:r>
      <w:proofErr w:type="gramEnd"/>
      <w:r>
        <w:rPr>
          <w:color w:val="000000"/>
          <w:szCs w:val="21"/>
        </w:rPr>
        <w:t>在申购或赎回基金份额时，申购或赎回款项中包含的按累计未实现</w:t>
      </w:r>
      <w:proofErr w:type="gramStart"/>
      <w:r>
        <w:rPr>
          <w:color w:val="000000"/>
          <w:szCs w:val="21"/>
        </w:rPr>
        <w:t>损益占</w:t>
      </w:r>
      <w:proofErr w:type="gramEnd"/>
      <w:r>
        <w:rPr>
          <w:color w:val="000000"/>
          <w:szCs w:val="21"/>
        </w:rPr>
        <w:t>基金净值比例计算的金额。</w:t>
      </w:r>
      <w:proofErr w:type="gramStart"/>
      <w:r>
        <w:rPr>
          <w:color w:val="000000"/>
          <w:szCs w:val="21"/>
        </w:rPr>
        <w:t>损益平准金</w:t>
      </w:r>
      <w:proofErr w:type="gramEnd"/>
      <w:r>
        <w:rPr>
          <w:color w:val="000000"/>
          <w:szCs w:val="21"/>
        </w:rPr>
        <w:t>于基金申购确认日或基金赎回确认</w:t>
      </w:r>
      <w:proofErr w:type="gramStart"/>
      <w:r>
        <w:rPr>
          <w:color w:val="000000"/>
          <w:szCs w:val="21"/>
        </w:rPr>
        <w:t>日认列</w:t>
      </w:r>
      <w:proofErr w:type="gramEnd"/>
      <w:r>
        <w:rPr>
          <w:color w:val="000000"/>
          <w:szCs w:val="21"/>
        </w:rPr>
        <w:t>，并于期末全额转入未分配利润</w:t>
      </w:r>
      <w:r>
        <w:rPr>
          <w:color w:val="000000"/>
          <w:szCs w:val="21"/>
        </w:rPr>
        <w:t>/(</w:t>
      </w:r>
      <w:r>
        <w:rPr>
          <w:color w:val="000000"/>
          <w:szCs w:val="21"/>
        </w:rPr>
        <w:t>累计亏损</w:t>
      </w:r>
      <w:r>
        <w:rPr>
          <w:color w:val="000000"/>
          <w:szCs w:val="21"/>
        </w:rPr>
        <w:t>)</w:t>
      </w:r>
      <w:r>
        <w:rPr>
          <w:color w:val="000000"/>
          <w:szCs w:val="21"/>
        </w:rPr>
        <w:t>。</w:t>
      </w:r>
    </w:p>
    <w:p w14:paraId="019FC533"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7.1.4.4.9</w:t>
      </w:r>
      <w:r>
        <w:rPr>
          <w:rFonts w:hint="eastAsia"/>
          <w:b/>
          <w:bCs/>
          <w:color w:val="000000"/>
          <w:kern w:val="0"/>
          <w:szCs w:val="21"/>
        </w:rPr>
        <w:t xml:space="preserve"> </w:t>
      </w:r>
      <w:r>
        <w:rPr>
          <w:b/>
          <w:bCs/>
          <w:color w:val="000000"/>
          <w:kern w:val="0"/>
          <w:szCs w:val="21"/>
        </w:rPr>
        <w:t>收入</w:t>
      </w:r>
      <w:r>
        <w:rPr>
          <w:b/>
          <w:bCs/>
          <w:color w:val="000000"/>
          <w:kern w:val="0"/>
          <w:szCs w:val="21"/>
        </w:rPr>
        <w:t>/(</w:t>
      </w:r>
      <w:r>
        <w:rPr>
          <w:b/>
          <w:bCs/>
          <w:color w:val="000000"/>
          <w:kern w:val="0"/>
          <w:szCs w:val="21"/>
        </w:rPr>
        <w:t>损失</w:t>
      </w:r>
      <w:r>
        <w:rPr>
          <w:b/>
          <w:bCs/>
          <w:color w:val="000000"/>
          <w:kern w:val="0"/>
          <w:szCs w:val="21"/>
        </w:rPr>
        <w:t>)</w:t>
      </w:r>
      <w:r>
        <w:rPr>
          <w:b/>
          <w:bCs/>
          <w:color w:val="000000"/>
          <w:kern w:val="0"/>
          <w:szCs w:val="21"/>
        </w:rPr>
        <w:t>的确认和计量</w:t>
      </w:r>
    </w:p>
    <w:p w14:paraId="695CECBF" w14:textId="77777777" w:rsidR="003E7A56" w:rsidRDefault="00F66DDD">
      <w:pPr>
        <w:spacing w:line="360" w:lineRule="auto"/>
        <w:ind w:firstLineChars="200" w:firstLine="420"/>
        <w:rPr>
          <w:color w:val="000000"/>
          <w:szCs w:val="21"/>
        </w:rPr>
      </w:pPr>
      <w:r>
        <w:rPr>
          <w:color w:val="000000"/>
          <w:szCs w:val="21"/>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14:paraId="2CF35692" w14:textId="77777777" w:rsidR="003E7A56" w:rsidRDefault="00F66DDD">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0E4CF5A9" w14:textId="77777777" w:rsidR="003E7A56" w:rsidRDefault="00F66DDD">
      <w:pPr>
        <w:spacing w:line="360" w:lineRule="auto"/>
        <w:ind w:firstLineChars="200" w:firstLine="420"/>
        <w:rPr>
          <w:color w:val="000000"/>
          <w:szCs w:val="21"/>
        </w:rPr>
      </w:pPr>
      <w:r>
        <w:rPr>
          <w:color w:val="000000"/>
          <w:szCs w:val="21"/>
        </w:rPr>
        <w:t>应收款项在持有期间确认的利息收入按实际利率法计算，实际利率法与直线法差异较小的则按直线法计算。</w:t>
      </w:r>
    </w:p>
    <w:p w14:paraId="397906F9"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7.1.4.4.10 </w:t>
      </w:r>
      <w:r>
        <w:rPr>
          <w:b/>
          <w:bCs/>
          <w:color w:val="000000"/>
          <w:kern w:val="0"/>
          <w:szCs w:val="21"/>
        </w:rPr>
        <w:t>费用的确认和计量</w:t>
      </w:r>
    </w:p>
    <w:p w14:paraId="730D493C" w14:textId="77777777" w:rsidR="003E7A56" w:rsidRDefault="00F66DDD">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14:paraId="5FBF6746" w14:textId="77777777" w:rsidR="003E7A56" w:rsidRDefault="00F66DDD">
      <w:pPr>
        <w:spacing w:line="360" w:lineRule="auto"/>
        <w:ind w:firstLineChars="200" w:firstLine="420"/>
        <w:rPr>
          <w:color w:val="000000"/>
          <w:szCs w:val="21"/>
        </w:rPr>
      </w:pPr>
      <w:r>
        <w:rPr>
          <w:color w:val="000000"/>
          <w:szCs w:val="21"/>
        </w:rPr>
        <w:t>其他金融负债在持有期间确认的利息支出按实际利率法计算，实际利率法与直线法差异较小的则按直线法计算。</w:t>
      </w:r>
    </w:p>
    <w:p w14:paraId="4CE9D899"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7.1.4.4.11 </w:t>
      </w:r>
      <w:r>
        <w:rPr>
          <w:b/>
          <w:bCs/>
          <w:color w:val="000000"/>
          <w:kern w:val="0"/>
          <w:szCs w:val="21"/>
        </w:rPr>
        <w:t>基金的收益分配政策</w:t>
      </w:r>
    </w:p>
    <w:p w14:paraId="42273C33" w14:textId="77777777" w:rsidR="003E7A56" w:rsidRDefault="00F66DDD">
      <w:pPr>
        <w:spacing w:line="360" w:lineRule="auto"/>
        <w:ind w:firstLineChars="200" w:firstLine="420"/>
        <w:rPr>
          <w:color w:val="000000"/>
          <w:szCs w:val="21"/>
        </w:rPr>
      </w:pPr>
      <w:r>
        <w:rPr>
          <w:color w:val="000000"/>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Cs w:val="21"/>
        </w:rPr>
        <w:t>平准金等</w:t>
      </w:r>
      <w:proofErr w:type="gramEnd"/>
      <w:r>
        <w:rPr>
          <w:color w:val="000000"/>
          <w:szCs w:val="21"/>
        </w:rPr>
        <w:t>，则期末可供分配利润的金额为期末未分配利润中的已实现部分；若期末未分配利润的未实现部分为负数，则期末可供分配利润的金额为期末未分配利润，即已实现部分相抵未实现部分后的余额。</w:t>
      </w:r>
    </w:p>
    <w:p w14:paraId="763D4977" w14:textId="77777777" w:rsidR="003E7A56" w:rsidRDefault="00F66DDD">
      <w:pPr>
        <w:spacing w:line="360" w:lineRule="auto"/>
        <w:ind w:firstLineChars="200" w:firstLine="420"/>
        <w:rPr>
          <w:color w:val="000000"/>
          <w:szCs w:val="21"/>
        </w:rPr>
      </w:pPr>
      <w:r>
        <w:rPr>
          <w:color w:val="000000"/>
          <w:szCs w:val="21"/>
        </w:rPr>
        <w:t>经宣告的拟分配基金收益于分红除权日从所有者权益转出。</w:t>
      </w:r>
    </w:p>
    <w:p w14:paraId="28384B60"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7.1.4.4.12 </w:t>
      </w:r>
      <w:r>
        <w:rPr>
          <w:b/>
          <w:bCs/>
          <w:color w:val="000000"/>
          <w:kern w:val="0"/>
          <w:szCs w:val="21"/>
        </w:rPr>
        <w:t>分部报告</w:t>
      </w:r>
    </w:p>
    <w:p w14:paraId="12B06025" w14:textId="77777777" w:rsidR="003E7A56" w:rsidRDefault="00F66DDD">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14:paraId="13651CBF" w14:textId="77777777" w:rsidR="003E7A56" w:rsidRDefault="00F66DDD">
      <w:pPr>
        <w:spacing w:line="360" w:lineRule="auto"/>
        <w:ind w:firstLineChars="200" w:firstLine="420"/>
        <w:rPr>
          <w:color w:val="000000"/>
          <w:szCs w:val="21"/>
        </w:rPr>
      </w:pPr>
      <w:r>
        <w:rPr>
          <w:color w:val="000000"/>
          <w:szCs w:val="21"/>
        </w:rPr>
        <w:t>本基金目前以一个单一的经营分部运作，不需要披露分部信息。</w:t>
      </w:r>
    </w:p>
    <w:p w14:paraId="290C92CC"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7.1.4.4.13 </w:t>
      </w:r>
      <w:r>
        <w:rPr>
          <w:b/>
          <w:bCs/>
          <w:color w:val="000000"/>
          <w:kern w:val="0"/>
          <w:szCs w:val="21"/>
        </w:rPr>
        <w:t>其他重要的会计政策和会计估计</w:t>
      </w:r>
    </w:p>
    <w:p w14:paraId="6268538E" w14:textId="77777777" w:rsidR="003E7A56" w:rsidRDefault="00F66DDD">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根据本基金的估值原则和中国证监会允许的基金行业估值实务操作，本基金确定以下类别债券投资和资产支持证券投资的公允价值时采用的估值方法及其关键假设如下：</w:t>
      </w:r>
    </w:p>
    <w:p w14:paraId="575A584F" w14:textId="77777777" w:rsidR="003E7A56" w:rsidRDefault="00F66DDD">
      <w:pPr>
        <w:spacing w:line="360" w:lineRule="auto"/>
        <w:ind w:firstLineChars="200" w:firstLine="420"/>
        <w:rPr>
          <w:color w:val="000000"/>
          <w:szCs w:val="21"/>
        </w:rPr>
      </w:pPr>
      <w:r>
        <w:rPr>
          <w:color w:val="000000"/>
          <w:szCs w:val="21"/>
        </w:rPr>
        <w:t xml:space="preserve">(1) </w:t>
      </w:r>
      <w:r>
        <w:rPr>
          <w:color w:val="000000"/>
          <w:szCs w:val="21"/>
        </w:rPr>
        <w:t>对于证券交易所上市的债券，若出现重大事项停牌或交易不活跃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[2017]13</w:t>
      </w:r>
      <w:r>
        <w:rPr>
          <w:color w:val="000000"/>
          <w:szCs w:val="21"/>
        </w:rPr>
        <w:t>号《中国证监会关于证券投资基金估值业务的指导意见》，根据具体情况采用现金流量折现法等估值技术进行估值。</w:t>
      </w:r>
    </w:p>
    <w:p w14:paraId="3FFAB3DA" w14:textId="77777777" w:rsidR="003E7A56" w:rsidRDefault="00F66DDD">
      <w:pPr>
        <w:spacing w:line="360" w:lineRule="auto"/>
        <w:ind w:firstLineChars="200" w:firstLine="420"/>
        <w:rPr>
          <w:color w:val="000000"/>
          <w:szCs w:val="21"/>
        </w:rPr>
      </w:pPr>
      <w:r>
        <w:rPr>
          <w:color w:val="000000"/>
          <w:szCs w:val="21"/>
        </w:rPr>
        <w:t xml:space="preserve">(2) </w:t>
      </w:r>
      <w:r>
        <w:rPr>
          <w:color w:val="000000"/>
          <w:szCs w:val="21"/>
        </w:rPr>
        <w:t>对于在证券交易所上市或挂牌转让的固定收益品种</w:t>
      </w:r>
      <w:r>
        <w:rPr>
          <w:color w:val="000000"/>
          <w:szCs w:val="21"/>
        </w:rPr>
        <w:t>(</w:t>
      </w:r>
      <w:r>
        <w:rPr>
          <w:color w:val="000000"/>
          <w:szCs w:val="21"/>
        </w:rPr>
        <w:t>私募债券除外</w:t>
      </w:r>
      <w:r>
        <w:rPr>
          <w:color w:val="000000"/>
          <w:szCs w:val="21"/>
        </w:rPr>
        <w:t>)</w:t>
      </w:r>
      <w:r>
        <w:rPr>
          <w:color w:val="000000"/>
          <w:szCs w:val="21"/>
        </w:rPr>
        <w:t>及在银行间同业市场交易的固定收益品种，根据中国证监会公告</w:t>
      </w:r>
      <w:r>
        <w:rPr>
          <w:color w:val="000000"/>
          <w:szCs w:val="21"/>
        </w:rPr>
        <w:t>[2017]13</w:t>
      </w:r>
      <w:r>
        <w:rPr>
          <w:color w:val="000000"/>
          <w:szCs w:val="21"/>
        </w:rPr>
        <w:t>号《中国证监会关于证券投资基金估值业务的指导意见》及《中国证券投资基金业协会估值核算工作小组关于</w:t>
      </w:r>
      <w:r>
        <w:rPr>
          <w:color w:val="000000"/>
          <w:szCs w:val="21"/>
        </w:rPr>
        <w:t>2015</w:t>
      </w:r>
      <w:r>
        <w:rPr>
          <w:color w:val="000000"/>
          <w:szCs w:val="21"/>
        </w:rPr>
        <w:t>年</w:t>
      </w:r>
      <w:r>
        <w:rPr>
          <w:color w:val="000000"/>
          <w:szCs w:val="21"/>
        </w:rPr>
        <w:t>1</w:t>
      </w:r>
      <w:r>
        <w:rPr>
          <w:color w:val="000000"/>
          <w:szCs w:val="21"/>
        </w:rPr>
        <w:t>季度固定收益品种的估值处理标准》采用估值技术确定公允价值。本基金持有的证券交易所上市或挂牌转让的固定收益品种</w:t>
      </w:r>
      <w:r>
        <w:rPr>
          <w:color w:val="000000"/>
          <w:szCs w:val="21"/>
        </w:rPr>
        <w:t>(</w:t>
      </w:r>
      <w:r>
        <w:rPr>
          <w:color w:val="000000"/>
          <w:szCs w:val="21"/>
        </w:rPr>
        <w:t>私募债券除外</w:t>
      </w:r>
      <w:r>
        <w:rPr>
          <w:color w:val="000000"/>
          <w:szCs w:val="21"/>
        </w:rPr>
        <w:t>)</w:t>
      </w:r>
      <w:r>
        <w:rPr>
          <w:color w:val="000000"/>
          <w:szCs w:val="21"/>
        </w:rPr>
        <w:t>，按照中证指数有限公司所独立提供的估值结果确定公允价值。本基金持有的银行间同业市场固定收益品种按照中</w:t>
      </w:r>
      <w:proofErr w:type="gramStart"/>
      <w:r>
        <w:rPr>
          <w:color w:val="000000"/>
          <w:szCs w:val="21"/>
        </w:rPr>
        <w:t>债金融</w:t>
      </w:r>
      <w:proofErr w:type="gramEnd"/>
      <w:r>
        <w:rPr>
          <w:color w:val="000000"/>
          <w:szCs w:val="21"/>
        </w:rPr>
        <w:t>估值中心有限公司所独立提供的估值结果确定公允价值。</w:t>
      </w:r>
    </w:p>
    <w:p w14:paraId="0FD29448"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7.1.4.5 </w:t>
      </w:r>
      <w:r>
        <w:rPr>
          <w:b/>
          <w:bCs/>
          <w:color w:val="000000"/>
          <w:kern w:val="0"/>
          <w:szCs w:val="21"/>
        </w:rPr>
        <w:t>会计政策和会计估计变更以及差错更正的说明</w:t>
      </w:r>
    </w:p>
    <w:p w14:paraId="1C8F38B8" w14:textId="77777777" w:rsidR="003E7A56" w:rsidRDefault="00F66DDD">
      <w:pPr>
        <w:autoSpaceDE w:val="0"/>
        <w:autoSpaceDN w:val="0"/>
        <w:adjustRightInd w:val="0"/>
        <w:spacing w:line="360" w:lineRule="auto"/>
        <w:jc w:val="left"/>
        <w:rPr>
          <w:b/>
          <w:color w:val="000000"/>
          <w:kern w:val="0"/>
          <w:szCs w:val="21"/>
        </w:rPr>
      </w:pPr>
      <w:r>
        <w:rPr>
          <w:b/>
          <w:bCs/>
          <w:color w:val="000000"/>
          <w:kern w:val="0"/>
          <w:szCs w:val="21"/>
        </w:rPr>
        <w:t>7.1.4.5.1</w:t>
      </w:r>
      <w:r>
        <w:rPr>
          <w:b/>
          <w:color w:val="000000"/>
          <w:kern w:val="0"/>
          <w:szCs w:val="21"/>
        </w:rPr>
        <w:t xml:space="preserve"> </w:t>
      </w:r>
      <w:r>
        <w:rPr>
          <w:b/>
          <w:color w:val="000000"/>
          <w:kern w:val="0"/>
          <w:szCs w:val="21"/>
        </w:rPr>
        <w:t>会计政策变更的说明</w:t>
      </w:r>
    </w:p>
    <w:p w14:paraId="3D7FA4EA" w14:textId="77777777" w:rsidR="003E7A56" w:rsidRDefault="00F66DDD">
      <w:pPr>
        <w:spacing w:line="360" w:lineRule="auto"/>
        <w:ind w:firstLineChars="200" w:firstLine="420"/>
        <w:rPr>
          <w:color w:val="000000"/>
          <w:szCs w:val="21"/>
        </w:rPr>
      </w:pPr>
      <w:r>
        <w:rPr>
          <w:color w:val="000000"/>
          <w:szCs w:val="21"/>
        </w:rPr>
        <w:t>本基金本报告期未发生会计政策变更。</w:t>
      </w:r>
    </w:p>
    <w:p w14:paraId="64E67614"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7.1.4.5.2 </w:t>
      </w:r>
      <w:r>
        <w:rPr>
          <w:b/>
          <w:bCs/>
          <w:color w:val="000000"/>
          <w:kern w:val="0"/>
          <w:szCs w:val="21"/>
        </w:rPr>
        <w:t>会计估计变更的说明</w:t>
      </w:r>
    </w:p>
    <w:p w14:paraId="784CCBA2" w14:textId="77777777" w:rsidR="003E7A56" w:rsidRDefault="00F66DDD">
      <w:pPr>
        <w:spacing w:line="360" w:lineRule="auto"/>
        <w:ind w:firstLineChars="200" w:firstLine="420"/>
        <w:rPr>
          <w:color w:val="000000"/>
          <w:szCs w:val="21"/>
        </w:rPr>
      </w:pPr>
      <w:r>
        <w:rPr>
          <w:color w:val="000000"/>
          <w:szCs w:val="21"/>
        </w:rPr>
        <w:t>本基金本报告期未发生会计估计变更。</w:t>
      </w:r>
    </w:p>
    <w:p w14:paraId="352CF50C"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7.1.4.5.3 </w:t>
      </w:r>
      <w:r>
        <w:rPr>
          <w:b/>
          <w:bCs/>
          <w:color w:val="000000"/>
          <w:kern w:val="0"/>
          <w:szCs w:val="21"/>
        </w:rPr>
        <w:t>差错更正的说明</w:t>
      </w:r>
    </w:p>
    <w:p w14:paraId="18C1961E" w14:textId="77777777" w:rsidR="003E7A56" w:rsidRDefault="00F66DDD">
      <w:pPr>
        <w:spacing w:line="360" w:lineRule="auto"/>
        <w:ind w:firstLineChars="200" w:firstLine="420"/>
        <w:rPr>
          <w:color w:val="000000"/>
          <w:szCs w:val="21"/>
        </w:rPr>
      </w:pPr>
      <w:r>
        <w:rPr>
          <w:color w:val="000000"/>
          <w:szCs w:val="21"/>
        </w:rPr>
        <w:t>本基金在本报告期间无须说明的会计差错更正。</w:t>
      </w:r>
    </w:p>
    <w:p w14:paraId="55A8BEAF"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7.1.4.6 </w:t>
      </w:r>
      <w:r>
        <w:rPr>
          <w:b/>
          <w:bCs/>
          <w:color w:val="000000"/>
          <w:kern w:val="0"/>
          <w:szCs w:val="21"/>
        </w:rPr>
        <w:t>税项</w:t>
      </w:r>
    </w:p>
    <w:p w14:paraId="45A82BD8" w14:textId="77777777" w:rsidR="003E7A56" w:rsidRDefault="00F66DDD">
      <w:pPr>
        <w:spacing w:line="360" w:lineRule="auto"/>
        <w:ind w:firstLineChars="200" w:firstLine="420"/>
        <w:rPr>
          <w:color w:val="000000"/>
          <w:szCs w:val="21"/>
        </w:rPr>
      </w:pPr>
      <w:r>
        <w:rPr>
          <w:color w:val="000000"/>
          <w:szCs w:val="21"/>
        </w:rPr>
        <w:t>根据财政部、国家税务总局财税</w:t>
      </w:r>
      <w:r>
        <w:rPr>
          <w:color w:val="000000"/>
          <w:szCs w:val="21"/>
        </w:rPr>
        <w:t>[2002]128</w:t>
      </w:r>
      <w:r>
        <w:rPr>
          <w:color w:val="000000"/>
          <w:szCs w:val="21"/>
        </w:rPr>
        <w:t>号《关于开放式证券投资基金有关税收问题的通知》、财税</w:t>
      </w:r>
      <w:r>
        <w:rPr>
          <w:color w:val="000000"/>
          <w:szCs w:val="21"/>
        </w:rPr>
        <w:t>[2008]1</w:t>
      </w:r>
      <w:r>
        <w:rPr>
          <w:color w:val="000000"/>
          <w:szCs w:val="21"/>
        </w:rPr>
        <w:t>号《关于企业所得税若干优惠政策的通知》、财税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14:paraId="5FA6E95D" w14:textId="77777777" w:rsidR="003E7A56" w:rsidRDefault="00F66DDD">
      <w:pPr>
        <w:spacing w:line="360" w:lineRule="auto"/>
        <w:ind w:firstLineChars="200" w:firstLine="420"/>
        <w:rPr>
          <w:color w:val="000000"/>
          <w:szCs w:val="21"/>
        </w:rPr>
      </w:pPr>
      <w:r>
        <w:rPr>
          <w:color w:val="000000"/>
          <w:szCs w:val="21"/>
        </w:rPr>
        <w:t xml:space="preserve">(1) </w:t>
      </w:r>
      <w:proofErr w:type="gramStart"/>
      <w:r>
        <w:rPr>
          <w:color w:val="000000"/>
          <w:szCs w:val="21"/>
        </w:rPr>
        <w:t>资管产品</w:t>
      </w:r>
      <w:proofErr w:type="gramEnd"/>
      <w:r>
        <w:rPr>
          <w:color w:val="000000"/>
          <w:szCs w:val="21"/>
        </w:rPr>
        <w:t>运营过程中发生的增值税应税行为，</w:t>
      </w:r>
      <w:proofErr w:type="gramStart"/>
      <w:r>
        <w:rPr>
          <w:color w:val="000000"/>
          <w:szCs w:val="21"/>
        </w:rPr>
        <w:t>以资管</w:t>
      </w:r>
      <w:proofErr w:type="gramEnd"/>
      <w:r>
        <w:rPr>
          <w:color w:val="000000"/>
          <w:szCs w:val="21"/>
        </w:rPr>
        <w:t>产品管理人为增值税纳税人。</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过程中发生的增值税应税行为，暂适用简易计税方法，按照</w:t>
      </w:r>
      <w:r>
        <w:rPr>
          <w:color w:val="000000"/>
          <w:szCs w:val="21"/>
        </w:rPr>
        <w:t>3%</w:t>
      </w:r>
      <w:r>
        <w:rPr>
          <w:color w:val="000000"/>
          <w:szCs w:val="21"/>
        </w:rPr>
        <w:t>的征收率缴纳增值税。</w:t>
      </w:r>
    </w:p>
    <w:p w14:paraId="21538435" w14:textId="77777777" w:rsidR="003E7A56" w:rsidRDefault="00F66DDD">
      <w:pPr>
        <w:spacing w:line="360" w:lineRule="auto"/>
        <w:ind w:firstLineChars="200" w:firstLine="420"/>
        <w:rPr>
          <w:color w:val="000000"/>
          <w:szCs w:val="21"/>
        </w:rPr>
      </w:pPr>
      <w:r>
        <w:rPr>
          <w:color w:val="000000"/>
          <w:szCs w:val="21"/>
        </w:rPr>
        <w:t>对证券投资基金管理人运用基金买卖债券的转让收入免征增值税，对国债、地方政府债以及金融同业往来利息收入亦免征增值税。</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提供的贷款服务，以产生的利息及利息性质的收入为销售额。</w:t>
      </w:r>
    </w:p>
    <w:p w14:paraId="1C039C8E" w14:textId="77777777" w:rsidR="003E7A56" w:rsidRDefault="00F66DDD">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对基金从证券市场中取得的收入，包括买卖债券的差价收入，债券的利息收入及其他收入，暂不征收企业所得税。</w:t>
      </w:r>
    </w:p>
    <w:p w14:paraId="5199A902" w14:textId="77777777" w:rsidR="003E7A56" w:rsidRDefault="00F66DDD">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w:t>
      </w:r>
    </w:p>
    <w:p w14:paraId="0EF59F20" w14:textId="77777777" w:rsidR="003E7A56" w:rsidRDefault="00F66DDD">
      <w:pPr>
        <w:spacing w:line="360" w:lineRule="auto"/>
        <w:ind w:firstLineChars="200" w:firstLine="420"/>
        <w:rPr>
          <w:color w:val="000000"/>
          <w:szCs w:val="21"/>
        </w:rPr>
      </w:pPr>
      <w:r>
        <w:rPr>
          <w:color w:val="000000"/>
          <w:szCs w:val="21"/>
        </w:rPr>
        <w:t xml:space="preserve">(4) </w:t>
      </w:r>
      <w:r>
        <w:rPr>
          <w:color w:val="000000"/>
          <w:szCs w:val="21"/>
        </w:rPr>
        <w:t>本基金的城市维护建设税、教育费附加和地方教育附加等税费按照实际缴纳增值税额的适用比例计算缴纳。</w:t>
      </w:r>
    </w:p>
    <w:p w14:paraId="7FE64997"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7.1.4.7</w:t>
      </w:r>
      <w:r>
        <w:rPr>
          <w:rFonts w:hint="eastAsia"/>
          <w:b/>
          <w:bCs/>
          <w:color w:val="000000"/>
          <w:kern w:val="0"/>
          <w:szCs w:val="21"/>
        </w:rPr>
        <w:t xml:space="preserve"> </w:t>
      </w:r>
      <w:r>
        <w:rPr>
          <w:b/>
          <w:bCs/>
          <w:color w:val="000000"/>
          <w:kern w:val="0"/>
          <w:szCs w:val="21"/>
        </w:rPr>
        <w:t>重要财务报表项目的说明</w:t>
      </w:r>
    </w:p>
    <w:p w14:paraId="40A2242F" w14:textId="77777777" w:rsidR="003E7A56" w:rsidRDefault="00F66DDD">
      <w:pPr>
        <w:spacing w:line="360" w:lineRule="auto"/>
        <w:rPr>
          <w:b/>
          <w:color w:val="000000"/>
          <w:szCs w:val="21"/>
        </w:rPr>
      </w:pPr>
      <w:r>
        <w:rPr>
          <w:b/>
          <w:bCs/>
          <w:color w:val="000000"/>
          <w:kern w:val="0"/>
          <w:szCs w:val="21"/>
        </w:rPr>
        <w:t xml:space="preserve">7.1.4.7.1 </w:t>
      </w:r>
      <w:r>
        <w:rPr>
          <w:b/>
          <w:color w:val="000000"/>
          <w:szCs w:val="21"/>
        </w:rPr>
        <w:t>银行存款</w:t>
      </w:r>
    </w:p>
    <w:p w14:paraId="27530282" w14:textId="77777777" w:rsidR="003E7A56" w:rsidRDefault="00F66DDD">
      <w:pPr>
        <w:autoSpaceDE w:val="0"/>
        <w:autoSpaceDN w:val="0"/>
        <w:adjustRightInd w:val="0"/>
        <w:spacing w:line="360" w:lineRule="auto"/>
        <w:ind w:left="15"/>
        <w:jc w:val="right"/>
        <w:rPr>
          <w:b/>
          <w:color w:val="000000"/>
          <w:kern w:val="0"/>
          <w:szCs w:val="21"/>
        </w:rPr>
      </w:pPr>
      <w:r>
        <w:rPr>
          <w:rFonts w:hint="eastAsia"/>
          <w:bCs/>
          <w:color w:val="000000"/>
          <w:szCs w:val="21"/>
        </w:rPr>
        <w:t>单位：人民币元</w:t>
      </w:r>
    </w:p>
    <w:tbl>
      <w:tblPr>
        <w:tblW w:w="89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4"/>
      </w:tblGrid>
      <w:tr w:rsidR="003E7A56" w14:paraId="6FE35AF7" w14:textId="77777777">
        <w:trPr>
          <w:trHeight w:val="345"/>
        </w:trPr>
        <w:tc>
          <w:tcPr>
            <w:tcW w:w="2634" w:type="dxa"/>
            <w:tcMar>
              <w:top w:w="15" w:type="dxa"/>
              <w:left w:w="15" w:type="dxa"/>
              <w:bottom w:w="0" w:type="dxa"/>
              <w:right w:w="15" w:type="dxa"/>
            </w:tcMar>
            <w:vAlign w:val="center"/>
          </w:tcPr>
          <w:p w14:paraId="3693EA20" w14:textId="77777777" w:rsidR="003E7A56" w:rsidRDefault="00F66DDD">
            <w:pPr>
              <w:spacing w:line="276" w:lineRule="auto"/>
              <w:jc w:val="center"/>
              <w:rPr>
                <w:color w:val="000000"/>
                <w:szCs w:val="21"/>
              </w:rPr>
            </w:pPr>
            <w:r>
              <w:rPr>
                <w:rFonts w:hint="eastAsia"/>
                <w:color w:val="000000"/>
                <w:kern w:val="0"/>
                <w:szCs w:val="21"/>
              </w:rPr>
              <w:t>项目</w:t>
            </w:r>
          </w:p>
        </w:tc>
        <w:tc>
          <w:tcPr>
            <w:tcW w:w="6315" w:type="dxa"/>
            <w:tcMar>
              <w:top w:w="15" w:type="dxa"/>
              <w:left w:w="15" w:type="dxa"/>
              <w:bottom w:w="0" w:type="dxa"/>
              <w:right w:w="15" w:type="dxa"/>
            </w:tcMar>
          </w:tcPr>
          <w:p w14:paraId="6389B09A" w14:textId="77777777" w:rsidR="003E7A56" w:rsidRDefault="00F66DDD">
            <w:pPr>
              <w:spacing w:line="276" w:lineRule="auto"/>
              <w:jc w:val="center"/>
              <w:rPr>
                <w:color w:val="000000"/>
                <w:kern w:val="0"/>
                <w:szCs w:val="21"/>
              </w:rPr>
            </w:pPr>
            <w:r>
              <w:rPr>
                <w:rFonts w:hint="eastAsia"/>
                <w:color w:val="000000"/>
                <w:kern w:val="0"/>
                <w:szCs w:val="21"/>
              </w:rPr>
              <w:t>本期末</w:t>
            </w:r>
          </w:p>
          <w:p w14:paraId="34490220" w14:textId="77777777" w:rsidR="003E7A56" w:rsidRDefault="00F66DDD">
            <w:pPr>
              <w:spacing w:line="276" w:lineRule="auto"/>
              <w:jc w:val="center"/>
              <w:rPr>
                <w:color w:val="000000"/>
                <w:kern w:val="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256B0481" w14:textId="77777777">
        <w:trPr>
          <w:trHeight w:val="315"/>
        </w:trPr>
        <w:tc>
          <w:tcPr>
            <w:tcW w:w="2634" w:type="dxa"/>
            <w:tcMar>
              <w:top w:w="15" w:type="dxa"/>
              <w:left w:w="15" w:type="dxa"/>
              <w:bottom w:w="0" w:type="dxa"/>
              <w:right w:w="15" w:type="dxa"/>
            </w:tcMar>
            <w:vAlign w:val="center"/>
          </w:tcPr>
          <w:p w14:paraId="0025B1AB" w14:textId="77777777" w:rsidR="003E7A56" w:rsidRDefault="00F66DDD">
            <w:pPr>
              <w:spacing w:line="276" w:lineRule="auto"/>
              <w:rPr>
                <w:color w:val="000000"/>
                <w:kern w:val="0"/>
                <w:szCs w:val="21"/>
              </w:rPr>
            </w:pPr>
            <w:r>
              <w:rPr>
                <w:rFonts w:hint="eastAsia"/>
                <w:color w:val="000000"/>
                <w:kern w:val="0"/>
                <w:szCs w:val="21"/>
              </w:rPr>
              <w:t>活期存款</w:t>
            </w:r>
          </w:p>
        </w:tc>
        <w:tc>
          <w:tcPr>
            <w:tcW w:w="6315" w:type="dxa"/>
            <w:tcMar>
              <w:top w:w="15" w:type="dxa"/>
              <w:left w:w="15" w:type="dxa"/>
              <w:bottom w:w="0" w:type="dxa"/>
              <w:right w:w="15" w:type="dxa"/>
            </w:tcMar>
            <w:vAlign w:val="center"/>
          </w:tcPr>
          <w:p w14:paraId="411D8B05" w14:textId="77777777" w:rsidR="003E7A56" w:rsidRDefault="00F66DDD">
            <w:pPr>
              <w:spacing w:line="276" w:lineRule="auto"/>
              <w:jc w:val="right"/>
              <w:rPr>
                <w:color w:val="000000"/>
                <w:kern w:val="0"/>
                <w:szCs w:val="21"/>
              </w:rPr>
            </w:pPr>
            <w:r>
              <w:rPr>
                <w:color w:val="000000"/>
                <w:kern w:val="0"/>
                <w:szCs w:val="21"/>
              </w:rPr>
              <w:t>69,644.66</w:t>
            </w:r>
          </w:p>
        </w:tc>
      </w:tr>
      <w:tr w:rsidR="003E7A56" w14:paraId="2C9F1B59" w14:textId="77777777">
        <w:trPr>
          <w:trHeight w:val="315"/>
        </w:trPr>
        <w:tc>
          <w:tcPr>
            <w:tcW w:w="2634" w:type="dxa"/>
            <w:tcMar>
              <w:top w:w="15" w:type="dxa"/>
              <w:left w:w="15" w:type="dxa"/>
              <w:bottom w:w="0" w:type="dxa"/>
              <w:right w:w="15" w:type="dxa"/>
            </w:tcMar>
            <w:vAlign w:val="center"/>
          </w:tcPr>
          <w:p w14:paraId="159887E2" w14:textId="77777777" w:rsidR="003E7A56" w:rsidRDefault="00F66DDD">
            <w:pPr>
              <w:spacing w:line="276" w:lineRule="auto"/>
              <w:rPr>
                <w:color w:val="000000"/>
                <w:kern w:val="0"/>
                <w:szCs w:val="21"/>
              </w:rPr>
            </w:pPr>
            <w:r>
              <w:rPr>
                <w:rFonts w:hint="eastAsia"/>
                <w:color w:val="000000"/>
                <w:kern w:val="0"/>
                <w:szCs w:val="21"/>
              </w:rPr>
              <w:t>定期存款</w:t>
            </w:r>
          </w:p>
        </w:tc>
        <w:tc>
          <w:tcPr>
            <w:tcW w:w="6315" w:type="dxa"/>
            <w:tcMar>
              <w:top w:w="15" w:type="dxa"/>
              <w:left w:w="15" w:type="dxa"/>
              <w:bottom w:w="0" w:type="dxa"/>
              <w:right w:w="15" w:type="dxa"/>
            </w:tcMar>
            <w:vAlign w:val="center"/>
          </w:tcPr>
          <w:p w14:paraId="17A1935D" w14:textId="77777777" w:rsidR="003E7A56" w:rsidRDefault="00F66DDD">
            <w:pPr>
              <w:spacing w:line="276" w:lineRule="auto"/>
              <w:jc w:val="right"/>
              <w:rPr>
                <w:color w:val="000000"/>
                <w:kern w:val="0"/>
                <w:szCs w:val="21"/>
              </w:rPr>
            </w:pPr>
            <w:r>
              <w:rPr>
                <w:color w:val="000000"/>
                <w:kern w:val="0"/>
                <w:szCs w:val="21"/>
              </w:rPr>
              <w:t>-</w:t>
            </w:r>
          </w:p>
        </w:tc>
      </w:tr>
      <w:tr w:rsidR="003E7A56" w14:paraId="7E7D3536" w14:textId="77777777">
        <w:trPr>
          <w:trHeight w:val="315"/>
        </w:trPr>
        <w:tc>
          <w:tcPr>
            <w:tcW w:w="2634" w:type="dxa"/>
            <w:tcMar>
              <w:top w:w="15" w:type="dxa"/>
              <w:left w:w="15" w:type="dxa"/>
              <w:bottom w:w="0" w:type="dxa"/>
              <w:right w:w="15" w:type="dxa"/>
            </w:tcMar>
          </w:tcPr>
          <w:p w14:paraId="6EE8E086" w14:textId="77777777" w:rsidR="003E7A56" w:rsidRDefault="00F66DDD">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6315" w:type="dxa"/>
            <w:tcMar>
              <w:top w:w="15" w:type="dxa"/>
              <w:left w:w="15" w:type="dxa"/>
              <w:bottom w:w="0" w:type="dxa"/>
              <w:right w:w="15" w:type="dxa"/>
            </w:tcMar>
            <w:vAlign w:val="bottom"/>
          </w:tcPr>
          <w:p w14:paraId="76FA618C" w14:textId="77777777" w:rsidR="003E7A56" w:rsidRDefault="00F66DDD">
            <w:pPr>
              <w:spacing w:line="360" w:lineRule="auto"/>
              <w:jc w:val="right"/>
              <w:rPr>
                <w:rFonts w:eastAsiaTheme="minorEastAsia"/>
                <w:color w:val="000000" w:themeColor="text1"/>
                <w:kern w:val="0"/>
                <w:szCs w:val="21"/>
              </w:rPr>
            </w:pPr>
            <w:r>
              <w:rPr>
                <w:rFonts w:eastAsiaTheme="minorEastAsia"/>
                <w:kern w:val="0"/>
                <w:szCs w:val="21"/>
              </w:rPr>
              <w:t>-</w:t>
            </w:r>
          </w:p>
        </w:tc>
      </w:tr>
      <w:tr w:rsidR="003E7A56" w14:paraId="089135F9" w14:textId="77777777">
        <w:trPr>
          <w:trHeight w:val="315"/>
        </w:trPr>
        <w:tc>
          <w:tcPr>
            <w:tcW w:w="2634" w:type="dxa"/>
            <w:tcMar>
              <w:top w:w="15" w:type="dxa"/>
              <w:left w:w="15" w:type="dxa"/>
              <w:bottom w:w="0" w:type="dxa"/>
              <w:right w:w="15" w:type="dxa"/>
            </w:tcMar>
          </w:tcPr>
          <w:p w14:paraId="246F547A" w14:textId="77777777" w:rsidR="003E7A56" w:rsidRDefault="00F66DDD">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6315" w:type="dxa"/>
            <w:tcMar>
              <w:top w:w="15" w:type="dxa"/>
              <w:left w:w="15" w:type="dxa"/>
              <w:bottom w:w="0" w:type="dxa"/>
              <w:right w:w="15" w:type="dxa"/>
            </w:tcMar>
            <w:vAlign w:val="bottom"/>
          </w:tcPr>
          <w:p w14:paraId="5E088989" w14:textId="77777777" w:rsidR="003E7A56" w:rsidRDefault="00F66DDD">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3E7A56" w14:paraId="2DDD1637" w14:textId="77777777">
        <w:trPr>
          <w:trHeight w:val="315"/>
        </w:trPr>
        <w:tc>
          <w:tcPr>
            <w:tcW w:w="2634" w:type="dxa"/>
            <w:tcMar>
              <w:top w:w="15" w:type="dxa"/>
              <w:left w:w="15" w:type="dxa"/>
              <w:bottom w:w="0" w:type="dxa"/>
              <w:right w:w="15" w:type="dxa"/>
            </w:tcMar>
          </w:tcPr>
          <w:p w14:paraId="45D045D5" w14:textId="77777777" w:rsidR="003E7A56" w:rsidRDefault="00F66DDD">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6315" w:type="dxa"/>
            <w:tcMar>
              <w:top w:w="15" w:type="dxa"/>
              <w:left w:w="15" w:type="dxa"/>
              <w:bottom w:w="0" w:type="dxa"/>
              <w:right w:w="15" w:type="dxa"/>
            </w:tcMar>
            <w:vAlign w:val="bottom"/>
          </w:tcPr>
          <w:p w14:paraId="6213D4F1" w14:textId="77777777" w:rsidR="003E7A56" w:rsidRDefault="00F66DDD">
            <w:pPr>
              <w:spacing w:line="360" w:lineRule="auto"/>
              <w:jc w:val="right"/>
              <w:rPr>
                <w:rFonts w:eastAsiaTheme="minorEastAsia"/>
                <w:color w:val="000000" w:themeColor="text1"/>
                <w:kern w:val="0"/>
                <w:szCs w:val="21"/>
                <w:highlight w:val="red"/>
              </w:rPr>
            </w:pPr>
            <w:r>
              <w:rPr>
                <w:rFonts w:eastAsiaTheme="minorEastAsia"/>
                <w:color w:val="000000" w:themeColor="text1"/>
                <w:kern w:val="0"/>
                <w:szCs w:val="21"/>
              </w:rPr>
              <w:t>-</w:t>
            </w:r>
          </w:p>
        </w:tc>
      </w:tr>
      <w:tr w:rsidR="003E7A56" w14:paraId="60086D24" w14:textId="77777777">
        <w:trPr>
          <w:trHeight w:val="315"/>
        </w:trPr>
        <w:tc>
          <w:tcPr>
            <w:tcW w:w="2634" w:type="dxa"/>
            <w:tcMar>
              <w:top w:w="15" w:type="dxa"/>
              <w:left w:w="15" w:type="dxa"/>
              <w:bottom w:w="0" w:type="dxa"/>
              <w:right w:w="15" w:type="dxa"/>
            </w:tcMar>
            <w:vAlign w:val="center"/>
          </w:tcPr>
          <w:p w14:paraId="15AA0EB4" w14:textId="77777777" w:rsidR="003E7A56" w:rsidRDefault="00F66DDD">
            <w:pPr>
              <w:spacing w:line="276" w:lineRule="auto"/>
              <w:rPr>
                <w:color w:val="000000"/>
                <w:kern w:val="0"/>
                <w:szCs w:val="21"/>
              </w:rPr>
            </w:pPr>
            <w:r>
              <w:rPr>
                <w:rFonts w:hint="eastAsia"/>
                <w:color w:val="000000"/>
                <w:kern w:val="0"/>
                <w:szCs w:val="21"/>
              </w:rPr>
              <w:t>其他存款</w:t>
            </w:r>
          </w:p>
        </w:tc>
        <w:tc>
          <w:tcPr>
            <w:tcW w:w="6315" w:type="dxa"/>
            <w:tcMar>
              <w:top w:w="15" w:type="dxa"/>
              <w:left w:w="15" w:type="dxa"/>
              <w:bottom w:w="0" w:type="dxa"/>
              <w:right w:w="15" w:type="dxa"/>
            </w:tcMar>
            <w:vAlign w:val="center"/>
          </w:tcPr>
          <w:p w14:paraId="3802D73F" w14:textId="77777777" w:rsidR="003E7A56" w:rsidRDefault="00F66DDD">
            <w:pPr>
              <w:spacing w:line="276" w:lineRule="auto"/>
              <w:jc w:val="right"/>
              <w:rPr>
                <w:color w:val="000000"/>
                <w:kern w:val="0"/>
                <w:szCs w:val="21"/>
              </w:rPr>
            </w:pPr>
            <w:r>
              <w:rPr>
                <w:color w:val="000000"/>
                <w:kern w:val="0"/>
                <w:szCs w:val="21"/>
              </w:rPr>
              <w:t>-</w:t>
            </w:r>
          </w:p>
        </w:tc>
      </w:tr>
      <w:tr w:rsidR="003E7A56" w14:paraId="1CA18C4F" w14:textId="77777777">
        <w:trPr>
          <w:trHeight w:val="315"/>
        </w:trPr>
        <w:tc>
          <w:tcPr>
            <w:tcW w:w="2634" w:type="dxa"/>
            <w:tcMar>
              <w:top w:w="15" w:type="dxa"/>
              <w:left w:w="15" w:type="dxa"/>
              <w:bottom w:w="0" w:type="dxa"/>
              <w:right w:w="15" w:type="dxa"/>
            </w:tcMar>
            <w:vAlign w:val="center"/>
          </w:tcPr>
          <w:p w14:paraId="3E4FF570" w14:textId="77777777" w:rsidR="003E7A56" w:rsidRDefault="00F66DDD">
            <w:pPr>
              <w:spacing w:line="276" w:lineRule="auto"/>
              <w:rPr>
                <w:color w:val="000000"/>
                <w:kern w:val="0"/>
                <w:szCs w:val="21"/>
              </w:rPr>
            </w:pPr>
            <w:r>
              <w:rPr>
                <w:rFonts w:hint="eastAsia"/>
                <w:color w:val="000000"/>
                <w:kern w:val="0"/>
                <w:szCs w:val="21"/>
              </w:rPr>
              <w:t>合计</w:t>
            </w:r>
          </w:p>
        </w:tc>
        <w:tc>
          <w:tcPr>
            <w:tcW w:w="6315" w:type="dxa"/>
            <w:tcMar>
              <w:top w:w="15" w:type="dxa"/>
              <w:left w:w="15" w:type="dxa"/>
              <w:bottom w:w="0" w:type="dxa"/>
              <w:right w:w="15" w:type="dxa"/>
            </w:tcMar>
            <w:vAlign w:val="center"/>
          </w:tcPr>
          <w:p w14:paraId="1C87B117" w14:textId="77777777" w:rsidR="003E7A56" w:rsidRDefault="00F66DDD">
            <w:pPr>
              <w:spacing w:line="276" w:lineRule="auto"/>
              <w:jc w:val="right"/>
              <w:rPr>
                <w:color w:val="000000"/>
                <w:kern w:val="0"/>
                <w:szCs w:val="21"/>
              </w:rPr>
            </w:pPr>
            <w:r>
              <w:rPr>
                <w:color w:val="000000"/>
                <w:kern w:val="0"/>
                <w:szCs w:val="21"/>
              </w:rPr>
              <w:t>69,644.66</w:t>
            </w:r>
          </w:p>
        </w:tc>
      </w:tr>
    </w:tbl>
    <w:p w14:paraId="7C907B14"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7.1.4.7.2 </w:t>
      </w:r>
      <w:r>
        <w:rPr>
          <w:b/>
          <w:bCs/>
          <w:color w:val="000000"/>
          <w:kern w:val="0"/>
          <w:szCs w:val="21"/>
        </w:rPr>
        <w:t>交易性金融资产</w:t>
      </w:r>
    </w:p>
    <w:p w14:paraId="4DCE99F0" w14:textId="77777777" w:rsidR="003E7A56" w:rsidRDefault="00F66DDD">
      <w:pPr>
        <w:autoSpaceDE w:val="0"/>
        <w:autoSpaceDN w:val="0"/>
        <w:adjustRightInd w:val="0"/>
        <w:spacing w:before="29" w:line="360" w:lineRule="auto"/>
        <w:ind w:left="15"/>
        <w:jc w:val="right"/>
        <w:rPr>
          <w:bCs/>
          <w:color w:val="000000"/>
          <w:szCs w:val="21"/>
        </w:rPr>
      </w:pPr>
      <w:r>
        <w:rPr>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3E7A56" w14:paraId="0468D3C5" w14:textId="77777777">
        <w:trPr>
          <w:trHeight w:val="255"/>
        </w:trPr>
        <w:tc>
          <w:tcPr>
            <w:tcW w:w="2268" w:type="dxa"/>
            <w:gridSpan w:val="2"/>
            <w:vMerge w:val="restart"/>
            <w:vAlign w:val="center"/>
          </w:tcPr>
          <w:p w14:paraId="09F466C8" w14:textId="77777777" w:rsidR="003E7A56" w:rsidRDefault="00F66DDD">
            <w:pPr>
              <w:spacing w:line="276" w:lineRule="auto"/>
              <w:jc w:val="center"/>
              <w:rPr>
                <w:color w:val="000000"/>
                <w:kern w:val="0"/>
                <w:szCs w:val="21"/>
              </w:rPr>
            </w:pPr>
            <w:r>
              <w:rPr>
                <w:color w:val="000000"/>
                <w:kern w:val="0"/>
                <w:szCs w:val="21"/>
              </w:rPr>
              <w:t>项目</w:t>
            </w:r>
          </w:p>
        </w:tc>
        <w:tc>
          <w:tcPr>
            <w:tcW w:w="7018" w:type="dxa"/>
            <w:gridSpan w:val="3"/>
            <w:vAlign w:val="center"/>
          </w:tcPr>
          <w:p w14:paraId="0017AAED" w14:textId="77777777" w:rsidR="003E7A56" w:rsidRDefault="00F66DDD">
            <w:pPr>
              <w:spacing w:line="276" w:lineRule="auto"/>
              <w:jc w:val="center"/>
              <w:rPr>
                <w:color w:val="000000"/>
                <w:kern w:val="0"/>
                <w:szCs w:val="21"/>
              </w:rPr>
            </w:pPr>
            <w:r>
              <w:rPr>
                <w:color w:val="000000"/>
                <w:kern w:val="0"/>
                <w:szCs w:val="21"/>
              </w:rPr>
              <w:t>本期末</w:t>
            </w:r>
          </w:p>
          <w:p w14:paraId="2704F647" w14:textId="77777777" w:rsidR="003E7A56" w:rsidRDefault="00F66DDD">
            <w:pPr>
              <w:spacing w:line="276" w:lineRule="auto"/>
              <w:jc w:val="center"/>
              <w:rPr>
                <w:color w:val="000000"/>
                <w:kern w:val="0"/>
                <w:szCs w:val="21"/>
              </w:rPr>
            </w:pP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r>
      <w:tr w:rsidR="003E7A56" w14:paraId="623DEDF6" w14:textId="77777777">
        <w:trPr>
          <w:trHeight w:val="270"/>
        </w:trPr>
        <w:tc>
          <w:tcPr>
            <w:tcW w:w="2268" w:type="dxa"/>
            <w:gridSpan w:val="2"/>
            <w:vMerge/>
            <w:vAlign w:val="center"/>
          </w:tcPr>
          <w:p w14:paraId="4490E2BD" w14:textId="77777777" w:rsidR="003E7A56" w:rsidRDefault="003E7A56">
            <w:pPr>
              <w:widowControl/>
              <w:spacing w:line="276" w:lineRule="auto"/>
              <w:jc w:val="left"/>
              <w:rPr>
                <w:color w:val="000000"/>
                <w:kern w:val="0"/>
                <w:szCs w:val="21"/>
              </w:rPr>
            </w:pPr>
          </w:p>
        </w:tc>
        <w:tc>
          <w:tcPr>
            <w:tcW w:w="2339" w:type="dxa"/>
            <w:vAlign w:val="center"/>
          </w:tcPr>
          <w:p w14:paraId="05575304" w14:textId="77777777" w:rsidR="003E7A56" w:rsidRDefault="00F66DDD">
            <w:pPr>
              <w:spacing w:line="276" w:lineRule="auto"/>
              <w:jc w:val="center"/>
              <w:rPr>
                <w:color w:val="000000"/>
                <w:kern w:val="0"/>
                <w:szCs w:val="21"/>
              </w:rPr>
            </w:pPr>
            <w:r>
              <w:rPr>
                <w:color w:val="000000"/>
                <w:kern w:val="0"/>
                <w:szCs w:val="21"/>
              </w:rPr>
              <w:t>成本</w:t>
            </w:r>
          </w:p>
        </w:tc>
        <w:tc>
          <w:tcPr>
            <w:tcW w:w="2339" w:type="dxa"/>
            <w:vAlign w:val="center"/>
          </w:tcPr>
          <w:p w14:paraId="02187894" w14:textId="77777777" w:rsidR="003E7A56" w:rsidRDefault="00F66DDD">
            <w:pPr>
              <w:spacing w:line="276" w:lineRule="auto"/>
              <w:jc w:val="center"/>
              <w:rPr>
                <w:color w:val="000000"/>
                <w:kern w:val="0"/>
                <w:szCs w:val="21"/>
              </w:rPr>
            </w:pPr>
            <w:r>
              <w:rPr>
                <w:color w:val="000000"/>
                <w:kern w:val="0"/>
                <w:szCs w:val="21"/>
              </w:rPr>
              <w:t>公允价值</w:t>
            </w:r>
          </w:p>
        </w:tc>
        <w:tc>
          <w:tcPr>
            <w:tcW w:w="2340" w:type="dxa"/>
            <w:vAlign w:val="center"/>
          </w:tcPr>
          <w:p w14:paraId="7FD67B1C" w14:textId="77777777" w:rsidR="003E7A56" w:rsidRDefault="00F66DDD">
            <w:pPr>
              <w:spacing w:line="276" w:lineRule="auto"/>
              <w:jc w:val="center"/>
              <w:rPr>
                <w:color w:val="000000"/>
                <w:kern w:val="0"/>
                <w:szCs w:val="21"/>
              </w:rPr>
            </w:pPr>
            <w:r>
              <w:rPr>
                <w:color w:val="000000"/>
                <w:kern w:val="0"/>
                <w:szCs w:val="21"/>
              </w:rPr>
              <w:t>公允价值变动</w:t>
            </w:r>
          </w:p>
        </w:tc>
      </w:tr>
      <w:tr w:rsidR="003E7A56" w14:paraId="47664971" w14:textId="77777777">
        <w:trPr>
          <w:trHeight w:val="270"/>
        </w:trPr>
        <w:tc>
          <w:tcPr>
            <w:tcW w:w="2268" w:type="dxa"/>
            <w:gridSpan w:val="2"/>
            <w:vAlign w:val="center"/>
          </w:tcPr>
          <w:p w14:paraId="7CDEF2D2" w14:textId="77777777" w:rsidR="003E7A56" w:rsidRDefault="00F66DDD">
            <w:pPr>
              <w:widowControl/>
              <w:spacing w:line="276" w:lineRule="auto"/>
              <w:rPr>
                <w:color w:val="000000"/>
                <w:kern w:val="0"/>
                <w:szCs w:val="21"/>
              </w:rPr>
            </w:pPr>
            <w:r>
              <w:rPr>
                <w:color w:val="000000"/>
                <w:kern w:val="0"/>
                <w:szCs w:val="21"/>
              </w:rPr>
              <w:t>股票</w:t>
            </w:r>
          </w:p>
        </w:tc>
        <w:tc>
          <w:tcPr>
            <w:tcW w:w="2339" w:type="dxa"/>
            <w:vAlign w:val="center"/>
          </w:tcPr>
          <w:p w14:paraId="1016572E" w14:textId="77777777" w:rsidR="003E7A56" w:rsidRDefault="00F66DDD">
            <w:pPr>
              <w:spacing w:line="276" w:lineRule="auto"/>
              <w:jc w:val="right"/>
              <w:rPr>
                <w:color w:val="000000"/>
                <w:kern w:val="0"/>
                <w:szCs w:val="21"/>
              </w:rPr>
            </w:pPr>
            <w:r>
              <w:rPr>
                <w:color w:val="000000"/>
                <w:kern w:val="0"/>
                <w:szCs w:val="21"/>
              </w:rPr>
              <w:t>-</w:t>
            </w:r>
          </w:p>
        </w:tc>
        <w:tc>
          <w:tcPr>
            <w:tcW w:w="2339" w:type="dxa"/>
            <w:vAlign w:val="center"/>
          </w:tcPr>
          <w:p w14:paraId="441B40F9" w14:textId="77777777" w:rsidR="003E7A56" w:rsidRDefault="00F66DDD">
            <w:pPr>
              <w:spacing w:line="276" w:lineRule="auto"/>
              <w:jc w:val="right"/>
              <w:rPr>
                <w:color w:val="000000"/>
                <w:kern w:val="0"/>
                <w:szCs w:val="21"/>
              </w:rPr>
            </w:pPr>
            <w:r>
              <w:rPr>
                <w:color w:val="000000"/>
                <w:kern w:val="0"/>
                <w:szCs w:val="21"/>
              </w:rPr>
              <w:t>-</w:t>
            </w:r>
          </w:p>
        </w:tc>
        <w:tc>
          <w:tcPr>
            <w:tcW w:w="2340" w:type="dxa"/>
            <w:vAlign w:val="center"/>
          </w:tcPr>
          <w:p w14:paraId="64987250" w14:textId="77777777" w:rsidR="003E7A56" w:rsidRDefault="00F66DDD">
            <w:pPr>
              <w:spacing w:line="276" w:lineRule="auto"/>
              <w:jc w:val="right"/>
              <w:rPr>
                <w:color w:val="000000"/>
                <w:kern w:val="0"/>
                <w:szCs w:val="21"/>
              </w:rPr>
            </w:pPr>
            <w:r>
              <w:rPr>
                <w:color w:val="000000"/>
                <w:kern w:val="0"/>
                <w:szCs w:val="21"/>
              </w:rPr>
              <w:t>-</w:t>
            </w:r>
          </w:p>
        </w:tc>
      </w:tr>
      <w:tr w:rsidR="003E7A56" w14:paraId="104139F0" w14:textId="77777777">
        <w:trPr>
          <w:trHeight w:val="270"/>
        </w:trPr>
        <w:tc>
          <w:tcPr>
            <w:tcW w:w="2268" w:type="dxa"/>
            <w:gridSpan w:val="2"/>
            <w:vAlign w:val="center"/>
          </w:tcPr>
          <w:p w14:paraId="3A1C60D9" w14:textId="77777777" w:rsidR="003E7A56" w:rsidRDefault="00F66DDD">
            <w:pPr>
              <w:widowControl/>
              <w:spacing w:line="276" w:lineRule="auto"/>
              <w:rPr>
                <w:color w:val="000000"/>
                <w:kern w:val="0"/>
                <w:szCs w:val="21"/>
              </w:rPr>
            </w:pPr>
            <w:r>
              <w:rPr>
                <w:color w:val="000000"/>
                <w:kern w:val="0"/>
                <w:szCs w:val="21"/>
              </w:rPr>
              <w:t>贵金属投资</w:t>
            </w:r>
            <w:r>
              <w:rPr>
                <w:color w:val="000000"/>
                <w:kern w:val="0"/>
                <w:szCs w:val="21"/>
              </w:rPr>
              <w:t>-</w:t>
            </w:r>
            <w:r>
              <w:rPr>
                <w:color w:val="000000"/>
                <w:kern w:val="0"/>
                <w:szCs w:val="21"/>
              </w:rPr>
              <w:t>金交所黄金合约</w:t>
            </w:r>
          </w:p>
        </w:tc>
        <w:tc>
          <w:tcPr>
            <w:tcW w:w="2339" w:type="dxa"/>
            <w:vAlign w:val="center"/>
          </w:tcPr>
          <w:p w14:paraId="6DBC34C7" w14:textId="77777777" w:rsidR="003E7A56" w:rsidRDefault="00F66DDD">
            <w:pPr>
              <w:spacing w:line="276" w:lineRule="auto"/>
              <w:jc w:val="right"/>
              <w:rPr>
                <w:color w:val="000000"/>
                <w:kern w:val="0"/>
                <w:szCs w:val="21"/>
              </w:rPr>
            </w:pPr>
            <w:r>
              <w:rPr>
                <w:color w:val="000000"/>
                <w:kern w:val="0"/>
                <w:szCs w:val="21"/>
              </w:rPr>
              <w:t>-</w:t>
            </w:r>
          </w:p>
        </w:tc>
        <w:tc>
          <w:tcPr>
            <w:tcW w:w="2339" w:type="dxa"/>
            <w:vAlign w:val="center"/>
          </w:tcPr>
          <w:p w14:paraId="6841AF3A" w14:textId="77777777" w:rsidR="003E7A56" w:rsidRDefault="00F66DDD">
            <w:pPr>
              <w:spacing w:line="276" w:lineRule="auto"/>
              <w:jc w:val="right"/>
              <w:rPr>
                <w:color w:val="000000"/>
                <w:kern w:val="0"/>
                <w:szCs w:val="21"/>
              </w:rPr>
            </w:pPr>
            <w:r>
              <w:rPr>
                <w:color w:val="000000"/>
                <w:kern w:val="0"/>
                <w:szCs w:val="21"/>
              </w:rPr>
              <w:t>-</w:t>
            </w:r>
          </w:p>
        </w:tc>
        <w:tc>
          <w:tcPr>
            <w:tcW w:w="2340" w:type="dxa"/>
            <w:vAlign w:val="center"/>
          </w:tcPr>
          <w:p w14:paraId="3AEC2481" w14:textId="77777777" w:rsidR="003E7A56" w:rsidRDefault="00F66DDD">
            <w:pPr>
              <w:spacing w:line="276" w:lineRule="auto"/>
              <w:jc w:val="right"/>
              <w:rPr>
                <w:color w:val="000000"/>
                <w:kern w:val="0"/>
                <w:szCs w:val="21"/>
              </w:rPr>
            </w:pPr>
            <w:r>
              <w:rPr>
                <w:color w:val="000000"/>
                <w:kern w:val="0"/>
                <w:szCs w:val="21"/>
              </w:rPr>
              <w:t>-</w:t>
            </w:r>
          </w:p>
        </w:tc>
      </w:tr>
      <w:tr w:rsidR="003E7A56" w14:paraId="1F6CF9C1" w14:textId="77777777">
        <w:trPr>
          <w:trHeight w:val="285"/>
        </w:trPr>
        <w:tc>
          <w:tcPr>
            <w:tcW w:w="828" w:type="dxa"/>
            <w:vMerge w:val="restart"/>
            <w:vAlign w:val="center"/>
          </w:tcPr>
          <w:p w14:paraId="31587432" w14:textId="77777777" w:rsidR="003E7A56" w:rsidRDefault="00F66DDD">
            <w:pPr>
              <w:spacing w:line="276" w:lineRule="auto"/>
              <w:jc w:val="center"/>
              <w:rPr>
                <w:color w:val="000000"/>
                <w:kern w:val="0"/>
                <w:szCs w:val="21"/>
              </w:rPr>
            </w:pPr>
            <w:r>
              <w:rPr>
                <w:color w:val="000000"/>
                <w:kern w:val="0"/>
                <w:szCs w:val="21"/>
              </w:rPr>
              <w:t>债券</w:t>
            </w:r>
          </w:p>
        </w:tc>
        <w:tc>
          <w:tcPr>
            <w:tcW w:w="1440" w:type="dxa"/>
            <w:vAlign w:val="center"/>
          </w:tcPr>
          <w:p w14:paraId="296E6AFF" w14:textId="77777777" w:rsidR="003E7A56" w:rsidRDefault="00F66DDD">
            <w:pPr>
              <w:spacing w:line="276" w:lineRule="auto"/>
              <w:jc w:val="left"/>
              <w:rPr>
                <w:color w:val="000000"/>
                <w:kern w:val="0"/>
                <w:szCs w:val="21"/>
              </w:rPr>
            </w:pPr>
            <w:r>
              <w:rPr>
                <w:color w:val="000000"/>
                <w:kern w:val="0"/>
                <w:szCs w:val="21"/>
              </w:rPr>
              <w:t>交易所市场</w:t>
            </w:r>
          </w:p>
        </w:tc>
        <w:tc>
          <w:tcPr>
            <w:tcW w:w="2339" w:type="dxa"/>
            <w:vAlign w:val="center"/>
          </w:tcPr>
          <w:p w14:paraId="0C0B8165" w14:textId="77777777" w:rsidR="003E7A56" w:rsidRDefault="00F66DDD">
            <w:pPr>
              <w:spacing w:line="276" w:lineRule="auto"/>
              <w:jc w:val="right"/>
              <w:rPr>
                <w:color w:val="000000"/>
                <w:kern w:val="0"/>
                <w:szCs w:val="21"/>
              </w:rPr>
            </w:pPr>
            <w:r>
              <w:rPr>
                <w:color w:val="000000"/>
                <w:kern w:val="0"/>
                <w:szCs w:val="21"/>
              </w:rPr>
              <w:t>-</w:t>
            </w:r>
          </w:p>
        </w:tc>
        <w:tc>
          <w:tcPr>
            <w:tcW w:w="2339" w:type="dxa"/>
            <w:vAlign w:val="center"/>
          </w:tcPr>
          <w:p w14:paraId="306FC17B" w14:textId="77777777" w:rsidR="003E7A56" w:rsidRDefault="00F66DDD">
            <w:pPr>
              <w:spacing w:line="276" w:lineRule="auto"/>
              <w:jc w:val="right"/>
              <w:rPr>
                <w:color w:val="000000"/>
                <w:kern w:val="0"/>
                <w:szCs w:val="21"/>
              </w:rPr>
            </w:pPr>
            <w:r>
              <w:rPr>
                <w:color w:val="000000"/>
                <w:kern w:val="0"/>
                <w:szCs w:val="21"/>
              </w:rPr>
              <w:t>-</w:t>
            </w:r>
          </w:p>
        </w:tc>
        <w:tc>
          <w:tcPr>
            <w:tcW w:w="2340" w:type="dxa"/>
            <w:vAlign w:val="center"/>
          </w:tcPr>
          <w:p w14:paraId="4A5E5197" w14:textId="77777777" w:rsidR="003E7A56" w:rsidRDefault="00F66DDD">
            <w:pPr>
              <w:spacing w:line="276" w:lineRule="auto"/>
              <w:jc w:val="right"/>
              <w:rPr>
                <w:color w:val="000000"/>
                <w:kern w:val="0"/>
                <w:szCs w:val="21"/>
              </w:rPr>
            </w:pPr>
            <w:r>
              <w:rPr>
                <w:color w:val="000000"/>
                <w:kern w:val="0"/>
                <w:szCs w:val="21"/>
              </w:rPr>
              <w:t>-</w:t>
            </w:r>
          </w:p>
        </w:tc>
      </w:tr>
      <w:tr w:rsidR="003E7A56" w14:paraId="4FB92DDA" w14:textId="77777777">
        <w:trPr>
          <w:trHeight w:val="103"/>
        </w:trPr>
        <w:tc>
          <w:tcPr>
            <w:tcW w:w="828" w:type="dxa"/>
            <w:vMerge/>
            <w:vAlign w:val="center"/>
          </w:tcPr>
          <w:p w14:paraId="32B62A2B" w14:textId="77777777" w:rsidR="003E7A56" w:rsidRDefault="003E7A56">
            <w:pPr>
              <w:widowControl/>
              <w:spacing w:line="276" w:lineRule="auto"/>
              <w:jc w:val="left"/>
              <w:rPr>
                <w:color w:val="000000"/>
                <w:kern w:val="0"/>
                <w:szCs w:val="21"/>
              </w:rPr>
            </w:pPr>
          </w:p>
        </w:tc>
        <w:tc>
          <w:tcPr>
            <w:tcW w:w="1440" w:type="dxa"/>
            <w:vAlign w:val="center"/>
          </w:tcPr>
          <w:p w14:paraId="117C9149" w14:textId="77777777" w:rsidR="003E7A56" w:rsidRDefault="00F66DDD">
            <w:pPr>
              <w:widowControl/>
              <w:spacing w:line="276" w:lineRule="auto"/>
              <w:jc w:val="left"/>
              <w:rPr>
                <w:color w:val="000000"/>
                <w:kern w:val="0"/>
                <w:szCs w:val="21"/>
              </w:rPr>
            </w:pPr>
            <w:r>
              <w:rPr>
                <w:color w:val="000000"/>
                <w:kern w:val="0"/>
                <w:szCs w:val="21"/>
              </w:rPr>
              <w:t>银行间市场</w:t>
            </w:r>
          </w:p>
        </w:tc>
        <w:tc>
          <w:tcPr>
            <w:tcW w:w="2339" w:type="dxa"/>
            <w:vAlign w:val="center"/>
          </w:tcPr>
          <w:p w14:paraId="72DE52F1" w14:textId="77777777" w:rsidR="003E7A56" w:rsidRDefault="00F66DDD">
            <w:pPr>
              <w:spacing w:line="276" w:lineRule="auto"/>
              <w:jc w:val="right"/>
              <w:rPr>
                <w:color w:val="000000"/>
                <w:kern w:val="0"/>
                <w:szCs w:val="21"/>
              </w:rPr>
            </w:pPr>
            <w:r>
              <w:rPr>
                <w:color w:val="000000"/>
                <w:kern w:val="0"/>
                <w:szCs w:val="21"/>
              </w:rPr>
              <w:t>3,516,246,546.30</w:t>
            </w:r>
          </w:p>
        </w:tc>
        <w:tc>
          <w:tcPr>
            <w:tcW w:w="2339" w:type="dxa"/>
            <w:vAlign w:val="center"/>
          </w:tcPr>
          <w:p w14:paraId="5620D4F2" w14:textId="77777777" w:rsidR="003E7A56" w:rsidRDefault="00F66DDD">
            <w:pPr>
              <w:spacing w:line="276" w:lineRule="auto"/>
              <w:jc w:val="right"/>
              <w:rPr>
                <w:color w:val="000000"/>
                <w:kern w:val="0"/>
                <w:szCs w:val="21"/>
              </w:rPr>
            </w:pPr>
            <w:r>
              <w:rPr>
                <w:color w:val="000000"/>
                <w:kern w:val="0"/>
                <w:szCs w:val="21"/>
              </w:rPr>
              <w:t>3,529,431,000.00</w:t>
            </w:r>
          </w:p>
        </w:tc>
        <w:tc>
          <w:tcPr>
            <w:tcW w:w="2340" w:type="dxa"/>
            <w:vAlign w:val="center"/>
          </w:tcPr>
          <w:p w14:paraId="4496293F" w14:textId="77777777" w:rsidR="003E7A56" w:rsidRDefault="00F66DDD">
            <w:pPr>
              <w:spacing w:line="276" w:lineRule="auto"/>
              <w:jc w:val="right"/>
              <w:rPr>
                <w:color w:val="000000"/>
                <w:kern w:val="0"/>
                <w:szCs w:val="21"/>
              </w:rPr>
            </w:pPr>
            <w:r>
              <w:rPr>
                <w:color w:val="000000"/>
                <w:kern w:val="0"/>
                <w:szCs w:val="21"/>
              </w:rPr>
              <w:t>13,184,453.70</w:t>
            </w:r>
          </w:p>
        </w:tc>
      </w:tr>
      <w:tr w:rsidR="003E7A56" w14:paraId="6A4B0D8C" w14:textId="77777777">
        <w:trPr>
          <w:trHeight w:val="103"/>
        </w:trPr>
        <w:tc>
          <w:tcPr>
            <w:tcW w:w="828" w:type="dxa"/>
            <w:vMerge/>
            <w:vAlign w:val="center"/>
          </w:tcPr>
          <w:p w14:paraId="0E20E77B" w14:textId="77777777" w:rsidR="003E7A56" w:rsidRDefault="003E7A56">
            <w:pPr>
              <w:widowControl/>
              <w:spacing w:line="276" w:lineRule="auto"/>
              <w:jc w:val="left"/>
              <w:rPr>
                <w:color w:val="000000"/>
                <w:kern w:val="0"/>
                <w:szCs w:val="21"/>
              </w:rPr>
            </w:pPr>
          </w:p>
        </w:tc>
        <w:tc>
          <w:tcPr>
            <w:tcW w:w="1440" w:type="dxa"/>
            <w:vAlign w:val="center"/>
          </w:tcPr>
          <w:p w14:paraId="1F5D00A6" w14:textId="77777777" w:rsidR="003E7A56" w:rsidRDefault="00F66DDD">
            <w:pPr>
              <w:widowControl/>
              <w:spacing w:line="276" w:lineRule="auto"/>
              <w:rPr>
                <w:color w:val="000000"/>
                <w:kern w:val="0"/>
                <w:szCs w:val="21"/>
              </w:rPr>
            </w:pPr>
            <w:r>
              <w:rPr>
                <w:color w:val="000000"/>
                <w:kern w:val="0"/>
                <w:szCs w:val="21"/>
              </w:rPr>
              <w:t>合计</w:t>
            </w:r>
          </w:p>
        </w:tc>
        <w:tc>
          <w:tcPr>
            <w:tcW w:w="2339" w:type="dxa"/>
            <w:vAlign w:val="center"/>
          </w:tcPr>
          <w:p w14:paraId="4DEEA52A" w14:textId="77777777" w:rsidR="003E7A56" w:rsidRDefault="00F66DDD">
            <w:pPr>
              <w:spacing w:line="276" w:lineRule="auto"/>
              <w:jc w:val="right"/>
              <w:rPr>
                <w:color w:val="000000"/>
                <w:szCs w:val="21"/>
              </w:rPr>
            </w:pPr>
            <w:r>
              <w:rPr>
                <w:color w:val="000000"/>
                <w:szCs w:val="21"/>
              </w:rPr>
              <w:t>3,516,246,546.30</w:t>
            </w:r>
          </w:p>
        </w:tc>
        <w:tc>
          <w:tcPr>
            <w:tcW w:w="2339" w:type="dxa"/>
            <w:vAlign w:val="center"/>
          </w:tcPr>
          <w:p w14:paraId="57431353" w14:textId="77777777" w:rsidR="003E7A56" w:rsidRDefault="00F66DDD">
            <w:pPr>
              <w:spacing w:line="276" w:lineRule="auto"/>
              <w:jc w:val="right"/>
              <w:rPr>
                <w:color w:val="000000"/>
                <w:szCs w:val="21"/>
              </w:rPr>
            </w:pPr>
            <w:r>
              <w:rPr>
                <w:color w:val="000000"/>
                <w:szCs w:val="21"/>
              </w:rPr>
              <w:t>3,529,431,000.00</w:t>
            </w:r>
          </w:p>
        </w:tc>
        <w:tc>
          <w:tcPr>
            <w:tcW w:w="2340" w:type="dxa"/>
            <w:vAlign w:val="center"/>
          </w:tcPr>
          <w:p w14:paraId="4349338A" w14:textId="77777777" w:rsidR="003E7A56" w:rsidRDefault="00F66DDD">
            <w:pPr>
              <w:spacing w:line="276" w:lineRule="auto"/>
              <w:jc w:val="right"/>
              <w:rPr>
                <w:color w:val="000000"/>
                <w:szCs w:val="21"/>
              </w:rPr>
            </w:pPr>
            <w:r>
              <w:rPr>
                <w:color w:val="000000"/>
                <w:szCs w:val="21"/>
              </w:rPr>
              <w:t>13,184,453.70</w:t>
            </w:r>
          </w:p>
        </w:tc>
      </w:tr>
      <w:tr w:rsidR="003E7A56" w14:paraId="6A7EB64D" w14:textId="77777777">
        <w:trPr>
          <w:trHeight w:val="270"/>
        </w:trPr>
        <w:tc>
          <w:tcPr>
            <w:tcW w:w="2268" w:type="dxa"/>
            <w:gridSpan w:val="2"/>
            <w:vAlign w:val="center"/>
          </w:tcPr>
          <w:p w14:paraId="5C539A96" w14:textId="77777777" w:rsidR="003E7A56" w:rsidRDefault="00F66DDD">
            <w:pPr>
              <w:widowControl/>
              <w:spacing w:line="276" w:lineRule="auto"/>
              <w:rPr>
                <w:color w:val="000000"/>
                <w:kern w:val="0"/>
                <w:szCs w:val="21"/>
              </w:rPr>
            </w:pPr>
            <w:r>
              <w:rPr>
                <w:color w:val="000000"/>
                <w:kern w:val="0"/>
                <w:szCs w:val="21"/>
              </w:rPr>
              <w:t>资产支持证券</w:t>
            </w:r>
          </w:p>
        </w:tc>
        <w:tc>
          <w:tcPr>
            <w:tcW w:w="2339" w:type="dxa"/>
            <w:vAlign w:val="center"/>
          </w:tcPr>
          <w:p w14:paraId="0E5E4775" w14:textId="77777777" w:rsidR="003E7A56" w:rsidRDefault="00F66DDD">
            <w:pPr>
              <w:spacing w:line="276" w:lineRule="auto"/>
              <w:jc w:val="right"/>
              <w:rPr>
                <w:color w:val="000000"/>
                <w:szCs w:val="21"/>
              </w:rPr>
            </w:pPr>
            <w:r>
              <w:rPr>
                <w:color w:val="000000"/>
                <w:szCs w:val="21"/>
              </w:rPr>
              <w:t>-</w:t>
            </w:r>
          </w:p>
        </w:tc>
        <w:tc>
          <w:tcPr>
            <w:tcW w:w="2339" w:type="dxa"/>
            <w:vAlign w:val="center"/>
          </w:tcPr>
          <w:p w14:paraId="51E81A9C" w14:textId="77777777" w:rsidR="003E7A56" w:rsidRDefault="00F66DDD">
            <w:pPr>
              <w:spacing w:line="276" w:lineRule="auto"/>
              <w:jc w:val="right"/>
              <w:rPr>
                <w:color w:val="000000"/>
                <w:szCs w:val="21"/>
              </w:rPr>
            </w:pPr>
            <w:r>
              <w:rPr>
                <w:color w:val="000000"/>
                <w:szCs w:val="21"/>
              </w:rPr>
              <w:t>-</w:t>
            </w:r>
          </w:p>
        </w:tc>
        <w:tc>
          <w:tcPr>
            <w:tcW w:w="2340" w:type="dxa"/>
            <w:vAlign w:val="center"/>
          </w:tcPr>
          <w:p w14:paraId="5051BAF9" w14:textId="77777777" w:rsidR="003E7A56" w:rsidRDefault="00F66DDD">
            <w:pPr>
              <w:spacing w:line="276" w:lineRule="auto"/>
              <w:jc w:val="right"/>
              <w:rPr>
                <w:color w:val="000000"/>
                <w:szCs w:val="21"/>
              </w:rPr>
            </w:pPr>
            <w:r>
              <w:rPr>
                <w:color w:val="000000"/>
                <w:szCs w:val="21"/>
              </w:rPr>
              <w:t>-</w:t>
            </w:r>
          </w:p>
        </w:tc>
      </w:tr>
      <w:tr w:rsidR="003E7A56" w14:paraId="2EAB2EDA" w14:textId="77777777">
        <w:trPr>
          <w:trHeight w:val="270"/>
        </w:trPr>
        <w:tc>
          <w:tcPr>
            <w:tcW w:w="2268" w:type="dxa"/>
            <w:gridSpan w:val="2"/>
            <w:vAlign w:val="center"/>
          </w:tcPr>
          <w:p w14:paraId="1A248BA1" w14:textId="77777777" w:rsidR="003E7A56" w:rsidRDefault="00F66DDD">
            <w:pPr>
              <w:widowControl/>
              <w:spacing w:line="276" w:lineRule="auto"/>
              <w:rPr>
                <w:color w:val="000000"/>
                <w:kern w:val="0"/>
                <w:szCs w:val="21"/>
              </w:rPr>
            </w:pPr>
            <w:r>
              <w:rPr>
                <w:color w:val="000000"/>
                <w:kern w:val="0"/>
                <w:szCs w:val="21"/>
              </w:rPr>
              <w:t>基金</w:t>
            </w:r>
          </w:p>
        </w:tc>
        <w:tc>
          <w:tcPr>
            <w:tcW w:w="2339" w:type="dxa"/>
            <w:vAlign w:val="center"/>
          </w:tcPr>
          <w:p w14:paraId="070D694C" w14:textId="77777777" w:rsidR="003E7A56" w:rsidRDefault="00F66DDD">
            <w:pPr>
              <w:spacing w:line="276" w:lineRule="auto"/>
              <w:jc w:val="right"/>
              <w:rPr>
                <w:color w:val="000000"/>
                <w:szCs w:val="21"/>
              </w:rPr>
            </w:pPr>
            <w:r>
              <w:rPr>
                <w:color w:val="000000"/>
                <w:szCs w:val="21"/>
              </w:rPr>
              <w:t>-</w:t>
            </w:r>
          </w:p>
        </w:tc>
        <w:tc>
          <w:tcPr>
            <w:tcW w:w="2339" w:type="dxa"/>
            <w:vAlign w:val="center"/>
          </w:tcPr>
          <w:p w14:paraId="288D38DD" w14:textId="77777777" w:rsidR="003E7A56" w:rsidRDefault="00F66DDD">
            <w:pPr>
              <w:spacing w:line="276" w:lineRule="auto"/>
              <w:jc w:val="right"/>
              <w:rPr>
                <w:color w:val="000000"/>
                <w:szCs w:val="21"/>
              </w:rPr>
            </w:pPr>
            <w:r>
              <w:rPr>
                <w:color w:val="000000"/>
                <w:szCs w:val="21"/>
              </w:rPr>
              <w:t>-</w:t>
            </w:r>
          </w:p>
        </w:tc>
        <w:tc>
          <w:tcPr>
            <w:tcW w:w="2340" w:type="dxa"/>
            <w:vAlign w:val="center"/>
          </w:tcPr>
          <w:p w14:paraId="4CCB4F39" w14:textId="77777777" w:rsidR="003E7A56" w:rsidRDefault="00F66DDD">
            <w:pPr>
              <w:spacing w:line="276" w:lineRule="auto"/>
              <w:jc w:val="right"/>
              <w:rPr>
                <w:color w:val="000000"/>
                <w:szCs w:val="21"/>
              </w:rPr>
            </w:pPr>
            <w:r>
              <w:rPr>
                <w:color w:val="000000"/>
                <w:szCs w:val="21"/>
              </w:rPr>
              <w:t>-</w:t>
            </w:r>
          </w:p>
        </w:tc>
      </w:tr>
      <w:tr w:rsidR="003E7A56" w14:paraId="386ED985" w14:textId="77777777">
        <w:trPr>
          <w:trHeight w:val="270"/>
        </w:trPr>
        <w:tc>
          <w:tcPr>
            <w:tcW w:w="2268" w:type="dxa"/>
            <w:gridSpan w:val="2"/>
            <w:vAlign w:val="center"/>
          </w:tcPr>
          <w:p w14:paraId="78311F4F" w14:textId="77777777" w:rsidR="003E7A56" w:rsidRDefault="00F66DDD">
            <w:pPr>
              <w:widowControl/>
              <w:spacing w:line="276" w:lineRule="auto"/>
              <w:rPr>
                <w:color w:val="000000"/>
                <w:kern w:val="0"/>
                <w:szCs w:val="21"/>
              </w:rPr>
            </w:pPr>
            <w:r>
              <w:rPr>
                <w:color w:val="000000"/>
                <w:kern w:val="0"/>
                <w:szCs w:val="21"/>
              </w:rPr>
              <w:t>其他</w:t>
            </w:r>
          </w:p>
        </w:tc>
        <w:tc>
          <w:tcPr>
            <w:tcW w:w="2339" w:type="dxa"/>
            <w:vAlign w:val="center"/>
          </w:tcPr>
          <w:p w14:paraId="0F8B09CC" w14:textId="77777777" w:rsidR="003E7A56" w:rsidRDefault="00F66DDD">
            <w:pPr>
              <w:spacing w:line="276" w:lineRule="auto"/>
              <w:jc w:val="right"/>
              <w:rPr>
                <w:color w:val="000000"/>
                <w:szCs w:val="21"/>
              </w:rPr>
            </w:pPr>
            <w:r>
              <w:rPr>
                <w:color w:val="000000"/>
                <w:szCs w:val="21"/>
              </w:rPr>
              <w:t>-</w:t>
            </w:r>
          </w:p>
        </w:tc>
        <w:tc>
          <w:tcPr>
            <w:tcW w:w="2339" w:type="dxa"/>
            <w:vAlign w:val="center"/>
          </w:tcPr>
          <w:p w14:paraId="64038065" w14:textId="77777777" w:rsidR="003E7A56" w:rsidRDefault="00F66DDD">
            <w:pPr>
              <w:spacing w:line="276" w:lineRule="auto"/>
              <w:jc w:val="right"/>
              <w:rPr>
                <w:color w:val="000000"/>
                <w:szCs w:val="21"/>
              </w:rPr>
            </w:pPr>
            <w:r>
              <w:rPr>
                <w:color w:val="000000"/>
                <w:szCs w:val="21"/>
              </w:rPr>
              <w:t>-</w:t>
            </w:r>
          </w:p>
        </w:tc>
        <w:tc>
          <w:tcPr>
            <w:tcW w:w="2340" w:type="dxa"/>
            <w:vAlign w:val="center"/>
          </w:tcPr>
          <w:p w14:paraId="75617FC0" w14:textId="77777777" w:rsidR="003E7A56" w:rsidRDefault="00F66DDD">
            <w:pPr>
              <w:spacing w:line="276" w:lineRule="auto"/>
              <w:jc w:val="right"/>
              <w:rPr>
                <w:color w:val="000000"/>
                <w:szCs w:val="21"/>
              </w:rPr>
            </w:pPr>
            <w:r>
              <w:rPr>
                <w:color w:val="000000"/>
                <w:szCs w:val="21"/>
              </w:rPr>
              <w:t>-</w:t>
            </w:r>
          </w:p>
        </w:tc>
      </w:tr>
      <w:tr w:rsidR="003E7A56" w14:paraId="1D4BCF8A" w14:textId="77777777">
        <w:trPr>
          <w:trHeight w:val="270"/>
        </w:trPr>
        <w:tc>
          <w:tcPr>
            <w:tcW w:w="2268" w:type="dxa"/>
            <w:gridSpan w:val="2"/>
            <w:vAlign w:val="center"/>
          </w:tcPr>
          <w:p w14:paraId="0F9B8508" w14:textId="77777777" w:rsidR="003E7A56" w:rsidRDefault="00F66DDD">
            <w:pPr>
              <w:widowControl/>
              <w:spacing w:line="276" w:lineRule="auto"/>
              <w:jc w:val="center"/>
              <w:rPr>
                <w:color w:val="000000"/>
                <w:kern w:val="0"/>
                <w:szCs w:val="21"/>
              </w:rPr>
            </w:pPr>
            <w:r>
              <w:rPr>
                <w:color w:val="000000"/>
                <w:kern w:val="0"/>
                <w:szCs w:val="21"/>
              </w:rPr>
              <w:t>合计</w:t>
            </w:r>
          </w:p>
        </w:tc>
        <w:tc>
          <w:tcPr>
            <w:tcW w:w="2339" w:type="dxa"/>
            <w:vAlign w:val="center"/>
          </w:tcPr>
          <w:p w14:paraId="5C4B42D8" w14:textId="77777777" w:rsidR="003E7A56" w:rsidRDefault="00F66DDD">
            <w:pPr>
              <w:spacing w:line="276" w:lineRule="auto"/>
              <w:jc w:val="right"/>
              <w:rPr>
                <w:color w:val="000000"/>
                <w:szCs w:val="21"/>
              </w:rPr>
            </w:pPr>
            <w:r>
              <w:rPr>
                <w:color w:val="000000"/>
                <w:szCs w:val="21"/>
              </w:rPr>
              <w:t>3,516,246,546.30</w:t>
            </w:r>
          </w:p>
        </w:tc>
        <w:tc>
          <w:tcPr>
            <w:tcW w:w="2339" w:type="dxa"/>
            <w:vAlign w:val="center"/>
          </w:tcPr>
          <w:p w14:paraId="4E50487C" w14:textId="77777777" w:rsidR="003E7A56" w:rsidRDefault="00F66DDD">
            <w:pPr>
              <w:spacing w:line="276" w:lineRule="auto"/>
              <w:jc w:val="right"/>
              <w:rPr>
                <w:color w:val="000000"/>
                <w:szCs w:val="21"/>
              </w:rPr>
            </w:pPr>
            <w:r>
              <w:rPr>
                <w:color w:val="000000"/>
                <w:szCs w:val="21"/>
              </w:rPr>
              <w:t>3,529,431,000.00</w:t>
            </w:r>
          </w:p>
        </w:tc>
        <w:tc>
          <w:tcPr>
            <w:tcW w:w="2340" w:type="dxa"/>
            <w:vAlign w:val="center"/>
          </w:tcPr>
          <w:p w14:paraId="78F9AC16" w14:textId="77777777" w:rsidR="003E7A56" w:rsidRDefault="00F66DDD">
            <w:pPr>
              <w:spacing w:line="276" w:lineRule="auto"/>
              <w:jc w:val="right"/>
              <w:rPr>
                <w:color w:val="000000"/>
                <w:szCs w:val="21"/>
              </w:rPr>
            </w:pPr>
            <w:r>
              <w:rPr>
                <w:color w:val="000000"/>
                <w:szCs w:val="21"/>
              </w:rPr>
              <w:t>13,184,453.70</w:t>
            </w:r>
          </w:p>
        </w:tc>
      </w:tr>
    </w:tbl>
    <w:p w14:paraId="0065AB3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7.1.4.7.3</w:t>
      </w:r>
      <w:r>
        <w:rPr>
          <w:rFonts w:hint="eastAsia"/>
          <w:b/>
          <w:bCs/>
          <w:color w:val="000000"/>
          <w:kern w:val="0"/>
          <w:szCs w:val="21"/>
        </w:rPr>
        <w:t xml:space="preserve"> </w:t>
      </w:r>
      <w:r>
        <w:rPr>
          <w:b/>
          <w:bCs/>
          <w:color w:val="000000"/>
          <w:kern w:val="0"/>
          <w:szCs w:val="21"/>
        </w:rPr>
        <w:t>衍生金融资产</w:t>
      </w:r>
      <w:r>
        <w:rPr>
          <w:b/>
          <w:bCs/>
          <w:color w:val="000000"/>
          <w:kern w:val="0"/>
          <w:szCs w:val="21"/>
        </w:rPr>
        <w:t>/</w:t>
      </w:r>
      <w:r>
        <w:rPr>
          <w:b/>
          <w:bCs/>
          <w:color w:val="000000"/>
          <w:kern w:val="0"/>
          <w:szCs w:val="21"/>
        </w:rPr>
        <w:t>负债</w:t>
      </w:r>
    </w:p>
    <w:p w14:paraId="57670F49" w14:textId="77777777" w:rsidR="003E7A56" w:rsidRDefault="00F66DDD">
      <w:pPr>
        <w:spacing w:line="360" w:lineRule="auto"/>
        <w:ind w:firstLineChars="200" w:firstLine="420"/>
        <w:rPr>
          <w:color w:val="000000"/>
          <w:szCs w:val="21"/>
        </w:rPr>
      </w:pPr>
      <w:r>
        <w:rPr>
          <w:color w:val="000000"/>
          <w:szCs w:val="21"/>
        </w:rPr>
        <w:t>本基金本报告期末未持有衍生金融工具。</w:t>
      </w:r>
    </w:p>
    <w:p w14:paraId="27C25257"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7.1.4.7.4 </w:t>
      </w:r>
      <w:r>
        <w:rPr>
          <w:b/>
          <w:bCs/>
          <w:color w:val="000000"/>
          <w:kern w:val="0"/>
          <w:szCs w:val="21"/>
        </w:rPr>
        <w:t>买入返售金融资产</w:t>
      </w:r>
    </w:p>
    <w:p w14:paraId="64DDAE44" w14:textId="77777777" w:rsidR="003E7A56" w:rsidRDefault="00F66DDD">
      <w:pPr>
        <w:spacing w:line="360" w:lineRule="auto"/>
        <w:rPr>
          <w:b/>
          <w:bCs/>
          <w:color w:val="000000"/>
          <w:kern w:val="0"/>
          <w:szCs w:val="21"/>
        </w:rPr>
      </w:pPr>
      <w:r>
        <w:rPr>
          <w:b/>
          <w:bCs/>
          <w:color w:val="000000"/>
          <w:kern w:val="0"/>
          <w:szCs w:val="21"/>
        </w:rPr>
        <w:t xml:space="preserve">7.1.4.7.4.1 </w:t>
      </w:r>
      <w:r>
        <w:rPr>
          <w:b/>
          <w:color w:val="000000"/>
          <w:szCs w:val="21"/>
        </w:rPr>
        <w:t>各项买入返售金融资产期末余额</w:t>
      </w:r>
    </w:p>
    <w:p w14:paraId="27735EAA" w14:textId="77777777" w:rsidR="003E7A56" w:rsidRDefault="00F66DDD">
      <w:pPr>
        <w:spacing w:line="360" w:lineRule="auto"/>
        <w:ind w:firstLineChars="200" w:firstLine="420"/>
        <w:rPr>
          <w:color w:val="000000"/>
          <w:szCs w:val="21"/>
        </w:rPr>
      </w:pPr>
      <w:r>
        <w:rPr>
          <w:color w:val="000000"/>
          <w:szCs w:val="21"/>
        </w:rPr>
        <w:t>本基金本报告期末未持有买入返售金融资产。</w:t>
      </w:r>
    </w:p>
    <w:p w14:paraId="1003722F"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7.1.4.7.4.2 </w:t>
      </w:r>
      <w:r>
        <w:rPr>
          <w:b/>
          <w:bCs/>
          <w:color w:val="000000"/>
          <w:kern w:val="0"/>
          <w:szCs w:val="21"/>
        </w:rPr>
        <w:t>期末买断式逆回购交易中取得的债券</w:t>
      </w:r>
    </w:p>
    <w:p w14:paraId="6F40210E" w14:textId="77777777" w:rsidR="003E7A56" w:rsidRDefault="00F66DDD">
      <w:pPr>
        <w:spacing w:line="360" w:lineRule="auto"/>
        <w:ind w:firstLineChars="200" w:firstLine="420"/>
        <w:rPr>
          <w:color w:val="000000"/>
          <w:szCs w:val="21"/>
        </w:rPr>
      </w:pPr>
      <w:r>
        <w:rPr>
          <w:color w:val="000000"/>
          <w:szCs w:val="21"/>
        </w:rPr>
        <w:t>本基金本报告期未持有从买断式逆回购交易中取得的债券。</w:t>
      </w:r>
    </w:p>
    <w:p w14:paraId="0A4107D5"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7.1.4.7.5 </w:t>
      </w:r>
      <w:r>
        <w:rPr>
          <w:b/>
          <w:bCs/>
          <w:color w:val="000000"/>
          <w:kern w:val="0"/>
          <w:szCs w:val="21"/>
        </w:rPr>
        <w:t>应收利息</w:t>
      </w:r>
    </w:p>
    <w:p w14:paraId="7BD61FA9" w14:textId="77777777" w:rsidR="003E7A56" w:rsidRDefault="00F66DDD">
      <w:pPr>
        <w:spacing w:line="360" w:lineRule="auto"/>
        <w:jc w:val="right"/>
        <w:rPr>
          <w:color w:val="000000"/>
          <w:szCs w:val="21"/>
        </w:rPr>
      </w:pPr>
      <w:r>
        <w:rPr>
          <w:rFonts w:hint="eastAsia"/>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3E7A56" w14:paraId="6CFE0116" w14:textId="77777777">
        <w:trPr>
          <w:trHeight w:val="330"/>
        </w:trPr>
        <w:tc>
          <w:tcPr>
            <w:tcW w:w="2351" w:type="dxa"/>
            <w:vAlign w:val="center"/>
          </w:tcPr>
          <w:p w14:paraId="608999D1" w14:textId="77777777" w:rsidR="003E7A56" w:rsidRDefault="00F66DDD">
            <w:pPr>
              <w:spacing w:line="360" w:lineRule="auto"/>
              <w:jc w:val="center"/>
              <w:rPr>
                <w:rFonts w:eastAsiaTheme="minorEastAsia"/>
                <w:szCs w:val="21"/>
              </w:rPr>
            </w:pPr>
            <w:r>
              <w:rPr>
                <w:rFonts w:eastAsiaTheme="minorEastAsia" w:hint="eastAsia"/>
                <w:szCs w:val="21"/>
              </w:rPr>
              <w:t>项目</w:t>
            </w:r>
          </w:p>
        </w:tc>
        <w:tc>
          <w:tcPr>
            <w:tcW w:w="6664" w:type="dxa"/>
            <w:vAlign w:val="bottom"/>
          </w:tcPr>
          <w:p w14:paraId="19DED7D8" w14:textId="77777777" w:rsidR="003E7A56" w:rsidRDefault="00F66DDD">
            <w:pPr>
              <w:spacing w:line="276" w:lineRule="auto"/>
              <w:jc w:val="center"/>
              <w:rPr>
                <w:color w:val="000000"/>
                <w:kern w:val="0"/>
                <w:szCs w:val="21"/>
              </w:rPr>
            </w:pPr>
            <w:r>
              <w:rPr>
                <w:rFonts w:hint="eastAsia"/>
                <w:color w:val="000000"/>
                <w:kern w:val="0"/>
                <w:szCs w:val="21"/>
              </w:rPr>
              <w:t>本期末</w:t>
            </w:r>
          </w:p>
          <w:p w14:paraId="150B490C" w14:textId="77777777" w:rsidR="003E7A56" w:rsidRDefault="00F66DDD">
            <w:pPr>
              <w:spacing w:line="276" w:lineRule="auto"/>
              <w:jc w:val="center"/>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4A64D9A4" w14:textId="77777777">
        <w:trPr>
          <w:trHeight w:val="257"/>
        </w:trPr>
        <w:tc>
          <w:tcPr>
            <w:tcW w:w="2351" w:type="dxa"/>
            <w:vAlign w:val="center"/>
          </w:tcPr>
          <w:p w14:paraId="677C9DE1" w14:textId="77777777" w:rsidR="003E7A56" w:rsidRDefault="00F66DDD">
            <w:pPr>
              <w:spacing w:line="360" w:lineRule="auto"/>
              <w:rPr>
                <w:rFonts w:eastAsiaTheme="minorEastAsia"/>
                <w:szCs w:val="21"/>
              </w:rPr>
            </w:pPr>
            <w:r>
              <w:rPr>
                <w:rFonts w:eastAsiaTheme="minorEastAsia" w:hint="eastAsia"/>
                <w:szCs w:val="21"/>
              </w:rPr>
              <w:t>应收活期存款利息</w:t>
            </w:r>
          </w:p>
        </w:tc>
        <w:tc>
          <w:tcPr>
            <w:tcW w:w="6664" w:type="dxa"/>
            <w:vAlign w:val="center"/>
          </w:tcPr>
          <w:p w14:paraId="32C1A85E" w14:textId="77777777" w:rsidR="003E7A56" w:rsidRDefault="00F66DDD">
            <w:pPr>
              <w:spacing w:line="276" w:lineRule="auto"/>
              <w:jc w:val="right"/>
              <w:rPr>
                <w:color w:val="000000"/>
                <w:szCs w:val="21"/>
              </w:rPr>
            </w:pPr>
            <w:r>
              <w:rPr>
                <w:color w:val="000000"/>
                <w:szCs w:val="21"/>
              </w:rPr>
              <w:t>424.94</w:t>
            </w:r>
          </w:p>
        </w:tc>
      </w:tr>
      <w:tr w:rsidR="003E7A56" w14:paraId="35AFD96C" w14:textId="77777777">
        <w:trPr>
          <w:trHeight w:val="223"/>
        </w:trPr>
        <w:tc>
          <w:tcPr>
            <w:tcW w:w="2351" w:type="dxa"/>
            <w:vAlign w:val="center"/>
          </w:tcPr>
          <w:p w14:paraId="19FE4AF6" w14:textId="77777777" w:rsidR="003E7A56" w:rsidRDefault="00F66DDD">
            <w:pPr>
              <w:spacing w:line="360" w:lineRule="auto"/>
              <w:rPr>
                <w:rFonts w:eastAsiaTheme="minorEastAsia"/>
                <w:szCs w:val="21"/>
              </w:rPr>
            </w:pPr>
            <w:r>
              <w:rPr>
                <w:rFonts w:eastAsiaTheme="minorEastAsia" w:hint="eastAsia"/>
                <w:szCs w:val="21"/>
              </w:rPr>
              <w:t>应收定期存款利息</w:t>
            </w:r>
          </w:p>
        </w:tc>
        <w:tc>
          <w:tcPr>
            <w:tcW w:w="6664" w:type="dxa"/>
            <w:vAlign w:val="center"/>
          </w:tcPr>
          <w:p w14:paraId="4B8E85CD" w14:textId="77777777" w:rsidR="003E7A56" w:rsidRDefault="00F66DDD">
            <w:pPr>
              <w:spacing w:line="276" w:lineRule="auto"/>
              <w:jc w:val="right"/>
              <w:rPr>
                <w:color w:val="000000"/>
                <w:szCs w:val="21"/>
              </w:rPr>
            </w:pPr>
            <w:r>
              <w:rPr>
                <w:color w:val="000000"/>
                <w:szCs w:val="21"/>
              </w:rPr>
              <w:t>-</w:t>
            </w:r>
          </w:p>
        </w:tc>
      </w:tr>
      <w:tr w:rsidR="003E7A56" w14:paraId="33C9D166" w14:textId="77777777">
        <w:trPr>
          <w:trHeight w:val="223"/>
        </w:trPr>
        <w:tc>
          <w:tcPr>
            <w:tcW w:w="2351" w:type="dxa"/>
            <w:vAlign w:val="center"/>
          </w:tcPr>
          <w:p w14:paraId="3634D6CE" w14:textId="77777777" w:rsidR="003E7A56" w:rsidRDefault="00F66DDD">
            <w:pPr>
              <w:spacing w:line="360" w:lineRule="auto"/>
              <w:rPr>
                <w:rFonts w:eastAsiaTheme="minorEastAsia"/>
                <w:szCs w:val="21"/>
              </w:rPr>
            </w:pPr>
            <w:r>
              <w:rPr>
                <w:rFonts w:eastAsiaTheme="minorEastAsia" w:hint="eastAsia"/>
                <w:szCs w:val="21"/>
              </w:rPr>
              <w:t>应收其他存款利息</w:t>
            </w:r>
          </w:p>
        </w:tc>
        <w:tc>
          <w:tcPr>
            <w:tcW w:w="6664" w:type="dxa"/>
            <w:vAlign w:val="center"/>
          </w:tcPr>
          <w:p w14:paraId="24217D1F" w14:textId="77777777" w:rsidR="003E7A56" w:rsidRDefault="00F66DDD">
            <w:pPr>
              <w:spacing w:line="276" w:lineRule="auto"/>
              <w:jc w:val="right"/>
              <w:rPr>
                <w:color w:val="000000"/>
                <w:szCs w:val="21"/>
              </w:rPr>
            </w:pPr>
            <w:r>
              <w:rPr>
                <w:color w:val="000000"/>
                <w:szCs w:val="21"/>
              </w:rPr>
              <w:t>-</w:t>
            </w:r>
          </w:p>
        </w:tc>
      </w:tr>
      <w:tr w:rsidR="003E7A56" w14:paraId="348E26AC" w14:textId="77777777">
        <w:trPr>
          <w:trHeight w:val="223"/>
        </w:trPr>
        <w:tc>
          <w:tcPr>
            <w:tcW w:w="2351" w:type="dxa"/>
            <w:vAlign w:val="center"/>
          </w:tcPr>
          <w:p w14:paraId="6073064D" w14:textId="77777777" w:rsidR="003E7A56" w:rsidRDefault="00F66DDD">
            <w:pPr>
              <w:spacing w:line="360" w:lineRule="auto"/>
              <w:rPr>
                <w:rFonts w:eastAsiaTheme="minorEastAsia"/>
                <w:szCs w:val="21"/>
              </w:rPr>
            </w:pPr>
            <w:r>
              <w:rPr>
                <w:rFonts w:eastAsiaTheme="minorEastAsia" w:hint="eastAsia"/>
                <w:szCs w:val="21"/>
              </w:rPr>
              <w:t>应收结算备付金利息</w:t>
            </w:r>
          </w:p>
        </w:tc>
        <w:tc>
          <w:tcPr>
            <w:tcW w:w="6664" w:type="dxa"/>
            <w:vAlign w:val="center"/>
          </w:tcPr>
          <w:p w14:paraId="37C5A66B" w14:textId="77777777" w:rsidR="003E7A56" w:rsidRDefault="00F66DDD">
            <w:pPr>
              <w:spacing w:line="276" w:lineRule="auto"/>
              <w:jc w:val="right"/>
              <w:rPr>
                <w:color w:val="000000"/>
                <w:szCs w:val="21"/>
              </w:rPr>
            </w:pPr>
            <w:r>
              <w:rPr>
                <w:color w:val="000000"/>
                <w:szCs w:val="21"/>
              </w:rPr>
              <w:t>-</w:t>
            </w:r>
          </w:p>
        </w:tc>
      </w:tr>
      <w:tr w:rsidR="003E7A56" w14:paraId="671263FB" w14:textId="77777777">
        <w:trPr>
          <w:trHeight w:val="269"/>
        </w:trPr>
        <w:tc>
          <w:tcPr>
            <w:tcW w:w="2351" w:type="dxa"/>
            <w:vAlign w:val="center"/>
          </w:tcPr>
          <w:p w14:paraId="4C6E591E" w14:textId="77777777" w:rsidR="003E7A56" w:rsidRDefault="00F66DDD">
            <w:pPr>
              <w:spacing w:line="360" w:lineRule="auto"/>
              <w:rPr>
                <w:rFonts w:eastAsiaTheme="minorEastAsia"/>
                <w:szCs w:val="21"/>
              </w:rPr>
            </w:pPr>
            <w:r>
              <w:rPr>
                <w:rFonts w:eastAsiaTheme="minorEastAsia" w:hint="eastAsia"/>
                <w:szCs w:val="21"/>
              </w:rPr>
              <w:t>应收债券利息</w:t>
            </w:r>
          </w:p>
        </w:tc>
        <w:tc>
          <w:tcPr>
            <w:tcW w:w="6664" w:type="dxa"/>
            <w:vAlign w:val="center"/>
          </w:tcPr>
          <w:p w14:paraId="405DBC6C" w14:textId="77777777" w:rsidR="003E7A56" w:rsidRDefault="00F66DDD">
            <w:pPr>
              <w:spacing w:line="276" w:lineRule="auto"/>
              <w:jc w:val="right"/>
              <w:rPr>
                <w:color w:val="000000"/>
                <w:szCs w:val="21"/>
              </w:rPr>
            </w:pPr>
            <w:r>
              <w:rPr>
                <w:color w:val="000000"/>
                <w:szCs w:val="21"/>
              </w:rPr>
              <w:t>54,106,588.90</w:t>
            </w:r>
          </w:p>
        </w:tc>
      </w:tr>
      <w:tr w:rsidR="003E7A56" w14:paraId="3EFB1552" w14:textId="77777777">
        <w:trPr>
          <w:trHeight w:val="269"/>
        </w:trPr>
        <w:tc>
          <w:tcPr>
            <w:tcW w:w="2351" w:type="dxa"/>
            <w:vAlign w:val="center"/>
          </w:tcPr>
          <w:p w14:paraId="479291D7" w14:textId="77777777" w:rsidR="003E7A56" w:rsidRDefault="00F66DDD">
            <w:pPr>
              <w:spacing w:line="360" w:lineRule="auto"/>
              <w:rPr>
                <w:rFonts w:eastAsiaTheme="minorEastAsia"/>
                <w:szCs w:val="21"/>
              </w:rPr>
            </w:pPr>
            <w:r>
              <w:rPr>
                <w:rFonts w:eastAsiaTheme="minorEastAsia" w:hint="eastAsia"/>
                <w:szCs w:val="21"/>
              </w:rPr>
              <w:t>应收资产支持证券利息</w:t>
            </w:r>
          </w:p>
        </w:tc>
        <w:tc>
          <w:tcPr>
            <w:tcW w:w="6664" w:type="dxa"/>
            <w:vAlign w:val="center"/>
          </w:tcPr>
          <w:p w14:paraId="5CF1B008" w14:textId="77777777" w:rsidR="003E7A56" w:rsidRDefault="00F66DDD">
            <w:pPr>
              <w:spacing w:line="276" w:lineRule="auto"/>
              <w:jc w:val="right"/>
              <w:rPr>
                <w:color w:val="000000"/>
                <w:szCs w:val="21"/>
              </w:rPr>
            </w:pPr>
            <w:r>
              <w:rPr>
                <w:color w:val="000000"/>
                <w:szCs w:val="21"/>
              </w:rPr>
              <w:t>-</w:t>
            </w:r>
          </w:p>
        </w:tc>
      </w:tr>
      <w:tr w:rsidR="003E7A56" w14:paraId="25BD25D7" w14:textId="77777777">
        <w:trPr>
          <w:trHeight w:val="287"/>
        </w:trPr>
        <w:tc>
          <w:tcPr>
            <w:tcW w:w="2351" w:type="dxa"/>
            <w:vAlign w:val="center"/>
          </w:tcPr>
          <w:p w14:paraId="416DD2A4" w14:textId="77777777" w:rsidR="003E7A56" w:rsidRDefault="00F66DDD">
            <w:pPr>
              <w:spacing w:line="360" w:lineRule="auto"/>
              <w:rPr>
                <w:rFonts w:eastAsiaTheme="minorEastAsia"/>
                <w:szCs w:val="21"/>
              </w:rPr>
            </w:pPr>
            <w:r>
              <w:rPr>
                <w:rFonts w:eastAsiaTheme="minorEastAsia" w:hint="eastAsia"/>
                <w:szCs w:val="21"/>
              </w:rPr>
              <w:t>应收买入返售证券利息</w:t>
            </w:r>
          </w:p>
        </w:tc>
        <w:tc>
          <w:tcPr>
            <w:tcW w:w="6664" w:type="dxa"/>
            <w:vAlign w:val="center"/>
          </w:tcPr>
          <w:p w14:paraId="2D36ADFA" w14:textId="77777777" w:rsidR="003E7A56" w:rsidRDefault="00F66DDD">
            <w:pPr>
              <w:spacing w:line="276" w:lineRule="auto"/>
              <w:jc w:val="right"/>
              <w:rPr>
                <w:color w:val="000000"/>
                <w:szCs w:val="21"/>
              </w:rPr>
            </w:pPr>
            <w:r>
              <w:rPr>
                <w:color w:val="000000"/>
                <w:szCs w:val="21"/>
              </w:rPr>
              <w:t>-</w:t>
            </w:r>
          </w:p>
        </w:tc>
      </w:tr>
      <w:tr w:rsidR="003E7A56" w14:paraId="7582198F" w14:textId="77777777">
        <w:trPr>
          <w:trHeight w:val="305"/>
        </w:trPr>
        <w:tc>
          <w:tcPr>
            <w:tcW w:w="2351" w:type="dxa"/>
            <w:vAlign w:val="center"/>
          </w:tcPr>
          <w:p w14:paraId="646170A9" w14:textId="77777777" w:rsidR="003E7A56" w:rsidRDefault="00F66DDD">
            <w:pPr>
              <w:spacing w:line="360" w:lineRule="auto"/>
              <w:rPr>
                <w:rFonts w:eastAsiaTheme="minorEastAsia"/>
                <w:szCs w:val="21"/>
              </w:rPr>
            </w:pPr>
            <w:r>
              <w:rPr>
                <w:rFonts w:eastAsiaTheme="minorEastAsia" w:hint="eastAsia"/>
                <w:szCs w:val="21"/>
              </w:rPr>
              <w:t>应收申购款利息</w:t>
            </w:r>
          </w:p>
        </w:tc>
        <w:tc>
          <w:tcPr>
            <w:tcW w:w="6664" w:type="dxa"/>
            <w:vAlign w:val="center"/>
          </w:tcPr>
          <w:p w14:paraId="092BEF25" w14:textId="77777777" w:rsidR="003E7A56" w:rsidRDefault="00F66DDD">
            <w:pPr>
              <w:spacing w:line="276" w:lineRule="auto"/>
              <w:jc w:val="right"/>
              <w:rPr>
                <w:color w:val="000000"/>
                <w:szCs w:val="21"/>
              </w:rPr>
            </w:pPr>
            <w:r>
              <w:rPr>
                <w:color w:val="000000"/>
                <w:szCs w:val="21"/>
              </w:rPr>
              <w:t>-</w:t>
            </w:r>
          </w:p>
        </w:tc>
      </w:tr>
      <w:tr w:rsidR="003E7A56" w14:paraId="58D021DF" w14:textId="77777777">
        <w:trPr>
          <w:trHeight w:val="305"/>
        </w:trPr>
        <w:tc>
          <w:tcPr>
            <w:tcW w:w="2351" w:type="dxa"/>
            <w:vAlign w:val="center"/>
          </w:tcPr>
          <w:p w14:paraId="1B1B68DB" w14:textId="77777777" w:rsidR="003E7A56" w:rsidRDefault="00F66DDD">
            <w:pPr>
              <w:spacing w:line="360" w:lineRule="auto"/>
              <w:rPr>
                <w:rFonts w:eastAsiaTheme="minorEastAsia"/>
                <w:szCs w:val="21"/>
              </w:rPr>
            </w:pPr>
            <w:r>
              <w:rPr>
                <w:rFonts w:eastAsiaTheme="minorEastAsia" w:hint="eastAsia"/>
                <w:szCs w:val="21"/>
              </w:rPr>
              <w:t>应收黄金合约拆借</w:t>
            </w:r>
            <w:proofErr w:type="gramStart"/>
            <w:r>
              <w:rPr>
                <w:rFonts w:eastAsiaTheme="minorEastAsia" w:hint="eastAsia"/>
                <w:szCs w:val="21"/>
              </w:rPr>
              <w:t>孳</w:t>
            </w:r>
            <w:proofErr w:type="gramEnd"/>
            <w:r>
              <w:rPr>
                <w:rFonts w:eastAsiaTheme="minorEastAsia" w:hint="eastAsia"/>
                <w:szCs w:val="21"/>
              </w:rPr>
              <w:t>息</w:t>
            </w:r>
          </w:p>
        </w:tc>
        <w:tc>
          <w:tcPr>
            <w:tcW w:w="6664" w:type="dxa"/>
            <w:vAlign w:val="center"/>
          </w:tcPr>
          <w:p w14:paraId="05924E3D" w14:textId="77777777" w:rsidR="003E7A56" w:rsidRDefault="00F66DDD">
            <w:pPr>
              <w:spacing w:line="276" w:lineRule="auto"/>
              <w:jc w:val="right"/>
              <w:rPr>
                <w:color w:val="000000"/>
                <w:szCs w:val="21"/>
              </w:rPr>
            </w:pPr>
            <w:r>
              <w:rPr>
                <w:color w:val="000000"/>
                <w:szCs w:val="21"/>
              </w:rPr>
              <w:t>-</w:t>
            </w:r>
          </w:p>
        </w:tc>
      </w:tr>
      <w:tr w:rsidR="003E7A56" w14:paraId="717147F2" w14:textId="77777777">
        <w:trPr>
          <w:trHeight w:val="305"/>
        </w:trPr>
        <w:tc>
          <w:tcPr>
            <w:tcW w:w="2351" w:type="dxa"/>
            <w:vAlign w:val="center"/>
          </w:tcPr>
          <w:p w14:paraId="43B04C31" w14:textId="77777777" w:rsidR="003E7A56" w:rsidRDefault="00F66DDD">
            <w:pPr>
              <w:spacing w:line="360" w:lineRule="auto"/>
              <w:rPr>
                <w:szCs w:val="21"/>
              </w:rPr>
            </w:pPr>
            <w:r>
              <w:rPr>
                <w:szCs w:val="21"/>
              </w:rPr>
              <w:t>应收出借证券利息</w:t>
            </w:r>
          </w:p>
        </w:tc>
        <w:tc>
          <w:tcPr>
            <w:tcW w:w="6664" w:type="dxa"/>
            <w:vAlign w:val="center"/>
          </w:tcPr>
          <w:p w14:paraId="5D67C805" w14:textId="77777777" w:rsidR="003E7A56" w:rsidRDefault="00F66DDD">
            <w:pPr>
              <w:spacing w:line="360" w:lineRule="auto"/>
              <w:jc w:val="right"/>
              <w:rPr>
                <w:szCs w:val="21"/>
              </w:rPr>
            </w:pPr>
            <w:r>
              <w:rPr>
                <w:szCs w:val="21"/>
              </w:rPr>
              <w:t>-</w:t>
            </w:r>
          </w:p>
        </w:tc>
      </w:tr>
      <w:tr w:rsidR="003E7A56" w14:paraId="1B36D4A8" w14:textId="77777777">
        <w:trPr>
          <w:trHeight w:val="305"/>
        </w:trPr>
        <w:tc>
          <w:tcPr>
            <w:tcW w:w="2351" w:type="dxa"/>
            <w:vAlign w:val="center"/>
          </w:tcPr>
          <w:p w14:paraId="21E210D8" w14:textId="77777777" w:rsidR="003E7A56" w:rsidRDefault="00F66DDD">
            <w:pPr>
              <w:spacing w:line="360" w:lineRule="auto"/>
              <w:rPr>
                <w:rFonts w:eastAsiaTheme="minorEastAsia"/>
                <w:szCs w:val="21"/>
              </w:rPr>
            </w:pPr>
            <w:r>
              <w:rPr>
                <w:rFonts w:eastAsiaTheme="minorEastAsia" w:hint="eastAsia"/>
                <w:szCs w:val="21"/>
              </w:rPr>
              <w:t>其他</w:t>
            </w:r>
          </w:p>
        </w:tc>
        <w:tc>
          <w:tcPr>
            <w:tcW w:w="6664" w:type="dxa"/>
            <w:vAlign w:val="center"/>
          </w:tcPr>
          <w:p w14:paraId="78ACE0BE" w14:textId="77777777" w:rsidR="003E7A56" w:rsidRDefault="00F66DDD">
            <w:pPr>
              <w:spacing w:line="276" w:lineRule="auto"/>
              <w:jc w:val="right"/>
              <w:rPr>
                <w:color w:val="000000"/>
                <w:szCs w:val="21"/>
              </w:rPr>
            </w:pPr>
            <w:r>
              <w:rPr>
                <w:color w:val="000000"/>
                <w:szCs w:val="21"/>
              </w:rPr>
              <w:t>-</w:t>
            </w:r>
          </w:p>
        </w:tc>
      </w:tr>
      <w:tr w:rsidR="003E7A56" w14:paraId="0E208126" w14:textId="77777777">
        <w:trPr>
          <w:trHeight w:val="330"/>
        </w:trPr>
        <w:tc>
          <w:tcPr>
            <w:tcW w:w="2351" w:type="dxa"/>
            <w:vAlign w:val="center"/>
          </w:tcPr>
          <w:p w14:paraId="2188FFC8" w14:textId="77777777" w:rsidR="003E7A56" w:rsidRDefault="00F66DDD">
            <w:pPr>
              <w:spacing w:line="360" w:lineRule="auto"/>
              <w:rPr>
                <w:rFonts w:eastAsiaTheme="minorEastAsia"/>
                <w:szCs w:val="21"/>
              </w:rPr>
            </w:pPr>
            <w:r>
              <w:rPr>
                <w:rFonts w:eastAsiaTheme="minorEastAsia" w:hint="eastAsia"/>
                <w:szCs w:val="21"/>
              </w:rPr>
              <w:t>合计</w:t>
            </w:r>
          </w:p>
        </w:tc>
        <w:tc>
          <w:tcPr>
            <w:tcW w:w="6664" w:type="dxa"/>
            <w:vAlign w:val="center"/>
          </w:tcPr>
          <w:p w14:paraId="1FC971D3" w14:textId="77777777" w:rsidR="003E7A56" w:rsidRDefault="00F66DDD">
            <w:pPr>
              <w:spacing w:line="276" w:lineRule="auto"/>
              <w:jc w:val="right"/>
              <w:rPr>
                <w:color w:val="000000"/>
                <w:szCs w:val="21"/>
              </w:rPr>
            </w:pPr>
            <w:r>
              <w:rPr>
                <w:color w:val="000000"/>
                <w:szCs w:val="21"/>
              </w:rPr>
              <w:t>54,107,013.84</w:t>
            </w:r>
          </w:p>
        </w:tc>
      </w:tr>
    </w:tbl>
    <w:p w14:paraId="10074BF3"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7.1.4.7.6</w:t>
      </w:r>
      <w:r>
        <w:rPr>
          <w:rFonts w:hint="eastAsia"/>
          <w:b/>
          <w:bCs/>
          <w:color w:val="000000"/>
          <w:kern w:val="0"/>
          <w:szCs w:val="21"/>
        </w:rPr>
        <w:t xml:space="preserve"> </w:t>
      </w:r>
      <w:r>
        <w:rPr>
          <w:b/>
          <w:bCs/>
          <w:color w:val="000000"/>
          <w:kern w:val="0"/>
          <w:szCs w:val="21"/>
        </w:rPr>
        <w:t>其他资产</w:t>
      </w:r>
    </w:p>
    <w:p w14:paraId="02F96526" w14:textId="77777777" w:rsidR="003E7A56" w:rsidRDefault="00F66DDD">
      <w:pPr>
        <w:spacing w:line="360" w:lineRule="auto"/>
        <w:ind w:firstLineChars="200" w:firstLine="420"/>
        <w:rPr>
          <w:color w:val="000000"/>
          <w:szCs w:val="21"/>
        </w:rPr>
      </w:pPr>
      <w:r>
        <w:rPr>
          <w:color w:val="000000"/>
          <w:szCs w:val="21"/>
        </w:rPr>
        <w:t>本基金本报告期末未持有其他资产。</w:t>
      </w:r>
    </w:p>
    <w:p w14:paraId="34AA1B4D"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7.1.4.7.7 </w:t>
      </w:r>
      <w:r>
        <w:rPr>
          <w:b/>
          <w:bCs/>
          <w:color w:val="000000"/>
          <w:kern w:val="0"/>
          <w:szCs w:val="21"/>
        </w:rPr>
        <w:t>应付交易费用</w:t>
      </w:r>
    </w:p>
    <w:p w14:paraId="7CE6312A" w14:textId="77777777" w:rsidR="003E7A56" w:rsidRDefault="00F66DDD">
      <w:pPr>
        <w:autoSpaceDE w:val="0"/>
        <w:autoSpaceDN w:val="0"/>
        <w:adjustRightInd w:val="0"/>
        <w:spacing w:before="29" w:line="360" w:lineRule="auto"/>
        <w:ind w:left="15"/>
        <w:jc w:val="right"/>
        <w:rPr>
          <w:color w:val="000000"/>
          <w:kern w:val="0"/>
          <w:szCs w:val="21"/>
        </w:rPr>
      </w:pPr>
      <w:r>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3E7A56" w14:paraId="49AD9088" w14:textId="77777777">
        <w:trPr>
          <w:trHeight w:val="285"/>
        </w:trPr>
        <w:tc>
          <w:tcPr>
            <w:tcW w:w="2765" w:type="dxa"/>
            <w:vAlign w:val="center"/>
          </w:tcPr>
          <w:p w14:paraId="25F90116" w14:textId="77777777" w:rsidR="003E7A56" w:rsidRDefault="00F66DDD">
            <w:pPr>
              <w:spacing w:line="276" w:lineRule="auto"/>
              <w:jc w:val="center"/>
              <w:rPr>
                <w:color w:val="000000"/>
                <w:szCs w:val="21"/>
              </w:rPr>
            </w:pPr>
            <w:r>
              <w:rPr>
                <w:color w:val="000000"/>
                <w:szCs w:val="21"/>
              </w:rPr>
              <w:t>项目</w:t>
            </w:r>
          </w:p>
        </w:tc>
        <w:tc>
          <w:tcPr>
            <w:tcW w:w="6300" w:type="dxa"/>
            <w:vAlign w:val="center"/>
          </w:tcPr>
          <w:p w14:paraId="5CAB60F6" w14:textId="77777777" w:rsidR="003E7A56" w:rsidRDefault="00F66DDD">
            <w:pPr>
              <w:spacing w:line="276" w:lineRule="auto"/>
              <w:jc w:val="center"/>
              <w:rPr>
                <w:color w:val="000000"/>
                <w:szCs w:val="21"/>
              </w:rPr>
            </w:pPr>
            <w:r>
              <w:rPr>
                <w:color w:val="000000"/>
                <w:szCs w:val="21"/>
              </w:rPr>
              <w:t>本期末</w:t>
            </w:r>
          </w:p>
          <w:p w14:paraId="35B3B182" w14:textId="77777777" w:rsidR="003E7A56" w:rsidRDefault="00F66DDD">
            <w:pPr>
              <w:spacing w:line="276" w:lineRule="auto"/>
              <w:jc w:val="center"/>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49705E7C" w14:textId="77777777">
        <w:trPr>
          <w:trHeight w:val="211"/>
        </w:trPr>
        <w:tc>
          <w:tcPr>
            <w:tcW w:w="2765" w:type="dxa"/>
            <w:vAlign w:val="center"/>
          </w:tcPr>
          <w:p w14:paraId="228E961D" w14:textId="77777777" w:rsidR="003E7A56" w:rsidRDefault="00F66DDD">
            <w:pPr>
              <w:spacing w:line="276" w:lineRule="auto"/>
              <w:rPr>
                <w:color w:val="000000"/>
                <w:szCs w:val="21"/>
              </w:rPr>
            </w:pPr>
            <w:r>
              <w:rPr>
                <w:color w:val="000000"/>
                <w:szCs w:val="21"/>
              </w:rPr>
              <w:t>交易所市场应付交易费用</w:t>
            </w:r>
          </w:p>
        </w:tc>
        <w:tc>
          <w:tcPr>
            <w:tcW w:w="6300" w:type="dxa"/>
            <w:vAlign w:val="center"/>
          </w:tcPr>
          <w:p w14:paraId="53218ECE" w14:textId="77777777" w:rsidR="003E7A56" w:rsidRDefault="00F66DDD">
            <w:pPr>
              <w:spacing w:line="276" w:lineRule="auto"/>
              <w:jc w:val="right"/>
              <w:rPr>
                <w:color w:val="000000"/>
                <w:szCs w:val="21"/>
              </w:rPr>
            </w:pPr>
            <w:r>
              <w:rPr>
                <w:color w:val="000000"/>
                <w:szCs w:val="21"/>
              </w:rPr>
              <w:t>-</w:t>
            </w:r>
          </w:p>
        </w:tc>
      </w:tr>
      <w:tr w:rsidR="003E7A56" w14:paraId="2F5307C4" w14:textId="77777777">
        <w:trPr>
          <w:trHeight w:val="296"/>
        </w:trPr>
        <w:tc>
          <w:tcPr>
            <w:tcW w:w="2765" w:type="dxa"/>
            <w:vAlign w:val="center"/>
          </w:tcPr>
          <w:p w14:paraId="76E5993B" w14:textId="77777777" w:rsidR="003E7A56" w:rsidRDefault="00F66DDD">
            <w:pPr>
              <w:spacing w:line="276" w:lineRule="auto"/>
              <w:rPr>
                <w:color w:val="000000"/>
                <w:szCs w:val="21"/>
              </w:rPr>
            </w:pPr>
            <w:r>
              <w:rPr>
                <w:color w:val="000000"/>
                <w:szCs w:val="21"/>
              </w:rPr>
              <w:t>银行间市场应付交易费用</w:t>
            </w:r>
          </w:p>
        </w:tc>
        <w:tc>
          <w:tcPr>
            <w:tcW w:w="6300" w:type="dxa"/>
            <w:vAlign w:val="center"/>
          </w:tcPr>
          <w:p w14:paraId="613452A2" w14:textId="77777777" w:rsidR="003E7A56" w:rsidRDefault="00F66DDD">
            <w:pPr>
              <w:spacing w:line="276" w:lineRule="auto"/>
              <w:jc w:val="right"/>
              <w:rPr>
                <w:color w:val="000000"/>
                <w:szCs w:val="21"/>
              </w:rPr>
            </w:pPr>
            <w:r>
              <w:rPr>
                <w:color w:val="000000"/>
                <w:szCs w:val="21"/>
              </w:rPr>
              <w:t>35,620.65</w:t>
            </w:r>
          </w:p>
        </w:tc>
      </w:tr>
      <w:tr w:rsidR="003E7A56" w14:paraId="45B2A7BB" w14:textId="77777777">
        <w:trPr>
          <w:trHeight w:val="285"/>
        </w:trPr>
        <w:tc>
          <w:tcPr>
            <w:tcW w:w="2765" w:type="dxa"/>
            <w:vAlign w:val="center"/>
          </w:tcPr>
          <w:p w14:paraId="1F5DA7CC" w14:textId="77777777" w:rsidR="003E7A56" w:rsidRDefault="00F66DDD">
            <w:pPr>
              <w:spacing w:line="276" w:lineRule="auto"/>
              <w:jc w:val="center"/>
              <w:rPr>
                <w:color w:val="000000"/>
                <w:szCs w:val="21"/>
              </w:rPr>
            </w:pPr>
            <w:r>
              <w:rPr>
                <w:color w:val="000000"/>
                <w:szCs w:val="21"/>
              </w:rPr>
              <w:t>合计</w:t>
            </w:r>
          </w:p>
        </w:tc>
        <w:tc>
          <w:tcPr>
            <w:tcW w:w="6300" w:type="dxa"/>
            <w:vAlign w:val="center"/>
          </w:tcPr>
          <w:p w14:paraId="66FAFC6C" w14:textId="77777777" w:rsidR="003E7A56" w:rsidRDefault="00F66DDD">
            <w:pPr>
              <w:spacing w:line="276" w:lineRule="auto"/>
              <w:jc w:val="right"/>
              <w:rPr>
                <w:color w:val="000000"/>
                <w:szCs w:val="21"/>
              </w:rPr>
            </w:pPr>
            <w:r>
              <w:rPr>
                <w:color w:val="000000"/>
                <w:szCs w:val="21"/>
              </w:rPr>
              <w:t>35,620.65</w:t>
            </w:r>
          </w:p>
        </w:tc>
      </w:tr>
    </w:tbl>
    <w:p w14:paraId="71D98B5F"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7.1.4.7.8 </w:t>
      </w:r>
      <w:r>
        <w:rPr>
          <w:b/>
          <w:bCs/>
          <w:color w:val="000000"/>
          <w:kern w:val="0"/>
          <w:szCs w:val="21"/>
        </w:rPr>
        <w:t>其他负债</w:t>
      </w:r>
    </w:p>
    <w:p w14:paraId="41C49E91" w14:textId="77777777" w:rsidR="003E7A56" w:rsidRDefault="00F66DDD">
      <w:pPr>
        <w:spacing w:line="360" w:lineRule="auto"/>
        <w:jc w:val="right"/>
        <w:rPr>
          <w:color w:val="000000"/>
          <w:szCs w:val="21"/>
        </w:rPr>
      </w:pPr>
      <w:r>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3E7A56" w14:paraId="68098DF7" w14:textId="77777777">
        <w:trPr>
          <w:trHeight w:val="330"/>
        </w:trPr>
        <w:tc>
          <w:tcPr>
            <w:tcW w:w="2715" w:type="dxa"/>
            <w:vAlign w:val="center"/>
          </w:tcPr>
          <w:p w14:paraId="2F03FF9C" w14:textId="77777777" w:rsidR="003E7A56" w:rsidRDefault="00F66DDD">
            <w:pPr>
              <w:spacing w:line="276" w:lineRule="auto"/>
              <w:jc w:val="center"/>
              <w:rPr>
                <w:color w:val="000000"/>
                <w:szCs w:val="21"/>
              </w:rPr>
            </w:pPr>
            <w:r>
              <w:rPr>
                <w:color w:val="000000"/>
                <w:szCs w:val="21"/>
              </w:rPr>
              <w:t>项目</w:t>
            </w:r>
          </w:p>
        </w:tc>
        <w:tc>
          <w:tcPr>
            <w:tcW w:w="6300" w:type="dxa"/>
            <w:vAlign w:val="center"/>
          </w:tcPr>
          <w:p w14:paraId="4771E2D5" w14:textId="77777777" w:rsidR="003E7A56" w:rsidRDefault="00F66DDD">
            <w:pPr>
              <w:spacing w:line="276" w:lineRule="auto"/>
              <w:jc w:val="center"/>
              <w:rPr>
                <w:color w:val="000000"/>
                <w:kern w:val="0"/>
                <w:szCs w:val="21"/>
              </w:rPr>
            </w:pPr>
            <w:r>
              <w:rPr>
                <w:color w:val="000000"/>
                <w:kern w:val="0"/>
                <w:szCs w:val="21"/>
              </w:rPr>
              <w:t>本期末</w:t>
            </w:r>
          </w:p>
          <w:p w14:paraId="7717D314" w14:textId="77777777" w:rsidR="003E7A56" w:rsidRDefault="00F66DDD">
            <w:pPr>
              <w:spacing w:line="276" w:lineRule="auto"/>
              <w:jc w:val="center"/>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06D8C9A5" w14:textId="77777777">
        <w:trPr>
          <w:trHeight w:val="325"/>
        </w:trPr>
        <w:tc>
          <w:tcPr>
            <w:tcW w:w="2715" w:type="dxa"/>
            <w:vAlign w:val="center"/>
          </w:tcPr>
          <w:p w14:paraId="5198258E" w14:textId="77777777" w:rsidR="003E7A56" w:rsidRDefault="00F66DDD">
            <w:pPr>
              <w:spacing w:line="276" w:lineRule="auto"/>
              <w:rPr>
                <w:color w:val="000000"/>
                <w:szCs w:val="21"/>
              </w:rPr>
            </w:pPr>
            <w:r>
              <w:rPr>
                <w:color w:val="000000"/>
                <w:szCs w:val="21"/>
              </w:rPr>
              <w:t>应付券商交易单元保证金</w:t>
            </w:r>
          </w:p>
        </w:tc>
        <w:tc>
          <w:tcPr>
            <w:tcW w:w="6300" w:type="dxa"/>
            <w:vAlign w:val="center"/>
          </w:tcPr>
          <w:p w14:paraId="54E596D8" w14:textId="77777777" w:rsidR="003E7A56" w:rsidRDefault="00F66DDD">
            <w:pPr>
              <w:spacing w:line="276" w:lineRule="auto"/>
              <w:jc w:val="right"/>
              <w:rPr>
                <w:color w:val="000000"/>
                <w:szCs w:val="21"/>
              </w:rPr>
            </w:pPr>
            <w:r>
              <w:rPr>
                <w:color w:val="000000"/>
                <w:szCs w:val="21"/>
              </w:rPr>
              <w:t>-</w:t>
            </w:r>
          </w:p>
        </w:tc>
      </w:tr>
      <w:tr w:rsidR="003E7A56" w14:paraId="10DC5776" w14:textId="77777777">
        <w:trPr>
          <w:trHeight w:val="325"/>
        </w:trPr>
        <w:tc>
          <w:tcPr>
            <w:tcW w:w="2715" w:type="dxa"/>
            <w:vAlign w:val="center"/>
          </w:tcPr>
          <w:p w14:paraId="45BC6501" w14:textId="77777777" w:rsidR="003E7A56" w:rsidRDefault="00F66DDD">
            <w:pPr>
              <w:spacing w:line="276" w:lineRule="auto"/>
              <w:rPr>
                <w:color w:val="000000"/>
                <w:szCs w:val="21"/>
              </w:rPr>
            </w:pPr>
            <w:r>
              <w:rPr>
                <w:color w:val="000000"/>
                <w:szCs w:val="21"/>
              </w:rPr>
              <w:t>应付赎回费</w:t>
            </w:r>
          </w:p>
        </w:tc>
        <w:tc>
          <w:tcPr>
            <w:tcW w:w="6300" w:type="dxa"/>
            <w:vAlign w:val="center"/>
          </w:tcPr>
          <w:p w14:paraId="677BBBB1" w14:textId="77777777" w:rsidR="003E7A56" w:rsidRDefault="00F66DDD">
            <w:pPr>
              <w:spacing w:line="276" w:lineRule="auto"/>
              <w:jc w:val="right"/>
              <w:rPr>
                <w:color w:val="000000"/>
                <w:szCs w:val="21"/>
              </w:rPr>
            </w:pPr>
            <w:r>
              <w:rPr>
                <w:color w:val="000000"/>
                <w:szCs w:val="21"/>
              </w:rPr>
              <w:t>-</w:t>
            </w:r>
          </w:p>
        </w:tc>
      </w:tr>
      <w:tr w:rsidR="003E7A56" w14:paraId="2111ADD0" w14:textId="77777777">
        <w:trPr>
          <w:trHeight w:val="325"/>
        </w:trPr>
        <w:tc>
          <w:tcPr>
            <w:tcW w:w="2715" w:type="dxa"/>
            <w:vAlign w:val="center"/>
          </w:tcPr>
          <w:p w14:paraId="7013FB64" w14:textId="77777777" w:rsidR="003E7A56" w:rsidRDefault="00F66DDD">
            <w:pPr>
              <w:spacing w:line="360" w:lineRule="auto"/>
              <w:rPr>
                <w:szCs w:val="21"/>
              </w:rPr>
            </w:pPr>
            <w:r>
              <w:rPr>
                <w:szCs w:val="21"/>
              </w:rPr>
              <w:t>应付证券出借违约金</w:t>
            </w:r>
          </w:p>
        </w:tc>
        <w:tc>
          <w:tcPr>
            <w:tcW w:w="6300" w:type="dxa"/>
            <w:vAlign w:val="center"/>
          </w:tcPr>
          <w:p w14:paraId="49A02E01" w14:textId="77777777" w:rsidR="003E7A56" w:rsidRDefault="00F66DDD">
            <w:pPr>
              <w:spacing w:line="360" w:lineRule="auto"/>
              <w:jc w:val="right"/>
              <w:rPr>
                <w:szCs w:val="21"/>
              </w:rPr>
            </w:pPr>
            <w:r>
              <w:rPr>
                <w:szCs w:val="21"/>
              </w:rPr>
              <w:t>-</w:t>
            </w:r>
          </w:p>
        </w:tc>
      </w:tr>
      <w:tr w:rsidR="003E7A56" w14:paraId="7D5753E7" w14:textId="77777777">
        <w:tc>
          <w:tcPr>
            <w:tcW w:w="2715" w:type="dxa"/>
            <w:vAlign w:val="center"/>
          </w:tcPr>
          <w:p w14:paraId="3E45C90C" w14:textId="77777777" w:rsidR="003E7A56" w:rsidRDefault="00F66DDD">
            <w:pPr>
              <w:jc w:val="left"/>
            </w:pPr>
            <w:r>
              <w:rPr>
                <w:color w:val="000000"/>
                <w:szCs w:val="21"/>
              </w:rPr>
              <w:t>预提信息披露费</w:t>
            </w:r>
          </w:p>
        </w:tc>
        <w:tc>
          <w:tcPr>
            <w:tcW w:w="6300" w:type="dxa"/>
            <w:vAlign w:val="center"/>
          </w:tcPr>
          <w:p w14:paraId="163EABF3" w14:textId="77777777" w:rsidR="003E7A56" w:rsidRDefault="00F66DDD">
            <w:pPr>
              <w:jc w:val="right"/>
            </w:pPr>
            <w:r>
              <w:rPr>
                <w:color w:val="000000"/>
                <w:szCs w:val="21"/>
              </w:rPr>
              <w:t>120,000.00</w:t>
            </w:r>
          </w:p>
        </w:tc>
      </w:tr>
      <w:tr w:rsidR="003E7A56" w14:paraId="0A8AE1E6" w14:textId="77777777">
        <w:tc>
          <w:tcPr>
            <w:tcW w:w="2715" w:type="dxa"/>
            <w:vAlign w:val="center"/>
          </w:tcPr>
          <w:p w14:paraId="1A3AC1D3" w14:textId="77777777" w:rsidR="003E7A56" w:rsidRDefault="00F66DDD">
            <w:pPr>
              <w:jc w:val="left"/>
            </w:pPr>
            <w:r>
              <w:rPr>
                <w:color w:val="000000"/>
                <w:szCs w:val="21"/>
              </w:rPr>
              <w:t>预提审计费</w:t>
            </w:r>
          </w:p>
        </w:tc>
        <w:tc>
          <w:tcPr>
            <w:tcW w:w="6300" w:type="dxa"/>
            <w:vAlign w:val="center"/>
          </w:tcPr>
          <w:p w14:paraId="5B2A8DB3" w14:textId="77777777" w:rsidR="003E7A56" w:rsidRDefault="00F66DDD">
            <w:pPr>
              <w:jc w:val="right"/>
            </w:pPr>
            <w:r>
              <w:rPr>
                <w:color w:val="000000"/>
                <w:szCs w:val="21"/>
              </w:rPr>
              <w:t>95,000.00</w:t>
            </w:r>
          </w:p>
        </w:tc>
      </w:tr>
      <w:tr w:rsidR="003E7A56" w14:paraId="3DA68E31" w14:textId="77777777">
        <w:tc>
          <w:tcPr>
            <w:tcW w:w="2715" w:type="dxa"/>
            <w:vAlign w:val="center"/>
          </w:tcPr>
          <w:p w14:paraId="0D08EE2E" w14:textId="77777777" w:rsidR="003E7A56" w:rsidRDefault="00F66DDD">
            <w:pPr>
              <w:jc w:val="left"/>
            </w:pPr>
            <w:r>
              <w:rPr>
                <w:color w:val="000000"/>
                <w:szCs w:val="21"/>
              </w:rPr>
              <w:t>预提账户维护费</w:t>
            </w:r>
          </w:p>
        </w:tc>
        <w:tc>
          <w:tcPr>
            <w:tcW w:w="6300" w:type="dxa"/>
            <w:vAlign w:val="center"/>
          </w:tcPr>
          <w:p w14:paraId="2AA601FA" w14:textId="77777777" w:rsidR="003E7A56" w:rsidRDefault="00F66DDD">
            <w:pPr>
              <w:jc w:val="right"/>
            </w:pPr>
            <w:r>
              <w:rPr>
                <w:color w:val="000000"/>
                <w:szCs w:val="21"/>
              </w:rPr>
              <w:t>9,300.00</w:t>
            </w:r>
          </w:p>
        </w:tc>
      </w:tr>
      <w:tr w:rsidR="003E7A56" w14:paraId="673212BD" w14:textId="77777777">
        <w:trPr>
          <w:trHeight w:val="325"/>
        </w:trPr>
        <w:tc>
          <w:tcPr>
            <w:tcW w:w="2715" w:type="dxa"/>
            <w:vAlign w:val="center"/>
          </w:tcPr>
          <w:p w14:paraId="39A9B462" w14:textId="77777777" w:rsidR="003E7A56" w:rsidRDefault="00F66DDD">
            <w:pPr>
              <w:spacing w:line="276" w:lineRule="auto"/>
              <w:rPr>
                <w:color w:val="000000"/>
                <w:szCs w:val="21"/>
              </w:rPr>
            </w:pPr>
            <w:r>
              <w:rPr>
                <w:color w:val="000000"/>
                <w:szCs w:val="21"/>
              </w:rPr>
              <w:t>合计</w:t>
            </w:r>
          </w:p>
        </w:tc>
        <w:tc>
          <w:tcPr>
            <w:tcW w:w="6300" w:type="dxa"/>
            <w:vAlign w:val="bottom"/>
          </w:tcPr>
          <w:p w14:paraId="3E79F17D" w14:textId="77777777" w:rsidR="003E7A56" w:rsidRDefault="00F66DDD">
            <w:pPr>
              <w:spacing w:line="276" w:lineRule="auto"/>
              <w:jc w:val="right"/>
              <w:rPr>
                <w:color w:val="000000"/>
                <w:szCs w:val="21"/>
              </w:rPr>
            </w:pPr>
            <w:r>
              <w:rPr>
                <w:color w:val="000000"/>
                <w:szCs w:val="21"/>
              </w:rPr>
              <w:t>224,300.00</w:t>
            </w:r>
          </w:p>
        </w:tc>
      </w:tr>
    </w:tbl>
    <w:p w14:paraId="0705BDB2" w14:textId="77777777" w:rsidR="003E7A56" w:rsidRDefault="00F66DDD">
      <w:pPr>
        <w:spacing w:beforeLines="50" w:before="156" w:line="360" w:lineRule="auto"/>
        <w:rPr>
          <w:rFonts w:eastAsiaTheme="minorEastAsia"/>
          <w:b/>
          <w:color w:val="000000"/>
          <w:kern w:val="0"/>
          <w:szCs w:val="21"/>
        </w:rPr>
      </w:pPr>
      <w:r>
        <w:rPr>
          <w:b/>
          <w:bCs/>
          <w:color w:val="000000"/>
          <w:kern w:val="0"/>
          <w:szCs w:val="21"/>
        </w:rPr>
        <w:t xml:space="preserve">7.1.4.7.9 </w:t>
      </w:r>
      <w:r>
        <w:rPr>
          <w:b/>
          <w:bCs/>
          <w:color w:val="000000"/>
          <w:kern w:val="0"/>
          <w:szCs w:val="21"/>
        </w:rPr>
        <w:t>实收基金</w:t>
      </w:r>
    </w:p>
    <w:p w14:paraId="024B11C3" w14:textId="77777777" w:rsidR="003E7A56" w:rsidRDefault="00F66DDD">
      <w:pPr>
        <w:adjustRightInd w:val="0"/>
        <w:snapToGrid w:val="0"/>
        <w:spacing w:line="360" w:lineRule="auto"/>
        <w:rPr>
          <w:rFonts w:eastAsiaTheme="minorEastAsia"/>
          <w:b/>
          <w:color w:val="000000"/>
          <w:szCs w:val="21"/>
        </w:rPr>
      </w:pPr>
      <w:r>
        <w:rPr>
          <w:rFonts w:eastAsiaTheme="minorEastAsia"/>
          <w:szCs w:val="21"/>
        </w:rPr>
        <w:t>交银中高等级信用债债券</w:t>
      </w:r>
    </w:p>
    <w:p w14:paraId="14F50CE1" w14:textId="77777777" w:rsidR="003E7A56" w:rsidRDefault="00F66DDD">
      <w:pPr>
        <w:adjustRightInd w:val="0"/>
        <w:snapToGrid w:val="0"/>
        <w:spacing w:line="360" w:lineRule="auto"/>
        <w:jc w:val="right"/>
        <w:rPr>
          <w:color w:val="000000"/>
          <w:szCs w:val="21"/>
        </w:rPr>
      </w:pPr>
      <w:r>
        <w:rPr>
          <w:color w:val="000000"/>
          <w:szCs w:val="21"/>
        </w:rPr>
        <w:t>金额单位：人民币元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2834"/>
        <w:gridCol w:w="2977"/>
      </w:tblGrid>
      <w:tr w:rsidR="003E7A56" w14:paraId="3662E602" w14:textId="77777777">
        <w:tc>
          <w:tcPr>
            <w:tcW w:w="3120" w:type="dxa"/>
            <w:vMerge w:val="restart"/>
            <w:shd w:val="clear" w:color="auto" w:fill="auto"/>
            <w:vAlign w:val="center"/>
          </w:tcPr>
          <w:p w14:paraId="17FBDF92" w14:textId="77777777" w:rsidR="003E7A56" w:rsidRDefault="00F66DDD">
            <w:pPr>
              <w:widowControl/>
              <w:autoSpaceDE w:val="0"/>
              <w:autoSpaceDN w:val="0"/>
              <w:spacing w:line="276" w:lineRule="auto"/>
              <w:ind w:right="-15"/>
              <w:jc w:val="center"/>
              <w:textAlignment w:val="bottom"/>
              <w:rPr>
                <w:rFonts w:eastAsiaTheme="minorEastAsia"/>
                <w:color w:val="000000" w:themeColor="text1"/>
                <w:szCs w:val="21"/>
              </w:rPr>
            </w:pPr>
            <w:r>
              <w:rPr>
                <w:rFonts w:eastAsiaTheme="minorEastAsia"/>
                <w:color w:val="000000" w:themeColor="text1"/>
                <w:szCs w:val="21"/>
              </w:rPr>
              <w:t>项目</w:t>
            </w:r>
          </w:p>
        </w:tc>
        <w:tc>
          <w:tcPr>
            <w:tcW w:w="5811" w:type="dxa"/>
            <w:gridSpan w:val="2"/>
            <w:shd w:val="clear" w:color="auto" w:fill="auto"/>
            <w:vAlign w:val="center"/>
          </w:tcPr>
          <w:p w14:paraId="34BCA7A0" w14:textId="77777777" w:rsidR="003E7A56" w:rsidRDefault="00F66DDD">
            <w:pPr>
              <w:spacing w:line="276" w:lineRule="auto"/>
              <w:jc w:val="center"/>
              <w:rPr>
                <w:rFonts w:eastAsiaTheme="minorEastAsia"/>
                <w:color w:val="000000" w:themeColor="text1"/>
                <w:szCs w:val="21"/>
              </w:rPr>
            </w:pPr>
            <w:r>
              <w:rPr>
                <w:rFonts w:eastAsiaTheme="minorEastAsia"/>
                <w:color w:val="000000" w:themeColor="text1"/>
                <w:szCs w:val="21"/>
              </w:rPr>
              <w:t>本期</w:t>
            </w:r>
          </w:p>
          <w:p w14:paraId="447778D2" w14:textId="77777777" w:rsidR="003E7A56" w:rsidRDefault="00F66DDD">
            <w:pPr>
              <w:widowControl/>
              <w:autoSpaceDE w:val="0"/>
              <w:autoSpaceDN w:val="0"/>
              <w:spacing w:line="276" w:lineRule="auto"/>
              <w:ind w:right="-15"/>
              <w:jc w:val="center"/>
              <w:textAlignment w:val="bottom"/>
              <w:rPr>
                <w:rFonts w:eastAsiaTheme="minorEastAsia"/>
                <w:color w:val="000000" w:themeColor="text1"/>
                <w:szCs w:val="21"/>
              </w:rPr>
            </w:pPr>
            <w:r>
              <w:rPr>
                <w:rFonts w:eastAsiaTheme="minorEastAsia" w:hint="eastAsia"/>
                <w:szCs w:val="21"/>
              </w:rPr>
              <w:t>2020</w:t>
            </w:r>
            <w:r>
              <w:rPr>
                <w:rFonts w:eastAsiaTheme="minorEastAsia" w:hint="eastAsia"/>
                <w:szCs w:val="21"/>
              </w:rPr>
              <w:t>年</w:t>
            </w:r>
            <w:r>
              <w:rPr>
                <w:rFonts w:eastAsiaTheme="minorEastAsia" w:hint="eastAsia"/>
                <w:szCs w:val="21"/>
              </w:rPr>
              <w:t>7</w:t>
            </w:r>
            <w:r>
              <w:rPr>
                <w:rFonts w:eastAsiaTheme="minorEastAsia" w:hint="eastAsia"/>
                <w:szCs w:val="21"/>
              </w:rPr>
              <w:t>月</w:t>
            </w:r>
            <w:r>
              <w:rPr>
                <w:rFonts w:eastAsiaTheme="minorEastAsia" w:hint="eastAsia"/>
                <w:szCs w:val="21"/>
              </w:rPr>
              <w:t>28</w:t>
            </w:r>
            <w:r w:rsidR="00C44817">
              <w:rPr>
                <w:rFonts w:eastAsiaTheme="minorEastAsia" w:hint="eastAsia"/>
                <w:szCs w:val="21"/>
              </w:rPr>
              <w:t>日（基金转型</w:t>
            </w:r>
            <w:r>
              <w:rPr>
                <w:rFonts w:eastAsiaTheme="minorEastAsia" w:hint="eastAsia"/>
                <w:szCs w:val="21"/>
              </w:rPr>
              <w:t>生效日）至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3E7A56" w14:paraId="535A7558" w14:textId="77777777">
        <w:tc>
          <w:tcPr>
            <w:tcW w:w="3120" w:type="dxa"/>
            <w:vMerge/>
            <w:shd w:val="clear" w:color="auto" w:fill="auto"/>
            <w:vAlign w:val="center"/>
          </w:tcPr>
          <w:p w14:paraId="0B1EACC7" w14:textId="77777777" w:rsidR="003E7A56" w:rsidRDefault="003E7A56">
            <w:pPr>
              <w:widowControl/>
              <w:spacing w:line="276" w:lineRule="auto"/>
              <w:jc w:val="left"/>
              <w:rPr>
                <w:rFonts w:eastAsiaTheme="minorEastAsia"/>
                <w:color w:val="000000" w:themeColor="text1"/>
                <w:szCs w:val="21"/>
              </w:rPr>
            </w:pPr>
          </w:p>
        </w:tc>
        <w:tc>
          <w:tcPr>
            <w:tcW w:w="2834" w:type="dxa"/>
            <w:shd w:val="clear" w:color="auto" w:fill="auto"/>
            <w:vAlign w:val="center"/>
          </w:tcPr>
          <w:p w14:paraId="32D6FDCC" w14:textId="77777777" w:rsidR="003E7A56" w:rsidRDefault="00F66DDD">
            <w:pPr>
              <w:widowControl/>
              <w:autoSpaceDE w:val="0"/>
              <w:autoSpaceDN w:val="0"/>
              <w:spacing w:line="276" w:lineRule="auto"/>
              <w:ind w:right="-15"/>
              <w:jc w:val="center"/>
              <w:textAlignment w:val="bottom"/>
              <w:rPr>
                <w:rFonts w:eastAsiaTheme="minorEastAsia"/>
                <w:color w:val="000000" w:themeColor="text1"/>
                <w:szCs w:val="21"/>
              </w:rPr>
            </w:pPr>
            <w:r>
              <w:rPr>
                <w:rFonts w:eastAsiaTheme="minorEastAsia"/>
                <w:color w:val="000000" w:themeColor="text1"/>
                <w:kern w:val="0"/>
                <w:szCs w:val="21"/>
              </w:rPr>
              <w:t>基金份额（份）</w:t>
            </w:r>
          </w:p>
        </w:tc>
        <w:tc>
          <w:tcPr>
            <w:tcW w:w="2977" w:type="dxa"/>
            <w:shd w:val="clear" w:color="auto" w:fill="auto"/>
            <w:vAlign w:val="center"/>
          </w:tcPr>
          <w:p w14:paraId="7CD35B17" w14:textId="77777777" w:rsidR="003E7A56" w:rsidRDefault="00F66DDD">
            <w:pPr>
              <w:widowControl/>
              <w:autoSpaceDE w:val="0"/>
              <w:autoSpaceDN w:val="0"/>
              <w:spacing w:line="276" w:lineRule="auto"/>
              <w:ind w:right="-15"/>
              <w:jc w:val="center"/>
              <w:textAlignment w:val="bottom"/>
              <w:rPr>
                <w:rFonts w:eastAsiaTheme="minorEastAsia"/>
                <w:color w:val="000000" w:themeColor="text1"/>
                <w:szCs w:val="21"/>
              </w:rPr>
            </w:pPr>
            <w:r>
              <w:rPr>
                <w:rFonts w:eastAsiaTheme="minorEastAsia"/>
                <w:color w:val="000000" w:themeColor="text1"/>
                <w:kern w:val="0"/>
                <w:szCs w:val="21"/>
              </w:rPr>
              <w:t>账面金额</w:t>
            </w:r>
          </w:p>
        </w:tc>
      </w:tr>
      <w:tr w:rsidR="003E7A56" w14:paraId="404F7C4C" w14:textId="77777777">
        <w:tc>
          <w:tcPr>
            <w:tcW w:w="3120" w:type="dxa"/>
            <w:shd w:val="clear" w:color="auto" w:fill="auto"/>
            <w:vAlign w:val="center"/>
          </w:tcPr>
          <w:p w14:paraId="505491B3" w14:textId="77777777" w:rsidR="003E7A56" w:rsidRDefault="00C44817">
            <w:pPr>
              <w:spacing w:line="276" w:lineRule="auto"/>
              <w:rPr>
                <w:rFonts w:eastAsiaTheme="minorEastAsia"/>
                <w:color w:val="000000" w:themeColor="text1"/>
                <w:szCs w:val="21"/>
              </w:rPr>
            </w:pPr>
            <w:r>
              <w:rPr>
                <w:rFonts w:hint="eastAsia"/>
                <w:szCs w:val="21"/>
              </w:rPr>
              <w:t>基金转型</w:t>
            </w:r>
            <w:r w:rsidR="00F66DDD">
              <w:rPr>
                <w:rFonts w:hint="eastAsia"/>
                <w:szCs w:val="21"/>
              </w:rPr>
              <w:t>生效日</w:t>
            </w:r>
          </w:p>
        </w:tc>
        <w:tc>
          <w:tcPr>
            <w:tcW w:w="2834" w:type="dxa"/>
            <w:shd w:val="clear" w:color="auto" w:fill="auto"/>
            <w:vAlign w:val="center"/>
          </w:tcPr>
          <w:p w14:paraId="57666CF9" w14:textId="77777777" w:rsidR="003E7A56" w:rsidRDefault="00F66DDD">
            <w:pPr>
              <w:spacing w:line="276" w:lineRule="auto"/>
              <w:jc w:val="right"/>
              <w:rPr>
                <w:rFonts w:eastAsiaTheme="minorEastAsia"/>
                <w:color w:val="000000" w:themeColor="text1"/>
                <w:szCs w:val="21"/>
              </w:rPr>
            </w:pPr>
            <w:r>
              <w:rPr>
                <w:rFonts w:eastAsiaTheme="minorEastAsia" w:hint="eastAsia"/>
                <w:color w:val="000000" w:themeColor="text1"/>
                <w:szCs w:val="21"/>
              </w:rPr>
              <w:t>63,918,054.40</w:t>
            </w:r>
          </w:p>
        </w:tc>
        <w:tc>
          <w:tcPr>
            <w:tcW w:w="2977" w:type="dxa"/>
            <w:shd w:val="clear" w:color="auto" w:fill="auto"/>
            <w:vAlign w:val="center"/>
          </w:tcPr>
          <w:p w14:paraId="0F6F6A58"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63,918,054.40</w:t>
            </w:r>
          </w:p>
        </w:tc>
      </w:tr>
      <w:tr w:rsidR="003E7A56" w14:paraId="0FD79651" w14:textId="77777777">
        <w:tc>
          <w:tcPr>
            <w:tcW w:w="3120" w:type="dxa"/>
            <w:shd w:val="clear" w:color="auto" w:fill="auto"/>
            <w:vAlign w:val="center"/>
          </w:tcPr>
          <w:p w14:paraId="446050A4" w14:textId="77777777" w:rsidR="003E7A56" w:rsidRDefault="00F66DDD">
            <w:pPr>
              <w:spacing w:line="276" w:lineRule="auto"/>
              <w:rPr>
                <w:rFonts w:eastAsiaTheme="minorEastAsia"/>
                <w:color w:val="000000" w:themeColor="text1"/>
                <w:szCs w:val="21"/>
              </w:rPr>
            </w:pPr>
            <w:r>
              <w:rPr>
                <w:rFonts w:eastAsiaTheme="minorEastAsia"/>
                <w:color w:val="000000" w:themeColor="text1"/>
                <w:szCs w:val="21"/>
              </w:rPr>
              <w:t>-</w:t>
            </w:r>
            <w:r>
              <w:rPr>
                <w:rFonts w:ascii="宋体" w:hAnsi="宋体" w:hint="eastAsia"/>
                <w:szCs w:val="21"/>
              </w:rPr>
              <w:t>基金份额折算调整</w:t>
            </w:r>
          </w:p>
        </w:tc>
        <w:tc>
          <w:tcPr>
            <w:tcW w:w="2834" w:type="dxa"/>
            <w:shd w:val="clear" w:color="auto" w:fill="auto"/>
            <w:vAlign w:val="center"/>
          </w:tcPr>
          <w:p w14:paraId="3E028609"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w:t>
            </w:r>
          </w:p>
        </w:tc>
        <w:tc>
          <w:tcPr>
            <w:tcW w:w="2977" w:type="dxa"/>
            <w:shd w:val="clear" w:color="auto" w:fill="auto"/>
            <w:vAlign w:val="center"/>
          </w:tcPr>
          <w:p w14:paraId="01DCD4AD"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w:t>
            </w:r>
          </w:p>
        </w:tc>
      </w:tr>
      <w:tr w:rsidR="003E7A56" w14:paraId="355285E4" w14:textId="77777777">
        <w:tc>
          <w:tcPr>
            <w:tcW w:w="3120" w:type="dxa"/>
            <w:shd w:val="clear" w:color="auto" w:fill="auto"/>
            <w:vAlign w:val="center"/>
          </w:tcPr>
          <w:p w14:paraId="5CAE4E02" w14:textId="77777777" w:rsidR="003E7A56" w:rsidRDefault="00F66DDD">
            <w:pPr>
              <w:spacing w:line="276" w:lineRule="auto"/>
              <w:rPr>
                <w:rFonts w:eastAsiaTheme="minorEastAsia"/>
                <w:color w:val="000000" w:themeColor="text1"/>
                <w:szCs w:val="21"/>
              </w:rPr>
            </w:pPr>
            <w:r>
              <w:rPr>
                <w:rFonts w:eastAsiaTheme="minorEastAsia"/>
                <w:color w:val="000000" w:themeColor="text1"/>
                <w:szCs w:val="21"/>
              </w:rPr>
              <w:t>-</w:t>
            </w:r>
            <w:r>
              <w:rPr>
                <w:rFonts w:ascii="宋体" w:hAnsi="宋体" w:hint="eastAsia"/>
                <w:szCs w:val="21"/>
              </w:rPr>
              <w:t>未领取红利份额折算调整（若有）</w:t>
            </w:r>
          </w:p>
        </w:tc>
        <w:tc>
          <w:tcPr>
            <w:tcW w:w="2834" w:type="dxa"/>
            <w:shd w:val="clear" w:color="auto" w:fill="auto"/>
            <w:vAlign w:val="center"/>
          </w:tcPr>
          <w:p w14:paraId="25F3967E"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w:t>
            </w:r>
          </w:p>
        </w:tc>
        <w:tc>
          <w:tcPr>
            <w:tcW w:w="2977" w:type="dxa"/>
            <w:shd w:val="clear" w:color="auto" w:fill="auto"/>
            <w:vAlign w:val="center"/>
          </w:tcPr>
          <w:p w14:paraId="0CE12B9B"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w:t>
            </w:r>
          </w:p>
        </w:tc>
      </w:tr>
      <w:tr w:rsidR="003E7A56" w14:paraId="5330B7D9" w14:textId="77777777">
        <w:tc>
          <w:tcPr>
            <w:tcW w:w="3120" w:type="dxa"/>
            <w:vAlign w:val="center"/>
          </w:tcPr>
          <w:p w14:paraId="39E75897" w14:textId="77777777" w:rsidR="003E7A56" w:rsidRDefault="00F66DDD">
            <w:pPr>
              <w:spacing w:line="276" w:lineRule="auto"/>
              <w:rPr>
                <w:rFonts w:eastAsiaTheme="minorEastAsia"/>
                <w:color w:val="000000" w:themeColor="text1"/>
                <w:szCs w:val="21"/>
              </w:rPr>
            </w:pPr>
            <w:r>
              <w:rPr>
                <w:rFonts w:eastAsiaTheme="minorEastAsia"/>
                <w:color w:val="000000" w:themeColor="text1"/>
                <w:szCs w:val="21"/>
              </w:rPr>
              <w:t>-</w:t>
            </w:r>
            <w:r>
              <w:rPr>
                <w:rFonts w:hint="eastAsia"/>
                <w:szCs w:val="21"/>
              </w:rPr>
              <w:t>集中申购募集资金本金及利息</w:t>
            </w:r>
          </w:p>
        </w:tc>
        <w:tc>
          <w:tcPr>
            <w:tcW w:w="2834" w:type="dxa"/>
            <w:vAlign w:val="center"/>
          </w:tcPr>
          <w:p w14:paraId="7B3E6DBF"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w:t>
            </w:r>
          </w:p>
        </w:tc>
        <w:tc>
          <w:tcPr>
            <w:tcW w:w="2977" w:type="dxa"/>
            <w:vAlign w:val="center"/>
          </w:tcPr>
          <w:p w14:paraId="250530E0"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w:t>
            </w:r>
          </w:p>
        </w:tc>
      </w:tr>
      <w:tr w:rsidR="003E7A56" w14:paraId="253D5170" w14:textId="77777777">
        <w:tc>
          <w:tcPr>
            <w:tcW w:w="3120" w:type="dxa"/>
            <w:vAlign w:val="center"/>
          </w:tcPr>
          <w:p w14:paraId="0F09DBB3" w14:textId="77777777" w:rsidR="003E7A56" w:rsidRDefault="00F66DDD">
            <w:pPr>
              <w:spacing w:line="276" w:lineRule="auto"/>
              <w:rPr>
                <w:rFonts w:eastAsiaTheme="minorEastAsia"/>
                <w:color w:val="000000" w:themeColor="text1"/>
                <w:szCs w:val="21"/>
              </w:rPr>
            </w:pPr>
            <w:r>
              <w:rPr>
                <w:rFonts w:eastAsiaTheme="minorEastAsia"/>
                <w:color w:val="000000" w:themeColor="text1"/>
                <w:szCs w:val="21"/>
              </w:rPr>
              <w:t>-</w:t>
            </w:r>
            <w:r>
              <w:rPr>
                <w:rFonts w:ascii="宋体" w:hAnsi="宋体" w:hint="eastAsia"/>
                <w:szCs w:val="21"/>
              </w:rPr>
              <w:t>基金拆分和集中申购完成后</w:t>
            </w:r>
          </w:p>
        </w:tc>
        <w:tc>
          <w:tcPr>
            <w:tcW w:w="2834" w:type="dxa"/>
            <w:vAlign w:val="center"/>
          </w:tcPr>
          <w:p w14:paraId="083E09AB"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w:t>
            </w:r>
          </w:p>
        </w:tc>
        <w:tc>
          <w:tcPr>
            <w:tcW w:w="2977" w:type="dxa"/>
            <w:vAlign w:val="center"/>
          </w:tcPr>
          <w:p w14:paraId="4F059BF8"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w:t>
            </w:r>
          </w:p>
        </w:tc>
      </w:tr>
      <w:tr w:rsidR="003E7A56" w14:paraId="6C925970" w14:textId="77777777">
        <w:tc>
          <w:tcPr>
            <w:tcW w:w="3120" w:type="dxa"/>
            <w:vAlign w:val="center"/>
          </w:tcPr>
          <w:p w14:paraId="3C69EF15" w14:textId="77777777" w:rsidR="003E7A56" w:rsidRDefault="00F66DDD">
            <w:pPr>
              <w:spacing w:line="276" w:lineRule="auto"/>
              <w:rPr>
                <w:rFonts w:ascii="宋体" w:hAnsi="宋体"/>
                <w:szCs w:val="21"/>
              </w:rPr>
            </w:pPr>
            <w:r>
              <w:rPr>
                <w:rFonts w:ascii="宋体" w:hAnsi="宋体" w:hint="eastAsia"/>
                <w:szCs w:val="21"/>
              </w:rPr>
              <w:t>本期申购</w:t>
            </w:r>
          </w:p>
        </w:tc>
        <w:tc>
          <w:tcPr>
            <w:tcW w:w="2834" w:type="dxa"/>
            <w:vAlign w:val="center"/>
          </w:tcPr>
          <w:p w14:paraId="4705D7B6"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5,941,275,978.33</w:t>
            </w:r>
          </w:p>
        </w:tc>
        <w:tc>
          <w:tcPr>
            <w:tcW w:w="2977" w:type="dxa"/>
            <w:vAlign w:val="center"/>
          </w:tcPr>
          <w:p w14:paraId="46314E36"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5,941,275,978.33</w:t>
            </w:r>
          </w:p>
        </w:tc>
      </w:tr>
      <w:tr w:rsidR="003E7A56" w14:paraId="52F7748F" w14:textId="77777777">
        <w:tc>
          <w:tcPr>
            <w:tcW w:w="3120" w:type="dxa"/>
            <w:vAlign w:val="center"/>
          </w:tcPr>
          <w:p w14:paraId="457E0623" w14:textId="77777777" w:rsidR="003E7A56" w:rsidRDefault="00F66DDD">
            <w:pPr>
              <w:spacing w:line="276" w:lineRule="auto"/>
              <w:rPr>
                <w:rFonts w:ascii="宋体" w:hAnsi="宋体"/>
                <w:szCs w:val="21"/>
              </w:rPr>
            </w:pPr>
            <w:r>
              <w:rPr>
                <w:rFonts w:ascii="宋体" w:hAnsi="宋体" w:hint="eastAsia"/>
                <w:szCs w:val="21"/>
              </w:rPr>
              <w:t>本期赎回（以“-”号填列）</w:t>
            </w:r>
          </w:p>
        </w:tc>
        <w:tc>
          <w:tcPr>
            <w:tcW w:w="2834" w:type="dxa"/>
            <w:vAlign w:val="center"/>
          </w:tcPr>
          <w:p w14:paraId="0EBE4EA6"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-2,998,604,123.10</w:t>
            </w:r>
          </w:p>
        </w:tc>
        <w:tc>
          <w:tcPr>
            <w:tcW w:w="2977" w:type="dxa"/>
            <w:vAlign w:val="center"/>
          </w:tcPr>
          <w:p w14:paraId="35DBF94B"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-2,998,604,123.10</w:t>
            </w:r>
          </w:p>
        </w:tc>
      </w:tr>
      <w:tr w:rsidR="003E7A56" w14:paraId="72453CBD" w14:textId="77777777">
        <w:tc>
          <w:tcPr>
            <w:tcW w:w="3120" w:type="dxa"/>
            <w:vAlign w:val="center"/>
          </w:tcPr>
          <w:p w14:paraId="7A3F6245" w14:textId="77777777" w:rsidR="003E7A56" w:rsidRDefault="00F66DDD">
            <w:pPr>
              <w:spacing w:line="276" w:lineRule="auto"/>
              <w:rPr>
                <w:rFonts w:eastAsiaTheme="minorEastAsia"/>
                <w:color w:val="000000" w:themeColor="text1"/>
                <w:szCs w:val="21"/>
              </w:rPr>
            </w:pPr>
            <w:r>
              <w:rPr>
                <w:rFonts w:eastAsiaTheme="minorEastAsia"/>
                <w:color w:val="000000" w:themeColor="text1"/>
                <w:szCs w:val="21"/>
              </w:rPr>
              <w:t>本期末</w:t>
            </w:r>
          </w:p>
        </w:tc>
        <w:tc>
          <w:tcPr>
            <w:tcW w:w="2834" w:type="dxa"/>
            <w:vAlign w:val="center"/>
          </w:tcPr>
          <w:p w14:paraId="6CA9E67A" w14:textId="77777777" w:rsidR="003E7A56" w:rsidRDefault="00F66DDD">
            <w:pPr>
              <w:spacing w:line="276" w:lineRule="auto"/>
              <w:jc w:val="right"/>
              <w:rPr>
                <w:rFonts w:eastAsiaTheme="minorEastAsia"/>
                <w:color w:val="000000" w:themeColor="text1"/>
                <w:szCs w:val="21"/>
              </w:rPr>
            </w:pPr>
            <w:r>
              <w:rPr>
                <w:rFonts w:eastAsiaTheme="minorEastAsia"/>
                <w:color w:val="000000" w:themeColor="text1"/>
                <w:szCs w:val="21"/>
              </w:rPr>
              <w:t>3,006,589,909.63</w:t>
            </w:r>
          </w:p>
        </w:tc>
        <w:tc>
          <w:tcPr>
            <w:tcW w:w="2977" w:type="dxa"/>
            <w:vAlign w:val="center"/>
          </w:tcPr>
          <w:p w14:paraId="4CFBC870" w14:textId="77777777" w:rsidR="003E7A56" w:rsidRDefault="00D82331">
            <w:pPr>
              <w:spacing w:line="276" w:lineRule="auto"/>
              <w:jc w:val="right"/>
              <w:rPr>
                <w:rFonts w:eastAsiaTheme="minorEastAsia"/>
                <w:color w:val="000000" w:themeColor="text1"/>
                <w:szCs w:val="21"/>
              </w:rPr>
            </w:pPr>
            <w:r w:rsidRPr="00D82331">
              <w:rPr>
                <w:rFonts w:eastAsiaTheme="minorEastAsia"/>
                <w:color w:val="000000" w:themeColor="text1"/>
                <w:szCs w:val="21"/>
              </w:rPr>
              <w:t>3,006,589,909.63</w:t>
            </w:r>
          </w:p>
        </w:tc>
      </w:tr>
    </w:tbl>
    <w:p w14:paraId="65380682" w14:textId="77777777" w:rsidR="003E7A56" w:rsidRDefault="00F66DDD">
      <w:pPr>
        <w:pStyle w:val="af9"/>
        <w:autoSpaceDE w:val="0"/>
        <w:autoSpaceDN w:val="0"/>
        <w:adjustRightInd w:val="0"/>
        <w:spacing w:before="29" w:line="276" w:lineRule="auto"/>
        <w:ind w:left="425" w:right="105" w:firstLineChars="0" w:firstLine="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sidR="00280B49">
        <w:rPr>
          <w:rFonts w:eastAsiaTheme="minorEastAsia"/>
          <w:color w:val="000000" w:themeColor="text1"/>
          <w:szCs w:val="21"/>
        </w:rPr>
        <w:t>原</w:t>
      </w:r>
      <w:r>
        <w:rPr>
          <w:rFonts w:eastAsiaTheme="minorEastAsia"/>
          <w:color w:val="000000" w:themeColor="text1"/>
          <w:szCs w:val="21"/>
        </w:rPr>
        <w:t>交银施罗德理财</w:t>
      </w:r>
      <w:r>
        <w:rPr>
          <w:rFonts w:eastAsiaTheme="minorEastAsia"/>
          <w:color w:val="000000" w:themeColor="text1"/>
          <w:szCs w:val="21"/>
        </w:rPr>
        <w:t>21</w:t>
      </w:r>
      <w:r>
        <w:rPr>
          <w:rFonts w:eastAsiaTheme="minorEastAsia"/>
          <w:color w:val="000000" w:themeColor="text1"/>
          <w:szCs w:val="21"/>
        </w:rPr>
        <w:t>天债券型证券投资基金于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日的基金份额为</w:t>
      </w:r>
      <w:r>
        <w:rPr>
          <w:rFonts w:eastAsiaTheme="minorEastAsia"/>
          <w:color w:val="000000" w:themeColor="text1"/>
          <w:szCs w:val="21"/>
        </w:rPr>
        <w:t>63,918,054.40</w:t>
      </w:r>
      <w:r>
        <w:rPr>
          <w:rFonts w:eastAsiaTheme="minorEastAsia"/>
          <w:color w:val="000000" w:themeColor="text1"/>
          <w:szCs w:val="21"/>
        </w:rPr>
        <w:t>份，已于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28</w:t>
      </w:r>
      <w:r w:rsidR="002124C5">
        <w:rPr>
          <w:rFonts w:eastAsiaTheme="minorEastAsia"/>
          <w:color w:val="000000" w:themeColor="text1"/>
          <w:szCs w:val="21"/>
        </w:rPr>
        <w:t>日本基金转型生效日全部转为本基金的基金份额</w:t>
      </w:r>
      <w:r w:rsidR="002124C5">
        <w:rPr>
          <w:rFonts w:eastAsiaTheme="minorEastAsia" w:hint="eastAsia"/>
          <w:color w:val="000000" w:themeColor="text1"/>
          <w:szCs w:val="21"/>
        </w:rPr>
        <w:t>；</w:t>
      </w:r>
    </w:p>
    <w:p w14:paraId="315EA024" w14:textId="77777777" w:rsidR="003E7A56" w:rsidRDefault="00F66DDD">
      <w:pPr>
        <w:pStyle w:val="af9"/>
        <w:autoSpaceDE w:val="0"/>
        <w:autoSpaceDN w:val="0"/>
        <w:adjustRightInd w:val="0"/>
        <w:spacing w:before="29" w:line="276" w:lineRule="auto"/>
        <w:ind w:left="425" w:right="105" w:firstLineChars="0" w:firstLine="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如果本报告期间发生红利再投、转换入业务，则总申购份额中包含该业务；</w:t>
      </w:r>
    </w:p>
    <w:p w14:paraId="163242AC" w14:textId="77777777" w:rsidR="003E7A56" w:rsidRDefault="00F66DDD">
      <w:pPr>
        <w:pStyle w:val="af9"/>
        <w:autoSpaceDE w:val="0"/>
        <w:autoSpaceDN w:val="0"/>
        <w:adjustRightInd w:val="0"/>
        <w:spacing w:before="29" w:line="276" w:lineRule="auto"/>
        <w:ind w:left="425" w:right="105" w:firstLineChars="0" w:firstLine="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如果本报告期间发生转换出业务，则总赎回份额中包含该业务。</w:t>
      </w:r>
    </w:p>
    <w:p w14:paraId="21347FCD" w14:textId="77777777" w:rsidR="003E7A56" w:rsidRDefault="00F66DDD">
      <w:pPr>
        <w:pStyle w:val="af9"/>
        <w:autoSpaceDE w:val="0"/>
        <w:autoSpaceDN w:val="0"/>
        <w:adjustRightInd w:val="0"/>
        <w:spacing w:before="29" w:line="276" w:lineRule="auto"/>
        <w:ind w:left="425" w:right="105" w:firstLineChars="0" w:firstLine="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根据《交银施罗德基金管理有限公司关于交银施罗德中高等级信用债债券型证券投资基金基金合同生效暨开放日常申购、赎回、定期定额投资业务的公告》，本基金自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基金转型生效日</w:t>
      </w:r>
      <w:r>
        <w:rPr>
          <w:rFonts w:eastAsiaTheme="minorEastAsia"/>
          <w:color w:val="000000" w:themeColor="text1"/>
          <w:szCs w:val="21"/>
        </w:rPr>
        <w:t>)</w:t>
      </w:r>
      <w:r>
        <w:rPr>
          <w:rFonts w:eastAsiaTheme="minorEastAsia"/>
          <w:color w:val="000000" w:themeColor="text1"/>
          <w:szCs w:val="21"/>
        </w:rPr>
        <w:t>起开始办理基金交易日常申购和赎回业务。</w:t>
      </w:r>
    </w:p>
    <w:p w14:paraId="7617A19A"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7.1.4.7.10 </w:t>
      </w:r>
      <w:r>
        <w:rPr>
          <w:b/>
          <w:bCs/>
          <w:color w:val="000000"/>
          <w:kern w:val="0"/>
          <w:szCs w:val="21"/>
        </w:rPr>
        <w:t>未分配利润</w:t>
      </w:r>
    </w:p>
    <w:p w14:paraId="039F91C0" w14:textId="77777777" w:rsidR="003E7A56" w:rsidRDefault="00F66DDD">
      <w:pPr>
        <w:spacing w:line="360" w:lineRule="auto"/>
        <w:rPr>
          <w:color w:val="000000"/>
          <w:szCs w:val="21"/>
        </w:rPr>
      </w:pPr>
      <w:r>
        <w:rPr>
          <w:color w:val="000000"/>
          <w:szCs w:val="21"/>
        </w:rPr>
        <w:t>交银中高等级信用债债券</w:t>
      </w:r>
    </w:p>
    <w:p w14:paraId="1BA72F85" w14:textId="77777777" w:rsidR="003E7A56" w:rsidRDefault="00F66DDD">
      <w:pPr>
        <w:adjustRightInd w:val="0"/>
        <w:snapToGrid w:val="0"/>
        <w:spacing w:line="360" w:lineRule="auto"/>
        <w:jc w:val="right"/>
        <w:rPr>
          <w:color w:val="000000"/>
          <w:szCs w:val="21"/>
        </w:rPr>
      </w:pPr>
      <w:r>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3E7A56" w14:paraId="6C67C2FD" w14:textId="77777777">
        <w:tc>
          <w:tcPr>
            <w:tcW w:w="2706" w:type="dxa"/>
          </w:tcPr>
          <w:p w14:paraId="77D6C0B4" w14:textId="77777777" w:rsidR="003E7A56" w:rsidRDefault="00F66DDD">
            <w:pPr>
              <w:spacing w:line="360" w:lineRule="auto"/>
              <w:jc w:val="center"/>
              <w:rPr>
                <w:color w:val="000000"/>
                <w:szCs w:val="21"/>
              </w:rPr>
            </w:pPr>
            <w:r>
              <w:rPr>
                <w:color w:val="000000"/>
                <w:szCs w:val="21"/>
              </w:rPr>
              <w:t>项目</w:t>
            </w:r>
          </w:p>
        </w:tc>
        <w:tc>
          <w:tcPr>
            <w:tcW w:w="2236" w:type="dxa"/>
            <w:vAlign w:val="center"/>
          </w:tcPr>
          <w:p w14:paraId="04ABACDC" w14:textId="77777777" w:rsidR="003E7A56" w:rsidRDefault="00F66DDD">
            <w:pPr>
              <w:spacing w:line="360" w:lineRule="auto"/>
              <w:jc w:val="center"/>
              <w:rPr>
                <w:color w:val="000000"/>
                <w:szCs w:val="21"/>
              </w:rPr>
            </w:pPr>
            <w:r>
              <w:rPr>
                <w:color w:val="000000"/>
                <w:szCs w:val="21"/>
              </w:rPr>
              <w:t>已实现部分</w:t>
            </w:r>
          </w:p>
        </w:tc>
        <w:tc>
          <w:tcPr>
            <w:tcW w:w="2236" w:type="dxa"/>
            <w:vAlign w:val="center"/>
          </w:tcPr>
          <w:p w14:paraId="491323F3" w14:textId="77777777" w:rsidR="003E7A56" w:rsidRDefault="00F66DDD">
            <w:pPr>
              <w:spacing w:line="360" w:lineRule="auto"/>
              <w:jc w:val="center"/>
              <w:rPr>
                <w:color w:val="000000"/>
                <w:szCs w:val="21"/>
              </w:rPr>
            </w:pPr>
            <w:r>
              <w:rPr>
                <w:color w:val="000000"/>
                <w:szCs w:val="21"/>
              </w:rPr>
              <w:t>未实现部分</w:t>
            </w:r>
          </w:p>
        </w:tc>
        <w:tc>
          <w:tcPr>
            <w:tcW w:w="2237" w:type="dxa"/>
            <w:vAlign w:val="center"/>
          </w:tcPr>
          <w:p w14:paraId="7E570BAC" w14:textId="77777777" w:rsidR="003E7A56" w:rsidRDefault="00F66DDD">
            <w:pPr>
              <w:spacing w:line="360" w:lineRule="auto"/>
              <w:jc w:val="center"/>
              <w:rPr>
                <w:color w:val="000000"/>
                <w:szCs w:val="21"/>
              </w:rPr>
            </w:pPr>
            <w:r>
              <w:rPr>
                <w:color w:val="000000"/>
                <w:szCs w:val="21"/>
              </w:rPr>
              <w:t>未分配利润合计</w:t>
            </w:r>
          </w:p>
        </w:tc>
      </w:tr>
      <w:tr w:rsidR="003E7A56" w14:paraId="57CCB79F" w14:textId="77777777">
        <w:tc>
          <w:tcPr>
            <w:tcW w:w="2706" w:type="dxa"/>
            <w:vAlign w:val="center"/>
          </w:tcPr>
          <w:p w14:paraId="63B04757" w14:textId="77777777" w:rsidR="003E7A56" w:rsidRDefault="00C44817">
            <w:pPr>
              <w:spacing w:line="360" w:lineRule="auto"/>
              <w:rPr>
                <w:color w:val="000000"/>
                <w:szCs w:val="21"/>
              </w:rPr>
            </w:pPr>
            <w:r>
              <w:rPr>
                <w:color w:val="000000"/>
                <w:szCs w:val="21"/>
              </w:rPr>
              <w:t>基金</w:t>
            </w:r>
            <w:r>
              <w:rPr>
                <w:rFonts w:hint="eastAsia"/>
                <w:color w:val="000000"/>
                <w:szCs w:val="21"/>
              </w:rPr>
              <w:t>转型</w:t>
            </w:r>
            <w:r w:rsidR="00F66DDD">
              <w:rPr>
                <w:color w:val="000000"/>
                <w:szCs w:val="21"/>
              </w:rPr>
              <w:t>生效日</w:t>
            </w:r>
          </w:p>
        </w:tc>
        <w:tc>
          <w:tcPr>
            <w:tcW w:w="2236" w:type="dxa"/>
            <w:vAlign w:val="center"/>
          </w:tcPr>
          <w:p w14:paraId="7CADAFF1" w14:textId="77777777" w:rsidR="003E7A56" w:rsidRDefault="00F66DDD">
            <w:pPr>
              <w:spacing w:line="360" w:lineRule="auto"/>
              <w:jc w:val="right"/>
              <w:rPr>
                <w:color w:val="000000"/>
                <w:szCs w:val="21"/>
              </w:rPr>
            </w:pPr>
            <w:r>
              <w:rPr>
                <w:color w:val="000000"/>
                <w:szCs w:val="21"/>
              </w:rPr>
              <w:t>0.00</w:t>
            </w:r>
          </w:p>
        </w:tc>
        <w:tc>
          <w:tcPr>
            <w:tcW w:w="2236" w:type="dxa"/>
            <w:vAlign w:val="center"/>
          </w:tcPr>
          <w:p w14:paraId="2E439A80"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728AF458" w14:textId="77777777" w:rsidR="003E7A56" w:rsidRDefault="00F66DDD">
            <w:pPr>
              <w:spacing w:line="360" w:lineRule="auto"/>
              <w:jc w:val="right"/>
              <w:rPr>
                <w:color w:val="000000"/>
                <w:szCs w:val="21"/>
              </w:rPr>
            </w:pPr>
            <w:r>
              <w:rPr>
                <w:color w:val="000000"/>
                <w:szCs w:val="21"/>
              </w:rPr>
              <w:t>0.00</w:t>
            </w:r>
          </w:p>
        </w:tc>
      </w:tr>
      <w:tr w:rsidR="003E7A56" w14:paraId="40C4CD20" w14:textId="77777777">
        <w:tc>
          <w:tcPr>
            <w:tcW w:w="2706" w:type="dxa"/>
            <w:vAlign w:val="center"/>
          </w:tcPr>
          <w:p w14:paraId="63AD3F14" w14:textId="77777777" w:rsidR="003E7A56" w:rsidRDefault="00F66DDD">
            <w:pPr>
              <w:spacing w:line="360" w:lineRule="auto"/>
              <w:rPr>
                <w:color w:val="000000"/>
                <w:szCs w:val="21"/>
              </w:rPr>
            </w:pPr>
            <w:r>
              <w:rPr>
                <w:color w:val="000000"/>
                <w:szCs w:val="21"/>
              </w:rPr>
              <w:t>本期利润</w:t>
            </w:r>
          </w:p>
        </w:tc>
        <w:tc>
          <w:tcPr>
            <w:tcW w:w="2236" w:type="dxa"/>
            <w:vAlign w:val="center"/>
          </w:tcPr>
          <w:p w14:paraId="0859C6D3" w14:textId="77777777" w:rsidR="003E7A56" w:rsidRDefault="00F66DDD">
            <w:pPr>
              <w:spacing w:line="360" w:lineRule="auto"/>
              <w:jc w:val="right"/>
              <w:rPr>
                <w:color w:val="000000"/>
                <w:szCs w:val="21"/>
              </w:rPr>
            </w:pPr>
            <w:r>
              <w:rPr>
                <w:color w:val="000000"/>
                <w:szCs w:val="21"/>
              </w:rPr>
              <w:t>26,465,289.99</w:t>
            </w:r>
          </w:p>
        </w:tc>
        <w:tc>
          <w:tcPr>
            <w:tcW w:w="2236" w:type="dxa"/>
            <w:vAlign w:val="center"/>
          </w:tcPr>
          <w:p w14:paraId="772D36FC" w14:textId="77777777" w:rsidR="003E7A56" w:rsidRDefault="00250EFB">
            <w:pPr>
              <w:spacing w:line="360" w:lineRule="auto"/>
              <w:jc w:val="right"/>
              <w:rPr>
                <w:color w:val="000000"/>
                <w:szCs w:val="21"/>
              </w:rPr>
            </w:pPr>
            <w:r w:rsidRPr="00250EFB">
              <w:rPr>
                <w:color w:val="000000"/>
                <w:szCs w:val="21"/>
              </w:rPr>
              <w:t>13,184,453.70</w:t>
            </w:r>
          </w:p>
        </w:tc>
        <w:tc>
          <w:tcPr>
            <w:tcW w:w="2237" w:type="dxa"/>
            <w:vAlign w:val="center"/>
          </w:tcPr>
          <w:p w14:paraId="1CA35371" w14:textId="77777777" w:rsidR="003E7A56" w:rsidRDefault="00F66DDD">
            <w:pPr>
              <w:spacing w:line="360" w:lineRule="auto"/>
              <w:jc w:val="right"/>
              <w:rPr>
                <w:color w:val="000000"/>
                <w:szCs w:val="21"/>
              </w:rPr>
            </w:pPr>
            <w:r>
              <w:rPr>
                <w:color w:val="000000"/>
                <w:szCs w:val="21"/>
              </w:rPr>
              <w:t>39,649,743.69</w:t>
            </w:r>
          </w:p>
        </w:tc>
      </w:tr>
      <w:tr w:rsidR="003E7A56" w14:paraId="2B78367F" w14:textId="77777777">
        <w:tc>
          <w:tcPr>
            <w:tcW w:w="2706" w:type="dxa"/>
            <w:vAlign w:val="center"/>
          </w:tcPr>
          <w:p w14:paraId="58FE0B82" w14:textId="77777777" w:rsidR="003E7A56" w:rsidRDefault="00F66DDD">
            <w:pPr>
              <w:spacing w:line="360" w:lineRule="auto"/>
              <w:rPr>
                <w:color w:val="000000"/>
                <w:szCs w:val="21"/>
              </w:rPr>
            </w:pPr>
            <w:r>
              <w:rPr>
                <w:color w:val="000000"/>
                <w:szCs w:val="21"/>
              </w:rPr>
              <w:t>本期基金份额交易产生的变动数</w:t>
            </w:r>
          </w:p>
        </w:tc>
        <w:tc>
          <w:tcPr>
            <w:tcW w:w="2236" w:type="dxa"/>
            <w:vAlign w:val="center"/>
          </w:tcPr>
          <w:p w14:paraId="250C4DA0" w14:textId="77777777" w:rsidR="003E7A56" w:rsidRDefault="00F66DDD">
            <w:pPr>
              <w:spacing w:line="360" w:lineRule="auto"/>
              <w:jc w:val="right"/>
              <w:rPr>
                <w:color w:val="000000"/>
                <w:szCs w:val="21"/>
              </w:rPr>
            </w:pPr>
            <w:r>
              <w:rPr>
                <w:color w:val="000000"/>
                <w:szCs w:val="21"/>
              </w:rPr>
              <w:t>366,492.11</w:t>
            </w:r>
          </w:p>
        </w:tc>
        <w:tc>
          <w:tcPr>
            <w:tcW w:w="2236" w:type="dxa"/>
            <w:vAlign w:val="center"/>
          </w:tcPr>
          <w:p w14:paraId="640AACF8" w14:textId="77777777" w:rsidR="003E7A56" w:rsidRDefault="00F66DDD">
            <w:pPr>
              <w:spacing w:line="360" w:lineRule="auto"/>
              <w:jc w:val="right"/>
              <w:rPr>
                <w:color w:val="000000"/>
                <w:szCs w:val="21"/>
              </w:rPr>
            </w:pPr>
            <w:r>
              <w:rPr>
                <w:color w:val="000000"/>
                <w:szCs w:val="21"/>
              </w:rPr>
              <w:t>1,297.33</w:t>
            </w:r>
          </w:p>
        </w:tc>
        <w:tc>
          <w:tcPr>
            <w:tcW w:w="2237" w:type="dxa"/>
            <w:vAlign w:val="center"/>
          </w:tcPr>
          <w:p w14:paraId="089A88A1" w14:textId="77777777" w:rsidR="003E7A56" w:rsidRDefault="00F66DDD">
            <w:pPr>
              <w:spacing w:line="360" w:lineRule="auto"/>
              <w:jc w:val="right"/>
              <w:rPr>
                <w:color w:val="000000"/>
                <w:szCs w:val="21"/>
              </w:rPr>
            </w:pPr>
            <w:r>
              <w:rPr>
                <w:color w:val="000000"/>
                <w:szCs w:val="21"/>
              </w:rPr>
              <w:t>367,789.44</w:t>
            </w:r>
          </w:p>
        </w:tc>
      </w:tr>
      <w:tr w:rsidR="003E7A56" w14:paraId="3B6DC881" w14:textId="77777777">
        <w:tc>
          <w:tcPr>
            <w:tcW w:w="2706" w:type="dxa"/>
            <w:vAlign w:val="center"/>
          </w:tcPr>
          <w:p w14:paraId="3DCF6DD8" w14:textId="77777777" w:rsidR="003E7A56" w:rsidRDefault="00F66DDD">
            <w:pPr>
              <w:spacing w:line="360" w:lineRule="auto"/>
              <w:rPr>
                <w:color w:val="000000"/>
                <w:szCs w:val="21"/>
              </w:rPr>
            </w:pPr>
            <w:r>
              <w:rPr>
                <w:color w:val="000000"/>
                <w:szCs w:val="21"/>
              </w:rPr>
              <w:t>其中：基金申购款</w:t>
            </w:r>
          </w:p>
        </w:tc>
        <w:tc>
          <w:tcPr>
            <w:tcW w:w="2236" w:type="dxa"/>
            <w:vAlign w:val="center"/>
          </w:tcPr>
          <w:p w14:paraId="59B5CACA" w14:textId="77777777" w:rsidR="003E7A56" w:rsidRDefault="00F66DDD">
            <w:pPr>
              <w:spacing w:line="360" w:lineRule="auto"/>
              <w:jc w:val="right"/>
              <w:rPr>
                <w:color w:val="000000"/>
                <w:szCs w:val="21"/>
              </w:rPr>
            </w:pPr>
            <w:r>
              <w:rPr>
                <w:color w:val="000000"/>
                <w:szCs w:val="21"/>
              </w:rPr>
              <w:t>1,981,005.30</w:t>
            </w:r>
          </w:p>
        </w:tc>
        <w:tc>
          <w:tcPr>
            <w:tcW w:w="2236" w:type="dxa"/>
            <w:vAlign w:val="center"/>
          </w:tcPr>
          <w:p w14:paraId="2E3180A0" w14:textId="77777777" w:rsidR="003E7A56" w:rsidRDefault="00F66DDD">
            <w:pPr>
              <w:spacing w:line="360" w:lineRule="auto"/>
              <w:jc w:val="right"/>
              <w:rPr>
                <w:color w:val="000000"/>
                <w:szCs w:val="21"/>
              </w:rPr>
            </w:pPr>
            <w:r>
              <w:rPr>
                <w:color w:val="000000"/>
                <w:szCs w:val="21"/>
              </w:rPr>
              <w:t>1,153.26</w:t>
            </w:r>
          </w:p>
        </w:tc>
        <w:tc>
          <w:tcPr>
            <w:tcW w:w="2237" w:type="dxa"/>
            <w:vAlign w:val="center"/>
          </w:tcPr>
          <w:p w14:paraId="3C203A6A" w14:textId="77777777" w:rsidR="003E7A56" w:rsidRDefault="00F66DDD">
            <w:pPr>
              <w:spacing w:line="360" w:lineRule="auto"/>
              <w:jc w:val="right"/>
              <w:rPr>
                <w:color w:val="000000"/>
                <w:szCs w:val="21"/>
              </w:rPr>
            </w:pPr>
            <w:r>
              <w:rPr>
                <w:color w:val="000000"/>
                <w:szCs w:val="21"/>
              </w:rPr>
              <w:t>1,982,158.56</w:t>
            </w:r>
          </w:p>
        </w:tc>
      </w:tr>
      <w:tr w:rsidR="003E7A56" w14:paraId="3E296096" w14:textId="77777777">
        <w:tc>
          <w:tcPr>
            <w:tcW w:w="2706" w:type="dxa"/>
            <w:vAlign w:val="center"/>
          </w:tcPr>
          <w:p w14:paraId="7DB1C816" w14:textId="77777777" w:rsidR="003E7A56" w:rsidRDefault="00F66DDD">
            <w:pPr>
              <w:spacing w:line="360" w:lineRule="auto"/>
              <w:ind w:firstLineChars="300" w:firstLine="630"/>
              <w:rPr>
                <w:color w:val="000000"/>
                <w:szCs w:val="21"/>
              </w:rPr>
            </w:pPr>
            <w:r>
              <w:rPr>
                <w:color w:val="000000"/>
                <w:szCs w:val="21"/>
              </w:rPr>
              <w:t>基金</w:t>
            </w:r>
            <w:proofErr w:type="gramStart"/>
            <w:r>
              <w:rPr>
                <w:color w:val="000000"/>
                <w:szCs w:val="21"/>
              </w:rPr>
              <w:t>赎回款</w:t>
            </w:r>
            <w:proofErr w:type="gramEnd"/>
          </w:p>
        </w:tc>
        <w:tc>
          <w:tcPr>
            <w:tcW w:w="2236" w:type="dxa"/>
            <w:vAlign w:val="center"/>
          </w:tcPr>
          <w:p w14:paraId="28560248" w14:textId="77777777" w:rsidR="003E7A56" w:rsidRDefault="00F66DDD">
            <w:pPr>
              <w:spacing w:line="360" w:lineRule="auto"/>
              <w:jc w:val="right"/>
              <w:rPr>
                <w:color w:val="000000"/>
                <w:szCs w:val="21"/>
              </w:rPr>
            </w:pPr>
            <w:r>
              <w:rPr>
                <w:color w:val="000000"/>
                <w:szCs w:val="21"/>
              </w:rPr>
              <w:t>-1,614,513.19</w:t>
            </w:r>
          </w:p>
        </w:tc>
        <w:tc>
          <w:tcPr>
            <w:tcW w:w="2236" w:type="dxa"/>
            <w:vAlign w:val="center"/>
          </w:tcPr>
          <w:p w14:paraId="06A25B9A" w14:textId="77777777" w:rsidR="003E7A56" w:rsidRDefault="00F66DDD">
            <w:pPr>
              <w:spacing w:line="360" w:lineRule="auto"/>
              <w:jc w:val="right"/>
              <w:rPr>
                <w:color w:val="000000"/>
                <w:szCs w:val="21"/>
              </w:rPr>
            </w:pPr>
            <w:r>
              <w:rPr>
                <w:color w:val="000000"/>
                <w:szCs w:val="21"/>
              </w:rPr>
              <w:t>144.07</w:t>
            </w:r>
          </w:p>
        </w:tc>
        <w:tc>
          <w:tcPr>
            <w:tcW w:w="2237" w:type="dxa"/>
            <w:vAlign w:val="center"/>
          </w:tcPr>
          <w:p w14:paraId="1DA0D573" w14:textId="77777777" w:rsidR="003E7A56" w:rsidRDefault="00F66DDD">
            <w:pPr>
              <w:spacing w:line="360" w:lineRule="auto"/>
              <w:jc w:val="right"/>
              <w:rPr>
                <w:color w:val="000000"/>
                <w:szCs w:val="21"/>
              </w:rPr>
            </w:pPr>
            <w:r>
              <w:rPr>
                <w:color w:val="000000"/>
                <w:szCs w:val="21"/>
              </w:rPr>
              <w:t>-1,614,369.12</w:t>
            </w:r>
          </w:p>
        </w:tc>
      </w:tr>
      <w:tr w:rsidR="003E7A56" w14:paraId="74CDF6C8" w14:textId="77777777">
        <w:tc>
          <w:tcPr>
            <w:tcW w:w="2706" w:type="dxa"/>
            <w:vAlign w:val="center"/>
          </w:tcPr>
          <w:p w14:paraId="546B4317" w14:textId="77777777" w:rsidR="003E7A56" w:rsidRDefault="00F66DDD">
            <w:pPr>
              <w:spacing w:line="360" w:lineRule="auto"/>
              <w:rPr>
                <w:color w:val="000000"/>
                <w:szCs w:val="21"/>
              </w:rPr>
            </w:pPr>
            <w:r>
              <w:rPr>
                <w:color w:val="000000"/>
                <w:szCs w:val="21"/>
              </w:rPr>
              <w:t>本期已分配利润</w:t>
            </w:r>
          </w:p>
        </w:tc>
        <w:tc>
          <w:tcPr>
            <w:tcW w:w="2236" w:type="dxa"/>
            <w:vAlign w:val="center"/>
          </w:tcPr>
          <w:p w14:paraId="31F9B913"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543DE112"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64F06134" w14:textId="77777777" w:rsidR="003E7A56" w:rsidRDefault="00F66DDD">
            <w:pPr>
              <w:spacing w:line="360" w:lineRule="auto"/>
              <w:jc w:val="right"/>
              <w:rPr>
                <w:color w:val="000000"/>
                <w:szCs w:val="21"/>
              </w:rPr>
            </w:pPr>
            <w:r>
              <w:rPr>
                <w:color w:val="000000"/>
                <w:szCs w:val="21"/>
              </w:rPr>
              <w:t>-</w:t>
            </w:r>
          </w:p>
        </w:tc>
      </w:tr>
      <w:tr w:rsidR="003E7A56" w14:paraId="1561040B" w14:textId="77777777">
        <w:tc>
          <w:tcPr>
            <w:tcW w:w="2706" w:type="dxa"/>
            <w:vAlign w:val="center"/>
          </w:tcPr>
          <w:p w14:paraId="1C815044" w14:textId="77777777" w:rsidR="003E7A56" w:rsidRDefault="00F66DDD">
            <w:pPr>
              <w:spacing w:line="360" w:lineRule="auto"/>
              <w:rPr>
                <w:color w:val="000000"/>
                <w:szCs w:val="21"/>
              </w:rPr>
            </w:pPr>
            <w:r>
              <w:rPr>
                <w:color w:val="000000"/>
                <w:szCs w:val="21"/>
              </w:rPr>
              <w:t>本期末</w:t>
            </w:r>
          </w:p>
        </w:tc>
        <w:tc>
          <w:tcPr>
            <w:tcW w:w="2236" w:type="dxa"/>
            <w:vAlign w:val="center"/>
          </w:tcPr>
          <w:p w14:paraId="27F1130D" w14:textId="77777777" w:rsidR="003E7A56" w:rsidRDefault="00F66DDD">
            <w:pPr>
              <w:spacing w:line="360" w:lineRule="auto"/>
              <w:jc w:val="right"/>
              <w:rPr>
                <w:color w:val="000000"/>
                <w:szCs w:val="21"/>
              </w:rPr>
            </w:pPr>
            <w:r>
              <w:rPr>
                <w:color w:val="000000"/>
                <w:szCs w:val="21"/>
              </w:rPr>
              <w:t>26,831,782.10</w:t>
            </w:r>
          </w:p>
        </w:tc>
        <w:tc>
          <w:tcPr>
            <w:tcW w:w="2236" w:type="dxa"/>
            <w:vAlign w:val="center"/>
          </w:tcPr>
          <w:p w14:paraId="6674A519" w14:textId="77777777" w:rsidR="003E7A56" w:rsidRDefault="00250EFB">
            <w:pPr>
              <w:spacing w:line="360" w:lineRule="auto"/>
              <w:jc w:val="right"/>
              <w:rPr>
                <w:color w:val="000000"/>
                <w:szCs w:val="21"/>
              </w:rPr>
            </w:pPr>
            <w:r w:rsidRPr="00250EFB">
              <w:rPr>
                <w:color w:val="000000"/>
                <w:szCs w:val="21"/>
              </w:rPr>
              <w:t>13,185,751.03</w:t>
            </w:r>
          </w:p>
        </w:tc>
        <w:tc>
          <w:tcPr>
            <w:tcW w:w="2237" w:type="dxa"/>
            <w:vAlign w:val="center"/>
          </w:tcPr>
          <w:p w14:paraId="23EEA5F2" w14:textId="77777777" w:rsidR="003E7A56" w:rsidRDefault="00F66DDD">
            <w:pPr>
              <w:spacing w:line="360" w:lineRule="auto"/>
              <w:jc w:val="right"/>
              <w:rPr>
                <w:color w:val="000000"/>
                <w:szCs w:val="21"/>
              </w:rPr>
            </w:pPr>
            <w:r>
              <w:rPr>
                <w:color w:val="000000"/>
                <w:szCs w:val="21"/>
              </w:rPr>
              <w:t>40,017,533.13</w:t>
            </w:r>
          </w:p>
        </w:tc>
      </w:tr>
    </w:tbl>
    <w:p w14:paraId="45E4C647"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7.1.4.7.11 </w:t>
      </w:r>
      <w:r>
        <w:rPr>
          <w:b/>
          <w:bCs/>
          <w:color w:val="000000"/>
          <w:kern w:val="0"/>
          <w:szCs w:val="21"/>
        </w:rPr>
        <w:t>存款利息收入</w:t>
      </w:r>
    </w:p>
    <w:p w14:paraId="7497790B" w14:textId="77777777" w:rsidR="003E7A56" w:rsidRDefault="00F66DDD">
      <w:pPr>
        <w:spacing w:line="360" w:lineRule="auto"/>
        <w:jc w:val="right"/>
        <w:rPr>
          <w:color w:val="00000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3E7A56" w14:paraId="42413CC4" w14:textId="77777777">
        <w:tc>
          <w:tcPr>
            <w:tcW w:w="2912" w:type="dxa"/>
            <w:vAlign w:val="center"/>
          </w:tcPr>
          <w:p w14:paraId="720B805F" w14:textId="77777777" w:rsidR="003E7A56" w:rsidRDefault="00F66DDD">
            <w:pPr>
              <w:spacing w:line="276" w:lineRule="auto"/>
              <w:jc w:val="center"/>
              <w:rPr>
                <w:color w:val="000000"/>
                <w:szCs w:val="21"/>
              </w:rPr>
            </w:pPr>
            <w:r>
              <w:rPr>
                <w:color w:val="000000"/>
                <w:szCs w:val="21"/>
              </w:rPr>
              <w:t>项目</w:t>
            </w:r>
          </w:p>
        </w:tc>
        <w:tc>
          <w:tcPr>
            <w:tcW w:w="6088" w:type="dxa"/>
            <w:vAlign w:val="center"/>
          </w:tcPr>
          <w:p w14:paraId="3E48B393" w14:textId="77777777" w:rsidR="003E7A56" w:rsidRDefault="00F66DDD">
            <w:pPr>
              <w:spacing w:line="276" w:lineRule="auto"/>
              <w:jc w:val="center"/>
              <w:rPr>
                <w:color w:val="000000"/>
                <w:szCs w:val="21"/>
              </w:rPr>
            </w:pPr>
            <w:r>
              <w:rPr>
                <w:color w:val="000000"/>
                <w:szCs w:val="21"/>
              </w:rPr>
              <w:t>本期</w:t>
            </w:r>
          </w:p>
          <w:p w14:paraId="061DDA02" w14:textId="77777777" w:rsidR="003E7A56" w:rsidRDefault="00F66DDD">
            <w:pPr>
              <w:spacing w:line="276" w:lineRule="auto"/>
              <w:jc w:val="center"/>
              <w:rPr>
                <w:b/>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sidR="00C44817">
              <w:rPr>
                <w:color w:val="000000"/>
                <w:szCs w:val="21"/>
              </w:rPr>
              <w:t>日（基金</w:t>
            </w:r>
            <w:r w:rsidR="00C44817">
              <w:rPr>
                <w:rFonts w:hint="eastAsia"/>
                <w:color w:val="000000"/>
                <w:szCs w:val="21"/>
              </w:rPr>
              <w:t>转型</w:t>
            </w:r>
            <w:r>
              <w:rPr>
                <w:color w:val="000000"/>
                <w:szCs w:val="21"/>
              </w:rPr>
              <w:t>生效日）至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32900335" w14:textId="77777777">
        <w:tc>
          <w:tcPr>
            <w:tcW w:w="2912" w:type="dxa"/>
            <w:vAlign w:val="center"/>
          </w:tcPr>
          <w:p w14:paraId="5BC51453" w14:textId="77777777" w:rsidR="003E7A56" w:rsidRDefault="00F66DDD">
            <w:pPr>
              <w:spacing w:line="276" w:lineRule="auto"/>
              <w:rPr>
                <w:color w:val="000000"/>
                <w:szCs w:val="21"/>
              </w:rPr>
            </w:pPr>
            <w:r>
              <w:rPr>
                <w:color w:val="000000"/>
                <w:szCs w:val="21"/>
              </w:rPr>
              <w:t>活期存款利息收入</w:t>
            </w:r>
          </w:p>
        </w:tc>
        <w:tc>
          <w:tcPr>
            <w:tcW w:w="6088" w:type="dxa"/>
            <w:vAlign w:val="center"/>
          </w:tcPr>
          <w:p w14:paraId="32A9AE49" w14:textId="77777777" w:rsidR="003E7A56" w:rsidRDefault="00F66DDD">
            <w:pPr>
              <w:spacing w:line="276" w:lineRule="auto"/>
              <w:jc w:val="right"/>
              <w:rPr>
                <w:color w:val="000000"/>
                <w:szCs w:val="21"/>
              </w:rPr>
            </w:pPr>
            <w:r>
              <w:rPr>
                <w:color w:val="000000"/>
                <w:szCs w:val="21"/>
              </w:rPr>
              <w:t>958,862.51</w:t>
            </w:r>
          </w:p>
        </w:tc>
      </w:tr>
      <w:tr w:rsidR="003E7A56" w14:paraId="6C6D051A" w14:textId="77777777">
        <w:tc>
          <w:tcPr>
            <w:tcW w:w="2912" w:type="dxa"/>
            <w:vAlign w:val="center"/>
          </w:tcPr>
          <w:p w14:paraId="59D7D62E" w14:textId="77777777" w:rsidR="003E7A56" w:rsidRDefault="00F66DDD">
            <w:pPr>
              <w:spacing w:line="276" w:lineRule="auto"/>
              <w:rPr>
                <w:color w:val="000000"/>
                <w:szCs w:val="21"/>
              </w:rPr>
            </w:pPr>
            <w:r>
              <w:rPr>
                <w:color w:val="000000"/>
                <w:szCs w:val="21"/>
              </w:rPr>
              <w:t>定期存款利息收入</w:t>
            </w:r>
          </w:p>
        </w:tc>
        <w:tc>
          <w:tcPr>
            <w:tcW w:w="6088" w:type="dxa"/>
            <w:vAlign w:val="center"/>
          </w:tcPr>
          <w:p w14:paraId="484078F4" w14:textId="77777777" w:rsidR="003E7A56" w:rsidRDefault="00F66DDD">
            <w:pPr>
              <w:spacing w:line="276" w:lineRule="auto"/>
              <w:jc w:val="right"/>
              <w:rPr>
                <w:color w:val="000000"/>
                <w:szCs w:val="21"/>
              </w:rPr>
            </w:pPr>
            <w:r>
              <w:rPr>
                <w:color w:val="000000"/>
                <w:szCs w:val="21"/>
              </w:rPr>
              <w:t>-</w:t>
            </w:r>
          </w:p>
        </w:tc>
      </w:tr>
      <w:tr w:rsidR="003E7A56" w14:paraId="611136F8" w14:textId="77777777">
        <w:tc>
          <w:tcPr>
            <w:tcW w:w="2912" w:type="dxa"/>
            <w:vAlign w:val="center"/>
          </w:tcPr>
          <w:p w14:paraId="2D6995D5" w14:textId="77777777" w:rsidR="003E7A56" w:rsidRDefault="00F66DDD">
            <w:pPr>
              <w:spacing w:line="276" w:lineRule="auto"/>
              <w:rPr>
                <w:color w:val="000000"/>
                <w:szCs w:val="21"/>
              </w:rPr>
            </w:pPr>
            <w:r>
              <w:rPr>
                <w:color w:val="000000"/>
                <w:szCs w:val="21"/>
              </w:rPr>
              <w:t>其他存款利息收入</w:t>
            </w:r>
          </w:p>
        </w:tc>
        <w:tc>
          <w:tcPr>
            <w:tcW w:w="6088" w:type="dxa"/>
            <w:vAlign w:val="center"/>
          </w:tcPr>
          <w:p w14:paraId="46A5C8B2" w14:textId="77777777" w:rsidR="003E7A56" w:rsidRDefault="00F66DDD">
            <w:pPr>
              <w:spacing w:line="276" w:lineRule="auto"/>
              <w:jc w:val="right"/>
              <w:rPr>
                <w:color w:val="000000"/>
                <w:szCs w:val="21"/>
              </w:rPr>
            </w:pPr>
            <w:r>
              <w:rPr>
                <w:color w:val="000000"/>
                <w:szCs w:val="21"/>
              </w:rPr>
              <w:t>678,805.56</w:t>
            </w:r>
          </w:p>
        </w:tc>
      </w:tr>
      <w:tr w:rsidR="003E7A56" w14:paraId="7CDA532E" w14:textId="77777777">
        <w:tc>
          <w:tcPr>
            <w:tcW w:w="2912" w:type="dxa"/>
            <w:vAlign w:val="center"/>
          </w:tcPr>
          <w:p w14:paraId="6C76ADEB" w14:textId="77777777" w:rsidR="003E7A56" w:rsidRDefault="00F66DDD">
            <w:pPr>
              <w:spacing w:line="276" w:lineRule="auto"/>
              <w:rPr>
                <w:color w:val="000000"/>
                <w:szCs w:val="21"/>
              </w:rPr>
            </w:pPr>
            <w:r>
              <w:rPr>
                <w:color w:val="000000"/>
                <w:szCs w:val="21"/>
              </w:rPr>
              <w:t>结算备付金利息收入</w:t>
            </w:r>
          </w:p>
        </w:tc>
        <w:tc>
          <w:tcPr>
            <w:tcW w:w="6088" w:type="dxa"/>
            <w:vAlign w:val="center"/>
          </w:tcPr>
          <w:p w14:paraId="1FFB0ACE" w14:textId="77777777" w:rsidR="003E7A56" w:rsidRDefault="00F66DDD">
            <w:pPr>
              <w:spacing w:line="276" w:lineRule="auto"/>
              <w:jc w:val="right"/>
              <w:rPr>
                <w:color w:val="000000"/>
                <w:szCs w:val="21"/>
              </w:rPr>
            </w:pPr>
            <w:r>
              <w:rPr>
                <w:color w:val="000000"/>
                <w:szCs w:val="21"/>
              </w:rPr>
              <w:t>0.26</w:t>
            </w:r>
          </w:p>
        </w:tc>
      </w:tr>
      <w:tr w:rsidR="003E7A56" w14:paraId="6C159471" w14:textId="77777777">
        <w:tc>
          <w:tcPr>
            <w:tcW w:w="2912" w:type="dxa"/>
            <w:vAlign w:val="center"/>
          </w:tcPr>
          <w:p w14:paraId="5EB5FD73" w14:textId="77777777" w:rsidR="003E7A56" w:rsidRDefault="00F66DDD">
            <w:pPr>
              <w:spacing w:line="276" w:lineRule="auto"/>
              <w:rPr>
                <w:color w:val="000000"/>
                <w:szCs w:val="21"/>
              </w:rPr>
            </w:pPr>
            <w:r>
              <w:rPr>
                <w:color w:val="000000"/>
                <w:szCs w:val="21"/>
              </w:rPr>
              <w:t>其他</w:t>
            </w:r>
          </w:p>
        </w:tc>
        <w:tc>
          <w:tcPr>
            <w:tcW w:w="6088" w:type="dxa"/>
            <w:vAlign w:val="center"/>
          </w:tcPr>
          <w:p w14:paraId="06C91ACB" w14:textId="77777777" w:rsidR="003E7A56" w:rsidRDefault="00F66DDD">
            <w:pPr>
              <w:spacing w:line="276" w:lineRule="auto"/>
              <w:jc w:val="right"/>
              <w:rPr>
                <w:color w:val="000000"/>
                <w:szCs w:val="21"/>
              </w:rPr>
            </w:pPr>
            <w:r>
              <w:rPr>
                <w:color w:val="000000"/>
                <w:szCs w:val="21"/>
              </w:rPr>
              <w:t>0.02</w:t>
            </w:r>
          </w:p>
        </w:tc>
      </w:tr>
      <w:tr w:rsidR="003E7A56" w14:paraId="37DCF24E" w14:textId="77777777">
        <w:tc>
          <w:tcPr>
            <w:tcW w:w="2912" w:type="dxa"/>
            <w:vAlign w:val="center"/>
          </w:tcPr>
          <w:p w14:paraId="12ECA3D2" w14:textId="77777777" w:rsidR="003E7A56" w:rsidRDefault="00F66DDD">
            <w:pPr>
              <w:spacing w:line="276" w:lineRule="auto"/>
              <w:rPr>
                <w:color w:val="000000"/>
                <w:szCs w:val="21"/>
              </w:rPr>
            </w:pPr>
            <w:r>
              <w:rPr>
                <w:color w:val="000000"/>
                <w:szCs w:val="21"/>
              </w:rPr>
              <w:t>合计</w:t>
            </w:r>
          </w:p>
        </w:tc>
        <w:tc>
          <w:tcPr>
            <w:tcW w:w="6088" w:type="dxa"/>
            <w:vAlign w:val="center"/>
          </w:tcPr>
          <w:p w14:paraId="1B557101" w14:textId="77777777" w:rsidR="003E7A56" w:rsidRDefault="00F66DDD">
            <w:pPr>
              <w:spacing w:line="276" w:lineRule="auto"/>
              <w:jc w:val="right"/>
              <w:rPr>
                <w:color w:val="000000"/>
                <w:szCs w:val="21"/>
              </w:rPr>
            </w:pPr>
            <w:r>
              <w:rPr>
                <w:color w:val="000000"/>
                <w:szCs w:val="21"/>
              </w:rPr>
              <w:t>1,637,668.35</w:t>
            </w:r>
          </w:p>
        </w:tc>
      </w:tr>
    </w:tbl>
    <w:p w14:paraId="324863F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7.1.4.7.12 </w:t>
      </w:r>
      <w:r>
        <w:rPr>
          <w:b/>
          <w:bCs/>
          <w:color w:val="000000"/>
          <w:kern w:val="0"/>
          <w:szCs w:val="21"/>
        </w:rPr>
        <w:t>股票投资收益</w:t>
      </w:r>
      <w:r>
        <w:rPr>
          <w:b/>
          <w:bCs/>
          <w:color w:val="000000"/>
          <w:kern w:val="0"/>
          <w:szCs w:val="21"/>
        </w:rPr>
        <w:t>——</w:t>
      </w:r>
      <w:r>
        <w:rPr>
          <w:b/>
          <w:bCs/>
          <w:color w:val="000000"/>
          <w:kern w:val="0"/>
          <w:szCs w:val="21"/>
        </w:rPr>
        <w:t>买卖股票差价收入</w:t>
      </w:r>
    </w:p>
    <w:p w14:paraId="1E30CFF5" w14:textId="77777777" w:rsidR="003E7A56" w:rsidRDefault="00F66DDD">
      <w:pPr>
        <w:spacing w:line="360" w:lineRule="auto"/>
        <w:ind w:firstLineChars="200" w:firstLine="420"/>
        <w:rPr>
          <w:color w:val="000000"/>
          <w:szCs w:val="21"/>
        </w:rPr>
      </w:pPr>
      <w:r>
        <w:rPr>
          <w:color w:val="000000"/>
          <w:szCs w:val="21"/>
        </w:rPr>
        <w:t>本基金本报告期内无股票投资收益。</w:t>
      </w:r>
    </w:p>
    <w:p w14:paraId="51A6A4D2"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7.1.4.7.13</w:t>
      </w:r>
      <w:r>
        <w:rPr>
          <w:rFonts w:hint="eastAsia"/>
          <w:b/>
          <w:bCs/>
          <w:color w:val="000000"/>
          <w:kern w:val="0"/>
          <w:szCs w:val="21"/>
        </w:rPr>
        <w:t xml:space="preserve"> </w:t>
      </w:r>
      <w:r>
        <w:rPr>
          <w:b/>
          <w:bCs/>
          <w:color w:val="000000"/>
          <w:kern w:val="0"/>
          <w:szCs w:val="21"/>
        </w:rPr>
        <w:t>债券投资收益</w:t>
      </w:r>
    </w:p>
    <w:p w14:paraId="010DFCB0" w14:textId="77777777" w:rsidR="003E7A56" w:rsidRDefault="00F66DDD">
      <w:pPr>
        <w:widowControl/>
        <w:tabs>
          <w:tab w:val="left" w:pos="1680"/>
        </w:tabs>
        <w:wordWrap w:val="0"/>
        <w:autoSpaceDE w:val="0"/>
        <w:autoSpaceDN w:val="0"/>
        <w:ind w:left="440"/>
        <w:jc w:val="right"/>
        <w:textAlignment w:val="bottom"/>
        <w:rPr>
          <w:color w:val="000000"/>
          <w:kern w:val="0"/>
          <w:szCs w:val="21"/>
        </w:rPr>
      </w:pPr>
      <w:r>
        <w:rPr>
          <w:color w:val="000000"/>
          <w:szCs w:val="21"/>
        </w:rPr>
        <w:t xml:space="preserve">         </w:t>
      </w:r>
      <w:r>
        <w:rPr>
          <w:color w:val="000000"/>
          <w:szCs w:val="21"/>
        </w:rPr>
        <w:t>单位：人民币元</w:t>
      </w:r>
    </w:p>
    <w:tbl>
      <w:tblPr>
        <w:tblW w:w="93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4A0" w:firstRow="1" w:lastRow="0" w:firstColumn="1" w:lastColumn="0" w:noHBand="0" w:noVBand="1"/>
      </w:tblPr>
      <w:tblGrid>
        <w:gridCol w:w="4129"/>
        <w:gridCol w:w="5232"/>
      </w:tblGrid>
      <w:tr w:rsidR="003E7A56" w14:paraId="4DBAECF8" w14:textId="77777777">
        <w:trPr>
          <w:trHeight w:val="315"/>
        </w:trPr>
        <w:tc>
          <w:tcPr>
            <w:tcW w:w="4129" w:type="dxa"/>
            <w:vAlign w:val="center"/>
          </w:tcPr>
          <w:p w14:paraId="10A38ABC" w14:textId="77777777" w:rsidR="003E7A56" w:rsidRDefault="00F66DDD">
            <w:pPr>
              <w:autoSpaceDE w:val="0"/>
              <w:autoSpaceDN w:val="0"/>
              <w:spacing w:line="276" w:lineRule="auto"/>
              <w:ind w:left="440"/>
              <w:jc w:val="center"/>
              <w:textAlignment w:val="bottom"/>
              <w:rPr>
                <w:color w:val="000000"/>
                <w:kern w:val="0"/>
                <w:szCs w:val="21"/>
              </w:rPr>
            </w:pPr>
            <w:r>
              <w:rPr>
                <w:color w:val="000000"/>
                <w:kern w:val="0"/>
                <w:szCs w:val="21"/>
              </w:rPr>
              <w:t>项目</w:t>
            </w:r>
          </w:p>
        </w:tc>
        <w:tc>
          <w:tcPr>
            <w:tcW w:w="5232" w:type="dxa"/>
            <w:vAlign w:val="center"/>
          </w:tcPr>
          <w:p w14:paraId="6D0E1ADF" w14:textId="77777777" w:rsidR="003E7A56" w:rsidRDefault="00F66DDD">
            <w:pPr>
              <w:spacing w:line="276" w:lineRule="auto"/>
              <w:jc w:val="center"/>
              <w:rPr>
                <w:color w:val="000000"/>
                <w:szCs w:val="21"/>
              </w:rPr>
            </w:pPr>
            <w:r>
              <w:rPr>
                <w:color w:val="000000"/>
                <w:szCs w:val="21"/>
              </w:rPr>
              <w:t>本期</w:t>
            </w:r>
          </w:p>
          <w:p w14:paraId="5129DAC7"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sidR="00C44817">
              <w:rPr>
                <w:color w:val="000000"/>
                <w:szCs w:val="21"/>
              </w:rPr>
              <w:t>基金</w:t>
            </w:r>
            <w:r w:rsidR="00C44817">
              <w:rPr>
                <w:rFonts w:hint="eastAsia"/>
                <w:color w:val="000000"/>
                <w:szCs w:val="21"/>
              </w:rPr>
              <w:t>转型</w:t>
            </w:r>
            <w:r w:rsidR="00C44817">
              <w:rPr>
                <w:color w:val="000000"/>
                <w:szCs w:val="21"/>
              </w:rPr>
              <w:t>生效日</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136A2A6A" w14:textId="77777777">
        <w:trPr>
          <w:trHeight w:val="315"/>
        </w:trPr>
        <w:tc>
          <w:tcPr>
            <w:tcW w:w="4129" w:type="dxa"/>
            <w:vAlign w:val="center"/>
          </w:tcPr>
          <w:p w14:paraId="1721B66B" w14:textId="77777777" w:rsidR="003E7A56" w:rsidRDefault="00F66DDD">
            <w:pPr>
              <w:widowControl/>
              <w:autoSpaceDE w:val="0"/>
              <w:autoSpaceDN w:val="0"/>
              <w:spacing w:line="276" w:lineRule="auto"/>
              <w:ind w:leftChars="50" w:left="105"/>
              <w:textAlignment w:val="bottom"/>
              <w:rPr>
                <w:color w:val="000000"/>
                <w:kern w:val="0"/>
                <w:szCs w:val="21"/>
              </w:rPr>
            </w:pPr>
            <w:r>
              <w:rPr>
                <w:color w:val="000000"/>
                <w:kern w:val="0"/>
                <w:szCs w:val="21"/>
              </w:rPr>
              <w:t>卖出债券（、债转股及债券到期兑付）成交总额</w:t>
            </w:r>
          </w:p>
        </w:tc>
        <w:tc>
          <w:tcPr>
            <w:tcW w:w="5232" w:type="dxa"/>
            <w:vAlign w:val="center"/>
          </w:tcPr>
          <w:p w14:paraId="035FF5ED" w14:textId="77777777" w:rsidR="003E7A56" w:rsidRDefault="00F66DDD">
            <w:pPr>
              <w:spacing w:line="276" w:lineRule="auto"/>
              <w:ind w:left="440"/>
              <w:jc w:val="right"/>
              <w:rPr>
                <w:color w:val="000000"/>
                <w:szCs w:val="21"/>
              </w:rPr>
            </w:pPr>
            <w:r>
              <w:rPr>
                <w:color w:val="000000"/>
                <w:szCs w:val="21"/>
              </w:rPr>
              <w:t>1,247,425,028.85</w:t>
            </w:r>
          </w:p>
        </w:tc>
      </w:tr>
      <w:tr w:rsidR="003E7A56" w14:paraId="4944F826" w14:textId="77777777">
        <w:trPr>
          <w:trHeight w:val="315"/>
        </w:trPr>
        <w:tc>
          <w:tcPr>
            <w:tcW w:w="4129" w:type="dxa"/>
            <w:vAlign w:val="center"/>
          </w:tcPr>
          <w:p w14:paraId="6AE9E984" w14:textId="77777777" w:rsidR="003E7A56" w:rsidRDefault="00F66DDD">
            <w:pPr>
              <w:widowControl/>
              <w:autoSpaceDE w:val="0"/>
              <w:autoSpaceDN w:val="0"/>
              <w:spacing w:line="276" w:lineRule="auto"/>
              <w:ind w:leftChars="50" w:left="105"/>
              <w:textAlignment w:val="bottom"/>
              <w:rPr>
                <w:color w:val="000000"/>
                <w:kern w:val="0"/>
                <w:szCs w:val="21"/>
              </w:rPr>
            </w:pPr>
            <w:r>
              <w:rPr>
                <w:color w:val="000000"/>
                <w:szCs w:val="21"/>
              </w:rPr>
              <w:t>减：</w:t>
            </w:r>
            <w:r>
              <w:rPr>
                <w:color w:val="000000"/>
                <w:kern w:val="0"/>
                <w:szCs w:val="21"/>
              </w:rPr>
              <w:t>卖出债券（、债转股及债券到期兑付）成本总额</w:t>
            </w:r>
          </w:p>
        </w:tc>
        <w:tc>
          <w:tcPr>
            <w:tcW w:w="5232" w:type="dxa"/>
            <w:vAlign w:val="center"/>
          </w:tcPr>
          <w:p w14:paraId="2AB051F5" w14:textId="77777777" w:rsidR="003E7A56" w:rsidRDefault="00F66DDD">
            <w:pPr>
              <w:spacing w:line="276" w:lineRule="auto"/>
              <w:ind w:left="440"/>
              <w:jc w:val="right"/>
              <w:rPr>
                <w:color w:val="000000"/>
                <w:szCs w:val="21"/>
              </w:rPr>
            </w:pPr>
            <w:r>
              <w:rPr>
                <w:color w:val="000000"/>
                <w:szCs w:val="21"/>
              </w:rPr>
              <w:t>1,229,925,759.28</w:t>
            </w:r>
          </w:p>
        </w:tc>
      </w:tr>
      <w:tr w:rsidR="003E7A56" w14:paraId="0937217D" w14:textId="77777777">
        <w:trPr>
          <w:trHeight w:val="315"/>
        </w:trPr>
        <w:tc>
          <w:tcPr>
            <w:tcW w:w="4129" w:type="dxa"/>
            <w:vAlign w:val="center"/>
          </w:tcPr>
          <w:p w14:paraId="75F0A2F7" w14:textId="77777777" w:rsidR="003E7A56" w:rsidRDefault="00F66DDD">
            <w:pPr>
              <w:widowControl/>
              <w:autoSpaceDE w:val="0"/>
              <w:autoSpaceDN w:val="0"/>
              <w:spacing w:line="276" w:lineRule="auto"/>
              <w:ind w:firstLineChars="50" w:firstLine="105"/>
              <w:textAlignment w:val="bottom"/>
              <w:rPr>
                <w:color w:val="000000"/>
                <w:kern w:val="0"/>
                <w:szCs w:val="21"/>
              </w:rPr>
            </w:pPr>
            <w:r>
              <w:rPr>
                <w:color w:val="000000"/>
                <w:szCs w:val="21"/>
              </w:rPr>
              <w:t>减：</w:t>
            </w:r>
            <w:r>
              <w:rPr>
                <w:color w:val="000000"/>
                <w:kern w:val="0"/>
                <w:szCs w:val="21"/>
              </w:rPr>
              <w:t>应收利息总额</w:t>
            </w:r>
          </w:p>
        </w:tc>
        <w:tc>
          <w:tcPr>
            <w:tcW w:w="5232" w:type="dxa"/>
            <w:vAlign w:val="center"/>
          </w:tcPr>
          <w:p w14:paraId="2BA8E3C7" w14:textId="77777777" w:rsidR="003E7A56" w:rsidRDefault="00F66DDD">
            <w:pPr>
              <w:spacing w:line="276" w:lineRule="auto"/>
              <w:ind w:left="440"/>
              <w:jc w:val="right"/>
              <w:rPr>
                <w:color w:val="000000"/>
                <w:szCs w:val="21"/>
              </w:rPr>
            </w:pPr>
            <w:r>
              <w:rPr>
                <w:color w:val="000000"/>
                <w:szCs w:val="21"/>
              </w:rPr>
              <w:t>15,079,351.72</w:t>
            </w:r>
          </w:p>
        </w:tc>
      </w:tr>
      <w:tr w:rsidR="003E7A56" w14:paraId="5C2A96CD" w14:textId="77777777">
        <w:trPr>
          <w:trHeight w:val="315"/>
        </w:trPr>
        <w:tc>
          <w:tcPr>
            <w:tcW w:w="4129" w:type="dxa"/>
            <w:vAlign w:val="center"/>
          </w:tcPr>
          <w:p w14:paraId="230C63DF" w14:textId="77777777" w:rsidR="003E7A56" w:rsidRDefault="00F66DDD">
            <w:pPr>
              <w:widowControl/>
              <w:autoSpaceDE w:val="0"/>
              <w:autoSpaceDN w:val="0"/>
              <w:spacing w:line="276" w:lineRule="auto"/>
              <w:ind w:leftChars="50" w:left="105"/>
              <w:textAlignment w:val="bottom"/>
              <w:rPr>
                <w:color w:val="000000"/>
                <w:kern w:val="0"/>
                <w:szCs w:val="21"/>
              </w:rPr>
            </w:pPr>
            <w:r>
              <w:rPr>
                <w:color w:val="000000"/>
                <w:kern w:val="0"/>
                <w:szCs w:val="21"/>
              </w:rPr>
              <w:t>买卖债券差价收入</w:t>
            </w:r>
          </w:p>
        </w:tc>
        <w:tc>
          <w:tcPr>
            <w:tcW w:w="5232" w:type="dxa"/>
            <w:vAlign w:val="center"/>
          </w:tcPr>
          <w:p w14:paraId="2D6022FA" w14:textId="77777777" w:rsidR="003E7A56" w:rsidRDefault="00F66DDD">
            <w:pPr>
              <w:spacing w:line="276" w:lineRule="auto"/>
              <w:ind w:left="440"/>
              <w:jc w:val="right"/>
              <w:rPr>
                <w:color w:val="000000"/>
                <w:szCs w:val="21"/>
              </w:rPr>
            </w:pPr>
            <w:r>
              <w:rPr>
                <w:color w:val="000000"/>
                <w:szCs w:val="21"/>
              </w:rPr>
              <w:t>2,419,917.85</w:t>
            </w:r>
          </w:p>
        </w:tc>
      </w:tr>
    </w:tbl>
    <w:p w14:paraId="68E82956" w14:textId="77777777" w:rsidR="002563BA" w:rsidRDefault="002563BA" w:rsidP="002563BA">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7.1.4.7.14 </w:t>
      </w:r>
      <w:r>
        <w:rPr>
          <w:rFonts w:hint="eastAsia"/>
          <w:b/>
          <w:bCs/>
          <w:color w:val="000000"/>
          <w:kern w:val="0"/>
          <w:szCs w:val="21"/>
        </w:rPr>
        <w:t>资产支持证券投资收益</w:t>
      </w:r>
    </w:p>
    <w:p w14:paraId="2D86B38A" w14:textId="77777777" w:rsidR="003E7A56" w:rsidRDefault="00F66DDD">
      <w:pPr>
        <w:spacing w:line="360" w:lineRule="auto"/>
        <w:ind w:firstLineChars="200" w:firstLine="420"/>
        <w:rPr>
          <w:color w:val="000000"/>
          <w:szCs w:val="21"/>
        </w:rPr>
      </w:pPr>
      <w:r>
        <w:rPr>
          <w:color w:val="000000"/>
          <w:szCs w:val="21"/>
        </w:rPr>
        <w:t>本基金本报告期内无资产支持证券投资收益。</w:t>
      </w:r>
    </w:p>
    <w:p w14:paraId="23A2932B" w14:textId="77777777" w:rsidR="008447AF" w:rsidRDefault="008447AF" w:rsidP="008447AF">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7.1.4.7.15 </w:t>
      </w:r>
      <w:r>
        <w:rPr>
          <w:rFonts w:hint="eastAsia"/>
          <w:b/>
          <w:bCs/>
          <w:color w:val="000000"/>
          <w:kern w:val="0"/>
          <w:szCs w:val="21"/>
        </w:rPr>
        <w:t>衍生工具收益</w:t>
      </w:r>
    </w:p>
    <w:p w14:paraId="2EF4B0E3" w14:textId="77777777" w:rsidR="003E7A56" w:rsidRDefault="00F66DDD">
      <w:pPr>
        <w:spacing w:line="360" w:lineRule="auto"/>
        <w:ind w:firstLineChars="200" w:firstLine="420"/>
        <w:rPr>
          <w:color w:val="000000"/>
          <w:szCs w:val="21"/>
        </w:rPr>
      </w:pPr>
      <w:r>
        <w:rPr>
          <w:color w:val="000000"/>
          <w:szCs w:val="21"/>
        </w:rPr>
        <w:t>本基金本报告期内无衍生工具收益。</w:t>
      </w:r>
    </w:p>
    <w:p w14:paraId="7C32CD40" w14:textId="77777777" w:rsidR="008447AF" w:rsidRDefault="008447AF" w:rsidP="008447AF">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7.1.4.7.16 </w:t>
      </w:r>
      <w:r>
        <w:rPr>
          <w:rFonts w:hint="eastAsia"/>
          <w:b/>
          <w:bCs/>
          <w:color w:val="000000"/>
          <w:kern w:val="0"/>
          <w:szCs w:val="21"/>
        </w:rPr>
        <w:t>股利收益</w:t>
      </w:r>
    </w:p>
    <w:p w14:paraId="43F919D2" w14:textId="77777777" w:rsidR="003E7A56" w:rsidRDefault="00F66DDD">
      <w:pPr>
        <w:spacing w:line="360" w:lineRule="auto"/>
        <w:ind w:firstLineChars="200" w:firstLine="420"/>
        <w:rPr>
          <w:color w:val="000000"/>
          <w:szCs w:val="21"/>
        </w:rPr>
      </w:pPr>
      <w:r>
        <w:rPr>
          <w:color w:val="000000"/>
          <w:szCs w:val="21"/>
        </w:rPr>
        <w:t>本基金本报告期内无股利收益。</w:t>
      </w:r>
    </w:p>
    <w:p w14:paraId="466053A6" w14:textId="77777777" w:rsidR="008447AF" w:rsidRDefault="008447AF" w:rsidP="008447AF">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7.1.4.7.17 </w:t>
      </w:r>
      <w:r>
        <w:rPr>
          <w:rFonts w:hint="eastAsia"/>
          <w:b/>
          <w:bCs/>
          <w:color w:val="000000"/>
          <w:kern w:val="0"/>
          <w:szCs w:val="21"/>
        </w:rPr>
        <w:t>公允价值变动收益</w:t>
      </w:r>
    </w:p>
    <w:p w14:paraId="7875D048" w14:textId="77777777" w:rsidR="003E7A56" w:rsidRDefault="00F66DDD">
      <w:pPr>
        <w:tabs>
          <w:tab w:val="left" w:pos="8820"/>
        </w:tabs>
        <w:spacing w:line="360" w:lineRule="auto"/>
        <w:ind w:rightChars="-52" w:right="-109"/>
        <w:jc w:val="right"/>
        <w:rPr>
          <w:color w:val="000000"/>
          <w:szCs w:val="21"/>
        </w:rPr>
      </w:pPr>
      <w:r>
        <w:rPr>
          <w:rFonts w:hint="eastAsia"/>
          <w:color w:val="000000"/>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3E7A56" w14:paraId="303020C6" w14:textId="77777777">
        <w:trPr>
          <w:trHeight w:val="285"/>
        </w:trPr>
        <w:tc>
          <w:tcPr>
            <w:tcW w:w="2987" w:type="dxa"/>
            <w:vAlign w:val="center"/>
          </w:tcPr>
          <w:p w14:paraId="5AC45736" w14:textId="77777777" w:rsidR="003E7A56" w:rsidRDefault="00F66DDD">
            <w:pPr>
              <w:spacing w:line="276" w:lineRule="auto"/>
              <w:jc w:val="center"/>
              <w:rPr>
                <w:color w:val="000000"/>
                <w:szCs w:val="21"/>
              </w:rPr>
            </w:pPr>
            <w:r>
              <w:rPr>
                <w:rFonts w:hint="eastAsia"/>
                <w:color w:val="000000"/>
                <w:kern w:val="0"/>
                <w:szCs w:val="21"/>
              </w:rPr>
              <w:t>项目名称</w:t>
            </w:r>
          </w:p>
        </w:tc>
        <w:tc>
          <w:tcPr>
            <w:tcW w:w="6298" w:type="dxa"/>
          </w:tcPr>
          <w:p w14:paraId="3952929A" w14:textId="77777777" w:rsidR="003E7A56" w:rsidRDefault="00F66DDD">
            <w:pPr>
              <w:spacing w:line="276" w:lineRule="auto"/>
              <w:jc w:val="center"/>
              <w:rPr>
                <w:color w:val="000000"/>
                <w:szCs w:val="21"/>
              </w:rPr>
            </w:pPr>
            <w:r>
              <w:rPr>
                <w:rFonts w:hint="eastAsia"/>
                <w:color w:val="000000"/>
                <w:szCs w:val="21"/>
              </w:rPr>
              <w:t>本期</w:t>
            </w:r>
          </w:p>
          <w:p w14:paraId="2FCEEB93"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sidR="00C44817">
              <w:rPr>
                <w:color w:val="000000"/>
                <w:szCs w:val="21"/>
              </w:rPr>
              <w:t>基金</w:t>
            </w:r>
            <w:r w:rsidR="00C44817">
              <w:rPr>
                <w:rFonts w:hint="eastAsia"/>
                <w:color w:val="000000"/>
                <w:szCs w:val="21"/>
              </w:rPr>
              <w:t>转型</w:t>
            </w:r>
            <w:r w:rsidR="00C44817">
              <w:rPr>
                <w:color w:val="000000"/>
                <w:szCs w:val="21"/>
              </w:rPr>
              <w:t>生效日</w:t>
            </w:r>
            <w:r>
              <w:rPr>
                <w:color w:val="000000"/>
                <w:szCs w:val="21"/>
              </w:rPr>
              <w:t>）</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6B3557A6" w14:textId="77777777">
        <w:trPr>
          <w:trHeight w:val="285"/>
        </w:trPr>
        <w:tc>
          <w:tcPr>
            <w:tcW w:w="2987" w:type="dxa"/>
            <w:vAlign w:val="center"/>
          </w:tcPr>
          <w:p w14:paraId="41661283" w14:textId="77777777" w:rsidR="003E7A56" w:rsidRDefault="00F66DDD">
            <w:pPr>
              <w:widowControl/>
              <w:spacing w:line="360" w:lineRule="auto"/>
              <w:rPr>
                <w:rFonts w:eastAsiaTheme="minorEastAsia"/>
                <w:kern w:val="0"/>
                <w:szCs w:val="21"/>
              </w:rPr>
            </w:pPr>
            <w:r>
              <w:rPr>
                <w:rFonts w:eastAsiaTheme="minorEastAsia"/>
                <w:kern w:val="0"/>
                <w:szCs w:val="21"/>
              </w:rPr>
              <w:t>1.</w:t>
            </w:r>
            <w:r>
              <w:rPr>
                <w:rFonts w:eastAsiaTheme="minorEastAsia" w:hint="eastAsia"/>
                <w:kern w:val="0"/>
                <w:szCs w:val="21"/>
              </w:rPr>
              <w:t>交易性金融资产</w:t>
            </w:r>
          </w:p>
        </w:tc>
        <w:tc>
          <w:tcPr>
            <w:tcW w:w="6298" w:type="dxa"/>
            <w:vAlign w:val="center"/>
          </w:tcPr>
          <w:p w14:paraId="03E1097B" w14:textId="77777777" w:rsidR="003E7A56" w:rsidRDefault="00F66DDD">
            <w:pPr>
              <w:spacing w:line="276" w:lineRule="auto"/>
              <w:jc w:val="right"/>
              <w:rPr>
                <w:color w:val="000000"/>
                <w:szCs w:val="21"/>
              </w:rPr>
            </w:pPr>
            <w:r>
              <w:rPr>
                <w:color w:val="000000"/>
                <w:szCs w:val="21"/>
              </w:rPr>
              <w:t>13,184,453.70</w:t>
            </w:r>
          </w:p>
        </w:tc>
      </w:tr>
      <w:tr w:rsidR="003E7A56" w14:paraId="6EE94D5F" w14:textId="77777777">
        <w:trPr>
          <w:trHeight w:val="285"/>
        </w:trPr>
        <w:tc>
          <w:tcPr>
            <w:tcW w:w="2987" w:type="dxa"/>
            <w:vAlign w:val="center"/>
          </w:tcPr>
          <w:p w14:paraId="78705C55" w14:textId="77777777" w:rsidR="003E7A56" w:rsidRDefault="00F66DD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股票投资</w:t>
            </w:r>
          </w:p>
        </w:tc>
        <w:tc>
          <w:tcPr>
            <w:tcW w:w="6298" w:type="dxa"/>
            <w:vAlign w:val="center"/>
          </w:tcPr>
          <w:p w14:paraId="099331C7" w14:textId="77777777" w:rsidR="003E7A56" w:rsidRDefault="00F66DDD">
            <w:pPr>
              <w:spacing w:line="276" w:lineRule="auto"/>
              <w:jc w:val="right"/>
              <w:rPr>
                <w:color w:val="000000"/>
                <w:szCs w:val="21"/>
              </w:rPr>
            </w:pPr>
            <w:r>
              <w:rPr>
                <w:color w:val="000000"/>
                <w:szCs w:val="21"/>
              </w:rPr>
              <w:t>-</w:t>
            </w:r>
          </w:p>
        </w:tc>
      </w:tr>
      <w:tr w:rsidR="003E7A56" w14:paraId="5053F297" w14:textId="77777777">
        <w:trPr>
          <w:trHeight w:val="285"/>
        </w:trPr>
        <w:tc>
          <w:tcPr>
            <w:tcW w:w="2987" w:type="dxa"/>
            <w:vAlign w:val="center"/>
          </w:tcPr>
          <w:p w14:paraId="074A2A8E" w14:textId="77777777" w:rsidR="003E7A56" w:rsidRDefault="00F66DD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债券投资</w:t>
            </w:r>
          </w:p>
        </w:tc>
        <w:tc>
          <w:tcPr>
            <w:tcW w:w="6298" w:type="dxa"/>
            <w:vAlign w:val="center"/>
          </w:tcPr>
          <w:p w14:paraId="434F3292" w14:textId="77777777" w:rsidR="003E7A56" w:rsidRDefault="00F66DDD">
            <w:pPr>
              <w:spacing w:line="276" w:lineRule="auto"/>
              <w:jc w:val="right"/>
              <w:rPr>
                <w:color w:val="000000"/>
                <w:szCs w:val="21"/>
              </w:rPr>
            </w:pPr>
            <w:r>
              <w:rPr>
                <w:color w:val="000000"/>
                <w:szCs w:val="21"/>
              </w:rPr>
              <w:t>13,184,453.70</w:t>
            </w:r>
          </w:p>
        </w:tc>
      </w:tr>
      <w:tr w:rsidR="003E7A56" w14:paraId="7FA0D119" w14:textId="77777777">
        <w:trPr>
          <w:trHeight w:val="285"/>
        </w:trPr>
        <w:tc>
          <w:tcPr>
            <w:tcW w:w="2987" w:type="dxa"/>
            <w:vAlign w:val="center"/>
          </w:tcPr>
          <w:p w14:paraId="3F8E65BE" w14:textId="77777777" w:rsidR="003E7A56" w:rsidRDefault="00F66DD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资产支持证券投资</w:t>
            </w:r>
          </w:p>
        </w:tc>
        <w:tc>
          <w:tcPr>
            <w:tcW w:w="6298" w:type="dxa"/>
            <w:vAlign w:val="center"/>
          </w:tcPr>
          <w:p w14:paraId="54E21086" w14:textId="77777777" w:rsidR="003E7A56" w:rsidRDefault="00F66DDD">
            <w:pPr>
              <w:spacing w:line="276" w:lineRule="auto"/>
              <w:jc w:val="right"/>
              <w:rPr>
                <w:color w:val="000000"/>
                <w:szCs w:val="21"/>
              </w:rPr>
            </w:pPr>
            <w:r>
              <w:rPr>
                <w:color w:val="000000"/>
                <w:szCs w:val="21"/>
              </w:rPr>
              <w:t>-</w:t>
            </w:r>
          </w:p>
        </w:tc>
      </w:tr>
      <w:tr w:rsidR="003E7A56" w14:paraId="5EBB4E39" w14:textId="77777777">
        <w:trPr>
          <w:trHeight w:val="285"/>
        </w:trPr>
        <w:tc>
          <w:tcPr>
            <w:tcW w:w="2987" w:type="dxa"/>
            <w:vAlign w:val="center"/>
          </w:tcPr>
          <w:p w14:paraId="5782A5EA" w14:textId="77777777" w:rsidR="003E7A56" w:rsidRDefault="00F66DD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基金投资</w:t>
            </w:r>
          </w:p>
        </w:tc>
        <w:tc>
          <w:tcPr>
            <w:tcW w:w="6298" w:type="dxa"/>
            <w:vAlign w:val="center"/>
          </w:tcPr>
          <w:p w14:paraId="4A23E955" w14:textId="77777777" w:rsidR="003E7A56" w:rsidRDefault="00F66DDD">
            <w:pPr>
              <w:spacing w:line="276" w:lineRule="auto"/>
              <w:jc w:val="right"/>
              <w:rPr>
                <w:color w:val="000000"/>
                <w:szCs w:val="21"/>
              </w:rPr>
            </w:pPr>
            <w:r>
              <w:rPr>
                <w:color w:val="000000"/>
                <w:szCs w:val="21"/>
              </w:rPr>
              <w:t>-</w:t>
            </w:r>
          </w:p>
        </w:tc>
      </w:tr>
      <w:tr w:rsidR="003E7A56" w14:paraId="7DC68846" w14:textId="77777777">
        <w:trPr>
          <w:trHeight w:val="285"/>
        </w:trPr>
        <w:tc>
          <w:tcPr>
            <w:tcW w:w="2987" w:type="dxa"/>
            <w:vAlign w:val="center"/>
          </w:tcPr>
          <w:p w14:paraId="52B4D392" w14:textId="77777777" w:rsidR="003E7A56" w:rsidRDefault="00F66DD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贵金属投资</w:t>
            </w:r>
          </w:p>
        </w:tc>
        <w:tc>
          <w:tcPr>
            <w:tcW w:w="6298" w:type="dxa"/>
            <w:vAlign w:val="center"/>
          </w:tcPr>
          <w:p w14:paraId="7E257355" w14:textId="77777777" w:rsidR="003E7A56" w:rsidRDefault="00F66DDD">
            <w:pPr>
              <w:spacing w:line="276" w:lineRule="auto"/>
              <w:jc w:val="right"/>
              <w:rPr>
                <w:color w:val="000000"/>
                <w:szCs w:val="21"/>
              </w:rPr>
            </w:pPr>
            <w:r>
              <w:rPr>
                <w:color w:val="000000"/>
                <w:szCs w:val="21"/>
              </w:rPr>
              <w:t>-</w:t>
            </w:r>
          </w:p>
        </w:tc>
      </w:tr>
      <w:tr w:rsidR="003E7A56" w14:paraId="62880D20" w14:textId="77777777">
        <w:trPr>
          <w:trHeight w:val="285"/>
        </w:trPr>
        <w:tc>
          <w:tcPr>
            <w:tcW w:w="2987" w:type="dxa"/>
            <w:vAlign w:val="center"/>
          </w:tcPr>
          <w:p w14:paraId="4466E422" w14:textId="77777777" w:rsidR="003E7A56" w:rsidRDefault="00F66DDD">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6298" w:type="dxa"/>
            <w:vAlign w:val="center"/>
          </w:tcPr>
          <w:p w14:paraId="3A4ACC2F" w14:textId="77777777" w:rsidR="003E7A56" w:rsidRDefault="00F66DDD">
            <w:pPr>
              <w:spacing w:line="360" w:lineRule="auto"/>
              <w:jc w:val="right"/>
              <w:rPr>
                <w:szCs w:val="21"/>
              </w:rPr>
            </w:pPr>
            <w:r>
              <w:rPr>
                <w:szCs w:val="21"/>
              </w:rPr>
              <w:t>-</w:t>
            </w:r>
          </w:p>
        </w:tc>
      </w:tr>
      <w:tr w:rsidR="003E7A56" w14:paraId="56012138" w14:textId="77777777">
        <w:trPr>
          <w:trHeight w:val="285"/>
        </w:trPr>
        <w:tc>
          <w:tcPr>
            <w:tcW w:w="2987" w:type="dxa"/>
            <w:vAlign w:val="center"/>
          </w:tcPr>
          <w:p w14:paraId="186C6D9A" w14:textId="77777777" w:rsidR="003E7A56" w:rsidRDefault="00F66DDD">
            <w:pPr>
              <w:widowControl/>
              <w:spacing w:line="360" w:lineRule="auto"/>
              <w:rPr>
                <w:rFonts w:eastAsiaTheme="minorEastAsia"/>
                <w:kern w:val="0"/>
                <w:szCs w:val="21"/>
              </w:rPr>
            </w:pPr>
            <w:r>
              <w:rPr>
                <w:rFonts w:eastAsiaTheme="minorEastAsia"/>
                <w:kern w:val="0"/>
                <w:szCs w:val="21"/>
              </w:rPr>
              <w:t>2.</w:t>
            </w:r>
            <w:r>
              <w:rPr>
                <w:rFonts w:eastAsiaTheme="minorEastAsia" w:hint="eastAsia"/>
                <w:kern w:val="0"/>
                <w:szCs w:val="21"/>
              </w:rPr>
              <w:t>衍生工具</w:t>
            </w:r>
          </w:p>
        </w:tc>
        <w:tc>
          <w:tcPr>
            <w:tcW w:w="6298" w:type="dxa"/>
            <w:vAlign w:val="center"/>
          </w:tcPr>
          <w:p w14:paraId="12B572C8" w14:textId="77777777" w:rsidR="003E7A56" w:rsidRDefault="00F66DDD">
            <w:pPr>
              <w:spacing w:line="276" w:lineRule="auto"/>
              <w:jc w:val="right"/>
              <w:rPr>
                <w:color w:val="000000"/>
                <w:szCs w:val="21"/>
              </w:rPr>
            </w:pPr>
            <w:r>
              <w:rPr>
                <w:color w:val="000000"/>
                <w:szCs w:val="21"/>
              </w:rPr>
              <w:t>-</w:t>
            </w:r>
          </w:p>
        </w:tc>
      </w:tr>
      <w:tr w:rsidR="003E7A56" w14:paraId="1BA19847" w14:textId="77777777">
        <w:trPr>
          <w:trHeight w:val="285"/>
        </w:trPr>
        <w:tc>
          <w:tcPr>
            <w:tcW w:w="2987" w:type="dxa"/>
            <w:vAlign w:val="center"/>
          </w:tcPr>
          <w:p w14:paraId="046454E3" w14:textId="77777777" w:rsidR="003E7A56" w:rsidRDefault="00F66DD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权证投资</w:t>
            </w:r>
          </w:p>
        </w:tc>
        <w:tc>
          <w:tcPr>
            <w:tcW w:w="6298" w:type="dxa"/>
            <w:vAlign w:val="center"/>
          </w:tcPr>
          <w:p w14:paraId="18193F64" w14:textId="77777777" w:rsidR="003E7A56" w:rsidRDefault="00F66DDD">
            <w:pPr>
              <w:spacing w:line="276" w:lineRule="auto"/>
              <w:jc w:val="right"/>
              <w:rPr>
                <w:color w:val="000000"/>
                <w:szCs w:val="21"/>
              </w:rPr>
            </w:pPr>
            <w:r>
              <w:rPr>
                <w:color w:val="000000"/>
                <w:szCs w:val="21"/>
              </w:rPr>
              <w:t>-</w:t>
            </w:r>
          </w:p>
        </w:tc>
      </w:tr>
      <w:tr w:rsidR="003E7A56" w14:paraId="3392E86D" w14:textId="77777777">
        <w:trPr>
          <w:trHeight w:val="285"/>
        </w:trPr>
        <w:tc>
          <w:tcPr>
            <w:tcW w:w="2987" w:type="dxa"/>
            <w:vAlign w:val="center"/>
          </w:tcPr>
          <w:p w14:paraId="215B9112" w14:textId="77777777" w:rsidR="003E7A56" w:rsidRDefault="00F66DDD">
            <w:pPr>
              <w:widowControl/>
              <w:spacing w:line="360" w:lineRule="auto"/>
              <w:rPr>
                <w:color w:val="000000"/>
                <w:szCs w:val="21"/>
              </w:rPr>
            </w:pPr>
            <w:r>
              <w:rPr>
                <w:rFonts w:eastAsiaTheme="minorEastAsia"/>
                <w:kern w:val="0"/>
                <w:szCs w:val="21"/>
              </w:rPr>
              <w:t>3.</w:t>
            </w:r>
            <w:r>
              <w:rPr>
                <w:rFonts w:eastAsiaTheme="minorEastAsia" w:hint="eastAsia"/>
                <w:kern w:val="0"/>
                <w:szCs w:val="21"/>
              </w:rPr>
              <w:t>其他</w:t>
            </w:r>
          </w:p>
        </w:tc>
        <w:tc>
          <w:tcPr>
            <w:tcW w:w="6298" w:type="dxa"/>
            <w:vAlign w:val="bottom"/>
          </w:tcPr>
          <w:p w14:paraId="50D918A2" w14:textId="77777777" w:rsidR="003E7A56" w:rsidRDefault="00F66DDD">
            <w:pPr>
              <w:spacing w:line="276" w:lineRule="auto"/>
              <w:jc w:val="right"/>
              <w:rPr>
                <w:color w:val="000000"/>
                <w:szCs w:val="21"/>
              </w:rPr>
            </w:pPr>
            <w:r>
              <w:rPr>
                <w:color w:val="000000"/>
                <w:szCs w:val="21"/>
              </w:rPr>
              <w:t>-</w:t>
            </w:r>
          </w:p>
        </w:tc>
      </w:tr>
      <w:tr w:rsidR="003E7A56" w14:paraId="2BD289A4" w14:textId="77777777">
        <w:trPr>
          <w:trHeight w:val="285"/>
        </w:trPr>
        <w:tc>
          <w:tcPr>
            <w:tcW w:w="2987" w:type="dxa"/>
            <w:vAlign w:val="center"/>
          </w:tcPr>
          <w:p w14:paraId="25EB74D1" w14:textId="77777777" w:rsidR="003E7A56" w:rsidRDefault="00F66DDD">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6298" w:type="dxa"/>
            <w:vAlign w:val="bottom"/>
          </w:tcPr>
          <w:p w14:paraId="54ED39E3" w14:textId="77777777" w:rsidR="003E7A56" w:rsidRDefault="00F66DDD">
            <w:pPr>
              <w:jc w:val="right"/>
              <w:rPr>
                <w:rFonts w:eastAsiaTheme="minorEastAsia"/>
                <w:szCs w:val="21"/>
              </w:rPr>
            </w:pPr>
            <w:r>
              <w:rPr>
                <w:rFonts w:eastAsiaTheme="minorEastAsia"/>
                <w:szCs w:val="21"/>
              </w:rPr>
              <w:t>-</w:t>
            </w:r>
          </w:p>
        </w:tc>
      </w:tr>
      <w:tr w:rsidR="003E7A56" w14:paraId="1C34A1F8" w14:textId="77777777">
        <w:trPr>
          <w:trHeight w:val="285"/>
        </w:trPr>
        <w:tc>
          <w:tcPr>
            <w:tcW w:w="2987" w:type="dxa"/>
            <w:vAlign w:val="center"/>
          </w:tcPr>
          <w:p w14:paraId="46F719B1" w14:textId="77777777" w:rsidR="003E7A56" w:rsidRDefault="00F66DDD">
            <w:pPr>
              <w:widowControl/>
              <w:spacing w:line="360" w:lineRule="auto"/>
              <w:rPr>
                <w:color w:val="000000"/>
                <w:szCs w:val="21"/>
              </w:rPr>
            </w:pPr>
            <w:r>
              <w:rPr>
                <w:rFonts w:eastAsiaTheme="minorEastAsia" w:hint="eastAsia"/>
                <w:kern w:val="0"/>
                <w:szCs w:val="21"/>
              </w:rPr>
              <w:t>合计</w:t>
            </w:r>
          </w:p>
        </w:tc>
        <w:tc>
          <w:tcPr>
            <w:tcW w:w="6298" w:type="dxa"/>
            <w:vAlign w:val="bottom"/>
          </w:tcPr>
          <w:p w14:paraId="10A16F39" w14:textId="77777777" w:rsidR="003E7A56" w:rsidRDefault="00F66DDD">
            <w:pPr>
              <w:spacing w:line="276" w:lineRule="auto"/>
              <w:jc w:val="right"/>
              <w:rPr>
                <w:color w:val="000000"/>
                <w:szCs w:val="21"/>
              </w:rPr>
            </w:pPr>
            <w:r>
              <w:rPr>
                <w:color w:val="000000"/>
                <w:szCs w:val="21"/>
              </w:rPr>
              <w:t>13,184,453.70</w:t>
            </w:r>
          </w:p>
        </w:tc>
      </w:tr>
    </w:tbl>
    <w:p w14:paraId="2A366CC7" w14:textId="77777777" w:rsidR="008447AF" w:rsidRDefault="008447AF" w:rsidP="008447AF">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7.1.4.7.18 </w:t>
      </w:r>
      <w:r>
        <w:rPr>
          <w:rFonts w:hint="eastAsia"/>
          <w:b/>
          <w:bCs/>
          <w:color w:val="000000"/>
          <w:kern w:val="0"/>
          <w:szCs w:val="21"/>
        </w:rPr>
        <w:t>其他收入</w:t>
      </w:r>
    </w:p>
    <w:p w14:paraId="04F7E54A" w14:textId="77777777" w:rsidR="003E7A56" w:rsidRDefault="00F66DDD">
      <w:pPr>
        <w:tabs>
          <w:tab w:val="left" w:pos="7200"/>
          <w:tab w:val="left" w:pos="8280"/>
        </w:tabs>
        <w:spacing w:line="360" w:lineRule="auto"/>
        <w:ind w:rightChars="-52" w:right="-109"/>
        <w:jc w:val="right"/>
        <w:rPr>
          <w:color w:val="000000"/>
          <w:szCs w:val="21"/>
        </w:rPr>
      </w:pPr>
      <w:r>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3E7A56" w14:paraId="367E886F" w14:textId="77777777">
        <w:trPr>
          <w:trHeight w:val="255"/>
        </w:trPr>
        <w:tc>
          <w:tcPr>
            <w:tcW w:w="1984" w:type="dxa"/>
            <w:vAlign w:val="center"/>
          </w:tcPr>
          <w:p w14:paraId="3523F6F0" w14:textId="77777777" w:rsidR="003E7A56" w:rsidRDefault="00F66DDD">
            <w:pPr>
              <w:spacing w:line="276" w:lineRule="auto"/>
              <w:jc w:val="center"/>
              <w:rPr>
                <w:color w:val="000000"/>
                <w:szCs w:val="21"/>
              </w:rPr>
            </w:pPr>
            <w:r>
              <w:rPr>
                <w:color w:val="000000"/>
                <w:szCs w:val="21"/>
              </w:rPr>
              <w:t>项目</w:t>
            </w:r>
          </w:p>
        </w:tc>
        <w:tc>
          <w:tcPr>
            <w:tcW w:w="7196" w:type="dxa"/>
          </w:tcPr>
          <w:p w14:paraId="3FC531B9" w14:textId="77777777" w:rsidR="003E7A56" w:rsidRDefault="00F66DDD">
            <w:pPr>
              <w:spacing w:line="276" w:lineRule="auto"/>
              <w:jc w:val="center"/>
              <w:rPr>
                <w:color w:val="000000"/>
                <w:szCs w:val="21"/>
              </w:rPr>
            </w:pPr>
            <w:r>
              <w:rPr>
                <w:color w:val="000000"/>
                <w:szCs w:val="21"/>
              </w:rPr>
              <w:t>本期</w:t>
            </w:r>
          </w:p>
          <w:p w14:paraId="0B116C90"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sidR="00C44817">
              <w:rPr>
                <w:color w:val="000000"/>
                <w:szCs w:val="21"/>
              </w:rPr>
              <w:t>基金</w:t>
            </w:r>
            <w:r w:rsidR="00C44817">
              <w:rPr>
                <w:rFonts w:hint="eastAsia"/>
                <w:color w:val="000000"/>
                <w:szCs w:val="21"/>
              </w:rPr>
              <w:t>转型</w:t>
            </w:r>
            <w:r w:rsidR="00C44817">
              <w:rPr>
                <w:color w:val="000000"/>
                <w:szCs w:val="21"/>
              </w:rPr>
              <w:t>生效日</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21950B1F" w14:textId="77777777">
        <w:trPr>
          <w:trHeight w:val="255"/>
        </w:trPr>
        <w:tc>
          <w:tcPr>
            <w:tcW w:w="1984" w:type="dxa"/>
            <w:vAlign w:val="center"/>
          </w:tcPr>
          <w:p w14:paraId="2F44E60A" w14:textId="77777777" w:rsidR="003E7A56" w:rsidRDefault="00F66DDD">
            <w:pPr>
              <w:spacing w:line="276" w:lineRule="auto"/>
              <w:rPr>
                <w:color w:val="000000"/>
                <w:szCs w:val="21"/>
              </w:rPr>
            </w:pPr>
            <w:r>
              <w:rPr>
                <w:color w:val="000000"/>
                <w:szCs w:val="21"/>
              </w:rPr>
              <w:t>基金赎回费收入</w:t>
            </w:r>
          </w:p>
        </w:tc>
        <w:tc>
          <w:tcPr>
            <w:tcW w:w="7196" w:type="dxa"/>
            <w:vAlign w:val="center"/>
          </w:tcPr>
          <w:p w14:paraId="0139CDB3" w14:textId="77777777" w:rsidR="003E7A56" w:rsidRDefault="00F66DDD">
            <w:pPr>
              <w:spacing w:line="276" w:lineRule="auto"/>
              <w:jc w:val="right"/>
              <w:rPr>
                <w:color w:val="000000"/>
                <w:szCs w:val="21"/>
              </w:rPr>
            </w:pPr>
            <w:r>
              <w:rPr>
                <w:color w:val="000000"/>
                <w:szCs w:val="21"/>
              </w:rPr>
              <w:t>4,495.53</w:t>
            </w:r>
          </w:p>
        </w:tc>
      </w:tr>
      <w:tr w:rsidR="003E7A56" w14:paraId="09F3CCBD" w14:textId="77777777">
        <w:trPr>
          <w:trHeight w:val="255"/>
        </w:trPr>
        <w:tc>
          <w:tcPr>
            <w:tcW w:w="1984" w:type="dxa"/>
            <w:vAlign w:val="center"/>
          </w:tcPr>
          <w:p w14:paraId="6DD8557D" w14:textId="77777777" w:rsidR="003E7A56" w:rsidRDefault="00F66DDD">
            <w:pPr>
              <w:spacing w:line="276" w:lineRule="auto"/>
              <w:rPr>
                <w:color w:val="000000"/>
                <w:szCs w:val="21"/>
              </w:rPr>
            </w:pPr>
            <w:r>
              <w:rPr>
                <w:color w:val="000000"/>
                <w:szCs w:val="21"/>
              </w:rPr>
              <w:t>合计</w:t>
            </w:r>
          </w:p>
        </w:tc>
        <w:tc>
          <w:tcPr>
            <w:tcW w:w="7196" w:type="dxa"/>
            <w:vAlign w:val="center"/>
          </w:tcPr>
          <w:p w14:paraId="1F548EB7" w14:textId="77777777" w:rsidR="003E7A56" w:rsidRDefault="00F66DDD">
            <w:pPr>
              <w:spacing w:line="276" w:lineRule="auto"/>
              <w:jc w:val="right"/>
              <w:rPr>
                <w:color w:val="000000"/>
                <w:szCs w:val="21"/>
              </w:rPr>
            </w:pPr>
            <w:r>
              <w:rPr>
                <w:color w:val="000000"/>
                <w:szCs w:val="21"/>
              </w:rPr>
              <w:t>4,495.53</w:t>
            </w:r>
          </w:p>
        </w:tc>
      </w:tr>
    </w:tbl>
    <w:p w14:paraId="6902225C" w14:textId="77777777" w:rsidR="008447AF" w:rsidRDefault="008447AF" w:rsidP="008447AF">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7.1.4.7.19 </w:t>
      </w:r>
      <w:r>
        <w:rPr>
          <w:rFonts w:hint="eastAsia"/>
          <w:b/>
          <w:bCs/>
          <w:color w:val="000000"/>
          <w:kern w:val="0"/>
          <w:szCs w:val="21"/>
        </w:rPr>
        <w:t>交易费用</w:t>
      </w:r>
    </w:p>
    <w:p w14:paraId="11ED0A00" w14:textId="77777777" w:rsidR="003E7A56" w:rsidRDefault="00F66DDD">
      <w:pPr>
        <w:tabs>
          <w:tab w:val="left" w:pos="7200"/>
          <w:tab w:val="left" w:pos="8280"/>
        </w:tabs>
        <w:spacing w:line="360" w:lineRule="auto"/>
        <w:ind w:rightChars="-52" w:right="-109"/>
        <w:jc w:val="right"/>
        <w:rPr>
          <w:color w:val="000000"/>
          <w:szCs w:val="21"/>
        </w:rPr>
      </w:pPr>
      <w:r>
        <w:rPr>
          <w:color w:val="000000"/>
          <w:szCs w:val="21"/>
        </w:rPr>
        <w:t>单位：人民币元</w:t>
      </w:r>
    </w:p>
    <w:tbl>
      <w:tblPr>
        <w:tblW w:w="919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16"/>
        <w:gridCol w:w="6179"/>
      </w:tblGrid>
      <w:tr w:rsidR="003E7A56" w14:paraId="15640C21" w14:textId="77777777">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14:paraId="4DA56F07" w14:textId="77777777" w:rsidR="003E7A56" w:rsidRDefault="00F66DDD">
            <w:pPr>
              <w:spacing w:line="360" w:lineRule="auto"/>
              <w:jc w:val="center"/>
              <w:rPr>
                <w:color w:val="000000"/>
              </w:rPr>
            </w:pPr>
            <w:r>
              <w:rPr>
                <w:rFonts w:hint="eastAsia"/>
                <w:color w:val="000000"/>
              </w:rPr>
              <w:t>项目</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14:paraId="5EA12EE4" w14:textId="77777777" w:rsidR="003E7A56" w:rsidRDefault="00F66DDD">
            <w:pPr>
              <w:spacing w:line="360" w:lineRule="auto"/>
              <w:jc w:val="center"/>
              <w:rPr>
                <w:rFonts w:eastAsia="Times New Roman"/>
                <w:color w:val="000000"/>
              </w:rPr>
            </w:pPr>
            <w:r>
              <w:rPr>
                <w:rFonts w:hint="eastAsia"/>
                <w:color w:val="000000"/>
              </w:rPr>
              <w:t>本期</w:t>
            </w:r>
          </w:p>
          <w:p w14:paraId="6890C860" w14:textId="77777777" w:rsidR="003E7A56" w:rsidRDefault="006339B5">
            <w:pPr>
              <w:spacing w:line="360" w:lineRule="auto"/>
              <w:jc w:val="center"/>
              <w:rPr>
                <w:rFonts w:eastAsia="Times New Roman"/>
                <w:color w:val="000000"/>
                <w:kern w:val="0"/>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日（基金</w:t>
            </w:r>
            <w:r>
              <w:rPr>
                <w:rFonts w:hint="eastAsia"/>
                <w:color w:val="000000"/>
                <w:szCs w:val="21"/>
              </w:rPr>
              <w:t>转型</w:t>
            </w:r>
            <w:r>
              <w:rPr>
                <w:color w:val="000000"/>
                <w:szCs w:val="21"/>
              </w:rPr>
              <w:t>生效日）至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297175D5" w14:textId="77777777">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14:paraId="3A320E21" w14:textId="77777777" w:rsidR="003E7A56" w:rsidRDefault="00F66DDD">
            <w:pPr>
              <w:spacing w:line="360" w:lineRule="auto"/>
              <w:rPr>
                <w:rFonts w:eastAsia="Times New Roman"/>
                <w:color w:val="000000"/>
              </w:rPr>
            </w:pPr>
            <w:r>
              <w:rPr>
                <w:rFonts w:hint="eastAsia"/>
                <w:color w:val="000000"/>
              </w:rPr>
              <w:t>交易所市场交易费用</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14:paraId="2D54CE0C" w14:textId="77777777" w:rsidR="003E7A56" w:rsidRDefault="00F66DDD">
            <w:pPr>
              <w:spacing w:line="360" w:lineRule="auto"/>
              <w:jc w:val="right"/>
              <w:rPr>
                <w:rFonts w:eastAsia="Times New Roman"/>
                <w:color w:val="000000"/>
              </w:rPr>
            </w:pPr>
            <w:r>
              <w:rPr>
                <w:rFonts w:eastAsia="Times New Roman"/>
                <w:color w:val="000000"/>
                <w:kern w:val="0"/>
              </w:rPr>
              <w:t>-</w:t>
            </w:r>
          </w:p>
        </w:tc>
      </w:tr>
      <w:tr w:rsidR="003E7A56" w14:paraId="781EDF5C" w14:textId="77777777">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14:paraId="00C22D32" w14:textId="77777777" w:rsidR="003E7A56" w:rsidRDefault="00F66DDD">
            <w:pPr>
              <w:spacing w:line="360" w:lineRule="auto"/>
              <w:rPr>
                <w:rFonts w:eastAsia="Times New Roman"/>
                <w:color w:val="000000"/>
              </w:rPr>
            </w:pPr>
            <w:r>
              <w:rPr>
                <w:rFonts w:hint="eastAsia"/>
                <w:color w:val="000000"/>
              </w:rPr>
              <w:t>银行间市场交易费用</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14:paraId="344C8F36" w14:textId="77777777" w:rsidR="003E7A56" w:rsidRDefault="00F66DDD">
            <w:pPr>
              <w:spacing w:line="360" w:lineRule="auto"/>
              <w:jc w:val="right"/>
              <w:rPr>
                <w:rFonts w:eastAsia="Times New Roman"/>
                <w:color w:val="000000"/>
              </w:rPr>
            </w:pPr>
            <w:r>
              <w:rPr>
                <w:rFonts w:eastAsia="Times New Roman"/>
                <w:color w:val="000000"/>
                <w:kern w:val="0"/>
              </w:rPr>
              <w:t>24,900.00</w:t>
            </w:r>
          </w:p>
        </w:tc>
      </w:tr>
      <w:tr w:rsidR="003E7A56" w14:paraId="58A6BA40" w14:textId="77777777">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14:paraId="536BC278" w14:textId="77777777" w:rsidR="003E7A56" w:rsidRDefault="00F66DDD">
            <w:pPr>
              <w:spacing w:line="360" w:lineRule="auto"/>
              <w:rPr>
                <w:rFonts w:eastAsia="Times New Roman"/>
                <w:color w:val="000000"/>
              </w:rPr>
            </w:pPr>
            <w:r>
              <w:rPr>
                <w:rFonts w:hint="eastAsia"/>
                <w:color w:val="000000"/>
              </w:rPr>
              <w:t>交易基金产生的费用</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14:paraId="6810695B" w14:textId="77777777" w:rsidR="003E7A56" w:rsidRDefault="00F66DDD">
            <w:pPr>
              <w:spacing w:line="360" w:lineRule="auto"/>
              <w:jc w:val="right"/>
              <w:rPr>
                <w:rFonts w:eastAsia="Times New Roman"/>
                <w:color w:val="000000"/>
              </w:rPr>
            </w:pPr>
            <w:r>
              <w:rPr>
                <w:rFonts w:eastAsia="Times New Roman"/>
                <w:color w:val="000000"/>
                <w:kern w:val="0"/>
              </w:rPr>
              <w:t>-</w:t>
            </w:r>
          </w:p>
        </w:tc>
      </w:tr>
      <w:tr w:rsidR="003E7A56" w14:paraId="285DE6FE" w14:textId="77777777">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14:paraId="0F43FC33" w14:textId="77777777" w:rsidR="003E7A56" w:rsidRDefault="00F66DDD">
            <w:pPr>
              <w:spacing w:line="360" w:lineRule="auto"/>
              <w:rPr>
                <w:rFonts w:eastAsia="Times New Roman"/>
                <w:color w:val="000000"/>
              </w:rPr>
            </w:pPr>
            <w:r>
              <w:rPr>
                <w:rFonts w:hint="eastAsia"/>
                <w:color w:val="000000"/>
              </w:rPr>
              <w:t>其中：申购费</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14:paraId="3E2EE6ED" w14:textId="77777777" w:rsidR="003E7A56" w:rsidRDefault="00F66DDD">
            <w:pPr>
              <w:spacing w:line="360" w:lineRule="auto"/>
              <w:jc w:val="right"/>
              <w:rPr>
                <w:rFonts w:eastAsia="Times New Roman"/>
                <w:color w:val="000000"/>
              </w:rPr>
            </w:pPr>
            <w:r>
              <w:rPr>
                <w:rFonts w:eastAsia="Times New Roman"/>
                <w:color w:val="000000"/>
                <w:kern w:val="0"/>
              </w:rPr>
              <w:t>-</w:t>
            </w:r>
          </w:p>
        </w:tc>
      </w:tr>
      <w:tr w:rsidR="003E7A56" w14:paraId="5D79A9E7" w14:textId="77777777">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14:paraId="35737065" w14:textId="77777777" w:rsidR="003E7A56" w:rsidRDefault="00F66DDD">
            <w:pPr>
              <w:spacing w:line="360" w:lineRule="auto"/>
              <w:rPr>
                <w:rFonts w:eastAsia="Times New Roman"/>
                <w:color w:val="000000"/>
              </w:rPr>
            </w:pPr>
            <w:r>
              <w:rPr>
                <w:color w:val="000000"/>
              </w:rPr>
              <w:t xml:space="preserve">      </w:t>
            </w:r>
            <w:r>
              <w:rPr>
                <w:rFonts w:hint="eastAsia"/>
                <w:color w:val="000000"/>
              </w:rPr>
              <w:t>赎回费</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14:paraId="28ABAF88" w14:textId="77777777" w:rsidR="003E7A56" w:rsidRDefault="00F66DDD">
            <w:pPr>
              <w:spacing w:line="360" w:lineRule="auto"/>
              <w:jc w:val="right"/>
              <w:rPr>
                <w:rFonts w:eastAsia="Times New Roman"/>
                <w:color w:val="000000"/>
              </w:rPr>
            </w:pPr>
            <w:r>
              <w:rPr>
                <w:rFonts w:eastAsia="Times New Roman"/>
                <w:color w:val="000000"/>
                <w:kern w:val="0"/>
              </w:rPr>
              <w:t>-</w:t>
            </w:r>
          </w:p>
        </w:tc>
      </w:tr>
      <w:tr w:rsidR="003E7A56" w14:paraId="3369032B" w14:textId="77777777">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14:paraId="1F77F749" w14:textId="77777777" w:rsidR="003E7A56" w:rsidRDefault="00F66DDD">
            <w:pPr>
              <w:spacing w:line="360" w:lineRule="auto"/>
              <w:rPr>
                <w:rFonts w:eastAsia="Times New Roman"/>
                <w:color w:val="000000"/>
              </w:rPr>
            </w:pPr>
            <w:r>
              <w:rPr>
                <w:rFonts w:hint="eastAsia"/>
                <w:color w:val="000000"/>
                <w:lang w:val="en-AU"/>
              </w:rPr>
              <w:t>合计</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14:paraId="5856625E" w14:textId="77777777" w:rsidR="003E7A56" w:rsidRDefault="00F66DDD">
            <w:pPr>
              <w:spacing w:line="360" w:lineRule="auto"/>
              <w:jc w:val="right"/>
              <w:rPr>
                <w:rFonts w:eastAsia="Times New Roman"/>
                <w:color w:val="000000"/>
              </w:rPr>
            </w:pPr>
            <w:r>
              <w:rPr>
                <w:rFonts w:eastAsia="Times New Roman"/>
                <w:color w:val="000000"/>
                <w:kern w:val="0"/>
              </w:rPr>
              <w:t>24,900.00</w:t>
            </w:r>
          </w:p>
          <w:p w14:paraId="0508887E" w14:textId="77777777" w:rsidR="003E7A56" w:rsidRDefault="003E7A56">
            <w:pPr>
              <w:spacing w:line="360" w:lineRule="auto"/>
              <w:jc w:val="right"/>
              <w:rPr>
                <w:rFonts w:eastAsia="Times New Roman"/>
                <w:color w:val="000000"/>
              </w:rPr>
            </w:pPr>
          </w:p>
        </w:tc>
      </w:tr>
    </w:tbl>
    <w:p w14:paraId="5EAB67B4" w14:textId="77777777" w:rsidR="008447AF" w:rsidRDefault="008447AF" w:rsidP="008447AF">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7.1.4.7.20 </w:t>
      </w:r>
      <w:r>
        <w:rPr>
          <w:rFonts w:hint="eastAsia"/>
          <w:b/>
          <w:bCs/>
          <w:color w:val="000000"/>
          <w:kern w:val="0"/>
          <w:szCs w:val="21"/>
        </w:rPr>
        <w:t>其他费用</w:t>
      </w:r>
    </w:p>
    <w:p w14:paraId="70B6517C" w14:textId="77777777" w:rsidR="003E7A56" w:rsidRDefault="00F66DDD">
      <w:pPr>
        <w:tabs>
          <w:tab w:val="left" w:pos="7200"/>
          <w:tab w:val="left" w:pos="8280"/>
          <w:tab w:val="left" w:pos="9000"/>
        </w:tabs>
        <w:spacing w:line="360" w:lineRule="auto"/>
        <w:ind w:rightChars="-52" w:right="-109"/>
        <w:jc w:val="right"/>
        <w:rPr>
          <w:bCs/>
          <w:color w:val="000000"/>
          <w:szCs w:val="21"/>
        </w:rPr>
      </w:pPr>
      <w:r>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3E7A56" w14:paraId="7AC57996" w14:textId="77777777">
        <w:tc>
          <w:tcPr>
            <w:tcW w:w="2855" w:type="dxa"/>
            <w:vAlign w:val="center"/>
          </w:tcPr>
          <w:p w14:paraId="1D60EDDF" w14:textId="77777777" w:rsidR="003E7A56" w:rsidRDefault="00F66DDD">
            <w:pPr>
              <w:spacing w:line="276" w:lineRule="auto"/>
              <w:rPr>
                <w:color w:val="000000"/>
                <w:szCs w:val="21"/>
              </w:rPr>
            </w:pPr>
            <w:r>
              <w:rPr>
                <w:color w:val="000000"/>
                <w:szCs w:val="21"/>
              </w:rPr>
              <w:t>项目</w:t>
            </w:r>
          </w:p>
        </w:tc>
        <w:tc>
          <w:tcPr>
            <w:tcW w:w="6260" w:type="dxa"/>
          </w:tcPr>
          <w:p w14:paraId="2A92462D" w14:textId="77777777" w:rsidR="003E7A56" w:rsidRDefault="00F66DDD">
            <w:pPr>
              <w:spacing w:line="276" w:lineRule="auto"/>
              <w:jc w:val="center"/>
              <w:rPr>
                <w:color w:val="000000"/>
                <w:szCs w:val="21"/>
              </w:rPr>
            </w:pPr>
            <w:r>
              <w:rPr>
                <w:color w:val="000000"/>
                <w:szCs w:val="21"/>
              </w:rPr>
              <w:t>本期</w:t>
            </w:r>
          </w:p>
          <w:p w14:paraId="489AEEBC" w14:textId="77777777" w:rsidR="003E7A56" w:rsidRDefault="00F66DDD">
            <w:pPr>
              <w:spacing w:line="276" w:lineRule="auto"/>
              <w:jc w:val="center"/>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sidR="00C44817">
              <w:rPr>
                <w:color w:val="000000"/>
                <w:szCs w:val="21"/>
              </w:rPr>
              <w:t>基金</w:t>
            </w:r>
            <w:r w:rsidR="00C44817">
              <w:rPr>
                <w:rFonts w:hint="eastAsia"/>
                <w:color w:val="000000"/>
                <w:szCs w:val="21"/>
              </w:rPr>
              <w:t>转型</w:t>
            </w:r>
            <w:r w:rsidR="00C44817">
              <w:rPr>
                <w:color w:val="000000"/>
                <w:szCs w:val="21"/>
              </w:rPr>
              <w:t>生效日</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09BA5965" w14:textId="77777777">
        <w:tc>
          <w:tcPr>
            <w:tcW w:w="2855" w:type="dxa"/>
            <w:vAlign w:val="center"/>
          </w:tcPr>
          <w:p w14:paraId="04D660CA" w14:textId="77777777" w:rsidR="003E7A56" w:rsidRDefault="00F66DDD">
            <w:pPr>
              <w:spacing w:line="276" w:lineRule="auto"/>
              <w:rPr>
                <w:color w:val="000000"/>
                <w:szCs w:val="21"/>
              </w:rPr>
            </w:pPr>
            <w:r>
              <w:rPr>
                <w:color w:val="000000"/>
                <w:szCs w:val="21"/>
              </w:rPr>
              <w:t>审计费用</w:t>
            </w:r>
          </w:p>
        </w:tc>
        <w:tc>
          <w:tcPr>
            <w:tcW w:w="6260" w:type="dxa"/>
            <w:vAlign w:val="bottom"/>
          </w:tcPr>
          <w:p w14:paraId="2F4BCB13" w14:textId="77777777" w:rsidR="003E7A56" w:rsidRDefault="00F66DDD">
            <w:pPr>
              <w:spacing w:line="276" w:lineRule="auto"/>
              <w:jc w:val="right"/>
              <w:rPr>
                <w:color w:val="000000"/>
                <w:szCs w:val="21"/>
              </w:rPr>
            </w:pPr>
            <w:r>
              <w:rPr>
                <w:color w:val="000000"/>
                <w:szCs w:val="21"/>
              </w:rPr>
              <w:t>22,896.43</w:t>
            </w:r>
          </w:p>
        </w:tc>
      </w:tr>
      <w:tr w:rsidR="003E7A56" w14:paraId="2766126A" w14:textId="77777777">
        <w:tc>
          <w:tcPr>
            <w:tcW w:w="2855" w:type="dxa"/>
            <w:vAlign w:val="center"/>
          </w:tcPr>
          <w:p w14:paraId="4D0421BA" w14:textId="77777777" w:rsidR="003E7A56" w:rsidRDefault="00F66DDD">
            <w:pPr>
              <w:spacing w:line="276" w:lineRule="auto"/>
              <w:rPr>
                <w:color w:val="000000"/>
                <w:szCs w:val="21"/>
              </w:rPr>
            </w:pPr>
            <w:r>
              <w:rPr>
                <w:color w:val="000000"/>
                <w:szCs w:val="21"/>
              </w:rPr>
              <w:t>信息披露费</w:t>
            </w:r>
          </w:p>
        </w:tc>
        <w:tc>
          <w:tcPr>
            <w:tcW w:w="6260" w:type="dxa"/>
            <w:vAlign w:val="bottom"/>
          </w:tcPr>
          <w:p w14:paraId="328EB297" w14:textId="77777777" w:rsidR="003E7A56" w:rsidRDefault="00F66DDD">
            <w:pPr>
              <w:spacing w:line="276" w:lineRule="auto"/>
              <w:jc w:val="right"/>
              <w:rPr>
                <w:color w:val="000000"/>
                <w:szCs w:val="21"/>
              </w:rPr>
            </w:pPr>
            <w:r>
              <w:rPr>
                <w:color w:val="000000"/>
                <w:szCs w:val="21"/>
              </w:rPr>
              <w:t>51,475.17</w:t>
            </w:r>
          </w:p>
        </w:tc>
      </w:tr>
      <w:tr w:rsidR="003E7A56" w14:paraId="59D0919A" w14:textId="77777777">
        <w:tc>
          <w:tcPr>
            <w:tcW w:w="2855" w:type="dxa"/>
            <w:vAlign w:val="center"/>
          </w:tcPr>
          <w:p w14:paraId="11DD31E5" w14:textId="77777777" w:rsidR="003E7A56" w:rsidRDefault="00F66DDD">
            <w:pPr>
              <w:spacing w:line="360" w:lineRule="auto"/>
              <w:rPr>
                <w:szCs w:val="21"/>
              </w:rPr>
            </w:pPr>
            <w:r>
              <w:rPr>
                <w:szCs w:val="21"/>
              </w:rPr>
              <w:t>证券出借违约金</w:t>
            </w:r>
          </w:p>
        </w:tc>
        <w:tc>
          <w:tcPr>
            <w:tcW w:w="6260" w:type="dxa"/>
            <w:vAlign w:val="bottom"/>
          </w:tcPr>
          <w:p w14:paraId="6DCFD94F" w14:textId="77777777" w:rsidR="003E7A56" w:rsidRDefault="00F66DDD">
            <w:pPr>
              <w:spacing w:line="360" w:lineRule="auto"/>
              <w:jc w:val="right"/>
              <w:rPr>
                <w:szCs w:val="21"/>
              </w:rPr>
            </w:pPr>
            <w:r>
              <w:rPr>
                <w:szCs w:val="21"/>
              </w:rPr>
              <w:t>-</w:t>
            </w:r>
          </w:p>
        </w:tc>
      </w:tr>
      <w:tr w:rsidR="003E7A56" w14:paraId="1B5017F2" w14:textId="77777777">
        <w:tc>
          <w:tcPr>
            <w:tcW w:w="2855" w:type="dxa"/>
            <w:vAlign w:val="center"/>
          </w:tcPr>
          <w:p w14:paraId="316E9BFC" w14:textId="77777777" w:rsidR="003E7A56" w:rsidRDefault="00F66DDD">
            <w:pPr>
              <w:jc w:val="left"/>
            </w:pPr>
            <w:r>
              <w:rPr>
                <w:color w:val="000000"/>
                <w:szCs w:val="21"/>
              </w:rPr>
              <w:t>银行费用</w:t>
            </w:r>
          </w:p>
        </w:tc>
        <w:tc>
          <w:tcPr>
            <w:tcW w:w="6260" w:type="dxa"/>
            <w:vAlign w:val="center"/>
          </w:tcPr>
          <w:p w14:paraId="7B62E09E" w14:textId="77777777" w:rsidR="003E7A56" w:rsidRDefault="00F66DDD">
            <w:pPr>
              <w:jc w:val="right"/>
            </w:pPr>
            <w:r>
              <w:rPr>
                <w:color w:val="000000"/>
                <w:szCs w:val="21"/>
              </w:rPr>
              <w:t>19,094.48</w:t>
            </w:r>
          </w:p>
        </w:tc>
      </w:tr>
      <w:tr w:rsidR="003E7A56" w14:paraId="0CB5757C" w14:textId="77777777">
        <w:tc>
          <w:tcPr>
            <w:tcW w:w="2855" w:type="dxa"/>
            <w:vAlign w:val="center"/>
          </w:tcPr>
          <w:p w14:paraId="6AB34CD8" w14:textId="77777777" w:rsidR="003E7A56" w:rsidRDefault="00F66DDD">
            <w:pPr>
              <w:jc w:val="left"/>
            </w:pPr>
            <w:r>
              <w:rPr>
                <w:color w:val="000000"/>
                <w:szCs w:val="21"/>
              </w:rPr>
              <w:t>债券账户费用</w:t>
            </w:r>
          </w:p>
        </w:tc>
        <w:tc>
          <w:tcPr>
            <w:tcW w:w="6260" w:type="dxa"/>
            <w:vAlign w:val="center"/>
          </w:tcPr>
          <w:p w14:paraId="7B97E191" w14:textId="77777777" w:rsidR="003E7A56" w:rsidRDefault="00F66DDD">
            <w:pPr>
              <w:jc w:val="right"/>
            </w:pPr>
            <w:r>
              <w:rPr>
                <w:color w:val="000000"/>
                <w:szCs w:val="21"/>
              </w:rPr>
              <w:t>15,870.84</w:t>
            </w:r>
          </w:p>
        </w:tc>
      </w:tr>
      <w:tr w:rsidR="003E7A56" w14:paraId="3A8FBE66" w14:textId="77777777">
        <w:tc>
          <w:tcPr>
            <w:tcW w:w="2855" w:type="dxa"/>
            <w:vAlign w:val="center"/>
          </w:tcPr>
          <w:p w14:paraId="2868C8A0" w14:textId="77777777" w:rsidR="003E7A56" w:rsidRDefault="00F66DDD">
            <w:pPr>
              <w:spacing w:line="276" w:lineRule="auto"/>
              <w:rPr>
                <w:color w:val="000000"/>
                <w:szCs w:val="21"/>
              </w:rPr>
            </w:pPr>
            <w:r>
              <w:rPr>
                <w:color w:val="000000"/>
                <w:szCs w:val="21"/>
              </w:rPr>
              <w:t>合计</w:t>
            </w:r>
          </w:p>
        </w:tc>
        <w:tc>
          <w:tcPr>
            <w:tcW w:w="6260" w:type="dxa"/>
            <w:vAlign w:val="center"/>
          </w:tcPr>
          <w:p w14:paraId="56E56CE7" w14:textId="77777777" w:rsidR="003E7A56" w:rsidRDefault="00F66DDD">
            <w:pPr>
              <w:spacing w:line="276" w:lineRule="auto"/>
              <w:jc w:val="right"/>
              <w:rPr>
                <w:color w:val="000000"/>
                <w:szCs w:val="21"/>
              </w:rPr>
            </w:pPr>
            <w:r>
              <w:rPr>
                <w:color w:val="000000"/>
                <w:szCs w:val="21"/>
              </w:rPr>
              <w:t>109,336.92</w:t>
            </w:r>
          </w:p>
        </w:tc>
      </w:tr>
    </w:tbl>
    <w:p w14:paraId="378818C9"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7.1.4.8 </w:t>
      </w:r>
      <w:r>
        <w:rPr>
          <w:b/>
          <w:bCs/>
          <w:color w:val="000000"/>
          <w:kern w:val="0"/>
          <w:szCs w:val="21"/>
        </w:rPr>
        <w:t>或有事项、资产负债表日后事项的说明</w:t>
      </w:r>
    </w:p>
    <w:p w14:paraId="7B2BA6AA" w14:textId="77777777" w:rsidR="003E7A56" w:rsidRDefault="00F66DDD">
      <w:pPr>
        <w:autoSpaceDE w:val="0"/>
        <w:autoSpaceDN w:val="0"/>
        <w:adjustRightInd w:val="0"/>
        <w:spacing w:line="360" w:lineRule="auto"/>
        <w:jc w:val="left"/>
        <w:rPr>
          <w:b/>
          <w:color w:val="000000"/>
          <w:kern w:val="0"/>
          <w:szCs w:val="21"/>
        </w:rPr>
      </w:pPr>
      <w:r>
        <w:rPr>
          <w:b/>
          <w:bCs/>
          <w:color w:val="000000"/>
          <w:kern w:val="0"/>
          <w:szCs w:val="21"/>
        </w:rPr>
        <w:t>7.1.4.8.1</w:t>
      </w:r>
      <w:r>
        <w:rPr>
          <w:b/>
          <w:color w:val="000000"/>
          <w:kern w:val="0"/>
          <w:szCs w:val="21"/>
        </w:rPr>
        <w:t>或有事项</w:t>
      </w:r>
    </w:p>
    <w:p w14:paraId="54A5CB2E" w14:textId="77777777" w:rsidR="003E7A56" w:rsidRDefault="00F66DDD">
      <w:pPr>
        <w:spacing w:line="360" w:lineRule="auto"/>
        <w:ind w:firstLineChars="200" w:firstLine="420"/>
        <w:rPr>
          <w:color w:val="000000"/>
          <w:szCs w:val="21"/>
        </w:rPr>
      </w:pPr>
      <w:r>
        <w:rPr>
          <w:color w:val="000000"/>
          <w:szCs w:val="21"/>
        </w:rPr>
        <w:t>无。</w:t>
      </w:r>
    </w:p>
    <w:p w14:paraId="777094A0"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7.1.4.8.2</w:t>
      </w:r>
      <w:r>
        <w:rPr>
          <w:b/>
          <w:bCs/>
          <w:color w:val="000000"/>
          <w:kern w:val="0"/>
          <w:szCs w:val="21"/>
        </w:rPr>
        <w:t>资产负债表日后事项</w:t>
      </w:r>
    </w:p>
    <w:p w14:paraId="3502B410" w14:textId="77777777" w:rsidR="003E7A56" w:rsidRDefault="00F66DDD">
      <w:pPr>
        <w:spacing w:line="360" w:lineRule="auto"/>
        <w:ind w:firstLineChars="200" w:firstLine="420"/>
        <w:rPr>
          <w:color w:val="000000"/>
          <w:szCs w:val="21"/>
        </w:rPr>
      </w:pPr>
      <w:r>
        <w:rPr>
          <w:color w:val="000000"/>
          <w:szCs w:val="21"/>
        </w:rPr>
        <w:t>无。</w:t>
      </w:r>
    </w:p>
    <w:p w14:paraId="43C2A00E" w14:textId="77777777" w:rsidR="003E7A56" w:rsidRDefault="00F66DDD">
      <w:pPr>
        <w:spacing w:line="360" w:lineRule="auto"/>
        <w:rPr>
          <w:rFonts w:eastAsiaTheme="minorEastAsia"/>
          <w:b/>
          <w:szCs w:val="21"/>
        </w:rPr>
      </w:pPr>
      <w:r>
        <w:rPr>
          <w:b/>
          <w:bCs/>
          <w:color w:val="000000"/>
          <w:kern w:val="0"/>
          <w:szCs w:val="21"/>
        </w:rPr>
        <w:t xml:space="preserve">7.1.4.9 </w:t>
      </w:r>
      <w:r>
        <w:rPr>
          <w:b/>
          <w:bCs/>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E7A56" w14:paraId="512ADC21" w14:textId="77777777">
        <w:tc>
          <w:tcPr>
            <w:tcW w:w="5220" w:type="dxa"/>
          </w:tcPr>
          <w:p w14:paraId="1C83158D" w14:textId="77777777" w:rsidR="003E7A56" w:rsidRDefault="00F66DDD">
            <w:pPr>
              <w:spacing w:line="276" w:lineRule="auto"/>
              <w:jc w:val="center"/>
              <w:rPr>
                <w:color w:val="000000"/>
                <w:szCs w:val="21"/>
              </w:rPr>
            </w:pPr>
            <w:r>
              <w:rPr>
                <w:color w:val="000000"/>
                <w:szCs w:val="21"/>
              </w:rPr>
              <w:t>关联方名称</w:t>
            </w:r>
          </w:p>
        </w:tc>
        <w:tc>
          <w:tcPr>
            <w:tcW w:w="3780" w:type="dxa"/>
          </w:tcPr>
          <w:p w14:paraId="6BDE7B3E" w14:textId="77777777" w:rsidR="003E7A56" w:rsidRDefault="00F66DDD">
            <w:pPr>
              <w:spacing w:line="276" w:lineRule="auto"/>
              <w:jc w:val="center"/>
              <w:rPr>
                <w:color w:val="000000"/>
                <w:szCs w:val="21"/>
              </w:rPr>
            </w:pPr>
            <w:r>
              <w:rPr>
                <w:color w:val="000000"/>
                <w:szCs w:val="21"/>
              </w:rPr>
              <w:t>与本基金的关系</w:t>
            </w:r>
          </w:p>
        </w:tc>
      </w:tr>
      <w:tr w:rsidR="003E7A56" w14:paraId="74ABAC4A" w14:textId="77777777">
        <w:tc>
          <w:tcPr>
            <w:tcW w:w="5220" w:type="dxa"/>
            <w:vAlign w:val="center"/>
          </w:tcPr>
          <w:p w14:paraId="744BB953" w14:textId="77777777" w:rsidR="003E7A56" w:rsidRDefault="00F66DDD">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p>
        </w:tc>
        <w:tc>
          <w:tcPr>
            <w:tcW w:w="3780" w:type="dxa"/>
            <w:vAlign w:val="center"/>
          </w:tcPr>
          <w:p w14:paraId="18118F1B" w14:textId="77777777" w:rsidR="003E7A56" w:rsidRDefault="00F66DDD">
            <w:pPr>
              <w:jc w:val="center"/>
            </w:pPr>
            <w:r>
              <w:rPr>
                <w:color w:val="000000"/>
                <w:szCs w:val="21"/>
              </w:rPr>
              <w:t>基金管理人、基金销售机构</w:t>
            </w:r>
          </w:p>
        </w:tc>
      </w:tr>
      <w:tr w:rsidR="003E7A56" w14:paraId="17286EA0" w14:textId="77777777">
        <w:tc>
          <w:tcPr>
            <w:tcW w:w="5220" w:type="dxa"/>
            <w:vAlign w:val="center"/>
          </w:tcPr>
          <w:p w14:paraId="78FD7689" w14:textId="77777777" w:rsidR="003E7A56" w:rsidRDefault="00F66DDD">
            <w:pPr>
              <w:jc w:val="left"/>
            </w:pPr>
            <w:r>
              <w:rPr>
                <w:color w:val="000000"/>
                <w:szCs w:val="21"/>
              </w:rPr>
              <w:t>中国农业银行股份有限公司</w:t>
            </w:r>
            <w:r>
              <w:rPr>
                <w:color w:val="000000"/>
                <w:szCs w:val="21"/>
              </w:rPr>
              <w:t>(“</w:t>
            </w:r>
            <w:r>
              <w:rPr>
                <w:color w:val="000000"/>
                <w:szCs w:val="21"/>
              </w:rPr>
              <w:t>中国农业银行</w:t>
            </w:r>
            <w:r>
              <w:rPr>
                <w:color w:val="000000"/>
                <w:szCs w:val="21"/>
              </w:rPr>
              <w:t>”)</w:t>
            </w:r>
          </w:p>
        </w:tc>
        <w:tc>
          <w:tcPr>
            <w:tcW w:w="3780" w:type="dxa"/>
            <w:vAlign w:val="center"/>
          </w:tcPr>
          <w:p w14:paraId="2EB95617" w14:textId="77777777" w:rsidR="003E7A56" w:rsidRDefault="00F66DDD">
            <w:pPr>
              <w:jc w:val="center"/>
            </w:pPr>
            <w:r>
              <w:rPr>
                <w:color w:val="000000"/>
                <w:szCs w:val="21"/>
              </w:rPr>
              <w:t>基金托管人、基金销售机构</w:t>
            </w:r>
          </w:p>
        </w:tc>
      </w:tr>
      <w:tr w:rsidR="003E7A56" w14:paraId="7771B3F5" w14:textId="77777777">
        <w:tc>
          <w:tcPr>
            <w:tcW w:w="5220" w:type="dxa"/>
            <w:vAlign w:val="center"/>
          </w:tcPr>
          <w:p w14:paraId="0528A16F" w14:textId="77777777" w:rsidR="003E7A56" w:rsidRDefault="00F66DDD">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3780" w:type="dxa"/>
            <w:vAlign w:val="center"/>
          </w:tcPr>
          <w:p w14:paraId="02C5C05F" w14:textId="77777777" w:rsidR="003E7A56" w:rsidRDefault="00F66DDD">
            <w:pPr>
              <w:jc w:val="center"/>
            </w:pPr>
            <w:r>
              <w:rPr>
                <w:color w:val="000000"/>
                <w:szCs w:val="21"/>
              </w:rPr>
              <w:t>基金管理人的股东、基金销售机构</w:t>
            </w:r>
          </w:p>
        </w:tc>
      </w:tr>
      <w:tr w:rsidR="003E7A56" w14:paraId="18A96696" w14:textId="77777777">
        <w:tc>
          <w:tcPr>
            <w:tcW w:w="5220" w:type="dxa"/>
            <w:vAlign w:val="center"/>
          </w:tcPr>
          <w:p w14:paraId="6011A7BA" w14:textId="77777777" w:rsidR="003E7A56" w:rsidRDefault="00F66DDD">
            <w:pPr>
              <w:jc w:val="left"/>
            </w:pPr>
            <w:r>
              <w:rPr>
                <w:color w:val="000000"/>
                <w:szCs w:val="21"/>
              </w:rPr>
              <w:t>施罗德投资管理有限公司</w:t>
            </w:r>
          </w:p>
        </w:tc>
        <w:tc>
          <w:tcPr>
            <w:tcW w:w="3780" w:type="dxa"/>
            <w:vAlign w:val="center"/>
          </w:tcPr>
          <w:p w14:paraId="205C86BB" w14:textId="77777777" w:rsidR="003E7A56" w:rsidRDefault="00F66DDD">
            <w:pPr>
              <w:jc w:val="center"/>
            </w:pPr>
            <w:r>
              <w:rPr>
                <w:color w:val="000000"/>
                <w:szCs w:val="21"/>
              </w:rPr>
              <w:t>基金管理人的股东</w:t>
            </w:r>
          </w:p>
        </w:tc>
      </w:tr>
      <w:tr w:rsidR="003E7A56" w14:paraId="2D89D66C" w14:textId="77777777">
        <w:tc>
          <w:tcPr>
            <w:tcW w:w="5220" w:type="dxa"/>
            <w:vAlign w:val="center"/>
          </w:tcPr>
          <w:p w14:paraId="35D15A3D" w14:textId="77777777" w:rsidR="003E7A56" w:rsidRDefault="00F66DDD">
            <w:pPr>
              <w:jc w:val="left"/>
            </w:pPr>
            <w:r>
              <w:rPr>
                <w:color w:val="000000"/>
                <w:szCs w:val="21"/>
              </w:rPr>
              <w:t>中国国际海运集装箱</w:t>
            </w:r>
            <w:r>
              <w:rPr>
                <w:color w:val="000000"/>
                <w:szCs w:val="21"/>
              </w:rPr>
              <w:t>(</w:t>
            </w:r>
            <w:r>
              <w:rPr>
                <w:color w:val="000000"/>
                <w:szCs w:val="21"/>
              </w:rPr>
              <w:t>集团</w:t>
            </w:r>
            <w:r>
              <w:rPr>
                <w:color w:val="000000"/>
                <w:szCs w:val="21"/>
              </w:rPr>
              <w:t>)</w:t>
            </w:r>
            <w:r>
              <w:rPr>
                <w:color w:val="000000"/>
                <w:szCs w:val="21"/>
              </w:rPr>
              <w:t>股份有限公司</w:t>
            </w:r>
          </w:p>
        </w:tc>
        <w:tc>
          <w:tcPr>
            <w:tcW w:w="3780" w:type="dxa"/>
            <w:vAlign w:val="center"/>
          </w:tcPr>
          <w:p w14:paraId="3B7FB685" w14:textId="77777777" w:rsidR="003E7A56" w:rsidRDefault="00F66DDD">
            <w:pPr>
              <w:jc w:val="center"/>
            </w:pPr>
            <w:r>
              <w:rPr>
                <w:color w:val="000000"/>
                <w:szCs w:val="21"/>
              </w:rPr>
              <w:t>基金管理人的股东</w:t>
            </w:r>
          </w:p>
        </w:tc>
      </w:tr>
      <w:tr w:rsidR="003E7A56" w14:paraId="540C2FCD" w14:textId="77777777" w:rsidTr="00556439">
        <w:tc>
          <w:tcPr>
            <w:tcW w:w="5220" w:type="dxa"/>
            <w:tcBorders>
              <w:bottom w:val="single" w:sz="4" w:space="0" w:color="000000"/>
            </w:tcBorders>
            <w:vAlign w:val="center"/>
          </w:tcPr>
          <w:p w14:paraId="1BF3B95D" w14:textId="77777777" w:rsidR="003E7A56" w:rsidRDefault="00F66DDD">
            <w:pPr>
              <w:jc w:val="left"/>
            </w:pPr>
            <w:r>
              <w:rPr>
                <w:color w:val="000000"/>
                <w:szCs w:val="21"/>
              </w:rPr>
              <w:t>交银施罗德资产管理有限公司</w:t>
            </w:r>
          </w:p>
        </w:tc>
        <w:tc>
          <w:tcPr>
            <w:tcW w:w="3780" w:type="dxa"/>
            <w:tcBorders>
              <w:bottom w:val="single" w:sz="4" w:space="0" w:color="000000"/>
            </w:tcBorders>
            <w:vAlign w:val="center"/>
          </w:tcPr>
          <w:p w14:paraId="701AED3D" w14:textId="77777777" w:rsidR="003E7A56" w:rsidRDefault="00F66DDD">
            <w:pPr>
              <w:jc w:val="center"/>
            </w:pPr>
            <w:r>
              <w:rPr>
                <w:color w:val="000000"/>
                <w:szCs w:val="21"/>
              </w:rPr>
              <w:t>基金管理人的子公司</w:t>
            </w:r>
          </w:p>
        </w:tc>
      </w:tr>
      <w:tr w:rsidR="003E7A56" w14:paraId="019A35A7" w14:textId="77777777" w:rsidTr="00556439">
        <w:tc>
          <w:tcPr>
            <w:tcW w:w="5220" w:type="dxa"/>
            <w:tcBorders>
              <w:bottom w:val="single" w:sz="4" w:space="0" w:color="auto"/>
            </w:tcBorders>
            <w:vAlign w:val="center"/>
          </w:tcPr>
          <w:p w14:paraId="7292A203" w14:textId="77777777" w:rsidR="003E7A56" w:rsidRDefault="00F66DDD">
            <w:pPr>
              <w:jc w:val="left"/>
            </w:pPr>
            <w:r>
              <w:rPr>
                <w:color w:val="000000"/>
                <w:szCs w:val="21"/>
              </w:rPr>
              <w:t>上海直源投资管理有限公司</w:t>
            </w:r>
          </w:p>
        </w:tc>
        <w:tc>
          <w:tcPr>
            <w:tcW w:w="3780" w:type="dxa"/>
            <w:tcBorders>
              <w:bottom w:val="single" w:sz="4" w:space="0" w:color="auto"/>
            </w:tcBorders>
            <w:vAlign w:val="center"/>
          </w:tcPr>
          <w:p w14:paraId="7E5E456C" w14:textId="77777777" w:rsidR="003E7A56" w:rsidRDefault="00F66DDD">
            <w:pPr>
              <w:jc w:val="center"/>
            </w:pPr>
            <w:r>
              <w:rPr>
                <w:color w:val="000000"/>
                <w:szCs w:val="21"/>
              </w:rPr>
              <w:t>受基金管理人控制的公司</w:t>
            </w:r>
          </w:p>
        </w:tc>
      </w:tr>
    </w:tbl>
    <w:p w14:paraId="1408ED0F" w14:textId="77777777" w:rsidR="003E7A56" w:rsidRDefault="00F66DDD">
      <w:pPr>
        <w:spacing w:line="360" w:lineRule="auto"/>
        <w:ind w:firstLineChars="200" w:firstLine="420"/>
        <w:rPr>
          <w:color w:val="000000"/>
          <w:szCs w:val="21"/>
        </w:rPr>
      </w:pPr>
      <w:r>
        <w:rPr>
          <w:color w:val="000000"/>
          <w:szCs w:val="21"/>
        </w:rPr>
        <w:t>注：下述关联交易均在正常业务范围内按一般商业条款订立。</w:t>
      </w:r>
    </w:p>
    <w:p w14:paraId="357B246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7.1.4.10</w:t>
      </w:r>
      <w:r>
        <w:rPr>
          <w:rFonts w:hint="eastAsia"/>
          <w:b/>
          <w:bCs/>
          <w:color w:val="000000"/>
          <w:kern w:val="0"/>
          <w:szCs w:val="21"/>
        </w:rPr>
        <w:t xml:space="preserve"> </w:t>
      </w:r>
      <w:r>
        <w:rPr>
          <w:b/>
          <w:bCs/>
          <w:color w:val="000000"/>
          <w:kern w:val="0"/>
          <w:szCs w:val="21"/>
        </w:rPr>
        <w:t>本报告期及上年度可比期间的关联方交易</w:t>
      </w:r>
    </w:p>
    <w:p w14:paraId="503155FB" w14:textId="77777777" w:rsidR="003E7A56" w:rsidRDefault="00F66DDD">
      <w:pPr>
        <w:autoSpaceDE w:val="0"/>
        <w:autoSpaceDN w:val="0"/>
        <w:adjustRightInd w:val="0"/>
        <w:spacing w:line="360" w:lineRule="auto"/>
        <w:jc w:val="left"/>
        <w:rPr>
          <w:b/>
          <w:color w:val="000000"/>
          <w:kern w:val="0"/>
          <w:szCs w:val="21"/>
        </w:rPr>
      </w:pPr>
      <w:r>
        <w:rPr>
          <w:b/>
          <w:bCs/>
          <w:color w:val="000000"/>
          <w:kern w:val="0"/>
          <w:szCs w:val="21"/>
        </w:rPr>
        <w:t xml:space="preserve">7.1.4.10.1 </w:t>
      </w:r>
      <w:r>
        <w:rPr>
          <w:b/>
          <w:color w:val="000000"/>
          <w:kern w:val="0"/>
          <w:szCs w:val="21"/>
        </w:rPr>
        <w:t>通过关联方交易单元进行的交易</w:t>
      </w:r>
    </w:p>
    <w:p w14:paraId="0FBC6164" w14:textId="77777777" w:rsidR="003E7A56" w:rsidRDefault="00F66DDD">
      <w:pPr>
        <w:spacing w:line="360" w:lineRule="auto"/>
        <w:ind w:firstLineChars="200" w:firstLine="420"/>
        <w:rPr>
          <w:color w:val="000000"/>
          <w:szCs w:val="21"/>
        </w:rPr>
      </w:pPr>
      <w:r>
        <w:rPr>
          <w:color w:val="000000"/>
          <w:szCs w:val="21"/>
        </w:rPr>
        <w:t>本基金本报告期内</w:t>
      </w:r>
      <w:proofErr w:type="gramStart"/>
      <w:r>
        <w:rPr>
          <w:color w:val="000000"/>
          <w:szCs w:val="21"/>
        </w:rPr>
        <w:t>无通过</w:t>
      </w:r>
      <w:proofErr w:type="gramEnd"/>
      <w:r>
        <w:rPr>
          <w:color w:val="000000"/>
          <w:szCs w:val="21"/>
        </w:rPr>
        <w:t>关联方交易单元进行的交易。</w:t>
      </w:r>
    </w:p>
    <w:p w14:paraId="48F0FFB0"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7.1.4.10.2 </w:t>
      </w:r>
      <w:r>
        <w:rPr>
          <w:b/>
          <w:bCs/>
          <w:color w:val="000000"/>
          <w:kern w:val="0"/>
          <w:szCs w:val="21"/>
        </w:rPr>
        <w:t>关联方报酬</w:t>
      </w:r>
    </w:p>
    <w:p w14:paraId="608DCBEA" w14:textId="77777777" w:rsidR="003E7A56" w:rsidRDefault="00F66DDD">
      <w:pPr>
        <w:autoSpaceDE w:val="0"/>
        <w:autoSpaceDN w:val="0"/>
        <w:adjustRightInd w:val="0"/>
        <w:spacing w:line="360" w:lineRule="auto"/>
        <w:jc w:val="left"/>
        <w:rPr>
          <w:b/>
          <w:color w:val="000000"/>
          <w:kern w:val="0"/>
          <w:szCs w:val="21"/>
        </w:rPr>
      </w:pPr>
      <w:r>
        <w:rPr>
          <w:b/>
          <w:bCs/>
          <w:color w:val="000000"/>
          <w:kern w:val="0"/>
          <w:szCs w:val="21"/>
        </w:rPr>
        <w:t xml:space="preserve">7.1.4.10.2.1 </w:t>
      </w:r>
      <w:r>
        <w:rPr>
          <w:b/>
          <w:color w:val="000000"/>
          <w:kern w:val="0"/>
          <w:szCs w:val="21"/>
        </w:rPr>
        <w:t>基金管理费</w:t>
      </w:r>
    </w:p>
    <w:p w14:paraId="3AD4CD10" w14:textId="77777777" w:rsidR="003E7A56" w:rsidRDefault="00F66DD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3E7A56" w14:paraId="6334AF6F" w14:textId="77777777">
        <w:tc>
          <w:tcPr>
            <w:tcW w:w="3686" w:type="dxa"/>
            <w:vAlign w:val="center"/>
          </w:tcPr>
          <w:p w14:paraId="10CBBEB9" w14:textId="77777777" w:rsidR="003E7A56" w:rsidRDefault="00F66DDD">
            <w:pPr>
              <w:spacing w:line="276" w:lineRule="auto"/>
              <w:jc w:val="center"/>
              <w:rPr>
                <w:color w:val="000000"/>
                <w:szCs w:val="21"/>
              </w:rPr>
            </w:pPr>
            <w:r>
              <w:rPr>
                <w:color w:val="000000"/>
                <w:szCs w:val="21"/>
              </w:rPr>
              <w:t>项目</w:t>
            </w:r>
          </w:p>
        </w:tc>
        <w:tc>
          <w:tcPr>
            <w:tcW w:w="5314" w:type="dxa"/>
            <w:vAlign w:val="center"/>
          </w:tcPr>
          <w:p w14:paraId="736085DD" w14:textId="77777777" w:rsidR="003E7A56" w:rsidRDefault="00F66DDD">
            <w:pPr>
              <w:spacing w:line="276" w:lineRule="auto"/>
              <w:jc w:val="center"/>
              <w:rPr>
                <w:color w:val="000000"/>
                <w:szCs w:val="21"/>
              </w:rPr>
            </w:pPr>
            <w:r>
              <w:rPr>
                <w:color w:val="000000"/>
                <w:szCs w:val="21"/>
              </w:rPr>
              <w:t>本期</w:t>
            </w:r>
          </w:p>
          <w:p w14:paraId="58FC5423"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sidR="00C44817">
              <w:rPr>
                <w:color w:val="000000"/>
                <w:szCs w:val="21"/>
              </w:rPr>
              <w:t>基金</w:t>
            </w:r>
            <w:r w:rsidR="00C44817">
              <w:rPr>
                <w:rFonts w:hint="eastAsia"/>
                <w:color w:val="000000"/>
                <w:szCs w:val="21"/>
              </w:rPr>
              <w:t>转型</w:t>
            </w:r>
            <w:r w:rsidR="00C44817">
              <w:rPr>
                <w:color w:val="000000"/>
                <w:szCs w:val="21"/>
              </w:rPr>
              <w:t>生效日</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50AC2D8C" w14:textId="77777777">
        <w:tc>
          <w:tcPr>
            <w:tcW w:w="3686" w:type="dxa"/>
            <w:vAlign w:val="center"/>
          </w:tcPr>
          <w:p w14:paraId="773B24AA" w14:textId="77777777" w:rsidR="003E7A56" w:rsidRDefault="00F66DDD">
            <w:pPr>
              <w:spacing w:line="276" w:lineRule="auto"/>
              <w:rPr>
                <w:color w:val="000000"/>
                <w:szCs w:val="21"/>
              </w:rPr>
            </w:pPr>
            <w:r>
              <w:rPr>
                <w:color w:val="000000"/>
                <w:szCs w:val="21"/>
              </w:rPr>
              <w:t>当期发生的基金应支付的管理费</w:t>
            </w:r>
          </w:p>
        </w:tc>
        <w:tc>
          <w:tcPr>
            <w:tcW w:w="5314" w:type="dxa"/>
            <w:vAlign w:val="center"/>
          </w:tcPr>
          <w:p w14:paraId="32FA8AD0" w14:textId="77777777" w:rsidR="003E7A56" w:rsidRDefault="00F66DDD">
            <w:pPr>
              <w:spacing w:line="276" w:lineRule="auto"/>
              <w:jc w:val="right"/>
              <w:rPr>
                <w:color w:val="000000"/>
                <w:szCs w:val="21"/>
              </w:rPr>
            </w:pPr>
            <w:r>
              <w:rPr>
                <w:color w:val="000000"/>
                <w:szCs w:val="21"/>
              </w:rPr>
              <w:t>2,223,495.70</w:t>
            </w:r>
          </w:p>
        </w:tc>
      </w:tr>
      <w:tr w:rsidR="003E7A56" w14:paraId="44A92950" w14:textId="77777777">
        <w:tc>
          <w:tcPr>
            <w:tcW w:w="3686" w:type="dxa"/>
            <w:vAlign w:val="center"/>
          </w:tcPr>
          <w:p w14:paraId="785C217B" w14:textId="77777777" w:rsidR="003E7A56" w:rsidRDefault="00F66DDD">
            <w:pPr>
              <w:spacing w:line="276" w:lineRule="auto"/>
              <w:rPr>
                <w:color w:val="000000"/>
                <w:szCs w:val="21"/>
              </w:rPr>
            </w:pPr>
            <w:r>
              <w:rPr>
                <w:color w:val="000000"/>
                <w:szCs w:val="21"/>
              </w:rPr>
              <w:t>其中：支付销售机构的客户维护费</w:t>
            </w:r>
          </w:p>
        </w:tc>
        <w:tc>
          <w:tcPr>
            <w:tcW w:w="5314" w:type="dxa"/>
            <w:vAlign w:val="center"/>
          </w:tcPr>
          <w:p w14:paraId="017D72C9" w14:textId="77777777" w:rsidR="003E7A56" w:rsidRDefault="00F66DDD">
            <w:pPr>
              <w:spacing w:line="276" w:lineRule="auto"/>
              <w:jc w:val="right"/>
              <w:rPr>
                <w:color w:val="000000"/>
                <w:szCs w:val="21"/>
              </w:rPr>
            </w:pPr>
            <w:r>
              <w:rPr>
                <w:color w:val="000000"/>
                <w:szCs w:val="21"/>
              </w:rPr>
              <w:t>3,240.16</w:t>
            </w:r>
          </w:p>
        </w:tc>
      </w:tr>
    </w:tbl>
    <w:p w14:paraId="28A2C6EB" w14:textId="77777777" w:rsidR="003E7A56" w:rsidRDefault="00F66DDD" w:rsidP="00091CAC">
      <w:pPr>
        <w:spacing w:line="360" w:lineRule="auto"/>
        <w:rPr>
          <w:color w:val="000000"/>
          <w:szCs w:val="21"/>
        </w:rPr>
      </w:pPr>
      <w:r>
        <w:rPr>
          <w:color w:val="000000"/>
          <w:szCs w:val="21"/>
        </w:rPr>
        <w:t>注：支付基金管理人的管理人报酬按前一日基金资产净值</w:t>
      </w:r>
      <w:r>
        <w:rPr>
          <w:color w:val="000000"/>
          <w:szCs w:val="21"/>
        </w:rPr>
        <w:t>0.30%</w:t>
      </w:r>
      <w:r>
        <w:rPr>
          <w:color w:val="000000"/>
          <w:szCs w:val="21"/>
        </w:rPr>
        <w:t>的年费率计提，逐日累计至每月月底，按月支付。其计算公式为：</w:t>
      </w:r>
    </w:p>
    <w:p w14:paraId="07B5F70C" w14:textId="77777777" w:rsidR="003E7A56" w:rsidRDefault="00F66DDD">
      <w:pPr>
        <w:spacing w:line="360" w:lineRule="auto"/>
        <w:ind w:firstLineChars="200" w:firstLine="420"/>
        <w:rPr>
          <w:color w:val="000000"/>
          <w:szCs w:val="21"/>
        </w:rPr>
      </w:pPr>
      <w:r>
        <w:rPr>
          <w:color w:val="000000"/>
          <w:szCs w:val="21"/>
        </w:rPr>
        <w:t>日管理人报酬＝前一日基金资产净值</w:t>
      </w:r>
      <w:r>
        <w:rPr>
          <w:color w:val="000000"/>
          <w:szCs w:val="21"/>
        </w:rPr>
        <w:t xml:space="preserve"> × 0.20%/</w:t>
      </w:r>
      <w:r>
        <w:rPr>
          <w:color w:val="000000"/>
          <w:szCs w:val="21"/>
        </w:rPr>
        <w:t>当年天数。</w:t>
      </w:r>
    </w:p>
    <w:p w14:paraId="6AD33A62"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7.1.4.10.2.2 </w:t>
      </w:r>
      <w:r>
        <w:rPr>
          <w:b/>
          <w:bCs/>
          <w:color w:val="000000"/>
          <w:kern w:val="0"/>
          <w:szCs w:val="21"/>
        </w:rPr>
        <w:t>基金托管费</w:t>
      </w:r>
    </w:p>
    <w:p w14:paraId="4473B631" w14:textId="77777777" w:rsidR="003E7A56" w:rsidRDefault="00F66DD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3E7A56" w14:paraId="032D03B0" w14:textId="77777777" w:rsidTr="00091CAC">
        <w:tc>
          <w:tcPr>
            <w:tcW w:w="3686" w:type="dxa"/>
            <w:tcBorders>
              <w:bottom w:val="single" w:sz="4" w:space="0" w:color="000000"/>
            </w:tcBorders>
            <w:vAlign w:val="center"/>
          </w:tcPr>
          <w:p w14:paraId="2621418E" w14:textId="77777777" w:rsidR="003E7A56" w:rsidRDefault="00F66DDD">
            <w:pPr>
              <w:spacing w:line="276" w:lineRule="auto"/>
              <w:jc w:val="center"/>
              <w:rPr>
                <w:color w:val="000000"/>
                <w:szCs w:val="21"/>
              </w:rPr>
            </w:pPr>
            <w:r>
              <w:rPr>
                <w:color w:val="000000"/>
                <w:szCs w:val="21"/>
              </w:rPr>
              <w:t>项目</w:t>
            </w:r>
          </w:p>
        </w:tc>
        <w:tc>
          <w:tcPr>
            <w:tcW w:w="5314" w:type="dxa"/>
            <w:tcBorders>
              <w:bottom w:val="single" w:sz="4" w:space="0" w:color="000000"/>
            </w:tcBorders>
            <w:vAlign w:val="center"/>
          </w:tcPr>
          <w:p w14:paraId="64DCB090" w14:textId="77777777" w:rsidR="003E7A56" w:rsidRDefault="00F66DDD">
            <w:pPr>
              <w:spacing w:line="276" w:lineRule="auto"/>
              <w:jc w:val="center"/>
              <w:rPr>
                <w:color w:val="000000"/>
                <w:szCs w:val="21"/>
              </w:rPr>
            </w:pPr>
            <w:r>
              <w:rPr>
                <w:color w:val="000000"/>
                <w:szCs w:val="21"/>
              </w:rPr>
              <w:t>本期</w:t>
            </w:r>
          </w:p>
          <w:p w14:paraId="016E6533"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sidR="00C44817">
              <w:rPr>
                <w:color w:val="000000"/>
                <w:szCs w:val="21"/>
              </w:rPr>
              <w:t>基金</w:t>
            </w:r>
            <w:r w:rsidR="00C44817">
              <w:rPr>
                <w:rFonts w:hint="eastAsia"/>
                <w:color w:val="000000"/>
                <w:szCs w:val="21"/>
              </w:rPr>
              <w:t>转型</w:t>
            </w:r>
            <w:r w:rsidR="00C44817">
              <w:rPr>
                <w:color w:val="000000"/>
                <w:szCs w:val="21"/>
              </w:rPr>
              <w:t>生效日</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2479177C" w14:textId="77777777" w:rsidTr="00091CAC">
        <w:tc>
          <w:tcPr>
            <w:tcW w:w="3686" w:type="dxa"/>
            <w:tcBorders>
              <w:bottom w:val="single" w:sz="4" w:space="0" w:color="auto"/>
            </w:tcBorders>
            <w:vAlign w:val="center"/>
          </w:tcPr>
          <w:p w14:paraId="70F32637" w14:textId="77777777" w:rsidR="003E7A56" w:rsidRDefault="00F66DDD">
            <w:pPr>
              <w:spacing w:line="276" w:lineRule="auto"/>
              <w:rPr>
                <w:color w:val="000000"/>
                <w:szCs w:val="21"/>
              </w:rPr>
            </w:pPr>
            <w:r>
              <w:rPr>
                <w:color w:val="000000"/>
                <w:szCs w:val="21"/>
              </w:rPr>
              <w:t>当期发生的基金应支付的托管费</w:t>
            </w:r>
          </w:p>
        </w:tc>
        <w:tc>
          <w:tcPr>
            <w:tcW w:w="5314" w:type="dxa"/>
            <w:tcBorders>
              <w:bottom w:val="single" w:sz="4" w:space="0" w:color="auto"/>
            </w:tcBorders>
            <w:vAlign w:val="center"/>
          </w:tcPr>
          <w:p w14:paraId="3B0E08EC" w14:textId="77777777" w:rsidR="003E7A56" w:rsidRDefault="00F66DDD">
            <w:pPr>
              <w:spacing w:line="276" w:lineRule="auto"/>
              <w:jc w:val="right"/>
              <w:rPr>
                <w:color w:val="000000"/>
                <w:szCs w:val="21"/>
              </w:rPr>
            </w:pPr>
            <w:r>
              <w:rPr>
                <w:color w:val="000000"/>
                <w:szCs w:val="21"/>
              </w:rPr>
              <w:t>1,111,747.81</w:t>
            </w:r>
          </w:p>
        </w:tc>
      </w:tr>
    </w:tbl>
    <w:p w14:paraId="5486AA0A" w14:textId="77777777" w:rsidR="003E7A56" w:rsidRDefault="00F66DDD">
      <w:pPr>
        <w:spacing w:line="360" w:lineRule="auto"/>
        <w:ind w:firstLineChars="200" w:firstLine="420"/>
        <w:rPr>
          <w:color w:val="000000"/>
          <w:szCs w:val="21"/>
        </w:rPr>
      </w:pPr>
      <w:r>
        <w:rPr>
          <w:color w:val="000000"/>
          <w:szCs w:val="21"/>
        </w:rPr>
        <w:t>注：支付基金托管人的托管费按前一日基金资产净值</w:t>
      </w:r>
      <w:r>
        <w:rPr>
          <w:color w:val="000000"/>
          <w:szCs w:val="21"/>
        </w:rPr>
        <w:t>0.10%</w:t>
      </w:r>
      <w:r>
        <w:rPr>
          <w:color w:val="000000"/>
          <w:szCs w:val="21"/>
        </w:rPr>
        <w:t>的年费率计提，逐日累计至每月月底，按月支付。其计算公式为：</w:t>
      </w:r>
    </w:p>
    <w:p w14:paraId="4D36321A" w14:textId="77777777" w:rsidR="003E7A56" w:rsidRDefault="00F66DDD">
      <w:pPr>
        <w:spacing w:line="360" w:lineRule="auto"/>
        <w:ind w:firstLineChars="200" w:firstLine="420"/>
        <w:rPr>
          <w:color w:val="000000"/>
          <w:szCs w:val="21"/>
        </w:rPr>
      </w:pPr>
      <w:r>
        <w:rPr>
          <w:color w:val="000000"/>
          <w:szCs w:val="21"/>
        </w:rPr>
        <w:t>日托管费＝前一日基金资产净值</w:t>
      </w:r>
      <w:r>
        <w:rPr>
          <w:color w:val="000000"/>
          <w:szCs w:val="21"/>
        </w:rPr>
        <w:t>×0.10%÷</w:t>
      </w:r>
      <w:r>
        <w:rPr>
          <w:color w:val="000000"/>
          <w:szCs w:val="21"/>
        </w:rPr>
        <w:t>当年天数。</w:t>
      </w:r>
    </w:p>
    <w:p w14:paraId="332CDB93"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7.1.4.10.2.3 </w:t>
      </w:r>
      <w:r>
        <w:rPr>
          <w:b/>
          <w:bCs/>
          <w:color w:val="000000"/>
          <w:kern w:val="0"/>
          <w:szCs w:val="21"/>
        </w:rPr>
        <w:t>销售服务费</w:t>
      </w:r>
    </w:p>
    <w:p w14:paraId="5AF05EDB" w14:textId="77777777" w:rsidR="003E7A56" w:rsidRDefault="00F66DDD">
      <w:pPr>
        <w:spacing w:line="360" w:lineRule="auto"/>
        <w:ind w:firstLineChars="200" w:firstLine="420"/>
        <w:rPr>
          <w:color w:val="000000"/>
        </w:rPr>
      </w:pPr>
      <w:r>
        <w:rPr>
          <w:color w:val="000000"/>
        </w:rPr>
        <w:t>无。</w:t>
      </w:r>
    </w:p>
    <w:p w14:paraId="5273EA33"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7.1.4.10.3 </w:t>
      </w:r>
      <w:r>
        <w:rPr>
          <w:b/>
          <w:bCs/>
          <w:color w:val="000000"/>
          <w:kern w:val="0"/>
          <w:szCs w:val="21"/>
        </w:rPr>
        <w:t>与关联方进行银行间同业市场的债券</w:t>
      </w:r>
      <w:r>
        <w:rPr>
          <w:b/>
          <w:bCs/>
          <w:color w:val="000000"/>
          <w:kern w:val="0"/>
          <w:szCs w:val="21"/>
        </w:rPr>
        <w:t>(</w:t>
      </w:r>
      <w:r>
        <w:rPr>
          <w:b/>
          <w:bCs/>
          <w:color w:val="000000"/>
          <w:kern w:val="0"/>
          <w:szCs w:val="21"/>
        </w:rPr>
        <w:t>含回购</w:t>
      </w:r>
      <w:r>
        <w:rPr>
          <w:b/>
          <w:bCs/>
          <w:color w:val="000000"/>
          <w:kern w:val="0"/>
          <w:szCs w:val="21"/>
        </w:rPr>
        <w:t>)</w:t>
      </w:r>
      <w:r>
        <w:rPr>
          <w:b/>
          <w:bCs/>
          <w:color w:val="000000"/>
          <w:kern w:val="0"/>
          <w:szCs w:val="21"/>
        </w:rPr>
        <w:t>交易</w:t>
      </w:r>
    </w:p>
    <w:p w14:paraId="43EC7CEB" w14:textId="77777777" w:rsidR="003E7A56" w:rsidRDefault="00F66DDD">
      <w:pPr>
        <w:tabs>
          <w:tab w:val="left" w:pos="426"/>
        </w:tabs>
        <w:spacing w:line="360" w:lineRule="auto"/>
        <w:ind w:firstLineChars="200" w:firstLine="420"/>
        <w:jc w:val="left"/>
        <w:rPr>
          <w:kern w:val="0"/>
          <w:szCs w:val="21"/>
        </w:rPr>
      </w:pPr>
      <w:r>
        <w:rPr>
          <w:color w:val="000000"/>
          <w:szCs w:val="21"/>
        </w:rPr>
        <w:t>本基金本报告期内未与关联方进行银行间同业市场的债券</w:t>
      </w:r>
      <w:r>
        <w:rPr>
          <w:color w:val="000000"/>
          <w:szCs w:val="21"/>
        </w:rPr>
        <w:t>(</w:t>
      </w:r>
      <w:r>
        <w:rPr>
          <w:color w:val="000000"/>
          <w:szCs w:val="21"/>
        </w:rPr>
        <w:t>含回购</w:t>
      </w:r>
      <w:r>
        <w:rPr>
          <w:color w:val="000000"/>
          <w:szCs w:val="21"/>
        </w:rPr>
        <w:t>)</w:t>
      </w:r>
      <w:r>
        <w:rPr>
          <w:color w:val="000000"/>
          <w:szCs w:val="21"/>
        </w:rPr>
        <w:t>交易。</w:t>
      </w:r>
    </w:p>
    <w:p w14:paraId="62812DC4"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7.1.4.10.4 </w:t>
      </w:r>
      <w:r>
        <w:rPr>
          <w:b/>
          <w:bCs/>
          <w:color w:val="000000"/>
          <w:kern w:val="0"/>
          <w:szCs w:val="21"/>
        </w:rPr>
        <w:t>各关联方投资本基金的情况</w:t>
      </w:r>
    </w:p>
    <w:p w14:paraId="10C5B5B6" w14:textId="77777777" w:rsidR="003E7A56" w:rsidRPr="00185F21" w:rsidRDefault="00F66DDD" w:rsidP="00185F21">
      <w:pPr>
        <w:adjustRightInd w:val="0"/>
        <w:snapToGrid w:val="0"/>
        <w:spacing w:line="360" w:lineRule="auto"/>
        <w:rPr>
          <w:b/>
          <w:bCs/>
          <w:color w:val="000000"/>
          <w:szCs w:val="21"/>
        </w:rPr>
      </w:pPr>
      <w:r>
        <w:rPr>
          <w:b/>
          <w:bCs/>
          <w:color w:val="000000"/>
          <w:kern w:val="0"/>
          <w:szCs w:val="21"/>
        </w:rPr>
        <w:t xml:space="preserve">7.1.4.10.4.1 </w:t>
      </w:r>
      <w:r>
        <w:rPr>
          <w:b/>
          <w:bCs/>
          <w:color w:val="000000"/>
          <w:szCs w:val="21"/>
        </w:rPr>
        <w:t>报告期内基金管理人运用</w:t>
      </w:r>
      <w:proofErr w:type="gramStart"/>
      <w:r>
        <w:rPr>
          <w:b/>
          <w:bCs/>
          <w:color w:val="000000"/>
          <w:szCs w:val="21"/>
        </w:rPr>
        <w:t>固有资金</w:t>
      </w:r>
      <w:proofErr w:type="gramEnd"/>
      <w:r>
        <w:rPr>
          <w:b/>
          <w:bCs/>
          <w:color w:val="000000"/>
          <w:szCs w:val="21"/>
        </w:rPr>
        <w:t>投资本基金的情况</w:t>
      </w:r>
    </w:p>
    <w:p w14:paraId="0BD8C41D" w14:textId="77777777" w:rsidR="003E7A56" w:rsidRDefault="00F66DDD">
      <w:pPr>
        <w:spacing w:line="360" w:lineRule="auto"/>
        <w:ind w:firstLineChars="200" w:firstLine="420"/>
        <w:rPr>
          <w:color w:val="000000"/>
        </w:rPr>
      </w:pPr>
      <w:r>
        <w:rPr>
          <w:color w:val="000000"/>
        </w:rPr>
        <w:t>本报告期内未发生基金管理人运用</w:t>
      </w:r>
      <w:proofErr w:type="gramStart"/>
      <w:r>
        <w:rPr>
          <w:color w:val="000000"/>
        </w:rPr>
        <w:t>固有资金</w:t>
      </w:r>
      <w:proofErr w:type="gramEnd"/>
      <w:r>
        <w:rPr>
          <w:color w:val="000000"/>
        </w:rPr>
        <w:t>投资本基金的情况。</w:t>
      </w:r>
    </w:p>
    <w:p w14:paraId="15E83A78" w14:textId="77777777" w:rsidR="003E7A56" w:rsidRPr="00185F21" w:rsidRDefault="00F66DDD" w:rsidP="00185F21">
      <w:pPr>
        <w:autoSpaceDE w:val="0"/>
        <w:autoSpaceDN w:val="0"/>
        <w:adjustRightInd w:val="0"/>
        <w:spacing w:beforeLines="50" w:before="156" w:line="360" w:lineRule="auto"/>
        <w:jc w:val="left"/>
        <w:rPr>
          <w:rFonts w:eastAsiaTheme="minorEastAsia"/>
          <w:b/>
          <w:color w:val="000000"/>
          <w:kern w:val="0"/>
        </w:rPr>
      </w:pPr>
      <w:r>
        <w:rPr>
          <w:b/>
          <w:color w:val="000000"/>
          <w:kern w:val="0"/>
        </w:rPr>
        <w:t xml:space="preserve">7.1.4.10.4.2 </w:t>
      </w:r>
      <w:r>
        <w:rPr>
          <w:rFonts w:hint="eastAsia"/>
          <w:b/>
          <w:color w:val="000000"/>
          <w:kern w:val="0"/>
        </w:rPr>
        <w:t>报告期末除基金管理人之外的其他关联方投资本基金的情况</w:t>
      </w:r>
    </w:p>
    <w:p w14:paraId="0917CE56" w14:textId="77777777" w:rsidR="003E7A56" w:rsidRDefault="00F66DDD">
      <w:pPr>
        <w:spacing w:line="360" w:lineRule="auto"/>
        <w:ind w:firstLineChars="100" w:firstLine="210"/>
        <w:rPr>
          <w:rFonts w:eastAsia="Times New Roman"/>
          <w:b/>
          <w:color w:val="000000"/>
        </w:rPr>
      </w:pPr>
      <w:r>
        <w:rPr>
          <w:color w:val="000000"/>
          <w:kern w:val="0"/>
        </w:rPr>
        <w:t>本报告期末除基金管理人之外的其他关联方未持有本基金。</w:t>
      </w:r>
    </w:p>
    <w:p w14:paraId="71536A51"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7.1.4.10.5 </w:t>
      </w:r>
      <w:r>
        <w:rPr>
          <w:b/>
          <w:bCs/>
          <w:color w:val="000000"/>
          <w:kern w:val="0"/>
          <w:szCs w:val="21"/>
        </w:rPr>
        <w:t>由关联方保管的银行存款余额及当期产生的利息收入</w:t>
      </w:r>
    </w:p>
    <w:p w14:paraId="2822A4A8" w14:textId="77777777" w:rsidR="003E7A56" w:rsidRDefault="00F66DD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3E7A56" w14:paraId="224EFEC0" w14:textId="77777777">
        <w:tc>
          <w:tcPr>
            <w:tcW w:w="2268" w:type="dxa"/>
            <w:vMerge w:val="restart"/>
            <w:vAlign w:val="center"/>
          </w:tcPr>
          <w:p w14:paraId="541384FE" w14:textId="77777777" w:rsidR="003E7A56" w:rsidRDefault="00F66DDD">
            <w:pPr>
              <w:spacing w:line="276" w:lineRule="auto"/>
              <w:jc w:val="center"/>
              <w:rPr>
                <w:color w:val="000000"/>
                <w:szCs w:val="21"/>
              </w:rPr>
            </w:pPr>
            <w:r>
              <w:rPr>
                <w:color w:val="000000"/>
                <w:szCs w:val="21"/>
              </w:rPr>
              <w:t>关联方名称</w:t>
            </w:r>
          </w:p>
        </w:tc>
        <w:tc>
          <w:tcPr>
            <w:tcW w:w="6732" w:type="dxa"/>
            <w:gridSpan w:val="2"/>
          </w:tcPr>
          <w:p w14:paraId="0BE1D473" w14:textId="77777777" w:rsidR="003E7A56" w:rsidRDefault="00F66DDD">
            <w:pPr>
              <w:spacing w:line="276" w:lineRule="auto"/>
              <w:jc w:val="center"/>
              <w:rPr>
                <w:color w:val="000000"/>
                <w:szCs w:val="21"/>
              </w:rPr>
            </w:pPr>
            <w:r>
              <w:rPr>
                <w:color w:val="000000"/>
                <w:szCs w:val="21"/>
              </w:rPr>
              <w:t>本期</w:t>
            </w:r>
          </w:p>
          <w:p w14:paraId="71A000E3"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sidR="00C44817">
              <w:rPr>
                <w:color w:val="000000"/>
                <w:szCs w:val="21"/>
              </w:rPr>
              <w:t>基金</w:t>
            </w:r>
            <w:r w:rsidR="00C44817">
              <w:rPr>
                <w:rFonts w:hint="eastAsia"/>
                <w:color w:val="000000"/>
                <w:szCs w:val="21"/>
              </w:rPr>
              <w:t>转型</w:t>
            </w:r>
            <w:r w:rsidR="00C44817">
              <w:rPr>
                <w:color w:val="000000"/>
                <w:szCs w:val="21"/>
              </w:rPr>
              <w:t>生效日</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54F57527" w14:textId="77777777">
        <w:tc>
          <w:tcPr>
            <w:tcW w:w="2268" w:type="dxa"/>
            <w:vMerge/>
            <w:vAlign w:val="center"/>
          </w:tcPr>
          <w:p w14:paraId="4B8FD002" w14:textId="77777777" w:rsidR="003E7A56" w:rsidRDefault="003E7A56">
            <w:pPr>
              <w:widowControl/>
              <w:spacing w:line="276" w:lineRule="auto"/>
              <w:jc w:val="left"/>
              <w:rPr>
                <w:color w:val="000000"/>
                <w:szCs w:val="21"/>
              </w:rPr>
            </w:pPr>
          </w:p>
        </w:tc>
        <w:tc>
          <w:tcPr>
            <w:tcW w:w="3366" w:type="dxa"/>
            <w:vAlign w:val="center"/>
          </w:tcPr>
          <w:p w14:paraId="672BC8C5" w14:textId="77777777" w:rsidR="003E7A56" w:rsidRDefault="00F66DDD">
            <w:pPr>
              <w:spacing w:line="276" w:lineRule="auto"/>
              <w:jc w:val="center"/>
              <w:rPr>
                <w:color w:val="000000"/>
                <w:szCs w:val="21"/>
              </w:rPr>
            </w:pPr>
            <w:r>
              <w:rPr>
                <w:color w:val="000000"/>
                <w:szCs w:val="21"/>
              </w:rPr>
              <w:t>期末余额</w:t>
            </w:r>
          </w:p>
        </w:tc>
        <w:tc>
          <w:tcPr>
            <w:tcW w:w="3366" w:type="dxa"/>
            <w:vAlign w:val="center"/>
          </w:tcPr>
          <w:p w14:paraId="15C22AED" w14:textId="77777777" w:rsidR="003E7A56" w:rsidRDefault="00F66DDD">
            <w:pPr>
              <w:spacing w:line="276" w:lineRule="auto"/>
              <w:jc w:val="center"/>
              <w:rPr>
                <w:color w:val="000000"/>
                <w:szCs w:val="21"/>
              </w:rPr>
            </w:pPr>
            <w:r>
              <w:rPr>
                <w:color w:val="000000"/>
                <w:szCs w:val="21"/>
              </w:rPr>
              <w:t>当期利息收入</w:t>
            </w:r>
          </w:p>
        </w:tc>
      </w:tr>
      <w:tr w:rsidR="003E7A56" w14:paraId="7D751203" w14:textId="77777777">
        <w:tc>
          <w:tcPr>
            <w:tcW w:w="2268" w:type="dxa"/>
            <w:vAlign w:val="center"/>
          </w:tcPr>
          <w:p w14:paraId="679C35B4" w14:textId="77777777" w:rsidR="003E7A56" w:rsidRDefault="00F66DDD">
            <w:pPr>
              <w:jc w:val="left"/>
            </w:pPr>
            <w:r>
              <w:rPr>
                <w:color w:val="000000"/>
                <w:szCs w:val="21"/>
              </w:rPr>
              <w:t>中国农业银行股份有限公司</w:t>
            </w:r>
          </w:p>
        </w:tc>
        <w:tc>
          <w:tcPr>
            <w:tcW w:w="3366" w:type="dxa"/>
            <w:vAlign w:val="center"/>
          </w:tcPr>
          <w:p w14:paraId="6EC520BD" w14:textId="77777777" w:rsidR="003E7A56" w:rsidRDefault="00F66DDD">
            <w:pPr>
              <w:jc w:val="right"/>
            </w:pPr>
            <w:r>
              <w:rPr>
                <w:color w:val="000000"/>
                <w:szCs w:val="21"/>
              </w:rPr>
              <w:t>69,644.66</w:t>
            </w:r>
          </w:p>
        </w:tc>
        <w:tc>
          <w:tcPr>
            <w:tcW w:w="3366" w:type="dxa"/>
            <w:vAlign w:val="center"/>
          </w:tcPr>
          <w:p w14:paraId="1B85F783" w14:textId="77777777" w:rsidR="003E7A56" w:rsidRDefault="00F66DDD">
            <w:pPr>
              <w:jc w:val="right"/>
            </w:pPr>
            <w:r>
              <w:rPr>
                <w:color w:val="000000"/>
                <w:szCs w:val="21"/>
              </w:rPr>
              <w:t>958,862.51</w:t>
            </w:r>
          </w:p>
        </w:tc>
      </w:tr>
    </w:tbl>
    <w:p w14:paraId="0F40EA7D" w14:textId="77777777" w:rsidR="003E7A56" w:rsidRDefault="00F66DDD">
      <w:pPr>
        <w:spacing w:line="360" w:lineRule="auto"/>
        <w:ind w:firstLineChars="200" w:firstLine="420"/>
        <w:rPr>
          <w:color w:val="000000"/>
          <w:szCs w:val="21"/>
        </w:rPr>
      </w:pPr>
      <w:r>
        <w:rPr>
          <w:color w:val="000000"/>
          <w:szCs w:val="21"/>
        </w:rPr>
        <w:t>注：本基金的银行存款和部分定期存款由基金托管人保管，按银行同业利率或约定利率计息。</w:t>
      </w:r>
    </w:p>
    <w:p w14:paraId="48707861"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7.1.4.10.6</w:t>
      </w:r>
      <w:r>
        <w:rPr>
          <w:rFonts w:hint="eastAsia"/>
          <w:b/>
          <w:bCs/>
          <w:color w:val="000000"/>
          <w:kern w:val="0"/>
          <w:szCs w:val="21"/>
        </w:rPr>
        <w:t xml:space="preserve"> </w:t>
      </w:r>
      <w:r>
        <w:rPr>
          <w:b/>
          <w:bCs/>
          <w:color w:val="000000"/>
          <w:kern w:val="0"/>
          <w:szCs w:val="21"/>
        </w:rPr>
        <w:t>本基金在承销期内参与关联方承销证券的情况</w:t>
      </w:r>
    </w:p>
    <w:p w14:paraId="1DC6F935" w14:textId="77777777" w:rsidR="003E7A56" w:rsidRDefault="00F66DDD">
      <w:pPr>
        <w:spacing w:line="360" w:lineRule="auto"/>
        <w:ind w:firstLineChars="200" w:firstLine="420"/>
        <w:rPr>
          <w:color w:val="000000"/>
          <w:szCs w:val="21"/>
        </w:rPr>
      </w:pPr>
      <w:r>
        <w:rPr>
          <w:color w:val="000000"/>
          <w:szCs w:val="21"/>
        </w:rPr>
        <w:t>本基金本报告期内未在承销期内参与关联方承销证券。</w:t>
      </w:r>
    </w:p>
    <w:p w14:paraId="7553232B" w14:textId="77777777" w:rsidR="003E7A56" w:rsidRDefault="00F66DDD">
      <w:pPr>
        <w:adjustRightInd w:val="0"/>
        <w:snapToGrid w:val="0"/>
        <w:spacing w:beforeLines="100" w:before="312" w:line="360" w:lineRule="auto"/>
        <w:rPr>
          <w:b/>
          <w:color w:val="000000"/>
          <w:szCs w:val="21"/>
        </w:rPr>
      </w:pPr>
      <w:r>
        <w:rPr>
          <w:b/>
          <w:bCs/>
          <w:color w:val="000000"/>
          <w:kern w:val="0"/>
          <w:szCs w:val="21"/>
        </w:rPr>
        <w:t>7.1.4.10</w:t>
      </w:r>
      <w:r>
        <w:rPr>
          <w:rFonts w:hint="eastAsia"/>
          <w:b/>
          <w:bCs/>
          <w:color w:val="000000"/>
          <w:kern w:val="0"/>
          <w:szCs w:val="21"/>
        </w:rPr>
        <w:t>.7</w:t>
      </w:r>
      <w:r>
        <w:rPr>
          <w:b/>
          <w:bCs/>
          <w:color w:val="000000"/>
          <w:kern w:val="0"/>
          <w:szCs w:val="21"/>
        </w:rPr>
        <w:t xml:space="preserve"> </w:t>
      </w:r>
      <w:r>
        <w:rPr>
          <w:b/>
          <w:color w:val="000000"/>
          <w:szCs w:val="21"/>
        </w:rPr>
        <w:t>其他关联交易事项的说明</w:t>
      </w:r>
    </w:p>
    <w:p w14:paraId="11791C50" w14:textId="77777777" w:rsidR="003E7A56" w:rsidRDefault="00F66DDD">
      <w:pPr>
        <w:widowControl/>
        <w:spacing w:line="360" w:lineRule="auto"/>
        <w:ind w:firstLineChars="200" w:firstLine="420"/>
        <w:rPr>
          <w:color w:val="000000"/>
          <w:kern w:val="0"/>
          <w:szCs w:val="21"/>
        </w:rPr>
      </w:pPr>
      <w:r>
        <w:rPr>
          <w:rFonts w:hint="eastAsia"/>
          <w:color w:val="000000"/>
          <w:kern w:val="0"/>
          <w:szCs w:val="21"/>
        </w:rPr>
        <w:t>本基金本报告期内无其他关联交易事项。</w:t>
      </w:r>
    </w:p>
    <w:p w14:paraId="6E3FEDEB"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7.1.4.11 </w:t>
      </w:r>
      <w:r>
        <w:rPr>
          <w:b/>
          <w:bCs/>
          <w:color w:val="000000"/>
          <w:kern w:val="0"/>
          <w:szCs w:val="21"/>
        </w:rPr>
        <w:t>利润分配情况</w:t>
      </w:r>
    </w:p>
    <w:p w14:paraId="25974DCE" w14:textId="77777777" w:rsidR="003E7A56" w:rsidRDefault="00F66DDD">
      <w:pPr>
        <w:widowControl/>
        <w:spacing w:line="360" w:lineRule="auto"/>
        <w:ind w:firstLineChars="200" w:firstLine="420"/>
        <w:rPr>
          <w:color w:val="000000"/>
          <w:kern w:val="0"/>
          <w:szCs w:val="21"/>
        </w:rPr>
      </w:pPr>
      <w:r>
        <w:rPr>
          <w:color w:val="000000"/>
          <w:szCs w:val="21"/>
        </w:rPr>
        <w:t>本基金本报告期内未进行利润分配。</w:t>
      </w:r>
    </w:p>
    <w:p w14:paraId="38908E03"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7.1.4.12 </w:t>
      </w:r>
      <w:r>
        <w:rPr>
          <w:b/>
          <w:bCs/>
          <w:color w:val="000000"/>
          <w:kern w:val="0"/>
          <w:szCs w:val="21"/>
        </w:rPr>
        <w:t>期末（</w:t>
      </w:r>
      <w:r>
        <w:rPr>
          <w:b/>
          <w:bCs/>
          <w:color w:val="000000"/>
          <w:kern w:val="0"/>
          <w:szCs w:val="21"/>
        </w:rPr>
        <w:t>2020</w:t>
      </w:r>
      <w:r>
        <w:rPr>
          <w:b/>
          <w:bCs/>
          <w:color w:val="000000"/>
          <w:kern w:val="0"/>
          <w:szCs w:val="21"/>
        </w:rPr>
        <w:t>年</w:t>
      </w:r>
      <w:r>
        <w:rPr>
          <w:b/>
          <w:bCs/>
          <w:color w:val="000000"/>
          <w:kern w:val="0"/>
          <w:szCs w:val="21"/>
        </w:rPr>
        <w:t>12</w:t>
      </w:r>
      <w:r>
        <w:rPr>
          <w:b/>
          <w:bCs/>
          <w:color w:val="000000"/>
          <w:kern w:val="0"/>
          <w:szCs w:val="21"/>
        </w:rPr>
        <w:t>月</w:t>
      </w:r>
      <w:r>
        <w:rPr>
          <w:b/>
          <w:bCs/>
          <w:color w:val="000000"/>
          <w:kern w:val="0"/>
          <w:szCs w:val="21"/>
        </w:rPr>
        <w:t>31</w:t>
      </w:r>
      <w:r>
        <w:rPr>
          <w:b/>
          <w:bCs/>
          <w:color w:val="000000"/>
          <w:kern w:val="0"/>
          <w:szCs w:val="21"/>
        </w:rPr>
        <w:t>日）本基金持有的流通受限证券</w:t>
      </w:r>
    </w:p>
    <w:p w14:paraId="1CA4C915" w14:textId="77777777" w:rsidR="003E7A56" w:rsidRDefault="00F66DDD">
      <w:pPr>
        <w:spacing w:line="360" w:lineRule="auto"/>
        <w:rPr>
          <w:b/>
          <w:bCs/>
          <w:color w:val="000000"/>
          <w:szCs w:val="21"/>
        </w:rPr>
      </w:pPr>
      <w:r>
        <w:rPr>
          <w:b/>
          <w:bCs/>
          <w:color w:val="000000"/>
          <w:kern w:val="0"/>
          <w:szCs w:val="21"/>
        </w:rPr>
        <w:t xml:space="preserve">7.1.4.12.1 </w:t>
      </w:r>
      <w:r>
        <w:rPr>
          <w:b/>
          <w:bCs/>
          <w:color w:val="000000"/>
          <w:szCs w:val="21"/>
        </w:rPr>
        <w:t>因认购新发</w:t>
      </w:r>
      <w:r>
        <w:rPr>
          <w:b/>
          <w:bCs/>
          <w:color w:val="000000"/>
          <w:szCs w:val="21"/>
        </w:rPr>
        <w:t>/</w:t>
      </w:r>
      <w:r>
        <w:rPr>
          <w:b/>
          <w:bCs/>
          <w:color w:val="000000"/>
          <w:szCs w:val="21"/>
        </w:rPr>
        <w:t>增发证券而于期末持有的流通受限证券</w:t>
      </w:r>
    </w:p>
    <w:p w14:paraId="78C2E2BF" w14:textId="77777777" w:rsidR="003E7A56" w:rsidRDefault="00F66DDD">
      <w:pPr>
        <w:spacing w:line="360" w:lineRule="auto"/>
        <w:ind w:firstLineChars="200" w:firstLine="420"/>
        <w:rPr>
          <w:color w:val="000000"/>
          <w:szCs w:val="21"/>
        </w:rPr>
      </w:pPr>
      <w:r>
        <w:rPr>
          <w:color w:val="000000"/>
          <w:szCs w:val="21"/>
        </w:rPr>
        <w:t>本基金本报告期末未持有因认购新发</w:t>
      </w:r>
      <w:r>
        <w:rPr>
          <w:color w:val="000000"/>
          <w:szCs w:val="21"/>
        </w:rPr>
        <w:t>/</w:t>
      </w:r>
      <w:r>
        <w:rPr>
          <w:color w:val="000000"/>
          <w:szCs w:val="21"/>
        </w:rPr>
        <w:t>增发证券而流通受限的证券。</w:t>
      </w:r>
    </w:p>
    <w:p w14:paraId="6781BB76"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7.1.4.12.2 </w:t>
      </w:r>
      <w:r>
        <w:rPr>
          <w:b/>
          <w:bCs/>
          <w:color w:val="000000"/>
          <w:kern w:val="0"/>
          <w:szCs w:val="21"/>
        </w:rPr>
        <w:t>期末持有的暂时停牌等流通受限股票</w:t>
      </w:r>
    </w:p>
    <w:p w14:paraId="7701844B" w14:textId="77777777" w:rsidR="003E7A56" w:rsidRDefault="00F66DDD">
      <w:pPr>
        <w:spacing w:line="360" w:lineRule="auto"/>
        <w:ind w:firstLineChars="200" w:firstLine="420"/>
        <w:rPr>
          <w:color w:val="000000"/>
          <w:szCs w:val="21"/>
        </w:rPr>
      </w:pPr>
      <w:r>
        <w:rPr>
          <w:color w:val="000000"/>
          <w:szCs w:val="21"/>
        </w:rPr>
        <w:t>本基金本报告期末未持有暂时停牌等流通受限股票。</w:t>
      </w:r>
    </w:p>
    <w:p w14:paraId="103D16B4"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7.1.4.12.3 </w:t>
      </w:r>
      <w:r>
        <w:rPr>
          <w:b/>
          <w:bCs/>
          <w:color w:val="000000"/>
          <w:kern w:val="0"/>
          <w:szCs w:val="21"/>
        </w:rPr>
        <w:t>期末债券正回购交易中作为抵押的债券</w:t>
      </w:r>
    </w:p>
    <w:p w14:paraId="129CA8C5" w14:textId="77777777" w:rsidR="002339C2" w:rsidRDefault="002339C2" w:rsidP="002339C2">
      <w:pPr>
        <w:spacing w:line="360" w:lineRule="auto"/>
        <w:rPr>
          <w:b/>
          <w:bCs/>
          <w:color w:val="000000"/>
          <w:szCs w:val="21"/>
        </w:rPr>
      </w:pPr>
      <w:r>
        <w:rPr>
          <w:b/>
          <w:bCs/>
          <w:color w:val="000000"/>
          <w:kern w:val="0"/>
          <w:szCs w:val="21"/>
        </w:rPr>
        <w:t>7.1.4.12.3.1</w:t>
      </w:r>
      <w:r>
        <w:rPr>
          <w:rFonts w:hint="eastAsia"/>
          <w:b/>
          <w:bCs/>
          <w:color w:val="000000"/>
          <w:kern w:val="0"/>
          <w:szCs w:val="21"/>
        </w:rPr>
        <w:t xml:space="preserve"> </w:t>
      </w:r>
      <w:r>
        <w:rPr>
          <w:b/>
          <w:bCs/>
          <w:color w:val="000000"/>
          <w:szCs w:val="21"/>
        </w:rPr>
        <w:t>银行间市场债券正回购</w:t>
      </w:r>
    </w:p>
    <w:p w14:paraId="1F035BF2" w14:textId="77777777" w:rsidR="002339C2" w:rsidRDefault="002339C2" w:rsidP="002339C2">
      <w:pPr>
        <w:spacing w:line="360" w:lineRule="auto"/>
        <w:ind w:firstLineChars="200" w:firstLine="420"/>
        <w:rPr>
          <w:color w:val="000000"/>
          <w:szCs w:val="21"/>
        </w:rPr>
      </w:pPr>
      <w:r>
        <w:rPr>
          <w:color w:val="000000"/>
          <w:szCs w:val="21"/>
        </w:rPr>
        <w:t>截至本报告期末</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日止，本基金从事银行间市场债券正回购交易形成的卖出回购证券款余额</w:t>
      </w:r>
      <w:r>
        <w:rPr>
          <w:color w:val="000000"/>
          <w:szCs w:val="21"/>
        </w:rPr>
        <w:t>535,950,836.06</w:t>
      </w:r>
      <w:r>
        <w:rPr>
          <w:color w:val="000000"/>
          <w:szCs w:val="21"/>
        </w:rPr>
        <w:t>元，是以如下债券作为质押：</w:t>
      </w:r>
    </w:p>
    <w:p w14:paraId="5EEB063D" w14:textId="77777777" w:rsidR="002339C2" w:rsidRDefault="002339C2" w:rsidP="002339C2">
      <w:pPr>
        <w:autoSpaceDE w:val="0"/>
        <w:autoSpaceDN w:val="0"/>
        <w:adjustRightInd w:val="0"/>
        <w:spacing w:before="29" w:line="360" w:lineRule="auto"/>
        <w:ind w:left="15"/>
        <w:jc w:val="right"/>
        <w:rPr>
          <w:color w:val="000000"/>
          <w:kern w:val="0"/>
          <w:szCs w:val="21"/>
        </w:rPr>
      </w:pPr>
      <w:r>
        <w:rPr>
          <w:color w:val="000000"/>
          <w:szCs w:val="21"/>
        </w:rPr>
        <w:t>金额单位</w:t>
      </w:r>
      <w:r>
        <w:rPr>
          <w:bCs/>
          <w:color w:val="000000"/>
          <w:szCs w:val="21"/>
        </w:rPr>
        <w:t>：人民币元</w:t>
      </w:r>
    </w:p>
    <w:tbl>
      <w:tblPr>
        <w:tblW w:w="9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339C2" w14:paraId="50B4ED14" w14:textId="77777777" w:rsidTr="00B05F94">
        <w:tc>
          <w:tcPr>
            <w:tcW w:w="1500" w:type="dxa"/>
            <w:vAlign w:val="center"/>
          </w:tcPr>
          <w:p w14:paraId="795B3C41" w14:textId="77777777" w:rsidR="002339C2" w:rsidRDefault="002339C2" w:rsidP="00B05F94">
            <w:pPr>
              <w:spacing w:line="276" w:lineRule="auto"/>
              <w:jc w:val="center"/>
              <w:rPr>
                <w:color w:val="000000"/>
                <w:szCs w:val="21"/>
              </w:rPr>
            </w:pPr>
            <w:r>
              <w:rPr>
                <w:color w:val="000000"/>
                <w:szCs w:val="21"/>
              </w:rPr>
              <w:t>债券代码</w:t>
            </w:r>
          </w:p>
        </w:tc>
        <w:tc>
          <w:tcPr>
            <w:tcW w:w="1500" w:type="dxa"/>
            <w:vAlign w:val="center"/>
          </w:tcPr>
          <w:p w14:paraId="3C23919C" w14:textId="77777777" w:rsidR="002339C2" w:rsidRDefault="002339C2" w:rsidP="00B05F94">
            <w:pPr>
              <w:spacing w:line="276" w:lineRule="auto"/>
              <w:jc w:val="center"/>
              <w:rPr>
                <w:color w:val="000000"/>
                <w:szCs w:val="21"/>
              </w:rPr>
            </w:pPr>
            <w:r>
              <w:rPr>
                <w:color w:val="000000"/>
                <w:szCs w:val="21"/>
              </w:rPr>
              <w:t>债券名称</w:t>
            </w:r>
          </w:p>
        </w:tc>
        <w:tc>
          <w:tcPr>
            <w:tcW w:w="1500" w:type="dxa"/>
            <w:vAlign w:val="center"/>
          </w:tcPr>
          <w:p w14:paraId="3B95DB39" w14:textId="77777777" w:rsidR="002339C2" w:rsidRDefault="002339C2" w:rsidP="00B05F94">
            <w:pPr>
              <w:spacing w:line="276" w:lineRule="auto"/>
              <w:jc w:val="center"/>
              <w:rPr>
                <w:color w:val="000000"/>
                <w:szCs w:val="21"/>
              </w:rPr>
            </w:pPr>
            <w:r>
              <w:rPr>
                <w:color w:val="000000"/>
                <w:szCs w:val="21"/>
              </w:rPr>
              <w:t>回购到期日</w:t>
            </w:r>
          </w:p>
        </w:tc>
        <w:tc>
          <w:tcPr>
            <w:tcW w:w="1260" w:type="dxa"/>
            <w:vAlign w:val="center"/>
          </w:tcPr>
          <w:p w14:paraId="7F07F378" w14:textId="77777777" w:rsidR="002339C2" w:rsidRDefault="002339C2" w:rsidP="00B05F94">
            <w:pPr>
              <w:spacing w:line="276" w:lineRule="auto"/>
              <w:jc w:val="center"/>
              <w:rPr>
                <w:color w:val="000000"/>
                <w:szCs w:val="21"/>
              </w:rPr>
            </w:pPr>
            <w:r>
              <w:rPr>
                <w:color w:val="000000"/>
                <w:szCs w:val="21"/>
              </w:rPr>
              <w:t>期末估值单价</w:t>
            </w:r>
          </w:p>
        </w:tc>
        <w:tc>
          <w:tcPr>
            <w:tcW w:w="1440" w:type="dxa"/>
            <w:vAlign w:val="center"/>
          </w:tcPr>
          <w:p w14:paraId="6F1433A8" w14:textId="77777777" w:rsidR="002339C2" w:rsidRDefault="002339C2" w:rsidP="00B05F94">
            <w:pPr>
              <w:spacing w:line="276" w:lineRule="auto"/>
              <w:jc w:val="center"/>
              <w:rPr>
                <w:color w:val="000000"/>
                <w:szCs w:val="21"/>
              </w:rPr>
            </w:pPr>
            <w:r>
              <w:rPr>
                <w:color w:val="000000"/>
                <w:szCs w:val="21"/>
              </w:rPr>
              <w:t>数量（张）</w:t>
            </w:r>
          </w:p>
        </w:tc>
        <w:tc>
          <w:tcPr>
            <w:tcW w:w="1836" w:type="dxa"/>
            <w:vAlign w:val="center"/>
          </w:tcPr>
          <w:p w14:paraId="750EB7FA" w14:textId="77777777" w:rsidR="002339C2" w:rsidRDefault="002339C2" w:rsidP="00B05F94">
            <w:pPr>
              <w:spacing w:line="276" w:lineRule="auto"/>
              <w:jc w:val="center"/>
              <w:rPr>
                <w:color w:val="000000"/>
                <w:szCs w:val="21"/>
              </w:rPr>
            </w:pPr>
            <w:r>
              <w:rPr>
                <w:color w:val="000000"/>
                <w:szCs w:val="21"/>
              </w:rPr>
              <w:t>期末估值总额</w:t>
            </w:r>
          </w:p>
        </w:tc>
      </w:tr>
      <w:tr w:rsidR="002339C2" w14:paraId="6984ECFF" w14:textId="77777777" w:rsidTr="00B05F94">
        <w:tc>
          <w:tcPr>
            <w:tcW w:w="1500" w:type="dxa"/>
            <w:vAlign w:val="center"/>
          </w:tcPr>
          <w:p w14:paraId="47F7EA76" w14:textId="77777777" w:rsidR="002339C2" w:rsidRDefault="002339C2" w:rsidP="00B05F94">
            <w:pPr>
              <w:jc w:val="center"/>
            </w:pPr>
            <w:r>
              <w:rPr>
                <w:color w:val="000000"/>
                <w:kern w:val="0"/>
                <w:szCs w:val="21"/>
              </w:rPr>
              <w:t>2028008</w:t>
            </w:r>
          </w:p>
        </w:tc>
        <w:tc>
          <w:tcPr>
            <w:tcW w:w="1500" w:type="dxa"/>
            <w:vAlign w:val="center"/>
          </w:tcPr>
          <w:p w14:paraId="0CEA94AD" w14:textId="77777777" w:rsidR="002339C2" w:rsidRDefault="002339C2" w:rsidP="00B05F94">
            <w:pPr>
              <w:jc w:val="center"/>
            </w:pPr>
            <w:r>
              <w:rPr>
                <w:color w:val="000000"/>
                <w:kern w:val="0"/>
                <w:szCs w:val="21"/>
              </w:rPr>
              <w:t>20</w:t>
            </w:r>
            <w:r>
              <w:rPr>
                <w:color w:val="000000"/>
                <w:kern w:val="0"/>
                <w:szCs w:val="21"/>
              </w:rPr>
              <w:t>民生银行</w:t>
            </w:r>
            <w:proofErr w:type="gramStart"/>
            <w:r>
              <w:rPr>
                <w:color w:val="000000"/>
                <w:kern w:val="0"/>
                <w:szCs w:val="21"/>
              </w:rPr>
              <w:t>小微债</w:t>
            </w:r>
            <w:proofErr w:type="gramEnd"/>
            <w:r>
              <w:rPr>
                <w:color w:val="000000"/>
                <w:kern w:val="0"/>
                <w:szCs w:val="21"/>
              </w:rPr>
              <w:t>01</w:t>
            </w:r>
          </w:p>
        </w:tc>
        <w:tc>
          <w:tcPr>
            <w:tcW w:w="1500" w:type="dxa"/>
            <w:vAlign w:val="center"/>
          </w:tcPr>
          <w:p w14:paraId="1E56623A" w14:textId="77777777" w:rsidR="002339C2" w:rsidRDefault="002339C2" w:rsidP="00B05F94">
            <w:pPr>
              <w:jc w:val="center"/>
            </w:pPr>
            <w:r>
              <w:rPr>
                <w:color w:val="000000"/>
                <w:kern w:val="0"/>
                <w:szCs w:val="21"/>
              </w:rPr>
              <w:t>2021-01-06</w:t>
            </w:r>
          </w:p>
        </w:tc>
        <w:tc>
          <w:tcPr>
            <w:tcW w:w="1260" w:type="dxa"/>
            <w:vAlign w:val="center"/>
          </w:tcPr>
          <w:p w14:paraId="73031971" w14:textId="77777777" w:rsidR="002339C2" w:rsidRDefault="002339C2" w:rsidP="00B05F94">
            <w:pPr>
              <w:jc w:val="right"/>
            </w:pPr>
            <w:r>
              <w:rPr>
                <w:color w:val="000000"/>
                <w:kern w:val="0"/>
                <w:szCs w:val="21"/>
              </w:rPr>
              <w:t>99.13</w:t>
            </w:r>
          </w:p>
        </w:tc>
        <w:tc>
          <w:tcPr>
            <w:tcW w:w="1440" w:type="dxa"/>
            <w:vAlign w:val="center"/>
          </w:tcPr>
          <w:p w14:paraId="58F4041A" w14:textId="77777777" w:rsidR="002339C2" w:rsidRDefault="002339C2" w:rsidP="00B05F94">
            <w:pPr>
              <w:jc w:val="right"/>
            </w:pPr>
            <w:r>
              <w:rPr>
                <w:color w:val="000000"/>
                <w:kern w:val="0"/>
                <w:szCs w:val="21"/>
              </w:rPr>
              <w:t>2,198,000</w:t>
            </w:r>
          </w:p>
        </w:tc>
        <w:tc>
          <w:tcPr>
            <w:tcW w:w="1836" w:type="dxa"/>
            <w:vAlign w:val="center"/>
          </w:tcPr>
          <w:p w14:paraId="244E439F" w14:textId="77777777" w:rsidR="002339C2" w:rsidRDefault="002339C2" w:rsidP="00B05F94">
            <w:pPr>
              <w:jc w:val="right"/>
            </w:pPr>
            <w:r>
              <w:rPr>
                <w:color w:val="000000"/>
                <w:kern w:val="0"/>
                <w:szCs w:val="21"/>
              </w:rPr>
              <w:t>217,887,740.00</w:t>
            </w:r>
          </w:p>
        </w:tc>
      </w:tr>
      <w:tr w:rsidR="002339C2" w14:paraId="28FE2D22" w14:textId="77777777" w:rsidTr="00B05F94">
        <w:tc>
          <w:tcPr>
            <w:tcW w:w="1500" w:type="dxa"/>
            <w:vAlign w:val="center"/>
          </w:tcPr>
          <w:p w14:paraId="2B84E25B" w14:textId="77777777" w:rsidR="002339C2" w:rsidRDefault="002339C2" w:rsidP="00B05F94">
            <w:pPr>
              <w:jc w:val="center"/>
            </w:pPr>
            <w:r>
              <w:rPr>
                <w:color w:val="000000"/>
                <w:kern w:val="0"/>
                <w:szCs w:val="21"/>
              </w:rPr>
              <w:t>101900054</w:t>
            </w:r>
          </w:p>
        </w:tc>
        <w:tc>
          <w:tcPr>
            <w:tcW w:w="1500" w:type="dxa"/>
            <w:vAlign w:val="center"/>
          </w:tcPr>
          <w:p w14:paraId="23EC903B" w14:textId="77777777" w:rsidR="002339C2" w:rsidRDefault="002339C2" w:rsidP="00B05F94">
            <w:pPr>
              <w:jc w:val="center"/>
            </w:pPr>
            <w:r>
              <w:rPr>
                <w:color w:val="000000"/>
                <w:kern w:val="0"/>
                <w:szCs w:val="21"/>
              </w:rPr>
              <w:t>19</w:t>
            </w:r>
            <w:r>
              <w:rPr>
                <w:color w:val="000000"/>
                <w:kern w:val="0"/>
                <w:szCs w:val="21"/>
              </w:rPr>
              <w:t>中石油</w:t>
            </w:r>
            <w:r>
              <w:rPr>
                <w:color w:val="000000"/>
                <w:kern w:val="0"/>
                <w:szCs w:val="21"/>
              </w:rPr>
              <w:t>MTN002</w:t>
            </w:r>
          </w:p>
        </w:tc>
        <w:tc>
          <w:tcPr>
            <w:tcW w:w="1500" w:type="dxa"/>
            <w:vAlign w:val="center"/>
          </w:tcPr>
          <w:p w14:paraId="4565F2BD" w14:textId="77777777" w:rsidR="002339C2" w:rsidRDefault="002339C2" w:rsidP="00B05F94">
            <w:pPr>
              <w:jc w:val="center"/>
            </w:pPr>
            <w:r>
              <w:rPr>
                <w:color w:val="000000"/>
                <w:kern w:val="0"/>
                <w:szCs w:val="21"/>
              </w:rPr>
              <w:t>2021-01-06</w:t>
            </w:r>
          </w:p>
        </w:tc>
        <w:tc>
          <w:tcPr>
            <w:tcW w:w="1260" w:type="dxa"/>
            <w:vAlign w:val="center"/>
          </w:tcPr>
          <w:p w14:paraId="731E0530" w14:textId="77777777" w:rsidR="002339C2" w:rsidRDefault="002339C2" w:rsidP="00B05F94">
            <w:pPr>
              <w:jc w:val="right"/>
            </w:pPr>
            <w:r>
              <w:rPr>
                <w:color w:val="000000"/>
                <w:kern w:val="0"/>
                <w:szCs w:val="21"/>
              </w:rPr>
              <w:t>101.03</w:t>
            </w:r>
          </w:p>
        </w:tc>
        <w:tc>
          <w:tcPr>
            <w:tcW w:w="1440" w:type="dxa"/>
            <w:vAlign w:val="center"/>
          </w:tcPr>
          <w:p w14:paraId="61B9FC0B" w14:textId="77777777" w:rsidR="002339C2" w:rsidRDefault="002339C2" w:rsidP="00B05F94">
            <w:pPr>
              <w:jc w:val="right"/>
            </w:pPr>
            <w:r>
              <w:rPr>
                <w:color w:val="000000"/>
                <w:kern w:val="0"/>
                <w:szCs w:val="21"/>
              </w:rPr>
              <w:t>1,578,000</w:t>
            </w:r>
          </w:p>
        </w:tc>
        <w:tc>
          <w:tcPr>
            <w:tcW w:w="1836" w:type="dxa"/>
            <w:vAlign w:val="center"/>
          </w:tcPr>
          <w:p w14:paraId="37072AB5" w14:textId="77777777" w:rsidR="002339C2" w:rsidRDefault="002339C2" w:rsidP="00B05F94">
            <w:pPr>
              <w:jc w:val="right"/>
            </w:pPr>
            <w:r>
              <w:rPr>
                <w:color w:val="000000"/>
                <w:kern w:val="0"/>
                <w:szCs w:val="21"/>
              </w:rPr>
              <w:t>159,425,340.00</w:t>
            </w:r>
          </w:p>
        </w:tc>
      </w:tr>
      <w:tr w:rsidR="002339C2" w14:paraId="6904B5F6" w14:textId="77777777" w:rsidTr="00B05F94">
        <w:tc>
          <w:tcPr>
            <w:tcW w:w="1500" w:type="dxa"/>
            <w:vAlign w:val="center"/>
          </w:tcPr>
          <w:p w14:paraId="3A1640DA" w14:textId="77777777" w:rsidR="002339C2" w:rsidRDefault="002339C2" w:rsidP="00B05F94">
            <w:pPr>
              <w:jc w:val="center"/>
            </w:pPr>
            <w:r>
              <w:rPr>
                <w:color w:val="000000"/>
                <w:kern w:val="0"/>
                <w:szCs w:val="21"/>
              </w:rPr>
              <w:t>112012103</w:t>
            </w:r>
          </w:p>
        </w:tc>
        <w:tc>
          <w:tcPr>
            <w:tcW w:w="1500" w:type="dxa"/>
            <w:vAlign w:val="center"/>
          </w:tcPr>
          <w:p w14:paraId="02C2BA53" w14:textId="77777777" w:rsidR="002339C2" w:rsidRDefault="002339C2" w:rsidP="00B05F94">
            <w:pPr>
              <w:jc w:val="center"/>
            </w:pPr>
            <w:r>
              <w:rPr>
                <w:color w:val="000000"/>
                <w:kern w:val="0"/>
                <w:szCs w:val="21"/>
              </w:rPr>
              <w:t>20</w:t>
            </w:r>
            <w:r>
              <w:rPr>
                <w:color w:val="000000"/>
                <w:kern w:val="0"/>
                <w:szCs w:val="21"/>
              </w:rPr>
              <w:t>北京银行</w:t>
            </w:r>
            <w:r>
              <w:rPr>
                <w:color w:val="000000"/>
                <w:kern w:val="0"/>
                <w:szCs w:val="21"/>
              </w:rPr>
              <w:t>CD103</w:t>
            </w:r>
          </w:p>
        </w:tc>
        <w:tc>
          <w:tcPr>
            <w:tcW w:w="1500" w:type="dxa"/>
            <w:vAlign w:val="center"/>
          </w:tcPr>
          <w:p w14:paraId="0372AE70" w14:textId="77777777" w:rsidR="002339C2" w:rsidRDefault="002339C2" w:rsidP="00B05F94">
            <w:pPr>
              <w:jc w:val="center"/>
            </w:pPr>
            <w:r>
              <w:rPr>
                <w:color w:val="000000"/>
                <w:kern w:val="0"/>
                <w:szCs w:val="21"/>
              </w:rPr>
              <w:t>2021-01-06</w:t>
            </w:r>
          </w:p>
        </w:tc>
        <w:tc>
          <w:tcPr>
            <w:tcW w:w="1260" w:type="dxa"/>
            <w:vAlign w:val="center"/>
          </w:tcPr>
          <w:p w14:paraId="619ABF93" w14:textId="77777777" w:rsidR="002339C2" w:rsidRDefault="002339C2" w:rsidP="00B05F94">
            <w:pPr>
              <w:jc w:val="right"/>
            </w:pPr>
            <w:r>
              <w:rPr>
                <w:color w:val="000000"/>
                <w:kern w:val="0"/>
                <w:szCs w:val="21"/>
              </w:rPr>
              <w:t>97.92</w:t>
            </w:r>
          </w:p>
        </w:tc>
        <w:tc>
          <w:tcPr>
            <w:tcW w:w="1440" w:type="dxa"/>
            <w:vAlign w:val="center"/>
          </w:tcPr>
          <w:p w14:paraId="08B466C7" w14:textId="77777777" w:rsidR="002339C2" w:rsidRDefault="002339C2" w:rsidP="00B05F94">
            <w:pPr>
              <w:jc w:val="right"/>
            </w:pPr>
            <w:r>
              <w:rPr>
                <w:color w:val="000000"/>
                <w:kern w:val="0"/>
                <w:szCs w:val="21"/>
              </w:rPr>
              <w:t>2,022,000</w:t>
            </w:r>
          </w:p>
        </w:tc>
        <w:tc>
          <w:tcPr>
            <w:tcW w:w="1836" w:type="dxa"/>
            <w:vAlign w:val="center"/>
          </w:tcPr>
          <w:p w14:paraId="0BD79891" w14:textId="77777777" w:rsidR="002339C2" w:rsidRDefault="002339C2" w:rsidP="00B05F94">
            <w:pPr>
              <w:jc w:val="right"/>
            </w:pPr>
            <w:r>
              <w:rPr>
                <w:color w:val="000000"/>
                <w:kern w:val="0"/>
                <w:szCs w:val="21"/>
              </w:rPr>
              <w:t>197,994,240.00</w:t>
            </w:r>
          </w:p>
        </w:tc>
      </w:tr>
      <w:tr w:rsidR="002339C2" w14:paraId="1A75D6AF" w14:textId="77777777" w:rsidTr="00B05F94">
        <w:tc>
          <w:tcPr>
            <w:tcW w:w="1500" w:type="dxa"/>
            <w:vAlign w:val="center"/>
          </w:tcPr>
          <w:p w14:paraId="74C57C8D" w14:textId="77777777" w:rsidR="002339C2" w:rsidRDefault="002339C2" w:rsidP="00B05F94">
            <w:pPr>
              <w:spacing w:line="276" w:lineRule="auto"/>
              <w:rPr>
                <w:color w:val="000000"/>
                <w:kern w:val="0"/>
                <w:szCs w:val="21"/>
              </w:rPr>
            </w:pPr>
            <w:r>
              <w:rPr>
                <w:color w:val="000000"/>
                <w:szCs w:val="21"/>
              </w:rPr>
              <w:t>合计</w:t>
            </w:r>
          </w:p>
        </w:tc>
        <w:tc>
          <w:tcPr>
            <w:tcW w:w="1500" w:type="dxa"/>
            <w:vAlign w:val="center"/>
          </w:tcPr>
          <w:p w14:paraId="5748136C" w14:textId="77777777" w:rsidR="002339C2" w:rsidRDefault="002339C2" w:rsidP="00B05F94">
            <w:pPr>
              <w:autoSpaceDE w:val="0"/>
              <w:autoSpaceDN w:val="0"/>
              <w:adjustRightInd w:val="0"/>
              <w:spacing w:before="29" w:line="276" w:lineRule="auto"/>
              <w:ind w:left="15"/>
              <w:jc w:val="center"/>
              <w:rPr>
                <w:color w:val="000000"/>
                <w:kern w:val="0"/>
                <w:szCs w:val="21"/>
              </w:rPr>
            </w:pPr>
          </w:p>
        </w:tc>
        <w:tc>
          <w:tcPr>
            <w:tcW w:w="1500" w:type="dxa"/>
            <w:vAlign w:val="center"/>
          </w:tcPr>
          <w:p w14:paraId="031E0D26" w14:textId="77777777" w:rsidR="002339C2" w:rsidRDefault="002339C2" w:rsidP="00B05F94">
            <w:pPr>
              <w:autoSpaceDE w:val="0"/>
              <w:autoSpaceDN w:val="0"/>
              <w:adjustRightInd w:val="0"/>
              <w:spacing w:before="29" w:line="276" w:lineRule="auto"/>
              <w:ind w:left="15"/>
              <w:jc w:val="center"/>
              <w:rPr>
                <w:color w:val="000000"/>
                <w:kern w:val="0"/>
                <w:szCs w:val="21"/>
              </w:rPr>
            </w:pPr>
          </w:p>
        </w:tc>
        <w:tc>
          <w:tcPr>
            <w:tcW w:w="1260" w:type="dxa"/>
            <w:vAlign w:val="center"/>
          </w:tcPr>
          <w:p w14:paraId="32EB2866" w14:textId="77777777" w:rsidR="002339C2" w:rsidRDefault="002339C2" w:rsidP="00B05F94">
            <w:pPr>
              <w:autoSpaceDE w:val="0"/>
              <w:autoSpaceDN w:val="0"/>
              <w:adjustRightInd w:val="0"/>
              <w:spacing w:before="29" w:line="276" w:lineRule="auto"/>
              <w:ind w:left="15"/>
              <w:jc w:val="right"/>
              <w:rPr>
                <w:color w:val="000000"/>
                <w:kern w:val="0"/>
                <w:szCs w:val="21"/>
              </w:rPr>
            </w:pPr>
          </w:p>
        </w:tc>
        <w:tc>
          <w:tcPr>
            <w:tcW w:w="1440" w:type="dxa"/>
            <w:vAlign w:val="center"/>
          </w:tcPr>
          <w:p w14:paraId="02799060" w14:textId="77777777" w:rsidR="002339C2" w:rsidRDefault="002339C2" w:rsidP="00B05F94">
            <w:pPr>
              <w:spacing w:line="276" w:lineRule="auto"/>
              <w:jc w:val="right"/>
              <w:rPr>
                <w:color w:val="000000"/>
                <w:szCs w:val="21"/>
              </w:rPr>
            </w:pPr>
            <w:r>
              <w:rPr>
                <w:color w:val="000000"/>
                <w:szCs w:val="21"/>
              </w:rPr>
              <w:t>-</w:t>
            </w:r>
          </w:p>
        </w:tc>
        <w:tc>
          <w:tcPr>
            <w:tcW w:w="1836" w:type="dxa"/>
            <w:vAlign w:val="center"/>
          </w:tcPr>
          <w:p w14:paraId="0CA469A7" w14:textId="77777777" w:rsidR="002339C2" w:rsidRDefault="002339C2" w:rsidP="00B05F94">
            <w:pPr>
              <w:spacing w:line="276" w:lineRule="auto"/>
              <w:jc w:val="right"/>
              <w:rPr>
                <w:color w:val="000000"/>
                <w:szCs w:val="21"/>
              </w:rPr>
            </w:pPr>
            <w:r>
              <w:rPr>
                <w:color w:val="000000"/>
                <w:szCs w:val="21"/>
              </w:rPr>
              <w:t>575,307,320.00</w:t>
            </w:r>
          </w:p>
        </w:tc>
      </w:tr>
    </w:tbl>
    <w:p w14:paraId="35B9A5B9" w14:textId="77777777" w:rsidR="002339C2" w:rsidRDefault="002339C2" w:rsidP="002339C2">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7.1.4.12.3.2 </w:t>
      </w:r>
      <w:r>
        <w:rPr>
          <w:b/>
          <w:bCs/>
          <w:color w:val="000000"/>
          <w:kern w:val="0"/>
          <w:szCs w:val="21"/>
        </w:rPr>
        <w:t>交易所市场债券正回购</w:t>
      </w:r>
    </w:p>
    <w:p w14:paraId="2E17709B" w14:textId="77777777" w:rsidR="002339C2" w:rsidRDefault="002339C2" w:rsidP="002339C2">
      <w:pPr>
        <w:tabs>
          <w:tab w:val="left" w:pos="426"/>
        </w:tabs>
        <w:spacing w:line="360" w:lineRule="auto"/>
        <w:ind w:firstLineChars="200" w:firstLine="420"/>
        <w:jc w:val="left"/>
        <w:rPr>
          <w:kern w:val="0"/>
          <w:szCs w:val="21"/>
        </w:rPr>
      </w:pPr>
      <w:r>
        <w:rPr>
          <w:color w:val="000000"/>
          <w:szCs w:val="21"/>
        </w:rPr>
        <w:t>本基金本报告期末无从事交易所债券正回购交易形成的卖出回购证券款余额。</w:t>
      </w:r>
    </w:p>
    <w:p w14:paraId="5447A38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 </w:t>
      </w:r>
      <w:r>
        <w:rPr>
          <w:b/>
          <w:bCs/>
          <w:color w:val="000000"/>
          <w:kern w:val="0"/>
          <w:szCs w:val="21"/>
        </w:rPr>
        <w:t>金融工具风险及管理</w:t>
      </w:r>
    </w:p>
    <w:p w14:paraId="5B5A4FBB"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7.1.4.13.1 </w:t>
      </w:r>
      <w:r>
        <w:rPr>
          <w:b/>
          <w:bCs/>
          <w:color w:val="000000"/>
          <w:kern w:val="0"/>
          <w:szCs w:val="21"/>
        </w:rPr>
        <w:t>风险管理政策和组织架构</w:t>
      </w:r>
    </w:p>
    <w:p w14:paraId="32B1AE46" w14:textId="77777777" w:rsidR="003E7A56" w:rsidRDefault="00F66DDD">
      <w:pPr>
        <w:spacing w:line="360" w:lineRule="auto"/>
        <w:ind w:firstLineChars="200" w:firstLine="420"/>
        <w:rPr>
          <w:color w:val="000000"/>
          <w:szCs w:val="21"/>
        </w:rPr>
      </w:pPr>
      <w:r>
        <w:rPr>
          <w:color w:val="000000"/>
          <w:szCs w:val="21"/>
        </w:rPr>
        <w:t>本基金是一只债券型基金，其预期风险与预期收益高于货币市场基金，低于混合型基金和股票型基金。本基金的投资范围为具有良好流动性的金融工具，包括债券（含国债、金融债、央行票据、地方政府债、政府支持债、政府支持机构债、企业债、公司债、可分离交易可转债</w:t>
      </w:r>
      <w:proofErr w:type="gramStart"/>
      <w:r>
        <w:rPr>
          <w:color w:val="000000"/>
          <w:szCs w:val="21"/>
        </w:rPr>
        <w:t>的纯债部分</w:t>
      </w:r>
      <w:proofErr w:type="gramEnd"/>
      <w:r>
        <w:rPr>
          <w:color w:val="000000"/>
          <w:szCs w:val="21"/>
        </w:rPr>
        <w:t>、公开发行的次级债、短期融资</w:t>
      </w:r>
      <w:proofErr w:type="gramStart"/>
      <w:r>
        <w:rPr>
          <w:color w:val="000000"/>
          <w:szCs w:val="21"/>
        </w:rPr>
        <w:t>券</w:t>
      </w:r>
      <w:proofErr w:type="gramEnd"/>
      <w:r>
        <w:rPr>
          <w:color w:val="000000"/>
          <w:szCs w:val="21"/>
        </w:rPr>
        <w:t>、超短期融资</w:t>
      </w:r>
      <w:proofErr w:type="gramStart"/>
      <w:r>
        <w:rPr>
          <w:color w:val="000000"/>
          <w:szCs w:val="21"/>
        </w:rPr>
        <w:t>券</w:t>
      </w:r>
      <w:proofErr w:type="gramEnd"/>
      <w:r>
        <w:rPr>
          <w:color w:val="000000"/>
          <w:szCs w:val="21"/>
        </w:rPr>
        <w:t>、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w:t>
      </w:r>
      <w:proofErr w:type="gramStart"/>
      <w:r>
        <w:rPr>
          <w:color w:val="000000"/>
          <w:szCs w:val="21"/>
        </w:rPr>
        <w:t>纯债部分</w:t>
      </w:r>
      <w:proofErr w:type="gramEnd"/>
      <w:r>
        <w:rPr>
          <w:color w:val="000000"/>
          <w:szCs w:val="21"/>
        </w:rPr>
        <w:t>除外）、可交换债券。本基金在日常经营活动中面临的与这些金融工具相关的风险主要包括信用风险、流动性风险及市场风险。本基金的基金管理人从事风险管理的主要目标是争取将以上风险控制在限定的范围之内，在严格控制风险和保持较高流动性的前提下</w:t>
      </w:r>
      <w:r>
        <w:rPr>
          <w:color w:val="000000"/>
          <w:szCs w:val="21"/>
        </w:rPr>
        <w:t>,</w:t>
      </w:r>
      <w:r>
        <w:rPr>
          <w:color w:val="000000"/>
          <w:szCs w:val="21"/>
        </w:rPr>
        <w:t>力求获得高于业绩比较基准的投资收益。</w:t>
      </w:r>
    </w:p>
    <w:p w14:paraId="65777823" w14:textId="77777777" w:rsidR="003E7A56" w:rsidRDefault="00F66DDD">
      <w:pPr>
        <w:spacing w:line="360" w:lineRule="auto"/>
        <w:ind w:firstLineChars="200" w:firstLine="420"/>
        <w:rPr>
          <w:color w:val="000000"/>
          <w:szCs w:val="21"/>
        </w:rPr>
      </w:pPr>
      <w:r>
        <w:rPr>
          <w:color w:val="000000"/>
          <w:szCs w:val="21"/>
        </w:rPr>
        <w:t>本基金的基金管理人奉行全面风险管理体系的建设，在董事会下设立合</w:t>
      </w:r>
      <w:proofErr w:type="gramStart"/>
      <w:r>
        <w:rPr>
          <w:color w:val="000000"/>
          <w:szCs w:val="21"/>
        </w:rPr>
        <w:t>规</w:t>
      </w:r>
      <w:proofErr w:type="gramEnd"/>
      <w:r>
        <w:rPr>
          <w:color w:val="000000"/>
          <w:szCs w:val="21"/>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Cs w:val="21"/>
        </w:rPr>
        <w:t>由风险</w:t>
      </w:r>
      <w:proofErr w:type="gramEnd"/>
      <w:r>
        <w:rPr>
          <w:color w:val="000000"/>
          <w:szCs w:val="21"/>
        </w:rPr>
        <w:t>管理部负责协调并与各部门合作完成运作风险管理以及进行投资风险分析与绩效评估。风险管理部对公司总经理负责。督察</w:t>
      </w:r>
      <w:proofErr w:type="gramStart"/>
      <w:r>
        <w:rPr>
          <w:color w:val="000000"/>
          <w:szCs w:val="21"/>
        </w:rPr>
        <w:t>长独立</w:t>
      </w:r>
      <w:proofErr w:type="gramEnd"/>
      <w:r>
        <w:rPr>
          <w:color w:val="000000"/>
          <w:szCs w:val="21"/>
        </w:rPr>
        <w:t>行使督察权利，直接对董事会负责，就内部控制制度和执行情况独立地履行检查、评价、报告、建议职能，定期和不定期地向董事会报告公司内部控制执行情况。</w:t>
      </w:r>
    </w:p>
    <w:p w14:paraId="3348C636" w14:textId="77777777" w:rsidR="003E7A56" w:rsidRDefault="00F66DDD">
      <w:pPr>
        <w:spacing w:line="360" w:lineRule="auto"/>
        <w:ind w:firstLineChars="200" w:firstLine="420"/>
        <w:rPr>
          <w:color w:val="000000"/>
          <w:szCs w:val="21"/>
        </w:rPr>
      </w:pPr>
      <w:r>
        <w:rPr>
          <w:color w:val="000000"/>
          <w:szCs w:val="21"/>
        </w:rPr>
        <w:t>本基金的基金管理人建立了以合</w:t>
      </w:r>
      <w:proofErr w:type="gramStart"/>
      <w:r>
        <w:rPr>
          <w:color w:val="000000"/>
          <w:szCs w:val="21"/>
        </w:rPr>
        <w:t>规</w:t>
      </w:r>
      <w:proofErr w:type="gramEnd"/>
      <w:r>
        <w:rPr>
          <w:color w:val="000000"/>
          <w:szCs w:val="21"/>
        </w:rPr>
        <w:t>审核及风险管理委员会为核心的，由督察长、风险控制委员会、风险管理部和相关业务部</w:t>
      </w:r>
      <w:proofErr w:type="gramStart"/>
      <w:r>
        <w:rPr>
          <w:color w:val="000000"/>
          <w:szCs w:val="21"/>
        </w:rPr>
        <w:t>门构成</w:t>
      </w:r>
      <w:proofErr w:type="gramEnd"/>
      <w:r>
        <w:rPr>
          <w:color w:val="000000"/>
          <w:szCs w:val="21"/>
        </w:rPr>
        <w:t>的风险管理架构体系。</w:t>
      </w:r>
    </w:p>
    <w:p w14:paraId="09E8C3E3" w14:textId="77777777" w:rsidR="003E7A56" w:rsidRDefault="00F66DDD">
      <w:pPr>
        <w:spacing w:line="360" w:lineRule="auto"/>
        <w:ind w:firstLineChars="200" w:firstLine="420"/>
        <w:rPr>
          <w:color w:val="000000"/>
          <w:szCs w:val="21"/>
        </w:rPr>
      </w:pPr>
      <w:r>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1AF8CC5"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7.1.4.13.2 </w:t>
      </w:r>
      <w:r>
        <w:rPr>
          <w:b/>
          <w:bCs/>
          <w:color w:val="000000"/>
          <w:kern w:val="0"/>
          <w:szCs w:val="21"/>
        </w:rPr>
        <w:t>信用风险</w:t>
      </w:r>
    </w:p>
    <w:p w14:paraId="06B828FA" w14:textId="77777777" w:rsidR="003E7A56" w:rsidRDefault="00F66DDD">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14:paraId="6208B644" w14:textId="77777777" w:rsidR="003E7A56" w:rsidRDefault="00F66DDD">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345386E" w14:textId="77777777" w:rsidR="003E7A56" w:rsidRDefault="00F66DDD">
      <w:pPr>
        <w:spacing w:line="360" w:lineRule="auto"/>
        <w:ind w:firstLineChars="200" w:firstLine="420"/>
        <w:rPr>
          <w:color w:val="000000"/>
          <w:szCs w:val="21"/>
        </w:rPr>
      </w:pPr>
      <w:r>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r>
        <w:rPr>
          <w:color w:val="000000"/>
          <w:szCs w:val="21"/>
        </w:rPr>
        <w:t xml:space="preserve"> </w:t>
      </w:r>
    </w:p>
    <w:p w14:paraId="119292C1"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7.1.4.13.2.1 </w:t>
      </w:r>
      <w:r>
        <w:rPr>
          <w:rFonts w:hint="eastAsia"/>
          <w:b/>
          <w:bCs/>
          <w:color w:val="000000"/>
          <w:kern w:val="0"/>
          <w:szCs w:val="21"/>
        </w:rPr>
        <w:t>按短期信用评级列示的债券投资</w:t>
      </w:r>
    </w:p>
    <w:p w14:paraId="3F14B1D5" w14:textId="77777777" w:rsidR="003E7A56" w:rsidRDefault="00F66DD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088"/>
      </w:tblGrid>
      <w:tr w:rsidR="003E7A56" w14:paraId="646F3CE3" w14:textId="77777777">
        <w:tc>
          <w:tcPr>
            <w:tcW w:w="2552" w:type="dxa"/>
            <w:vAlign w:val="center"/>
          </w:tcPr>
          <w:p w14:paraId="17F7204F" w14:textId="77777777" w:rsidR="003E7A56" w:rsidRDefault="00F66DDD">
            <w:pPr>
              <w:spacing w:line="360" w:lineRule="auto"/>
              <w:jc w:val="center"/>
              <w:rPr>
                <w:color w:val="000000"/>
                <w:szCs w:val="21"/>
              </w:rPr>
            </w:pPr>
            <w:r>
              <w:rPr>
                <w:rFonts w:eastAsiaTheme="minorEastAsia" w:hint="eastAsia"/>
                <w:szCs w:val="21"/>
              </w:rPr>
              <w:t>短期信用评级</w:t>
            </w:r>
          </w:p>
        </w:tc>
        <w:tc>
          <w:tcPr>
            <w:tcW w:w="6088" w:type="dxa"/>
          </w:tcPr>
          <w:p w14:paraId="7E9F27B3" w14:textId="77777777" w:rsidR="003E7A56" w:rsidRDefault="00F66DD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14:paraId="3AC2F64A"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3F62BCF5" w14:textId="77777777">
        <w:tc>
          <w:tcPr>
            <w:tcW w:w="2552" w:type="dxa"/>
          </w:tcPr>
          <w:p w14:paraId="1A7FBFA9" w14:textId="77777777" w:rsidR="003E7A56" w:rsidRDefault="00F66DDD">
            <w:pPr>
              <w:spacing w:line="360" w:lineRule="auto"/>
              <w:rPr>
                <w:rFonts w:eastAsiaTheme="minorEastAsia"/>
                <w:szCs w:val="21"/>
              </w:rPr>
            </w:pPr>
            <w:r>
              <w:rPr>
                <w:rFonts w:eastAsiaTheme="minorEastAsia"/>
                <w:szCs w:val="21"/>
              </w:rPr>
              <w:t>A-1</w:t>
            </w:r>
          </w:p>
        </w:tc>
        <w:tc>
          <w:tcPr>
            <w:tcW w:w="6088" w:type="dxa"/>
          </w:tcPr>
          <w:p w14:paraId="31E87F27" w14:textId="77777777" w:rsidR="003E7A56" w:rsidRDefault="00F66DDD">
            <w:pPr>
              <w:spacing w:line="276" w:lineRule="auto"/>
              <w:jc w:val="right"/>
              <w:rPr>
                <w:color w:val="000000"/>
                <w:szCs w:val="21"/>
              </w:rPr>
            </w:pPr>
            <w:r>
              <w:rPr>
                <w:color w:val="000000"/>
                <w:szCs w:val="21"/>
              </w:rPr>
              <w:t>-</w:t>
            </w:r>
          </w:p>
        </w:tc>
      </w:tr>
      <w:tr w:rsidR="003E7A56" w14:paraId="4F7A638D" w14:textId="77777777">
        <w:tc>
          <w:tcPr>
            <w:tcW w:w="2552" w:type="dxa"/>
          </w:tcPr>
          <w:p w14:paraId="49F7C8E9" w14:textId="77777777" w:rsidR="003E7A56" w:rsidRDefault="00F66DDD">
            <w:pPr>
              <w:spacing w:line="360" w:lineRule="auto"/>
              <w:rPr>
                <w:rFonts w:eastAsiaTheme="minorEastAsia"/>
                <w:szCs w:val="21"/>
              </w:rPr>
            </w:pPr>
            <w:r>
              <w:rPr>
                <w:rFonts w:eastAsiaTheme="minorEastAsia"/>
                <w:szCs w:val="21"/>
              </w:rPr>
              <w:t>A-1</w:t>
            </w:r>
            <w:r>
              <w:rPr>
                <w:rFonts w:eastAsiaTheme="minorEastAsia" w:hint="eastAsia"/>
                <w:szCs w:val="21"/>
              </w:rPr>
              <w:t>以下</w:t>
            </w:r>
          </w:p>
        </w:tc>
        <w:tc>
          <w:tcPr>
            <w:tcW w:w="6088" w:type="dxa"/>
          </w:tcPr>
          <w:p w14:paraId="41E37E8B" w14:textId="77777777" w:rsidR="003E7A56" w:rsidRDefault="00F66DDD">
            <w:pPr>
              <w:spacing w:line="276" w:lineRule="auto"/>
              <w:jc w:val="right"/>
              <w:rPr>
                <w:color w:val="000000"/>
                <w:szCs w:val="21"/>
              </w:rPr>
            </w:pPr>
            <w:r>
              <w:rPr>
                <w:color w:val="000000"/>
                <w:szCs w:val="21"/>
              </w:rPr>
              <w:t>-</w:t>
            </w:r>
          </w:p>
        </w:tc>
      </w:tr>
      <w:tr w:rsidR="003E7A56" w14:paraId="169083DD" w14:textId="77777777">
        <w:tc>
          <w:tcPr>
            <w:tcW w:w="2552" w:type="dxa"/>
            <w:vAlign w:val="center"/>
          </w:tcPr>
          <w:p w14:paraId="2549F5E3" w14:textId="77777777" w:rsidR="003E7A56" w:rsidRDefault="00F66DDD">
            <w:pPr>
              <w:spacing w:line="360" w:lineRule="auto"/>
              <w:rPr>
                <w:rFonts w:eastAsiaTheme="minorEastAsia"/>
                <w:szCs w:val="21"/>
              </w:rPr>
            </w:pPr>
            <w:r>
              <w:rPr>
                <w:rFonts w:eastAsiaTheme="minorEastAsia" w:hint="eastAsia"/>
                <w:szCs w:val="21"/>
              </w:rPr>
              <w:t>未评级</w:t>
            </w:r>
          </w:p>
        </w:tc>
        <w:tc>
          <w:tcPr>
            <w:tcW w:w="6088" w:type="dxa"/>
            <w:vAlign w:val="center"/>
          </w:tcPr>
          <w:p w14:paraId="216ABAE4" w14:textId="77777777" w:rsidR="003E7A56" w:rsidRDefault="00F66DDD">
            <w:pPr>
              <w:spacing w:line="276" w:lineRule="auto"/>
              <w:jc w:val="right"/>
              <w:rPr>
                <w:color w:val="000000"/>
                <w:szCs w:val="21"/>
              </w:rPr>
            </w:pPr>
            <w:r>
              <w:rPr>
                <w:color w:val="000000"/>
                <w:szCs w:val="21"/>
              </w:rPr>
              <w:t>259,678,000.00</w:t>
            </w:r>
          </w:p>
        </w:tc>
      </w:tr>
      <w:tr w:rsidR="003E7A56" w14:paraId="33D4220C" w14:textId="77777777">
        <w:tc>
          <w:tcPr>
            <w:tcW w:w="2552" w:type="dxa"/>
            <w:vAlign w:val="center"/>
          </w:tcPr>
          <w:p w14:paraId="411F7041" w14:textId="77777777" w:rsidR="003E7A56" w:rsidRDefault="00F66DDD">
            <w:pPr>
              <w:spacing w:line="360" w:lineRule="auto"/>
              <w:rPr>
                <w:rFonts w:eastAsiaTheme="minorEastAsia"/>
                <w:szCs w:val="21"/>
              </w:rPr>
            </w:pPr>
            <w:r>
              <w:rPr>
                <w:rFonts w:eastAsiaTheme="minorEastAsia" w:hint="eastAsia"/>
                <w:szCs w:val="21"/>
              </w:rPr>
              <w:t>合计</w:t>
            </w:r>
          </w:p>
        </w:tc>
        <w:tc>
          <w:tcPr>
            <w:tcW w:w="6088" w:type="dxa"/>
            <w:vAlign w:val="center"/>
          </w:tcPr>
          <w:p w14:paraId="6E224594" w14:textId="77777777" w:rsidR="003E7A56" w:rsidRDefault="00F66DDD">
            <w:pPr>
              <w:spacing w:line="276" w:lineRule="auto"/>
              <w:jc w:val="right"/>
              <w:rPr>
                <w:color w:val="000000"/>
                <w:szCs w:val="21"/>
              </w:rPr>
            </w:pPr>
            <w:r>
              <w:rPr>
                <w:color w:val="000000"/>
                <w:szCs w:val="21"/>
              </w:rPr>
              <w:t>259,678,000.00</w:t>
            </w:r>
          </w:p>
        </w:tc>
      </w:tr>
    </w:tbl>
    <w:p w14:paraId="6C2AF3C2" w14:textId="77777777" w:rsidR="003E7A56" w:rsidRDefault="00F66DDD">
      <w:pPr>
        <w:spacing w:line="360" w:lineRule="auto"/>
        <w:ind w:firstLineChars="200" w:firstLine="420"/>
        <w:rPr>
          <w:color w:val="000000"/>
          <w:szCs w:val="21"/>
        </w:rPr>
      </w:pPr>
      <w:r>
        <w:rPr>
          <w:color w:val="000000"/>
          <w:szCs w:val="21"/>
        </w:rPr>
        <w:t>注：未评级部分为政策性金融债和企业超短期融资</w:t>
      </w:r>
      <w:proofErr w:type="gramStart"/>
      <w:r>
        <w:rPr>
          <w:color w:val="000000"/>
          <w:szCs w:val="21"/>
        </w:rPr>
        <w:t>券</w:t>
      </w:r>
      <w:proofErr w:type="gramEnd"/>
      <w:r>
        <w:rPr>
          <w:color w:val="000000"/>
          <w:szCs w:val="21"/>
        </w:rPr>
        <w:t>。</w:t>
      </w:r>
    </w:p>
    <w:p w14:paraId="46D64BAB" w14:textId="77777777" w:rsidR="00A13263" w:rsidRDefault="00A13263">
      <w:pPr>
        <w:spacing w:line="360" w:lineRule="auto"/>
        <w:ind w:firstLineChars="200" w:firstLine="420"/>
        <w:rPr>
          <w:color w:val="000000"/>
          <w:szCs w:val="21"/>
        </w:rPr>
      </w:pPr>
    </w:p>
    <w:p w14:paraId="2621B212" w14:textId="77777777" w:rsidR="00A13263" w:rsidRPr="00A13263" w:rsidRDefault="00A13263" w:rsidP="00A13263">
      <w:pPr>
        <w:spacing w:line="360" w:lineRule="auto"/>
        <w:rPr>
          <w:b/>
          <w:bCs/>
          <w:color w:val="000000"/>
          <w:szCs w:val="21"/>
        </w:rPr>
      </w:pPr>
      <w:r w:rsidRPr="00A13263">
        <w:rPr>
          <w:b/>
          <w:bCs/>
          <w:color w:val="000000"/>
          <w:szCs w:val="21"/>
        </w:rPr>
        <w:t>7.</w:t>
      </w:r>
      <w:r>
        <w:rPr>
          <w:b/>
          <w:bCs/>
          <w:color w:val="000000"/>
          <w:szCs w:val="21"/>
        </w:rPr>
        <w:t>1.</w:t>
      </w:r>
      <w:r w:rsidRPr="00A13263">
        <w:rPr>
          <w:b/>
          <w:bCs/>
          <w:color w:val="000000"/>
          <w:szCs w:val="21"/>
        </w:rPr>
        <w:t>4.13.2.</w:t>
      </w:r>
      <w:r w:rsidRPr="00A13263">
        <w:rPr>
          <w:rFonts w:hint="eastAsia"/>
          <w:b/>
          <w:bCs/>
          <w:color w:val="000000"/>
          <w:szCs w:val="21"/>
        </w:rPr>
        <w:t>2</w:t>
      </w:r>
      <w:r w:rsidRPr="00A13263">
        <w:rPr>
          <w:b/>
          <w:bCs/>
          <w:color w:val="000000"/>
          <w:szCs w:val="21"/>
        </w:rPr>
        <w:t xml:space="preserve"> </w:t>
      </w:r>
      <w:r w:rsidRPr="00A13263">
        <w:rPr>
          <w:b/>
          <w:bCs/>
          <w:color w:val="000000"/>
          <w:szCs w:val="21"/>
        </w:rPr>
        <w:t>按短期信用评级列示的同业存单</w:t>
      </w:r>
    </w:p>
    <w:p w14:paraId="75B912EF" w14:textId="77777777" w:rsidR="00A13263" w:rsidRPr="00A13263" w:rsidRDefault="00A13263" w:rsidP="00A13263">
      <w:pPr>
        <w:spacing w:line="360" w:lineRule="auto"/>
        <w:ind w:firstLineChars="200" w:firstLine="420"/>
        <w:jc w:val="right"/>
        <w:rPr>
          <w:color w:val="000000"/>
          <w:szCs w:val="21"/>
        </w:rPr>
      </w:pPr>
      <w:bookmarkStart w:id="165" w:name="FJ2482"/>
      <w:r w:rsidRPr="00A13263">
        <w:rPr>
          <w:color w:val="000000"/>
          <w:szCs w:val="21"/>
        </w:rPr>
        <w:t>单位：人民币元</w:t>
      </w:r>
      <w:bookmarkEnd w:id="165"/>
    </w:p>
    <w:tbl>
      <w:tblPr>
        <w:tblStyle w:val="af1"/>
        <w:tblW w:w="5000" w:type="pct"/>
        <w:tblLayout w:type="fixed"/>
        <w:tblLook w:val="04A0" w:firstRow="1" w:lastRow="0" w:firstColumn="1" w:lastColumn="0" w:noHBand="0" w:noVBand="1"/>
      </w:tblPr>
      <w:tblGrid>
        <w:gridCol w:w="2689"/>
        <w:gridCol w:w="6371"/>
      </w:tblGrid>
      <w:tr w:rsidR="00A13263" w:rsidRPr="00A13263" w14:paraId="05233740" w14:textId="77777777" w:rsidTr="00A13263">
        <w:tc>
          <w:tcPr>
            <w:tcW w:w="2689" w:type="dxa"/>
            <w:vAlign w:val="center"/>
          </w:tcPr>
          <w:p w14:paraId="58185615" w14:textId="77777777" w:rsidR="00A13263" w:rsidRPr="00A13263" w:rsidRDefault="00A13263" w:rsidP="00A13263">
            <w:pPr>
              <w:spacing w:line="360" w:lineRule="auto"/>
              <w:ind w:firstLineChars="200" w:firstLine="420"/>
              <w:rPr>
                <w:bCs/>
                <w:color w:val="000000"/>
                <w:szCs w:val="21"/>
              </w:rPr>
            </w:pPr>
            <w:r w:rsidRPr="00A13263">
              <w:rPr>
                <w:bCs/>
                <w:color w:val="000000"/>
                <w:szCs w:val="21"/>
              </w:rPr>
              <w:t>短期信用评级</w:t>
            </w:r>
          </w:p>
        </w:tc>
        <w:tc>
          <w:tcPr>
            <w:tcW w:w="6371" w:type="dxa"/>
            <w:vAlign w:val="center"/>
          </w:tcPr>
          <w:p w14:paraId="38AB35D3" w14:textId="77777777" w:rsidR="00A13263" w:rsidRPr="00A13263" w:rsidRDefault="00A13263" w:rsidP="00A13263">
            <w:pPr>
              <w:spacing w:line="360" w:lineRule="auto"/>
              <w:ind w:firstLineChars="200" w:firstLine="420"/>
              <w:jc w:val="center"/>
              <w:rPr>
                <w:bCs/>
                <w:color w:val="000000"/>
                <w:szCs w:val="21"/>
              </w:rPr>
            </w:pPr>
            <w:r w:rsidRPr="00A13263">
              <w:rPr>
                <w:bCs/>
                <w:color w:val="000000"/>
                <w:szCs w:val="21"/>
              </w:rPr>
              <w:t>本期末</w:t>
            </w:r>
          </w:p>
          <w:p w14:paraId="1B3CC376" w14:textId="77777777" w:rsidR="00A13263" w:rsidRPr="00A13263" w:rsidRDefault="00A13263" w:rsidP="00A13263">
            <w:pPr>
              <w:spacing w:line="360" w:lineRule="auto"/>
              <w:ind w:firstLineChars="200" w:firstLine="420"/>
              <w:jc w:val="center"/>
              <w:rPr>
                <w:bCs/>
                <w:color w:val="000000"/>
                <w:szCs w:val="21"/>
              </w:rPr>
            </w:pPr>
            <w:r w:rsidRPr="00A13263">
              <w:rPr>
                <w:bCs/>
                <w:color w:val="000000"/>
                <w:szCs w:val="21"/>
              </w:rPr>
              <w:t>2020</w:t>
            </w:r>
            <w:r w:rsidRPr="00A13263">
              <w:rPr>
                <w:bCs/>
                <w:color w:val="000000"/>
                <w:szCs w:val="21"/>
              </w:rPr>
              <w:t>年</w:t>
            </w:r>
            <w:r w:rsidRPr="00A13263">
              <w:rPr>
                <w:bCs/>
                <w:color w:val="000000"/>
                <w:szCs w:val="21"/>
              </w:rPr>
              <w:t>12</w:t>
            </w:r>
            <w:r w:rsidRPr="00A13263">
              <w:rPr>
                <w:bCs/>
                <w:color w:val="000000"/>
                <w:szCs w:val="21"/>
              </w:rPr>
              <w:t>月</w:t>
            </w:r>
            <w:r w:rsidRPr="00A13263">
              <w:rPr>
                <w:bCs/>
                <w:color w:val="000000"/>
                <w:szCs w:val="21"/>
              </w:rPr>
              <w:t>31</w:t>
            </w:r>
            <w:r w:rsidRPr="00A13263">
              <w:rPr>
                <w:bCs/>
                <w:color w:val="000000"/>
                <w:szCs w:val="21"/>
              </w:rPr>
              <w:t>日</w:t>
            </w:r>
          </w:p>
        </w:tc>
      </w:tr>
      <w:tr w:rsidR="00A13263" w:rsidRPr="00A13263" w14:paraId="7BD954A3" w14:textId="77777777" w:rsidTr="00A13263">
        <w:tc>
          <w:tcPr>
            <w:tcW w:w="2689" w:type="dxa"/>
            <w:vAlign w:val="bottom"/>
          </w:tcPr>
          <w:p w14:paraId="330B3A43" w14:textId="77777777" w:rsidR="00A13263" w:rsidRPr="00A13263" w:rsidRDefault="00A13263" w:rsidP="00A13263">
            <w:pPr>
              <w:spacing w:line="360" w:lineRule="auto"/>
              <w:ind w:firstLineChars="200" w:firstLine="420"/>
              <w:rPr>
                <w:color w:val="000000"/>
                <w:szCs w:val="21"/>
              </w:rPr>
            </w:pPr>
            <w:r w:rsidRPr="00A13263">
              <w:rPr>
                <w:color w:val="000000"/>
                <w:szCs w:val="21"/>
              </w:rPr>
              <w:t>A-1</w:t>
            </w:r>
          </w:p>
        </w:tc>
        <w:tc>
          <w:tcPr>
            <w:tcW w:w="6371" w:type="dxa"/>
            <w:vAlign w:val="bottom"/>
          </w:tcPr>
          <w:p w14:paraId="50C6F607" w14:textId="77777777" w:rsidR="00A13263" w:rsidRPr="00A13263" w:rsidRDefault="00A13263" w:rsidP="00A13263">
            <w:pPr>
              <w:spacing w:line="360" w:lineRule="auto"/>
              <w:ind w:firstLineChars="200" w:firstLine="420"/>
              <w:jc w:val="right"/>
              <w:rPr>
                <w:color w:val="000000"/>
                <w:szCs w:val="21"/>
              </w:rPr>
            </w:pPr>
            <w:r w:rsidRPr="00A13263">
              <w:rPr>
                <w:color w:val="000000"/>
                <w:szCs w:val="21"/>
              </w:rPr>
              <w:t xml:space="preserve">- </w:t>
            </w:r>
          </w:p>
        </w:tc>
      </w:tr>
      <w:tr w:rsidR="00A13263" w:rsidRPr="00A13263" w14:paraId="3F50FD63" w14:textId="77777777" w:rsidTr="00A13263">
        <w:tc>
          <w:tcPr>
            <w:tcW w:w="2689" w:type="dxa"/>
            <w:vAlign w:val="bottom"/>
          </w:tcPr>
          <w:p w14:paraId="5B90F935" w14:textId="77777777" w:rsidR="00A13263" w:rsidRPr="00A13263" w:rsidRDefault="00A13263" w:rsidP="00A13263">
            <w:pPr>
              <w:spacing w:line="360" w:lineRule="auto"/>
              <w:ind w:firstLineChars="200" w:firstLine="420"/>
              <w:rPr>
                <w:color w:val="000000"/>
                <w:szCs w:val="21"/>
              </w:rPr>
            </w:pPr>
            <w:r w:rsidRPr="00A13263">
              <w:rPr>
                <w:color w:val="000000"/>
                <w:szCs w:val="21"/>
              </w:rPr>
              <w:t>A-1</w:t>
            </w:r>
            <w:r w:rsidRPr="00A13263">
              <w:rPr>
                <w:color w:val="000000"/>
                <w:szCs w:val="21"/>
              </w:rPr>
              <w:t>以下</w:t>
            </w:r>
          </w:p>
        </w:tc>
        <w:tc>
          <w:tcPr>
            <w:tcW w:w="6371" w:type="dxa"/>
            <w:vAlign w:val="bottom"/>
          </w:tcPr>
          <w:p w14:paraId="63B55A2B" w14:textId="77777777" w:rsidR="00A13263" w:rsidRPr="00A13263" w:rsidRDefault="00A13263" w:rsidP="00A13263">
            <w:pPr>
              <w:spacing w:line="360" w:lineRule="auto"/>
              <w:ind w:firstLineChars="200" w:firstLine="420"/>
              <w:jc w:val="right"/>
              <w:rPr>
                <w:color w:val="000000"/>
                <w:szCs w:val="21"/>
              </w:rPr>
            </w:pPr>
            <w:r w:rsidRPr="00A13263">
              <w:rPr>
                <w:color w:val="000000"/>
                <w:szCs w:val="21"/>
              </w:rPr>
              <w:t xml:space="preserve">- </w:t>
            </w:r>
          </w:p>
        </w:tc>
      </w:tr>
      <w:tr w:rsidR="00A13263" w:rsidRPr="00A13263" w14:paraId="45BC0EB4" w14:textId="77777777" w:rsidTr="00A13263">
        <w:tc>
          <w:tcPr>
            <w:tcW w:w="2689" w:type="dxa"/>
            <w:vAlign w:val="bottom"/>
          </w:tcPr>
          <w:p w14:paraId="211589AC" w14:textId="77777777" w:rsidR="00A13263" w:rsidRPr="00A13263" w:rsidRDefault="00A13263" w:rsidP="00A13263">
            <w:pPr>
              <w:spacing w:line="360" w:lineRule="auto"/>
              <w:ind w:firstLineChars="200" w:firstLine="420"/>
              <w:rPr>
                <w:color w:val="000000"/>
                <w:szCs w:val="21"/>
              </w:rPr>
            </w:pPr>
            <w:r w:rsidRPr="00A13263">
              <w:rPr>
                <w:color w:val="000000"/>
                <w:szCs w:val="21"/>
              </w:rPr>
              <w:t>未评级</w:t>
            </w:r>
          </w:p>
        </w:tc>
        <w:tc>
          <w:tcPr>
            <w:tcW w:w="6371" w:type="dxa"/>
            <w:vAlign w:val="bottom"/>
          </w:tcPr>
          <w:p w14:paraId="524F42A1" w14:textId="77777777" w:rsidR="00A13263" w:rsidRPr="00A13263" w:rsidRDefault="00A13263" w:rsidP="00A13263">
            <w:pPr>
              <w:spacing w:line="360" w:lineRule="auto"/>
              <w:ind w:firstLineChars="200" w:firstLine="420"/>
              <w:jc w:val="right"/>
              <w:rPr>
                <w:color w:val="000000"/>
                <w:szCs w:val="21"/>
              </w:rPr>
            </w:pPr>
            <w:r w:rsidRPr="00A13263">
              <w:rPr>
                <w:color w:val="000000"/>
                <w:szCs w:val="21"/>
              </w:rPr>
              <w:t>293,760,000.00</w:t>
            </w:r>
          </w:p>
        </w:tc>
      </w:tr>
      <w:tr w:rsidR="00A13263" w:rsidRPr="00A13263" w14:paraId="63E4E89D" w14:textId="77777777" w:rsidTr="00A13263">
        <w:tc>
          <w:tcPr>
            <w:tcW w:w="2689" w:type="dxa"/>
            <w:vAlign w:val="bottom"/>
          </w:tcPr>
          <w:p w14:paraId="5A8CDEAA" w14:textId="77777777" w:rsidR="00A13263" w:rsidRPr="00A13263" w:rsidRDefault="00A13263" w:rsidP="00A13263">
            <w:pPr>
              <w:spacing w:line="360" w:lineRule="auto"/>
              <w:ind w:firstLineChars="200" w:firstLine="420"/>
              <w:rPr>
                <w:bCs/>
                <w:color w:val="000000"/>
                <w:szCs w:val="21"/>
              </w:rPr>
            </w:pPr>
            <w:r w:rsidRPr="00A13263">
              <w:rPr>
                <w:bCs/>
                <w:color w:val="000000"/>
                <w:szCs w:val="21"/>
              </w:rPr>
              <w:t>合计</w:t>
            </w:r>
          </w:p>
        </w:tc>
        <w:tc>
          <w:tcPr>
            <w:tcW w:w="6371" w:type="dxa"/>
            <w:vAlign w:val="bottom"/>
          </w:tcPr>
          <w:p w14:paraId="69470057" w14:textId="77777777" w:rsidR="00A13263" w:rsidRPr="00A13263" w:rsidRDefault="00A13263" w:rsidP="00A13263">
            <w:pPr>
              <w:spacing w:line="360" w:lineRule="auto"/>
              <w:ind w:firstLineChars="200" w:firstLine="420"/>
              <w:jc w:val="right"/>
              <w:rPr>
                <w:bCs/>
                <w:color w:val="000000"/>
                <w:szCs w:val="21"/>
              </w:rPr>
            </w:pPr>
            <w:r w:rsidRPr="00A13263">
              <w:rPr>
                <w:bCs/>
                <w:color w:val="000000"/>
                <w:szCs w:val="21"/>
              </w:rPr>
              <w:t>293,760,000.00</w:t>
            </w:r>
          </w:p>
        </w:tc>
      </w:tr>
    </w:tbl>
    <w:p w14:paraId="5FBCB529" w14:textId="77777777" w:rsidR="00A13263" w:rsidRDefault="00A13263">
      <w:pPr>
        <w:spacing w:line="360" w:lineRule="auto"/>
        <w:ind w:firstLineChars="200" w:firstLine="420"/>
        <w:rPr>
          <w:color w:val="000000"/>
          <w:szCs w:val="21"/>
        </w:rPr>
      </w:pPr>
    </w:p>
    <w:p w14:paraId="657ED5D6"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7.1.4.13.2.</w:t>
      </w:r>
      <w:r w:rsidR="00A13263">
        <w:rPr>
          <w:b/>
          <w:bCs/>
          <w:color w:val="000000"/>
          <w:kern w:val="0"/>
          <w:szCs w:val="21"/>
        </w:rPr>
        <w:t>3</w:t>
      </w:r>
      <w:r>
        <w:rPr>
          <w:b/>
          <w:bCs/>
          <w:color w:val="000000"/>
          <w:kern w:val="0"/>
          <w:szCs w:val="21"/>
        </w:rPr>
        <w:t xml:space="preserve"> </w:t>
      </w:r>
      <w:proofErr w:type="gramStart"/>
      <w:r>
        <w:rPr>
          <w:rFonts w:hint="eastAsia"/>
          <w:b/>
          <w:bCs/>
          <w:color w:val="000000"/>
          <w:kern w:val="0"/>
          <w:szCs w:val="21"/>
        </w:rPr>
        <w:t>按长期</w:t>
      </w:r>
      <w:proofErr w:type="gramEnd"/>
      <w:r>
        <w:rPr>
          <w:rFonts w:hint="eastAsia"/>
          <w:b/>
          <w:bCs/>
          <w:color w:val="000000"/>
          <w:kern w:val="0"/>
          <w:szCs w:val="21"/>
        </w:rPr>
        <w:t>信用评级列示的债券投资</w:t>
      </w:r>
    </w:p>
    <w:p w14:paraId="4DDE5AD1" w14:textId="77777777" w:rsidR="003E7A56" w:rsidRDefault="00F66DD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088"/>
      </w:tblGrid>
      <w:tr w:rsidR="003E7A56" w14:paraId="64209F99" w14:textId="77777777">
        <w:tc>
          <w:tcPr>
            <w:tcW w:w="2552" w:type="dxa"/>
            <w:vAlign w:val="center"/>
          </w:tcPr>
          <w:p w14:paraId="664EE93A" w14:textId="77777777" w:rsidR="003E7A56" w:rsidRDefault="00F66DDD">
            <w:pPr>
              <w:spacing w:line="360" w:lineRule="auto"/>
              <w:jc w:val="center"/>
              <w:rPr>
                <w:rFonts w:eastAsiaTheme="minorEastAsia"/>
                <w:szCs w:val="21"/>
              </w:rPr>
            </w:pPr>
            <w:r>
              <w:rPr>
                <w:rFonts w:eastAsiaTheme="minorEastAsia" w:hint="eastAsia"/>
                <w:szCs w:val="21"/>
              </w:rPr>
              <w:t>长期信用评级</w:t>
            </w:r>
          </w:p>
        </w:tc>
        <w:tc>
          <w:tcPr>
            <w:tcW w:w="6088" w:type="dxa"/>
          </w:tcPr>
          <w:p w14:paraId="7C564616" w14:textId="77777777" w:rsidR="003E7A56" w:rsidRDefault="00F66DD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14:paraId="14CBA90A"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3A89686D" w14:textId="77777777">
        <w:tc>
          <w:tcPr>
            <w:tcW w:w="2552" w:type="dxa"/>
          </w:tcPr>
          <w:p w14:paraId="5297AEE9" w14:textId="77777777" w:rsidR="003E7A56" w:rsidRDefault="00F66DDD">
            <w:pPr>
              <w:spacing w:line="360" w:lineRule="auto"/>
              <w:rPr>
                <w:rFonts w:eastAsiaTheme="minorEastAsia"/>
                <w:szCs w:val="21"/>
              </w:rPr>
            </w:pPr>
            <w:r>
              <w:rPr>
                <w:rFonts w:eastAsiaTheme="minorEastAsia"/>
                <w:szCs w:val="21"/>
              </w:rPr>
              <w:t>AAA</w:t>
            </w:r>
          </w:p>
        </w:tc>
        <w:tc>
          <w:tcPr>
            <w:tcW w:w="6088" w:type="dxa"/>
          </w:tcPr>
          <w:p w14:paraId="201E03ED" w14:textId="77777777" w:rsidR="003E7A56" w:rsidRDefault="00F66DDD">
            <w:pPr>
              <w:spacing w:line="276" w:lineRule="auto"/>
              <w:jc w:val="right"/>
              <w:rPr>
                <w:color w:val="000000"/>
                <w:szCs w:val="21"/>
              </w:rPr>
            </w:pPr>
            <w:r>
              <w:rPr>
                <w:color w:val="000000"/>
                <w:szCs w:val="21"/>
              </w:rPr>
              <w:t>2,975,993,000.00</w:t>
            </w:r>
          </w:p>
        </w:tc>
      </w:tr>
      <w:tr w:rsidR="003E7A56" w14:paraId="593FB26D" w14:textId="77777777">
        <w:tc>
          <w:tcPr>
            <w:tcW w:w="2552" w:type="dxa"/>
          </w:tcPr>
          <w:p w14:paraId="4477E275" w14:textId="77777777" w:rsidR="003E7A56" w:rsidRDefault="00F66DDD">
            <w:pPr>
              <w:spacing w:line="360" w:lineRule="auto"/>
              <w:rPr>
                <w:rFonts w:eastAsiaTheme="minorEastAsia"/>
                <w:szCs w:val="21"/>
              </w:rPr>
            </w:pPr>
            <w:r>
              <w:rPr>
                <w:rFonts w:eastAsiaTheme="minorEastAsia"/>
                <w:szCs w:val="21"/>
              </w:rPr>
              <w:t>AAA</w:t>
            </w:r>
            <w:r>
              <w:rPr>
                <w:rFonts w:eastAsiaTheme="minorEastAsia" w:hint="eastAsia"/>
                <w:szCs w:val="21"/>
              </w:rPr>
              <w:t>以下</w:t>
            </w:r>
          </w:p>
        </w:tc>
        <w:tc>
          <w:tcPr>
            <w:tcW w:w="6088" w:type="dxa"/>
          </w:tcPr>
          <w:p w14:paraId="46377992" w14:textId="77777777" w:rsidR="003E7A56" w:rsidRDefault="00F66DDD">
            <w:pPr>
              <w:spacing w:line="276" w:lineRule="auto"/>
              <w:jc w:val="right"/>
              <w:rPr>
                <w:color w:val="000000"/>
                <w:szCs w:val="21"/>
              </w:rPr>
            </w:pPr>
            <w:r>
              <w:rPr>
                <w:color w:val="000000"/>
                <w:szCs w:val="21"/>
              </w:rPr>
              <w:t>-</w:t>
            </w:r>
          </w:p>
        </w:tc>
      </w:tr>
      <w:tr w:rsidR="003E7A56" w14:paraId="486919F7" w14:textId="77777777">
        <w:tc>
          <w:tcPr>
            <w:tcW w:w="2552" w:type="dxa"/>
            <w:vAlign w:val="center"/>
          </w:tcPr>
          <w:p w14:paraId="7BACD802" w14:textId="77777777" w:rsidR="003E7A56" w:rsidRDefault="00F66DDD">
            <w:pPr>
              <w:spacing w:line="360" w:lineRule="auto"/>
              <w:rPr>
                <w:rFonts w:eastAsiaTheme="minorEastAsia"/>
                <w:szCs w:val="21"/>
              </w:rPr>
            </w:pPr>
            <w:r>
              <w:rPr>
                <w:rFonts w:eastAsiaTheme="minorEastAsia" w:hint="eastAsia"/>
                <w:szCs w:val="21"/>
              </w:rPr>
              <w:t>未评级</w:t>
            </w:r>
          </w:p>
        </w:tc>
        <w:tc>
          <w:tcPr>
            <w:tcW w:w="6088" w:type="dxa"/>
            <w:vAlign w:val="center"/>
          </w:tcPr>
          <w:p w14:paraId="30E7D1D1" w14:textId="77777777" w:rsidR="003E7A56" w:rsidRDefault="00F66DDD">
            <w:pPr>
              <w:spacing w:line="276" w:lineRule="auto"/>
              <w:jc w:val="right"/>
              <w:rPr>
                <w:color w:val="000000"/>
                <w:szCs w:val="21"/>
              </w:rPr>
            </w:pPr>
            <w:r>
              <w:rPr>
                <w:color w:val="000000"/>
                <w:szCs w:val="21"/>
              </w:rPr>
              <w:t>-</w:t>
            </w:r>
          </w:p>
        </w:tc>
      </w:tr>
      <w:tr w:rsidR="003E7A56" w14:paraId="29E4DAAD" w14:textId="77777777">
        <w:tc>
          <w:tcPr>
            <w:tcW w:w="2552" w:type="dxa"/>
            <w:vAlign w:val="center"/>
          </w:tcPr>
          <w:p w14:paraId="0315E6CF" w14:textId="77777777" w:rsidR="003E7A56" w:rsidRDefault="00F66DDD">
            <w:pPr>
              <w:spacing w:line="360" w:lineRule="auto"/>
              <w:rPr>
                <w:rFonts w:eastAsiaTheme="minorEastAsia"/>
                <w:szCs w:val="21"/>
              </w:rPr>
            </w:pPr>
            <w:r>
              <w:rPr>
                <w:rFonts w:eastAsiaTheme="minorEastAsia" w:hint="eastAsia"/>
                <w:szCs w:val="21"/>
              </w:rPr>
              <w:t>合计</w:t>
            </w:r>
          </w:p>
        </w:tc>
        <w:tc>
          <w:tcPr>
            <w:tcW w:w="6088" w:type="dxa"/>
            <w:vAlign w:val="center"/>
          </w:tcPr>
          <w:p w14:paraId="7A445103" w14:textId="77777777" w:rsidR="003E7A56" w:rsidRDefault="00F66DDD">
            <w:pPr>
              <w:spacing w:line="276" w:lineRule="auto"/>
              <w:jc w:val="right"/>
              <w:rPr>
                <w:color w:val="000000"/>
                <w:szCs w:val="21"/>
              </w:rPr>
            </w:pPr>
            <w:r>
              <w:rPr>
                <w:color w:val="000000"/>
                <w:szCs w:val="21"/>
              </w:rPr>
              <w:t>2,975,993,000.00</w:t>
            </w:r>
          </w:p>
        </w:tc>
      </w:tr>
    </w:tbl>
    <w:p w14:paraId="4BA5EFB2"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7.1.4.13.3 </w:t>
      </w:r>
      <w:r>
        <w:rPr>
          <w:b/>
          <w:bCs/>
          <w:color w:val="000000"/>
          <w:kern w:val="0"/>
          <w:szCs w:val="21"/>
        </w:rPr>
        <w:t>流动性风险</w:t>
      </w:r>
    </w:p>
    <w:p w14:paraId="37E95921" w14:textId="77777777" w:rsidR="003E7A56" w:rsidRDefault="00F66DDD">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E0D1C2F" w14:textId="77777777" w:rsidR="003E7A56" w:rsidRDefault="00F66DDD">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7FEFEB5" w14:textId="77777777" w:rsidR="003E7A56" w:rsidRDefault="00F66DDD">
      <w:pPr>
        <w:spacing w:line="360" w:lineRule="auto"/>
        <w:ind w:firstLineChars="200" w:firstLine="420"/>
        <w:rPr>
          <w:color w:val="000000"/>
          <w:szCs w:val="21"/>
        </w:rPr>
      </w:pPr>
      <w:r>
        <w:rPr>
          <w:color w:val="000000"/>
          <w:szCs w:val="21"/>
        </w:rPr>
        <w:t>于</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日，除卖出回购金融资产款余额中有</w:t>
      </w:r>
      <w:r>
        <w:rPr>
          <w:color w:val="000000"/>
          <w:szCs w:val="21"/>
        </w:rPr>
        <w:t>535,950,836.06</w:t>
      </w:r>
      <w:r>
        <w:rPr>
          <w:color w:val="000000"/>
          <w:szCs w:val="21"/>
        </w:rPr>
        <w:t>元将在一个月以内到期且计息</w:t>
      </w:r>
      <w:r>
        <w:rPr>
          <w:color w:val="000000"/>
          <w:szCs w:val="21"/>
        </w:rPr>
        <w:t>(</w:t>
      </w:r>
      <w:r>
        <w:rPr>
          <w:color w:val="000000"/>
          <w:szCs w:val="21"/>
        </w:rPr>
        <w:t>该利息金额</w:t>
      </w:r>
      <w:proofErr w:type="gramStart"/>
      <w:r>
        <w:rPr>
          <w:color w:val="000000"/>
          <w:szCs w:val="21"/>
        </w:rPr>
        <w:t>不重大</w:t>
      </w:r>
      <w:proofErr w:type="gramEnd"/>
      <w:r>
        <w:rPr>
          <w:color w:val="000000"/>
          <w:szCs w:val="21"/>
        </w:rPr>
        <w:t>)</w:t>
      </w:r>
      <w:r>
        <w:rPr>
          <w:color w:val="000000"/>
          <w:szCs w:val="21"/>
        </w:rPr>
        <w:t>外，本基金所承担的其他金融负债的合约约定到期日均为一个月以内且不计息，可赎回基金份额净值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w:t>
      </w:r>
      <w:proofErr w:type="gramStart"/>
      <w:r>
        <w:rPr>
          <w:color w:val="000000"/>
          <w:szCs w:val="21"/>
        </w:rPr>
        <w:t>到期日且不计</w:t>
      </w:r>
      <w:proofErr w:type="gramEnd"/>
      <w:r>
        <w:rPr>
          <w:color w:val="000000"/>
          <w:szCs w:val="21"/>
        </w:rPr>
        <w:t>息，因此账面余额约为未折现的合约到期现金流量。</w:t>
      </w:r>
    </w:p>
    <w:p w14:paraId="7C7E321A" w14:textId="77777777" w:rsidR="003E7A56" w:rsidRDefault="00F66DDD">
      <w:pPr>
        <w:spacing w:line="360" w:lineRule="auto"/>
        <w:ind w:firstLineChars="200" w:firstLine="420"/>
        <w:rPr>
          <w:color w:val="000000"/>
          <w:szCs w:val="21"/>
        </w:rPr>
      </w:pPr>
      <w:r>
        <w:rPr>
          <w:color w:val="000000"/>
          <w:szCs w:val="21"/>
        </w:rPr>
        <w:t>注：流动性受限资产、</w:t>
      </w:r>
      <w:r>
        <w:rPr>
          <w:color w:val="000000"/>
          <w:szCs w:val="21"/>
        </w:rPr>
        <w:t>7</w:t>
      </w:r>
      <w:r>
        <w:rPr>
          <w:color w:val="000000"/>
          <w:szCs w:val="21"/>
        </w:rPr>
        <w:t>个工作日可变现资产的计算口径见《公开募集开放式证券投资基金流动性风险管理规定》第四十条。</w:t>
      </w:r>
    </w:p>
    <w:p w14:paraId="1055132C" w14:textId="77777777" w:rsidR="003E7A56" w:rsidRDefault="00F66DDD">
      <w:pPr>
        <w:spacing w:beforeLines="50" w:before="156" w:line="360" w:lineRule="auto"/>
        <w:rPr>
          <w:b/>
          <w:bCs/>
          <w:color w:val="000000"/>
          <w:szCs w:val="21"/>
        </w:rPr>
      </w:pPr>
      <w:r>
        <w:rPr>
          <w:b/>
          <w:bCs/>
          <w:color w:val="000000"/>
          <w:kern w:val="0"/>
          <w:szCs w:val="21"/>
        </w:rPr>
        <w:t>7.1.4.13</w:t>
      </w:r>
      <w:r>
        <w:rPr>
          <w:rFonts w:hint="eastAsia"/>
          <w:b/>
          <w:bCs/>
          <w:color w:val="000000"/>
          <w:kern w:val="0"/>
          <w:szCs w:val="21"/>
        </w:rPr>
        <w:t>.3</w:t>
      </w:r>
      <w:r>
        <w:rPr>
          <w:b/>
          <w:bCs/>
          <w:color w:val="000000"/>
          <w:kern w:val="0"/>
          <w:szCs w:val="21"/>
        </w:rPr>
        <w:t xml:space="preserve">.1 </w:t>
      </w:r>
      <w:r>
        <w:rPr>
          <w:rFonts w:hint="eastAsia"/>
          <w:b/>
          <w:bCs/>
          <w:color w:val="000000"/>
          <w:szCs w:val="21"/>
        </w:rPr>
        <w:t>报告期内本基金组合资产的流动性风险分析</w:t>
      </w:r>
    </w:p>
    <w:p w14:paraId="2ACD3F0D" w14:textId="77777777" w:rsidR="003E7A56" w:rsidRDefault="00F66DDD">
      <w:pPr>
        <w:spacing w:line="360" w:lineRule="auto"/>
        <w:ind w:firstLineChars="200" w:firstLine="420"/>
        <w:rPr>
          <w:color w:val="00000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w:t>
      </w:r>
      <w:proofErr w:type="gramStart"/>
      <w:r>
        <w:rPr>
          <w:color w:val="000000"/>
          <w:szCs w:val="21"/>
        </w:rPr>
        <w:t>流通受</w:t>
      </w:r>
      <w:proofErr w:type="gramEnd"/>
      <w:r>
        <w:rPr>
          <w:color w:val="000000"/>
          <w:szCs w:val="21"/>
        </w:rPr>
        <w:t>限制的投资品种比例以及组合在短时间内变现能力的综合指标等流动性指标进行持续的监测和分析。</w:t>
      </w:r>
    </w:p>
    <w:p w14:paraId="1EF894D1" w14:textId="77777777" w:rsidR="003E7A56" w:rsidRDefault="00F66DDD">
      <w:pPr>
        <w:spacing w:line="360" w:lineRule="auto"/>
        <w:ind w:firstLineChars="200" w:firstLine="420"/>
        <w:rPr>
          <w:color w:val="00000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14:paraId="4171C727" w14:textId="77777777" w:rsidR="003E7A56" w:rsidRDefault="00F66DDD">
      <w:pPr>
        <w:spacing w:line="360" w:lineRule="auto"/>
        <w:ind w:firstLineChars="200" w:firstLine="420"/>
        <w:rPr>
          <w:color w:val="00000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7.1.4.12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14:paraId="44F209F8" w14:textId="77777777" w:rsidR="003E7A56" w:rsidRDefault="00F66DDD">
      <w:pPr>
        <w:spacing w:line="360" w:lineRule="auto"/>
        <w:ind w:firstLineChars="200" w:firstLine="420"/>
        <w:rPr>
          <w:color w:val="00000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14:paraId="14755107" w14:textId="77777777" w:rsidR="003E7A56" w:rsidRDefault="00F66DDD">
      <w:pPr>
        <w:spacing w:line="360" w:lineRule="auto"/>
        <w:ind w:firstLineChars="200" w:firstLine="420"/>
        <w:rPr>
          <w:color w:val="00000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color w:val="000000"/>
          <w:szCs w:val="21"/>
        </w:rPr>
        <w:t>证券资管产品</w:t>
      </w:r>
      <w:proofErr w:type="gramEnd"/>
      <w:r>
        <w:rPr>
          <w:color w:val="000000"/>
          <w:szCs w:val="21"/>
        </w:rPr>
        <w:t>及中国证监会认定的其他主体为交易对手开展逆回购交易时，可接受质押品的资质要求与基金合同约定的投资范围保持一致。</w:t>
      </w:r>
    </w:p>
    <w:p w14:paraId="73B23C87" w14:textId="77777777" w:rsidR="003E7A56" w:rsidRDefault="00F66DDD">
      <w:pPr>
        <w:spacing w:line="360" w:lineRule="auto"/>
        <w:ind w:firstLineChars="200" w:firstLine="420"/>
        <w:rPr>
          <w:color w:val="000000"/>
          <w:szCs w:val="21"/>
        </w:rPr>
      </w:pPr>
      <w:r>
        <w:rPr>
          <w:color w:val="000000"/>
          <w:szCs w:val="21"/>
        </w:rPr>
        <w:t>综合上述各项流动性指标的监测结果及流动性风险管理措施的实施，本基金在本报告期内流动性情况良好。</w:t>
      </w:r>
    </w:p>
    <w:p w14:paraId="17C8EFB8"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 </w:t>
      </w:r>
      <w:r>
        <w:rPr>
          <w:b/>
          <w:bCs/>
          <w:color w:val="000000"/>
          <w:kern w:val="0"/>
          <w:szCs w:val="21"/>
        </w:rPr>
        <w:t>市场风险</w:t>
      </w:r>
    </w:p>
    <w:p w14:paraId="12A1363F" w14:textId="77777777" w:rsidR="003E7A56" w:rsidRDefault="00F66DDD">
      <w:pPr>
        <w:spacing w:line="360" w:lineRule="auto"/>
        <w:ind w:firstLineChars="200" w:firstLine="420"/>
        <w:rPr>
          <w:color w:val="000000"/>
          <w:szCs w:val="21"/>
        </w:rPr>
      </w:pPr>
      <w:r>
        <w:rPr>
          <w:color w:val="000000"/>
          <w:szCs w:val="21"/>
        </w:rPr>
        <w:t>市场风险是指基金所持金融工具的公允价值或未来现金流量因所处市场各类价格因素的变动而发生波动的风险，包括利率风险、外汇风险和其他价格风险。</w:t>
      </w:r>
    </w:p>
    <w:p w14:paraId="4DAABE8A"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7.1.4.13.4.1 </w:t>
      </w:r>
      <w:r>
        <w:rPr>
          <w:b/>
          <w:bCs/>
          <w:color w:val="000000"/>
          <w:kern w:val="0"/>
          <w:szCs w:val="21"/>
        </w:rPr>
        <w:t>利率风险</w:t>
      </w:r>
    </w:p>
    <w:p w14:paraId="2A5CA20E" w14:textId="77777777" w:rsidR="003E7A56" w:rsidRDefault="00F66DDD">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EC1B878" w14:textId="77777777" w:rsidR="003E7A56" w:rsidRDefault="00F66DDD">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w:t>
      </w:r>
      <w:proofErr w:type="gramStart"/>
      <w:r>
        <w:rPr>
          <w:color w:val="000000"/>
          <w:szCs w:val="21"/>
        </w:rPr>
        <w:t>的久期等</w:t>
      </w:r>
      <w:proofErr w:type="gramEnd"/>
      <w:r>
        <w:rPr>
          <w:color w:val="000000"/>
          <w:szCs w:val="21"/>
        </w:rPr>
        <w:t>方法对上述利率风险进行管理。</w:t>
      </w:r>
    </w:p>
    <w:p w14:paraId="28CEB514" w14:textId="77777777" w:rsidR="003E7A56" w:rsidRDefault="00F66DDD">
      <w:pPr>
        <w:spacing w:line="360" w:lineRule="auto"/>
        <w:ind w:firstLineChars="200" w:firstLine="420"/>
        <w:rPr>
          <w:color w:val="000000"/>
          <w:szCs w:val="21"/>
        </w:rPr>
      </w:pPr>
      <w:r>
        <w:rPr>
          <w:color w:val="000000"/>
          <w:szCs w:val="21"/>
        </w:rPr>
        <w:t>本基金主要投资于交易所及银行间市场交易的固定收益品种，因此存在相应的利率风险。</w:t>
      </w:r>
    </w:p>
    <w:p w14:paraId="1D057FCF"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7.1.4.13.4.1.1 </w:t>
      </w:r>
      <w:r>
        <w:rPr>
          <w:b/>
          <w:bCs/>
          <w:color w:val="000000"/>
          <w:kern w:val="0"/>
          <w:szCs w:val="21"/>
        </w:rPr>
        <w:t>利率风险敞口</w:t>
      </w:r>
    </w:p>
    <w:p w14:paraId="7704DCDF" w14:textId="77777777" w:rsidR="003E7A56" w:rsidRDefault="00F66DDD">
      <w:pPr>
        <w:autoSpaceDE w:val="0"/>
        <w:autoSpaceDN w:val="0"/>
        <w:adjustRightInd w:val="0"/>
        <w:spacing w:line="360" w:lineRule="auto"/>
        <w:ind w:left="15"/>
        <w:jc w:val="right"/>
        <w:rPr>
          <w:rFonts w:eastAsiaTheme="minorEastAsia"/>
          <w:color w:val="000000"/>
          <w:szCs w:val="21"/>
        </w:rPr>
      </w:pPr>
      <w:r>
        <w:rPr>
          <w:rFonts w:eastAsiaTheme="minorEastAsia" w:hint="eastAsia"/>
          <w:color w:val="000000"/>
          <w:szCs w:val="21"/>
        </w:rPr>
        <w:t>单位：人民币元</w:t>
      </w:r>
    </w:p>
    <w:tbl>
      <w:tblPr>
        <w:tblW w:w="94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8"/>
        <w:gridCol w:w="1701"/>
        <w:gridCol w:w="1700"/>
        <w:gridCol w:w="1558"/>
        <w:gridCol w:w="1558"/>
        <w:gridCol w:w="1300"/>
      </w:tblGrid>
      <w:tr w:rsidR="003E7A56" w14:paraId="2F8FC173" w14:textId="77777777">
        <w:trPr>
          <w:trHeight w:val="280"/>
        </w:trPr>
        <w:tc>
          <w:tcPr>
            <w:tcW w:w="1588" w:type="dxa"/>
            <w:vAlign w:val="center"/>
          </w:tcPr>
          <w:p w14:paraId="109A4B74" w14:textId="77777777" w:rsidR="003E7A56" w:rsidRDefault="00F66DDD">
            <w:pPr>
              <w:spacing w:line="276" w:lineRule="auto"/>
              <w:jc w:val="center"/>
              <w:rPr>
                <w:b/>
                <w:color w:val="000000"/>
                <w:szCs w:val="21"/>
              </w:rPr>
            </w:pPr>
            <w:r>
              <w:rPr>
                <w:rFonts w:hint="eastAsia"/>
                <w:b/>
                <w:color w:val="000000"/>
                <w:szCs w:val="21"/>
              </w:rPr>
              <w:t>本期末</w:t>
            </w:r>
          </w:p>
          <w:p w14:paraId="0A4D5F1C" w14:textId="77777777" w:rsidR="003E7A56" w:rsidRDefault="00F66DDD">
            <w:pPr>
              <w:spacing w:line="276" w:lineRule="auto"/>
              <w:jc w:val="center"/>
              <w:rPr>
                <w:b/>
                <w:color w:val="000000"/>
                <w:szCs w:val="21"/>
              </w:rPr>
            </w:pPr>
            <w:r>
              <w:rPr>
                <w:b/>
                <w:color w:val="000000"/>
                <w:szCs w:val="21"/>
              </w:rPr>
              <w:t>2020</w:t>
            </w:r>
            <w:r>
              <w:rPr>
                <w:b/>
                <w:color w:val="000000"/>
                <w:szCs w:val="21"/>
              </w:rPr>
              <w:t>年</w:t>
            </w:r>
            <w:r>
              <w:rPr>
                <w:b/>
                <w:color w:val="000000"/>
                <w:szCs w:val="21"/>
              </w:rPr>
              <w:t>12</w:t>
            </w:r>
            <w:r>
              <w:rPr>
                <w:b/>
                <w:color w:val="000000"/>
                <w:szCs w:val="21"/>
              </w:rPr>
              <w:t>月</w:t>
            </w:r>
            <w:r>
              <w:rPr>
                <w:b/>
                <w:color w:val="000000"/>
                <w:szCs w:val="21"/>
              </w:rPr>
              <w:t>31</w:t>
            </w:r>
            <w:r>
              <w:rPr>
                <w:b/>
                <w:color w:val="000000"/>
                <w:szCs w:val="21"/>
              </w:rPr>
              <w:t>日</w:t>
            </w:r>
          </w:p>
        </w:tc>
        <w:tc>
          <w:tcPr>
            <w:tcW w:w="1701" w:type="dxa"/>
            <w:vAlign w:val="center"/>
          </w:tcPr>
          <w:p w14:paraId="554670F7" w14:textId="77777777" w:rsidR="003E7A56" w:rsidRDefault="00F66DDD">
            <w:pPr>
              <w:spacing w:line="276" w:lineRule="auto"/>
              <w:jc w:val="center"/>
              <w:rPr>
                <w:b/>
                <w:color w:val="000000"/>
                <w:szCs w:val="21"/>
              </w:rPr>
            </w:pPr>
            <w:r>
              <w:rPr>
                <w:b/>
                <w:color w:val="000000"/>
                <w:szCs w:val="21"/>
              </w:rPr>
              <w:t>1</w:t>
            </w:r>
            <w:r>
              <w:rPr>
                <w:rFonts w:hint="eastAsia"/>
                <w:b/>
                <w:color w:val="000000"/>
                <w:szCs w:val="21"/>
              </w:rPr>
              <w:t>年以内</w:t>
            </w:r>
          </w:p>
        </w:tc>
        <w:tc>
          <w:tcPr>
            <w:tcW w:w="1700" w:type="dxa"/>
            <w:vAlign w:val="center"/>
          </w:tcPr>
          <w:p w14:paraId="0A688BA0" w14:textId="77777777" w:rsidR="003E7A56" w:rsidRDefault="00F66DDD">
            <w:pPr>
              <w:spacing w:line="276" w:lineRule="auto"/>
              <w:jc w:val="center"/>
              <w:rPr>
                <w:b/>
                <w:color w:val="000000"/>
                <w:szCs w:val="21"/>
              </w:rPr>
            </w:pPr>
            <w:r>
              <w:rPr>
                <w:b/>
                <w:color w:val="000000"/>
                <w:szCs w:val="21"/>
              </w:rPr>
              <w:t>1-5</w:t>
            </w:r>
            <w:r>
              <w:rPr>
                <w:rFonts w:hint="eastAsia"/>
                <w:b/>
                <w:color w:val="000000"/>
                <w:szCs w:val="21"/>
              </w:rPr>
              <w:t>年</w:t>
            </w:r>
          </w:p>
        </w:tc>
        <w:tc>
          <w:tcPr>
            <w:tcW w:w="1558" w:type="dxa"/>
            <w:vAlign w:val="center"/>
          </w:tcPr>
          <w:p w14:paraId="67C12F12" w14:textId="77777777" w:rsidR="003E7A56" w:rsidRDefault="00F66DDD">
            <w:pPr>
              <w:spacing w:line="276" w:lineRule="auto"/>
              <w:jc w:val="center"/>
              <w:rPr>
                <w:b/>
                <w:color w:val="000000"/>
                <w:szCs w:val="21"/>
              </w:rPr>
            </w:pPr>
            <w:r>
              <w:rPr>
                <w:b/>
                <w:color w:val="000000"/>
                <w:szCs w:val="21"/>
              </w:rPr>
              <w:t>5</w:t>
            </w:r>
            <w:r>
              <w:rPr>
                <w:rFonts w:hint="eastAsia"/>
                <w:b/>
                <w:color w:val="000000"/>
                <w:szCs w:val="21"/>
              </w:rPr>
              <w:t>年以上</w:t>
            </w:r>
          </w:p>
        </w:tc>
        <w:tc>
          <w:tcPr>
            <w:tcW w:w="1558" w:type="dxa"/>
            <w:vAlign w:val="center"/>
          </w:tcPr>
          <w:p w14:paraId="7937BD59" w14:textId="77777777" w:rsidR="003E7A56" w:rsidRDefault="00F66DDD">
            <w:pPr>
              <w:spacing w:line="276" w:lineRule="auto"/>
              <w:jc w:val="center"/>
              <w:rPr>
                <w:b/>
                <w:color w:val="000000"/>
                <w:szCs w:val="21"/>
              </w:rPr>
            </w:pPr>
            <w:r>
              <w:rPr>
                <w:rFonts w:hint="eastAsia"/>
                <w:b/>
                <w:color w:val="000000"/>
                <w:szCs w:val="21"/>
              </w:rPr>
              <w:t>不计息</w:t>
            </w:r>
          </w:p>
        </w:tc>
        <w:tc>
          <w:tcPr>
            <w:tcW w:w="1300" w:type="dxa"/>
            <w:vAlign w:val="center"/>
          </w:tcPr>
          <w:p w14:paraId="6A67EA2D" w14:textId="77777777" w:rsidR="003E7A56" w:rsidRDefault="00F66DDD">
            <w:pPr>
              <w:spacing w:line="276" w:lineRule="auto"/>
              <w:jc w:val="center"/>
              <w:rPr>
                <w:b/>
                <w:color w:val="000000"/>
                <w:szCs w:val="21"/>
              </w:rPr>
            </w:pPr>
            <w:r>
              <w:rPr>
                <w:rFonts w:hint="eastAsia"/>
                <w:b/>
                <w:color w:val="000000"/>
                <w:szCs w:val="21"/>
              </w:rPr>
              <w:t>合计</w:t>
            </w:r>
          </w:p>
        </w:tc>
      </w:tr>
      <w:tr w:rsidR="003E7A56" w14:paraId="7D62970C" w14:textId="77777777">
        <w:trPr>
          <w:trHeight w:val="280"/>
        </w:trPr>
        <w:tc>
          <w:tcPr>
            <w:tcW w:w="1588" w:type="dxa"/>
            <w:vAlign w:val="center"/>
          </w:tcPr>
          <w:p w14:paraId="38FD3158" w14:textId="77777777" w:rsidR="003E7A56" w:rsidRDefault="00F66DDD">
            <w:pPr>
              <w:spacing w:line="276" w:lineRule="auto"/>
              <w:rPr>
                <w:color w:val="000000"/>
                <w:szCs w:val="21"/>
              </w:rPr>
            </w:pPr>
            <w:r>
              <w:rPr>
                <w:rFonts w:hint="eastAsia"/>
                <w:color w:val="000000"/>
                <w:szCs w:val="21"/>
              </w:rPr>
              <w:t>资产</w:t>
            </w:r>
          </w:p>
        </w:tc>
        <w:tc>
          <w:tcPr>
            <w:tcW w:w="1701" w:type="dxa"/>
            <w:vAlign w:val="center"/>
          </w:tcPr>
          <w:p w14:paraId="645ACB44" w14:textId="77777777" w:rsidR="003E7A56" w:rsidRDefault="003E7A56">
            <w:pPr>
              <w:spacing w:line="276" w:lineRule="auto"/>
              <w:jc w:val="right"/>
              <w:rPr>
                <w:color w:val="000000"/>
                <w:szCs w:val="21"/>
              </w:rPr>
            </w:pPr>
          </w:p>
        </w:tc>
        <w:tc>
          <w:tcPr>
            <w:tcW w:w="1700" w:type="dxa"/>
            <w:vAlign w:val="center"/>
          </w:tcPr>
          <w:p w14:paraId="0A34E8CA" w14:textId="77777777" w:rsidR="003E7A56" w:rsidRDefault="003E7A56">
            <w:pPr>
              <w:spacing w:line="276" w:lineRule="auto"/>
              <w:jc w:val="right"/>
              <w:rPr>
                <w:color w:val="000000"/>
                <w:szCs w:val="21"/>
              </w:rPr>
            </w:pPr>
          </w:p>
        </w:tc>
        <w:tc>
          <w:tcPr>
            <w:tcW w:w="1558" w:type="dxa"/>
            <w:vAlign w:val="center"/>
          </w:tcPr>
          <w:p w14:paraId="2AD3553E" w14:textId="77777777" w:rsidR="003E7A56" w:rsidRDefault="003E7A56">
            <w:pPr>
              <w:spacing w:line="276" w:lineRule="auto"/>
              <w:jc w:val="right"/>
              <w:rPr>
                <w:color w:val="000000"/>
                <w:szCs w:val="21"/>
              </w:rPr>
            </w:pPr>
          </w:p>
        </w:tc>
        <w:tc>
          <w:tcPr>
            <w:tcW w:w="1558" w:type="dxa"/>
            <w:vAlign w:val="center"/>
          </w:tcPr>
          <w:p w14:paraId="0879E66C" w14:textId="77777777" w:rsidR="003E7A56" w:rsidRDefault="003E7A56">
            <w:pPr>
              <w:spacing w:line="276" w:lineRule="auto"/>
              <w:jc w:val="right"/>
              <w:rPr>
                <w:color w:val="000000"/>
                <w:szCs w:val="21"/>
              </w:rPr>
            </w:pPr>
          </w:p>
        </w:tc>
        <w:tc>
          <w:tcPr>
            <w:tcW w:w="1300" w:type="dxa"/>
            <w:vAlign w:val="center"/>
          </w:tcPr>
          <w:p w14:paraId="478967DE" w14:textId="77777777" w:rsidR="003E7A56" w:rsidRDefault="003E7A56">
            <w:pPr>
              <w:spacing w:line="276" w:lineRule="auto"/>
              <w:jc w:val="right"/>
              <w:rPr>
                <w:b/>
                <w:color w:val="000000"/>
                <w:szCs w:val="21"/>
              </w:rPr>
            </w:pPr>
          </w:p>
        </w:tc>
      </w:tr>
      <w:tr w:rsidR="003E7A56" w14:paraId="296E8DA6" w14:textId="77777777">
        <w:tc>
          <w:tcPr>
            <w:tcW w:w="1588" w:type="dxa"/>
            <w:vAlign w:val="center"/>
          </w:tcPr>
          <w:p w14:paraId="4A499AAC" w14:textId="77777777" w:rsidR="003E7A56" w:rsidRDefault="00F66DDD">
            <w:pPr>
              <w:jc w:val="center"/>
            </w:pPr>
            <w:r>
              <w:rPr>
                <w:color w:val="000000"/>
                <w:szCs w:val="21"/>
              </w:rPr>
              <w:t>银行存款</w:t>
            </w:r>
          </w:p>
        </w:tc>
        <w:tc>
          <w:tcPr>
            <w:tcW w:w="1701" w:type="dxa"/>
            <w:vAlign w:val="center"/>
          </w:tcPr>
          <w:p w14:paraId="04BFA74F" w14:textId="77777777" w:rsidR="003E7A56" w:rsidRDefault="00F66DDD">
            <w:pPr>
              <w:jc w:val="right"/>
            </w:pPr>
            <w:r>
              <w:rPr>
                <w:color w:val="000000"/>
                <w:szCs w:val="21"/>
              </w:rPr>
              <w:t>69,644.66</w:t>
            </w:r>
          </w:p>
        </w:tc>
        <w:tc>
          <w:tcPr>
            <w:tcW w:w="1700" w:type="dxa"/>
            <w:vAlign w:val="center"/>
          </w:tcPr>
          <w:p w14:paraId="4782279D" w14:textId="77777777" w:rsidR="003E7A56" w:rsidRDefault="00F66DDD">
            <w:pPr>
              <w:jc w:val="right"/>
            </w:pPr>
            <w:r>
              <w:rPr>
                <w:color w:val="000000"/>
                <w:szCs w:val="21"/>
              </w:rPr>
              <w:t>-</w:t>
            </w:r>
          </w:p>
        </w:tc>
        <w:tc>
          <w:tcPr>
            <w:tcW w:w="1558" w:type="dxa"/>
            <w:vAlign w:val="center"/>
          </w:tcPr>
          <w:p w14:paraId="6736886D" w14:textId="77777777" w:rsidR="003E7A56" w:rsidRDefault="00F66DDD">
            <w:pPr>
              <w:jc w:val="right"/>
            </w:pPr>
            <w:r>
              <w:rPr>
                <w:color w:val="000000"/>
                <w:szCs w:val="21"/>
              </w:rPr>
              <w:t>-</w:t>
            </w:r>
          </w:p>
        </w:tc>
        <w:tc>
          <w:tcPr>
            <w:tcW w:w="1558" w:type="dxa"/>
            <w:vAlign w:val="center"/>
          </w:tcPr>
          <w:p w14:paraId="321CA7FF" w14:textId="77777777" w:rsidR="003E7A56" w:rsidRDefault="00F66DDD">
            <w:pPr>
              <w:jc w:val="right"/>
            </w:pPr>
            <w:r>
              <w:rPr>
                <w:color w:val="000000"/>
                <w:szCs w:val="21"/>
              </w:rPr>
              <w:t>-</w:t>
            </w:r>
          </w:p>
        </w:tc>
        <w:tc>
          <w:tcPr>
            <w:tcW w:w="1300" w:type="dxa"/>
            <w:vAlign w:val="center"/>
          </w:tcPr>
          <w:p w14:paraId="1065B8C8" w14:textId="77777777" w:rsidR="003E7A56" w:rsidRDefault="00F66DDD">
            <w:pPr>
              <w:jc w:val="right"/>
            </w:pPr>
            <w:r>
              <w:rPr>
                <w:color w:val="000000"/>
                <w:szCs w:val="21"/>
              </w:rPr>
              <w:t>69,644.66</w:t>
            </w:r>
          </w:p>
        </w:tc>
      </w:tr>
      <w:tr w:rsidR="003E7A56" w14:paraId="1A912B4D" w14:textId="77777777">
        <w:tc>
          <w:tcPr>
            <w:tcW w:w="1588" w:type="dxa"/>
            <w:vAlign w:val="center"/>
          </w:tcPr>
          <w:p w14:paraId="113CED9A" w14:textId="77777777" w:rsidR="003E7A56" w:rsidRDefault="00F66DDD">
            <w:pPr>
              <w:jc w:val="center"/>
            </w:pPr>
            <w:r>
              <w:rPr>
                <w:color w:val="000000"/>
                <w:szCs w:val="21"/>
              </w:rPr>
              <w:t>交易性金融资产</w:t>
            </w:r>
          </w:p>
        </w:tc>
        <w:tc>
          <w:tcPr>
            <w:tcW w:w="1701" w:type="dxa"/>
            <w:vAlign w:val="center"/>
          </w:tcPr>
          <w:p w14:paraId="6973EDAE" w14:textId="77777777" w:rsidR="003E7A56" w:rsidRDefault="00F66DDD">
            <w:pPr>
              <w:jc w:val="right"/>
            </w:pPr>
            <w:r>
              <w:rPr>
                <w:color w:val="000000"/>
                <w:szCs w:val="21"/>
              </w:rPr>
              <w:t>1,006,981,000.00</w:t>
            </w:r>
          </w:p>
        </w:tc>
        <w:tc>
          <w:tcPr>
            <w:tcW w:w="1700" w:type="dxa"/>
            <w:vAlign w:val="center"/>
          </w:tcPr>
          <w:p w14:paraId="1F722A05" w14:textId="77777777" w:rsidR="003E7A56" w:rsidRDefault="00F66DDD">
            <w:pPr>
              <w:jc w:val="right"/>
            </w:pPr>
            <w:r>
              <w:rPr>
                <w:color w:val="000000"/>
                <w:szCs w:val="21"/>
              </w:rPr>
              <w:t>2,522,450,000.00</w:t>
            </w:r>
          </w:p>
        </w:tc>
        <w:tc>
          <w:tcPr>
            <w:tcW w:w="1558" w:type="dxa"/>
            <w:vAlign w:val="center"/>
          </w:tcPr>
          <w:p w14:paraId="79C2B451" w14:textId="77777777" w:rsidR="003E7A56" w:rsidRDefault="00F66DDD">
            <w:pPr>
              <w:jc w:val="right"/>
            </w:pPr>
            <w:r>
              <w:rPr>
                <w:color w:val="000000"/>
                <w:szCs w:val="21"/>
              </w:rPr>
              <w:t>-</w:t>
            </w:r>
          </w:p>
        </w:tc>
        <w:tc>
          <w:tcPr>
            <w:tcW w:w="1558" w:type="dxa"/>
            <w:vAlign w:val="center"/>
          </w:tcPr>
          <w:p w14:paraId="3D8C719A" w14:textId="77777777" w:rsidR="003E7A56" w:rsidRDefault="00F66DDD">
            <w:pPr>
              <w:jc w:val="right"/>
            </w:pPr>
            <w:r>
              <w:rPr>
                <w:color w:val="000000"/>
                <w:szCs w:val="21"/>
              </w:rPr>
              <w:t>-</w:t>
            </w:r>
          </w:p>
        </w:tc>
        <w:tc>
          <w:tcPr>
            <w:tcW w:w="1300" w:type="dxa"/>
            <w:vAlign w:val="center"/>
          </w:tcPr>
          <w:p w14:paraId="4FEEE342" w14:textId="77777777" w:rsidR="003E7A56" w:rsidRDefault="00F66DDD">
            <w:pPr>
              <w:jc w:val="right"/>
            </w:pPr>
            <w:r>
              <w:rPr>
                <w:color w:val="000000"/>
                <w:szCs w:val="21"/>
              </w:rPr>
              <w:t>3,529,431,000.00</w:t>
            </w:r>
          </w:p>
        </w:tc>
      </w:tr>
      <w:tr w:rsidR="003E7A56" w14:paraId="7BDF3850" w14:textId="77777777">
        <w:tc>
          <w:tcPr>
            <w:tcW w:w="1588" w:type="dxa"/>
            <w:vAlign w:val="center"/>
          </w:tcPr>
          <w:p w14:paraId="4E36F805" w14:textId="77777777" w:rsidR="003E7A56" w:rsidRDefault="00F66DDD">
            <w:pPr>
              <w:jc w:val="center"/>
            </w:pPr>
            <w:r>
              <w:rPr>
                <w:color w:val="000000"/>
                <w:szCs w:val="21"/>
              </w:rPr>
              <w:t>应收利息</w:t>
            </w:r>
          </w:p>
        </w:tc>
        <w:tc>
          <w:tcPr>
            <w:tcW w:w="1701" w:type="dxa"/>
            <w:vAlign w:val="center"/>
          </w:tcPr>
          <w:p w14:paraId="2DD5C9DC" w14:textId="77777777" w:rsidR="003E7A56" w:rsidRDefault="00F66DDD">
            <w:pPr>
              <w:jc w:val="right"/>
            </w:pPr>
            <w:r>
              <w:rPr>
                <w:color w:val="000000"/>
                <w:szCs w:val="21"/>
              </w:rPr>
              <w:t>-</w:t>
            </w:r>
          </w:p>
        </w:tc>
        <w:tc>
          <w:tcPr>
            <w:tcW w:w="1700" w:type="dxa"/>
            <w:vAlign w:val="center"/>
          </w:tcPr>
          <w:p w14:paraId="7DADC1ED" w14:textId="77777777" w:rsidR="003E7A56" w:rsidRDefault="00F66DDD">
            <w:pPr>
              <w:jc w:val="right"/>
            </w:pPr>
            <w:r>
              <w:rPr>
                <w:color w:val="000000"/>
                <w:szCs w:val="21"/>
              </w:rPr>
              <w:t>-</w:t>
            </w:r>
          </w:p>
        </w:tc>
        <w:tc>
          <w:tcPr>
            <w:tcW w:w="1558" w:type="dxa"/>
            <w:vAlign w:val="center"/>
          </w:tcPr>
          <w:p w14:paraId="0DF5AC78" w14:textId="77777777" w:rsidR="003E7A56" w:rsidRDefault="00F66DDD">
            <w:pPr>
              <w:jc w:val="right"/>
            </w:pPr>
            <w:r>
              <w:rPr>
                <w:color w:val="000000"/>
                <w:szCs w:val="21"/>
              </w:rPr>
              <w:t>-</w:t>
            </w:r>
          </w:p>
        </w:tc>
        <w:tc>
          <w:tcPr>
            <w:tcW w:w="1558" w:type="dxa"/>
            <w:vAlign w:val="center"/>
          </w:tcPr>
          <w:p w14:paraId="24E62560" w14:textId="77777777" w:rsidR="003E7A56" w:rsidRDefault="00F66DDD">
            <w:pPr>
              <w:jc w:val="right"/>
            </w:pPr>
            <w:r>
              <w:rPr>
                <w:color w:val="000000"/>
                <w:szCs w:val="21"/>
              </w:rPr>
              <w:t>54,107,013.84</w:t>
            </w:r>
          </w:p>
        </w:tc>
        <w:tc>
          <w:tcPr>
            <w:tcW w:w="1300" w:type="dxa"/>
            <w:vAlign w:val="center"/>
          </w:tcPr>
          <w:p w14:paraId="2C34AD0B" w14:textId="77777777" w:rsidR="003E7A56" w:rsidRDefault="00F66DDD">
            <w:pPr>
              <w:jc w:val="right"/>
            </w:pPr>
            <w:r>
              <w:rPr>
                <w:color w:val="000000"/>
                <w:szCs w:val="21"/>
              </w:rPr>
              <w:t>54,107,013.84</w:t>
            </w:r>
          </w:p>
        </w:tc>
      </w:tr>
      <w:tr w:rsidR="003E7A56" w14:paraId="66B7B87B" w14:textId="77777777">
        <w:tc>
          <w:tcPr>
            <w:tcW w:w="1588" w:type="dxa"/>
            <w:vAlign w:val="center"/>
          </w:tcPr>
          <w:p w14:paraId="3D80538B" w14:textId="77777777" w:rsidR="003E7A56" w:rsidRDefault="00F66DDD">
            <w:pPr>
              <w:jc w:val="center"/>
            </w:pPr>
            <w:r>
              <w:rPr>
                <w:color w:val="000000"/>
                <w:szCs w:val="21"/>
              </w:rPr>
              <w:t>应收申购款</w:t>
            </w:r>
          </w:p>
        </w:tc>
        <w:tc>
          <w:tcPr>
            <w:tcW w:w="1701" w:type="dxa"/>
            <w:vAlign w:val="center"/>
          </w:tcPr>
          <w:p w14:paraId="7F11C659" w14:textId="77777777" w:rsidR="003E7A56" w:rsidRDefault="00F66DDD">
            <w:pPr>
              <w:jc w:val="right"/>
            </w:pPr>
            <w:r>
              <w:rPr>
                <w:color w:val="000000"/>
                <w:szCs w:val="21"/>
              </w:rPr>
              <w:t>-</w:t>
            </w:r>
          </w:p>
        </w:tc>
        <w:tc>
          <w:tcPr>
            <w:tcW w:w="1700" w:type="dxa"/>
            <w:vAlign w:val="center"/>
          </w:tcPr>
          <w:p w14:paraId="67F32FC7" w14:textId="77777777" w:rsidR="003E7A56" w:rsidRDefault="00F66DDD">
            <w:pPr>
              <w:jc w:val="right"/>
            </w:pPr>
            <w:r>
              <w:rPr>
                <w:color w:val="000000"/>
                <w:szCs w:val="21"/>
              </w:rPr>
              <w:t>-</w:t>
            </w:r>
          </w:p>
        </w:tc>
        <w:tc>
          <w:tcPr>
            <w:tcW w:w="1558" w:type="dxa"/>
            <w:vAlign w:val="center"/>
          </w:tcPr>
          <w:p w14:paraId="777CD169" w14:textId="77777777" w:rsidR="003E7A56" w:rsidRDefault="00F66DDD">
            <w:pPr>
              <w:jc w:val="right"/>
            </w:pPr>
            <w:r>
              <w:rPr>
                <w:color w:val="000000"/>
                <w:szCs w:val="21"/>
              </w:rPr>
              <w:t>-</w:t>
            </w:r>
          </w:p>
        </w:tc>
        <w:tc>
          <w:tcPr>
            <w:tcW w:w="1558" w:type="dxa"/>
            <w:vAlign w:val="center"/>
          </w:tcPr>
          <w:p w14:paraId="0A7AAD79" w14:textId="77777777" w:rsidR="003E7A56" w:rsidRDefault="00F66DDD">
            <w:pPr>
              <w:jc w:val="right"/>
            </w:pPr>
            <w:r>
              <w:rPr>
                <w:color w:val="000000"/>
                <w:szCs w:val="21"/>
              </w:rPr>
              <w:t>189,943.02</w:t>
            </w:r>
          </w:p>
        </w:tc>
        <w:tc>
          <w:tcPr>
            <w:tcW w:w="1300" w:type="dxa"/>
            <w:vAlign w:val="center"/>
          </w:tcPr>
          <w:p w14:paraId="1F5DA60B" w14:textId="77777777" w:rsidR="003E7A56" w:rsidRDefault="00F66DDD">
            <w:pPr>
              <w:jc w:val="right"/>
            </w:pPr>
            <w:r>
              <w:rPr>
                <w:color w:val="000000"/>
                <w:szCs w:val="21"/>
              </w:rPr>
              <w:t>189,943.02</w:t>
            </w:r>
          </w:p>
        </w:tc>
      </w:tr>
      <w:tr w:rsidR="003E7A56" w14:paraId="7CA26AA7" w14:textId="77777777">
        <w:trPr>
          <w:trHeight w:val="280"/>
        </w:trPr>
        <w:tc>
          <w:tcPr>
            <w:tcW w:w="1588" w:type="dxa"/>
            <w:vAlign w:val="center"/>
          </w:tcPr>
          <w:p w14:paraId="312D2146" w14:textId="77777777" w:rsidR="003E7A56" w:rsidRDefault="00F66DDD">
            <w:pPr>
              <w:autoSpaceDE w:val="0"/>
              <w:autoSpaceDN w:val="0"/>
              <w:adjustRightInd w:val="0"/>
              <w:spacing w:before="29" w:line="276" w:lineRule="auto"/>
              <w:rPr>
                <w:color w:val="000000"/>
                <w:szCs w:val="21"/>
              </w:rPr>
            </w:pPr>
            <w:r>
              <w:rPr>
                <w:rFonts w:hint="eastAsia"/>
                <w:color w:val="000000"/>
                <w:szCs w:val="21"/>
              </w:rPr>
              <w:t>资产总计</w:t>
            </w:r>
          </w:p>
        </w:tc>
        <w:tc>
          <w:tcPr>
            <w:tcW w:w="1701" w:type="dxa"/>
            <w:vAlign w:val="center"/>
          </w:tcPr>
          <w:p w14:paraId="2B62450F" w14:textId="77777777" w:rsidR="003E7A56" w:rsidRDefault="00F66DDD">
            <w:pPr>
              <w:autoSpaceDE w:val="0"/>
              <w:autoSpaceDN w:val="0"/>
              <w:adjustRightInd w:val="0"/>
              <w:spacing w:before="29" w:line="276" w:lineRule="auto"/>
              <w:jc w:val="right"/>
              <w:rPr>
                <w:color w:val="000000"/>
                <w:szCs w:val="21"/>
              </w:rPr>
            </w:pPr>
            <w:r>
              <w:rPr>
                <w:color w:val="000000"/>
                <w:szCs w:val="21"/>
              </w:rPr>
              <w:t>1,007,050,644.66</w:t>
            </w:r>
          </w:p>
        </w:tc>
        <w:tc>
          <w:tcPr>
            <w:tcW w:w="1700" w:type="dxa"/>
            <w:vAlign w:val="center"/>
          </w:tcPr>
          <w:p w14:paraId="740026FD" w14:textId="77777777" w:rsidR="003E7A56" w:rsidRDefault="00F66DDD">
            <w:pPr>
              <w:autoSpaceDE w:val="0"/>
              <w:autoSpaceDN w:val="0"/>
              <w:adjustRightInd w:val="0"/>
              <w:spacing w:before="29" w:line="276" w:lineRule="auto"/>
              <w:jc w:val="right"/>
              <w:rPr>
                <w:color w:val="000000"/>
                <w:szCs w:val="21"/>
              </w:rPr>
            </w:pPr>
            <w:r>
              <w:rPr>
                <w:color w:val="000000"/>
                <w:szCs w:val="21"/>
              </w:rPr>
              <w:t>2,522,450,000.00</w:t>
            </w:r>
          </w:p>
        </w:tc>
        <w:tc>
          <w:tcPr>
            <w:tcW w:w="1558" w:type="dxa"/>
            <w:vAlign w:val="center"/>
          </w:tcPr>
          <w:p w14:paraId="44E4B03F" w14:textId="77777777" w:rsidR="003E7A56" w:rsidRDefault="00F66DDD">
            <w:pPr>
              <w:autoSpaceDE w:val="0"/>
              <w:autoSpaceDN w:val="0"/>
              <w:adjustRightInd w:val="0"/>
              <w:spacing w:before="29" w:line="276" w:lineRule="auto"/>
              <w:jc w:val="right"/>
              <w:rPr>
                <w:color w:val="000000"/>
                <w:szCs w:val="21"/>
              </w:rPr>
            </w:pPr>
            <w:r>
              <w:rPr>
                <w:color w:val="000000"/>
                <w:szCs w:val="21"/>
              </w:rPr>
              <w:t>-</w:t>
            </w:r>
          </w:p>
        </w:tc>
        <w:tc>
          <w:tcPr>
            <w:tcW w:w="1558" w:type="dxa"/>
            <w:vAlign w:val="center"/>
          </w:tcPr>
          <w:p w14:paraId="144A2FF0" w14:textId="77777777" w:rsidR="003E7A56" w:rsidRDefault="00F66DDD">
            <w:pPr>
              <w:autoSpaceDE w:val="0"/>
              <w:autoSpaceDN w:val="0"/>
              <w:adjustRightInd w:val="0"/>
              <w:spacing w:before="29" w:line="276" w:lineRule="auto"/>
              <w:jc w:val="right"/>
              <w:rPr>
                <w:color w:val="000000"/>
                <w:szCs w:val="21"/>
              </w:rPr>
            </w:pPr>
            <w:r>
              <w:rPr>
                <w:color w:val="000000"/>
                <w:szCs w:val="21"/>
              </w:rPr>
              <w:t>54,296,956.86</w:t>
            </w:r>
          </w:p>
        </w:tc>
        <w:tc>
          <w:tcPr>
            <w:tcW w:w="1300" w:type="dxa"/>
            <w:vAlign w:val="center"/>
          </w:tcPr>
          <w:p w14:paraId="7D1DD5DD" w14:textId="77777777" w:rsidR="003E7A56" w:rsidRDefault="00F66DDD">
            <w:pPr>
              <w:autoSpaceDE w:val="0"/>
              <w:autoSpaceDN w:val="0"/>
              <w:adjustRightInd w:val="0"/>
              <w:spacing w:before="29" w:line="276" w:lineRule="auto"/>
              <w:jc w:val="right"/>
              <w:rPr>
                <w:color w:val="000000"/>
                <w:szCs w:val="21"/>
              </w:rPr>
            </w:pPr>
            <w:r>
              <w:rPr>
                <w:color w:val="000000"/>
                <w:szCs w:val="21"/>
              </w:rPr>
              <w:t>3,583,797,601.52</w:t>
            </w:r>
          </w:p>
        </w:tc>
      </w:tr>
      <w:tr w:rsidR="003E7A56" w14:paraId="49F10FF7" w14:textId="77777777">
        <w:trPr>
          <w:trHeight w:val="280"/>
        </w:trPr>
        <w:tc>
          <w:tcPr>
            <w:tcW w:w="1588" w:type="dxa"/>
            <w:vAlign w:val="center"/>
          </w:tcPr>
          <w:p w14:paraId="7DE2941B" w14:textId="77777777" w:rsidR="003E7A56" w:rsidRDefault="00F66DDD">
            <w:pPr>
              <w:spacing w:line="276" w:lineRule="auto"/>
              <w:rPr>
                <w:color w:val="000000"/>
                <w:szCs w:val="21"/>
              </w:rPr>
            </w:pPr>
            <w:r>
              <w:rPr>
                <w:rFonts w:hint="eastAsia"/>
                <w:color w:val="000000"/>
                <w:szCs w:val="21"/>
              </w:rPr>
              <w:t>负债</w:t>
            </w:r>
          </w:p>
        </w:tc>
        <w:tc>
          <w:tcPr>
            <w:tcW w:w="1701" w:type="dxa"/>
            <w:vAlign w:val="center"/>
          </w:tcPr>
          <w:p w14:paraId="7858D15B" w14:textId="77777777" w:rsidR="003E7A56" w:rsidRDefault="003E7A56">
            <w:pPr>
              <w:spacing w:line="276" w:lineRule="auto"/>
              <w:jc w:val="right"/>
              <w:rPr>
                <w:color w:val="000000"/>
                <w:kern w:val="0"/>
                <w:szCs w:val="21"/>
              </w:rPr>
            </w:pPr>
          </w:p>
        </w:tc>
        <w:tc>
          <w:tcPr>
            <w:tcW w:w="1700" w:type="dxa"/>
            <w:vAlign w:val="center"/>
          </w:tcPr>
          <w:p w14:paraId="02649283" w14:textId="77777777" w:rsidR="003E7A56" w:rsidRDefault="003E7A56">
            <w:pPr>
              <w:spacing w:line="276" w:lineRule="auto"/>
              <w:jc w:val="right"/>
              <w:rPr>
                <w:color w:val="000000"/>
                <w:szCs w:val="21"/>
              </w:rPr>
            </w:pPr>
          </w:p>
        </w:tc>
        <w:tc>
          <w:tcPr>
            <w:tcW w:w="1558" w:type="dxa"/>
            <w:vAlign w:val="center"/>
          </w:tcPr>
          <w:p w14:paraId="67556834" w14:textId="77777777" w:rsidR="003E7A56" w:rsidRDefault="003E7A56">
            <w:pPr>
              <w:spacing w:line="276" w:lineRule="auto"/>
              <w:jc w:val="right"/>
              <w:rPr>
                <w:color w:val="000000"/>
                <w:szCs w:val="21"/>
              </w:rPr>
            </w:pPr>
          </w:p>
        </w:tc>
        <w:tc>
          <w:tcPr>
            <w:tcW w:w="1558" w:type="dxa"/>
            <w:vAlign w:val="center"/>
          </w:tcPr>
          <w:p w14:paraId="528B9112" w14:textId="77777777" w:rsidR="003E7A56" w:rsidRDefault="003E7A56">
            <w:pPr>
              <w:spacing w:line="276" w:lineRule="auto"/>
              <w:jc w:val="right"/>
              <w:rPr>
                <w:color w:val="000000"/>
                <w:szCs w:val="21"/>
              </w:rPr>
            </w:pPr>
          </w:p>
        </w:tc>
        <w:tc>
          <w:tcPr>
            <w:tcW w:w="1300" w:type="dxa"/>
            <w:vAlign w:val="center"/>
          </w:tcPr>
          <w:p w14:paraId="4F494BE2" w14:textId="77777777" w:rsidR="003E7A56" w:rsidRDefault="003E7A56">
            <w:pPr>
              <w:spacing w:line="276" w:lineRule="auto"/>
              <w:jc w:val="right"/>
              <w:rPr>
                <w:color w:val="000000"/>
                <w:szCs w:val="21"/>
              </w:rPr>
            </w:pPr>
          </w:p>
        </w:tc>
      </w:tr>
      <w:tr w:rsidR="003E7A56" w14:paraId="46DC6A7E" w14:textId="77777777">
        <w:tc>
          <w:tcPr>
            <w:tcW w:w="1588" w:type="dxa"/>
            <w:vAlign w:val="center"/>
          </w:tcPr>
          <w:p w14:paraId="3FFE6207" w14:textId="77777777" w:rsidR="003E7A56" w:rsidRDefault="00F66DDD">
            <w:pPr>
              <w:jc w:val="center"/>
            </w:pPr>
            <w:r>
              <w:rPr>
                <w:color w:val="000000"/>
                <w:szCs w:val="21"/>
              </w:rPr>
              <w:t>卖出回购金融资产款</w:t>
            </w:r>
          </w:p>
        </w:tc>
        <w:tc>
          <w:tcPr>
            <w:tcW w:w="1701" w:type="dxa"/>
            <w:vAlign w:val="center"/>
          </w:tcPr>
          <w:p w14:paraId="1D038495" w14:textId="77777777" w:rsidR="003E7A56" w:rsidRDefault="00F66DDD">
            <w:pPr>
              <w:jc w:val="right"/>
            </w:pPr>
            <w:r>
              <w:rPr>
                <w:color w:val="000000"/>
                <w:szCs w:val="21"/>
              </w:rPr>
              <w:t>535,950,836.06</w:t>
            </w:r>
          </w:p>
        </w:tc>
        <w:tc>
          <w:tcPr>
            <w:tcW w:w="1700" w:type="dxa"/>
            <w:vAlign w:val="center"/>
          </w:tcPr>
          <w:p w14:paraId="2B01FA08" w14:textId="77777777" w:rsidR="003E7A56" w:rsidRDefault="00F66DDD">
            <w:pPr>
              <w:jc w:val="right"/>
            </w:pPr>
            <w:r>
              <w:rPr>
                <w:color w:val="000000"/>
                <w:szCs w:val="21"/>
              </w:rPr>
              <w:t>-</w:t>
            </w:r>
          </w:p>
        </w:tc>
        <w:tc>
          <w:tcPr>
            <w:tcW w:w="1558" w:type="dxa"/>
            <w:vAlign w:val="center"/>
          </w:tcPr>
          <w:p w14:paraId="05E1DDB3" w14:textId="77777777" w:rsidR="003E7A56" w:rsidRDefault="00F66DDD">
            <w:pPr>
              <w:jc w:val="right"/>
            </w:pPr>
            <w:r>
              <w:rPr>
                <w:color w:val="000000"/>
                <w:szCs w:val="21"/>
              </w:rPr>
              <w:t>-</w:t>
            </w:r>
          </w:p>
        </w:tc>
        <w:tc>
          <w:tcPr>
            <w:tcW w:w="1558" w:type="dxa"/>
            <w:vAlign w:val="center"/>
          </w:tcPr>
          <w:p w14:paraId="4502D8DE" w14:textId="77777777" w:rsidR="003E7A56" w:rsidRDefault="00F66DDD">
            <w:pPr>
              <w:jc w:val="right"/>
            </w:pPr>
            <w:r>
              <w:rPr>
                <w:color w:val="000000"/>
                <w:szCs w:val="21"/>
              </w:rPr>
              <w:t>-</w:t>
            </w:r>
          </w:p>
        </w:tc>
        <w:tc>
          <w:tcPr>
            <w:tcW w:w="1300" w:type="dxa"/>
            <w:vAlign w:val="center"/>
          </w:tcPr>
          <w:p w14:paraId="1946A95F" w14:textId="77777777" w:rsidR="003E7A56" w:rsidRDefault="00F66DDD">
            <w:pPr>
              <w:jc w:val="right"/>
            </w:pPr>
            <w:r>
              <w:rPr>
                <w:color w:val="000000"/>
                <w:szCs w:val="21"/>
              </w:rPr>
              <w:t>535,950,836.06</w:t>
            </w:r>
          </w:p>
        </w:tc>
      </w:tr>
      <w:tr w:rsidR="003E7A56" w14:paraId="2EDCEA06" w14:textId="77777777">
        <w:tc>
          <w:tcPr>
            <w:tcW w:w="1588" w:type="dxa"/>
            <w:vAlign w:val="center"/>
          </w:tcPr>
          <w:p w14:paraId="10EE3A78" w14:textId="77777777" w:rsidR="003E7A56" w:rsidRDefault="00F66DDD">
            <w:pPr>
              <w:jc w:val="center"/>
            </w:pPr>
            <w:r>
              <w:rPr>
                <w:color w:val="000000"/>
                <w:szCs w:val="21"/>
              </w:rPr>
              <w:t>应付管理人报酬</w:t>
            </w:r>
          </w:p>
        </w:tc>
        <w:tc>
          <w:tcPr>
            <w:tcW w:w="1701" w:type="dxa"/>
            <w:vAlign w:val="center"/>
          </w:tcPr>
          <w:p w14:paraId="1E45C724" w14:textId="77777777" w:rsidR="003E7A56" w:rsidRDefault="00F66DDD">
            <w:pPr>
              <w:jc w:val="right"/>
            </w:pPr>
            <w:r>
              <w:rPr>
                <w:color w:val="000000"/>
                <w:szCs w:val="21"/>
              </w:rPr>
              <w:t>-</w:t>
            </w:r>
          </w:p>
        </w:tc>
        <w:tc>
          <w:tcPr>
            <w:tcW w:w="1700" w:type="dxa"/>
            <w:vAlign w:val="center"/>
          </w:tcPr>
          <w:p w14:paraId="75F576BC" w14:textId="77777777" w:rsidR="003E7A56" w:rsidRDefault="00F66DDD">
            <w:pPr>
              <w:jc w:val="right"/>
            </w:pPr>
            <w:r>
              <w:rPr>
                <w:color w:val="000000"/>
                <w:szCs w:val="21"/>
              </w:rPr>
              <w:t>-</w:t>
            </w:r>
          </w:p>
        </w:tc>
        <w:tc>
          <w:tcPr>
            <w:tcW w:w="1558" w:type="dxa"/>
            <w:vAlign w:val="center"/>
          </w:tcPr>
          <w:p w14:paraId="64D8EF26" w14:textId="77777777" w:rsidR="003E7A56" w:rsidRDefault="00F66DDD">
            <w:pPr>
              <w:jc w:val="right"/>
            </w:pPr>
            <w:r>
              <w:rPr>
                <w:color w:val="000000"/>
                <w:szCs w:val="21"/>
              </w:rPr>
              <w:t>-</w:t>
            </w:r>
          </w:p>
        </w:tc>
        <w:tc>
          <w:tcPr>
            <w:tcW w:w="1558" w:type="dxa"/>
            <w:vAlign w:val="center"/>
          </w:tcPr>
          <w:p w14:paraId="715B7186" w14:textId="77777777" w:rsidR="003E7A56" w:rsidRDefault="00F66DDD">
            <w:pPr>
              <w:jc w:val="right"/>
            </w:pPr>
            <w:r>
              <w:rPr>
                <w:color w:val="000000"/>
                <w:szCs w:val="21"/>
              </w:rPr>
              <w:t>514,060.58</w:t>
            </w:r>
          </w:p>
        </w:tc>
        <w:tc>
          <w:tcPr>
            <w:tcW w:w="1300" w:type="dxa"/>
            <w:vAlign w:val="center"/>
          </w:tcPr>
          <w:p w14:paraId="5C1F1106" w14:textId="77777777" w:rsidR="003E7A56" w:rsidRDefault="00F66DDD">
            <w:pPr>
              <w:jc w:val="right"/>
            </w:pPr>
            <w:r>
              <w:rPr>
                <w:color w:val="000000"/>
                <w:szCs w:val="21"/>
              </w:rPr>
              <w:t>514,060.58</w:t>
            </w:r>
          </w:p>
        </w:tc>
      </w:tr>
      <w:tr w:rsidR="003E7A56" w14:paraId="6C74B65A" w14:textId="77777777">
        <w:tc>
          <w:tcPr>
            <w:tcW w:w="1588" w:type="dxa"/>
            <w:vAlign w:val="center"/>
          </w:tcPr>
          <w:p w14:paraId="6C0AAFA9" w14:textId="77777777" w:rsidR="003E7A56" w:rsidRDefault="00F66DDD">
            <w:pPr>
              <w:jc w:val="center"/>
            </w:pPr>
            <w:r>
              <w:rPr>
                <w:color w:val="000000"/>
                <w:szCs w:val="21"/>
              </w:rPr>
              <w:t>应付托管费</w:t>
            </w:r>
          </w:p>
        </w:tc>
        <w:tc>
          <w:tcPr>
            <w:tcW w:w="1701" w:type="dxa"/>
            <w:vAlign w:val="center"/>
          </w:tcPr>
          <w:p w14:paraId="7101CB2C" w14:textId="77777777" w:rsidR="003E7A56" w:rsidRDefault="00F66DDD">
            <w:pPr>
              <w:jc w:val="right"/>
            </w:pPr>
            <w:r>
              <w:rPr>
                <w:color w:val="000000"/>
                <w:szCs w:val="21"/>
              </w:rPr>
              <w:t>-</w:t>
            </w:r>
          </w:p>
        </w:tc>
        <w:tc>
          <w:tcPr>
            <w:tcW w:w="1700" w:type="dxa"/>
            <w:vAlign w:val="center"/>
          </w:tcPr>
          <w:p w14:paraId="6CDC3CA9" w14:textId="77777777" w:rsidR="003E7A56" w:rsidRDefault="00F66DDD">
            <w:pPr>
              <w:jc w:val="right"/>
            </w:pPr>
            <w:r>
              <w:rPr>
                <w:color w:val="000000"/>
                <w:szCs w:val="21"/>
              </w:rPr>
              <w:t>-</w:t>
            </w:r>
          </w:p>
        </w:tc>
        <w:tc>
          <w:tcPr>
            <w:tcW w:w="1558" w:type="dxa"/>
            <w:vAlign w:val="center"/>
          </w:tcPr>
          <w:p w14:paraId="58100BF7" w14:textId="77777777" w:rsidR="003E7A56" w:rsidRDefault="00F66DDD">
            <w:pPr>
              <w:jc w:val="right"/>
            </w:pPr>
            <w:r>
              <w:rPr>
                <w:color w:val="000000"/>
                <w:szCs w:val="21"/>
              </w:rPr>
              <w:t>-</w:t>
            </w:r>
          </w:p>
        </w:tc>
        <w:tc>
          <w:tcPr>
            <w:tcW w:w="1558" w:type="dxa"/>
            <w:vAlign w:val="center"/>
          </w:tcPr>
          <w:p w14:paraId="7AA7E435" w14:textId="77777777" w:rsidR="003E7A56" w:rsidRDefault="00F66DDD">
            <w:pPr>
              <w:jc w:val="right"/>
            </w:pPr>
            <w:r>
              <w:rPr>
                <w:color w:val="000000"/>
                <w:szCs w:val="21"/>
              </w:rPr>
              <w:t>257,030.30</w:t>
            </w:r>
          </w:p>
        </w:tc>
        <w:tc>
          <w:tcPr>
            <w:tcW w:w="1300" w:type="dxa"/>
            <w:vAlign w:val="center"/>
          </w:tcPr>
          <w:p w14:paraId="15EAD186" w14:textId="77777777" w:rsidR="003E7A56" w:rsidRDefault="00F66DDD">
            <w:pPr>
              <w:jc w:val="right"/>
            </w:pPr>
            <w:r>
              <w:rPr>
                <w:color w:val="000000"/>
                <w:szCs w:val="21"/>
              </w:rPr>
              <w:t>257,030.30</w:t>
            </w:r>
          </w:p>
        </w:tc>
      </w:tr>
      <w:tr w:rsidR="003E7A56" w14:paraId="07CA56AE" w14:textId="77777777">
        <w:tc>
          <w:tcPr>
            <w:tcW w:w="1588" w:type="dxa"/>
            <w:vAlign w:val="center"/>
          </w:tcPr>
          <w:p w14:paraId="54848F22" w14:textId="77777777" w:rsidR="003E7A56" w:rsidRDefault="00F66DDD">
            <w:pPr>
              <w:jc w:val="center"/>
            </w:pPr>
            <w:r>
              <w:rPr>
                <w:color w:val="000000"/>
                <w:szCs w:val="21"/>
              </w:rPr>
              <w:t>应付交易费用</w:t>
            </w:r>
          </w:p>
        </w:tc>
        <w:tc>
          <w:tcPr>
            <w:tcW w:w="1701" w:type="dxa"/>
            <w:vAlign w:val="center"/>
          </w:tcPr>
          <w:p w14:paraId="7C73EFAD" w14:textId="77777777" w:rsidR="003E7A56" w:rsidRDefault="00F66DDD">
            <w:pPr>
              <w:jc w:val="right"/>
            </w:pPr>
            <w:r>
              <w:rPr>
                <w:color w:val="000000"/>
                <w:szCs w:val="21"/>
              </w:rPr>
              <w:t>-</w:t>
            </w:r>
          </w:p>
        </w:tc>
        <w:tc>
          <w:tcPr>
            <w:tcW w:w="1700" w:type="dxa"/>
            <w:vAlign w:val="center"/>
          </w:tcPr>
          <w:p w14:paraId="06BEC85F" w14:textId="77777777" w:rsidR="003E7A56" w:rsidRDefault="00F66DDD">
            <w:pPr>
              <w:jc w:val="right"/>
            </w:pPr>
            <w:r>
              <w:rPr>
                <w:color w:val="000000"/>
                <w:szCs w:val="21"/>
              </w:rPr>
              <w:t>-</w:t>
            </w:r>
          </w:p>
        </w:tc>
        <w:tc>
          <w:tcPr>
            <w:tcW w:w="1558" w:type="dxa"/>
            <w:vAlign w:val="center"/>
          </w:tcPr>
          <w:p w14:paraId="60199630" w14:textId="77777777" w:rsidR="003E7A56" w:rsidRDefault="00F66DDD">
            <w:pPr>
              <w:jc w:val="right"/>
            </w:pPr>
            <w:r>
              <w:rPr>
                <w:color w:val="000000"/>
                <w:szCs w:val="21"/>
              </w:rPr>
              <w:t>-</w:t>
            </w:r>
          </w:p>
        </w:tc>
        <w:tc>
          <w:tcPr>
            <w:tcW w:w="1558" w:type="dxa"/>
            <w:vAlign w:val="center"/>
          </w:tcPr>
          <w:p w14:paraId="50A399AF" w14:textId="77777777" w:rsidR="003E7A56" w:rsidRDefault="00F66DDD">
            <w:pPr>
              <w:jc w:val="right"/>
            </w:pPr>
            <w:r>
              <w:rPr>
                <w:color w:val="000000"/>
                <w:szCs w:val="21"/>
              </w:rPr>
              <w:t>35,620.65</w:t>
            </w:r>
          </w:p>
        </w:tc>
        <w:tc>
          <w:tcPr>
            <w:tcW w:w="1300" w:type="dxa"/>
            <w:vAlign w:val="center"/>
          </w:tcPr>
          <w:p w14:paraId="2F4BBE25" w14:textId="77777777" w:rsidR="003E7A56" w:rsidRDefault="00F66DDD">
            <w:pPr>
              <w:jc w:val="right"/>
            </w:pPr>
            <w:r>
              <w:rPr>
                <w:color w:val="000000"/>
                <w:szCs w:val="21"/>
              </w:rPr>
              <w:t>35,620.65</w:t>
            </w:r>
          </w:p>
        </w:tc>
      </w:tr>
      <w:tr w:rsidR="003E7A56" w14:paraId="0C111F33" w14:textId="77777777">
        <w:tc>
          <w:tcPr>
            <w:tcW w:w="1588" w:type="dxa"/>
            <w:vAlign w:val="center"/>
          </w:tcPr>
          <w:p w14:paraId="786BFE64" w14:textId="77777777" w:rsidR="003E7A56" w:rsidRDefault="00F66DDD">
            <w:pPr>
              <w:jc w:val="center"/>
            </w:pPr>
            <w:r>
              <w:rPr>
                <w:color w:val="000000"/>
                <w:szCs w:val="21"/>
              </w:rPr>
              <w:t>应交税费</w:t>
            </w:r>
          </w:p>
        </w:tc>
        <w:tc>
          <w:tcPr>
            <w:tcW w:w="1701" w:type="dxa"/>
            <w:vAlign w:val="center"/>
          </w:tcPr>
          <w:p w14:paraId="620B3079" w14:textId="77777777" w:rsidR="003E7A56" w:rsidRDefault="00F66DDD">
            <w:pPr>
              <w:jc w:val="right"/>
            </w:pPr>
            <w:r>
              <w:rPr>
                <w:color w:val="000000"/>
                <w:szCs w:val="21"/>
              </w:rPr>
              <w:t>-</w:t>
            </w:r>
          </w:p>
        </w:tc>
        <w:tc>
          <w:tcPr>
            <w:tcW w:w="1700" w:type="dxa"/>
            <w:vAlign w:val="center"/>
          </w:tcPr>
          <w:p w14:paraId="624F6C65" w14:textId="77777777" w:rsidR="003E7A56" w:rsidRDefault="00F66DDD">
            <w:pPr>
              <w:jc w:val="right"/>
            </w:pPr>
            <w:r>
              <w:rPr>
                <w:color w:val="000000"/>
                <w:szCs w:val="21"/>
              </w:rPr>
              <w:t>-</w:t>
            </w:r>
          </w:p>
        </w:tc>
        <w:tc>
          <w:tcPr>
            <w:tcW w:w="1558" w:type="dxa"/>
            <w:vAlign w:val="center"/>
          </w:tcPr>
          <w:p w14:paraId="1BFE41C0" w14:textId="77777777" w:rsidR="003E7A56" w:rsidRDefault="00F66DDD">
            <w:pPr>
              <w:jc w:val="right"/>
            </w:pPr>
            <w:r>
              <w:rPr>
                <w:color w:val="000000"/>
                <w:szCs w:val="21"/>
              </w:rPr>
              <w:t>-</w:t>
            </w:r>
          </w:p>
        </w:tc>
        <w:tc>
          <w:tcPr>
            <w:tcW w:w="1558" w:type="dxa"/>
            <w:vAlign w:val="center"/>
          </w:tcPr>
          <w:p w14:paraId="042D1B2D" w14:textId="77777777" w:rsidR="003E7A56" w:rsidRDefault="00F66DDD">
            <w:pPr>
              <w:jc w:val="right"/>
            </w:pPr>
            <w:r>
              <w:rPr>
                <w:color w:val="000000"/>
                <w:szCs w:val="21"/>
              </w:rPr>
              <w:t>90,509.67</w:t>
            </w:r>
          </w:p>
        </w:tc>
        <w:tc>
          <w:tcPr>
            <w:tcW w:w="1300" w:type="dxa"/>
            <w:vAlign w:val="center"/>
          </w:tcPr>
          <w:p w14:paraId="51783835" w14:textId="77777777" w:rsidR="003E7A56" w:rsidRDefault="00F66DDD">
            <w:pPr>
              <w:jc w:val="right"/>
            </w:pPr>
            <w:r>
              <w:rPr>
                <w:color w:val="000000"/>
                <w:szCs w:val="21"/>
              </w:rPr>
              <w:t>90,509.67</w:t>
            </w:r>
          </w:p>
        </w:tc>
      </w:tr>
      <w:tr w:rsidR="003E7A56" w14:paraId="45FD5660" w14:textId="77777777">
        <w:tc>
          <w:tcPr>
            <w:tcW w:w="1588" w:type="dxa"/>
            <w:vAlign w:val="center"/>
          </w:tcPr>
          <w:p w14:paraId="07E6A81F" w14:textId="77777777" w:rsidR="003E7A56" w:rsidRDefault="00F66DDD">
            <w:pPr>
              <w:jc w:val="center"/>
            </w:pPr>
            <w:r>
              <w:rPr>
                <w:color w:val="000000"/>
                <w:szCs w:val="21"/>
              </w:rPr>
              <w:t>应付利息</w:t>
            </w:r>
          </w:p>
        </w:tc>
        <w:tc>
          <w:tcPr>
            <w:tcW w:w="1701" w:type="dxa"/>
            <w:vAlign w:val="center"/>
          </w:tcPr>
          <w:p w14:paraId="36CC5067" w14:textId="77777777" w:rsidR="003E7A56" w:rsidRDefault="00F66DDD">
            <w:pPr>
              <w:jc w:val="right"/>
            </w:pPr>
            <w:r>
              <w:rPr>
                <w:color w:val="000000"/>
                <w:szCs w:val="21"/>
              </w:rPr>
              <w:t>-</w:t>
            </w:r>
          </w:p>
        </w:tc>
        <w:tc>
          <w:tcPr>
            <w:tcW w:w="1700" w:type="dxa"/>
            <w:vAlign w:val="center"/>
          </w:tcPr>
          <w:p w14:paraId="57356086" w14:textId="77777777" w:rsidR="003E7A56" w:rsidRDefault="00F66DDD">
            <w:pPr>
              <w:jc w:val="right"/>
            </w:pPr>
            <w:r>
              <w:rPr>
                <w:color w:val="000000"/>
                <w:szCs w:val="21"/>
              </w:rPr>
              <w:t>-</w:t>
            </w:r>
          </w:p>
        </w:tc>
        <w:tc>
          <w:tcPr>
            <w:tcW w:w="1558" w:type="dxa"/>
            <w:vAlign w:val="center"/>
          </w:tcPr>
          <w:p w14:paraId="35C4DE1B" w14:textId="77777777" w:rsidR="003E7A56" w:rsidRDefault="00F66DDD">
            <w:pPr>
              <w:jc w:val="right"/>
            </w:pPr>
            <w:r>
              <w:rPr>
                <w:color w:val="000000"/>
                <w:szCs w:val="21"/>
              </w:rPr>
              <w:t>-</w:t>
            </w:r>
          </w:p>
        </w:tc>
        <w:tc>
          <w:tcPr>
            <w:tcW w:w="1558" w:type="dxa"/>
            <w:vAlign w:val="center"/>
          </w:tcPr>
          <w:p w14:paraId="5C897B16" w14:textId="77777777" w:rsidR="003E7A56" w:rsidRDefault="00F66DDD">
            <w:pPr>
              <w:jc w:val="right"/>
            </w:pPr>
            <w:r>
              <w:rPr>
                <w:color w:val="000000"/>
                <w:szCs w:val="21"/>
              </w:rPr>
              <w:t>117,801.50</w:t>
            </w:r>
          </w:p>
        </w:tc>
        <w:tc>
          <w:tcPr>
            <w:tcW w:w="1300" w:type="dxa"/>
            <w:vAlign w:val="center"/>
          </w:tcPr>
          <w:p w14:paraId="2143ED8F" w14:textId="77777777" w:rsidR="003E7A56" w:rsidRDefault="00F66DDD">
            <w:pPr>
              <w:jc w:val="right"/>
            </w:pPr>
            <w:r>
              <w:rPr>
                <w:color w:val="000000"/>
                <w:szCs w:val="21"/>
              </w:rPr>
              <w:t>117,801.50</w:t>
            </w:r>
          </w:p>
        </w:tc>
      </w:tr>
      <w:tr w:rsidR="003E7A56" w14:paraId="46148FD1" w14:textId="77777777">
        <w:tc>
          <w:tcPr>
            <w:tcW w:w="1588" w:type="dxa"/>
            <w:vAlign w:val="center"/>
          </w:tcPr>
          <w:p w14:paraId="22E76908" w14:textId="77777777" w:rsidR="003E7A56" w:rsidRDefault="00F66DDD">
            <w:pPr>
              <w:jc w:val="center"/>
            </w:pPr>
            <w:r>
              <w:rPr>
                <w:color w:val="000000"/>
                <w:szCs w:val="21"/>
              </w:rPr>
              <w:t>其他负债</w:t>
            </w:r>
          </w:p>
        </w:tc>
        <w:tc>
          <w:tcPr>
            <w:tcW w:w="1701" w:type="dxa"/>
            <w:vAlign w:val="center"/>
          </w:tcPr>
          <w:p w14:paraId="22B52EAD" w14:textId="77777777" w:rsidR="003E7A56" w:rsidRDefault="00F66DDD">
            <w:pPr>
              <w:jc w:val="right"/>
            </w:pPr>
            <w:r>
              <w:rPr>
                <w:color w:val="000000"/>
                <w:szCs w:val="21"/>
              </w:rPr>
              <w:t>-</w:t>
            </w:r>
          </w:p>
        </w:tc>
        <w:tc>
          <w:tcPr>
            <w:tcW w:w="1700" w:type="dxa"/>
            <w:vAlign w:val="center"/>
          </w:tcPr>
          <w:p w14:paraId="1BCC635D" w14:textId="77777777" w:rsidR="003E7A56" w:rsidRDefault="00F66DDD">
            <w:pPr>
              <w:jc w:val="right"/>
            </w:pPr>
            <w:r>
              <w:rPr>
                <w:color w:val="000000"/>
                <w:szCs w:val="21"/>
              </w:rPr>
              <w:t>-</w:t>
            </w:r>
          </w:p>
        </w:tc>
        <w:tc>
          <w:tcPr>
            <w:tcW w:w="1558" w:type="dxa"/>
            <w:vAlign w:val="center"/>
          </w:tcPr>
          <w:p w14:paraId="0B0CA953" w14:textId="77777777" w:rsidR="003E7A56" w:rsidRDefault="00F66DDD">
            <w:pPr>
              <w:jc w:val="right"/>
            </w:pPr>
            <w:r>
              <w:rPr>
                <w:color w:val="000000"/>
                <w:szCs w:val="21"/>
              </w:rPr>
              <w:t>-</w:t>
            </w:r>
          </w:p>
        </w:tc>
        <w:tc>
          <w:tcPr>
            <w:tcW w:w="1558" w:type="dxa"/>
            <w:vAlign w:val="center"/>
          </w:tcPr>
          <w:p w14:paraId="7FC89403" w14:textId="77777777" w:rsidR="003E7A56" w:rsidRDefault="00F66DDD">
            <w:pPr>
              <w:jc w:val="right"/>
            </w:pPr>
            <w:r>
              <w:rPr>
                <w:color w:val="000000"/>
                <w:szCs w:val="21"/>
              </w:rPr>
              <w:t>224,300.00</w:t>
            </w:r>
          </w:p>
        </w:tc>
        <w:tc>
          <w:tcPr>
            <w:tcW w:w="1300" w:type="dxa"/>
            <w:vAlign w:val="center"/>
          </w:tcPr>
          <w:p w14:paraId="4CE34681" w14:textId="77777777" w:rsidR="003E7A56" w:rsidRDefault="00F66DDD">
            <w:pPr>
              <w:jc w:val="right"/>
            </w:pPr>
            <w:r>
              <w:rPr>
                <w:color w:val="000000"/>
                <w:szCs w:val="21"/>
              </w:rPr>
              <w:t>224,300.00</w:t>
            </w:r>
          </w:p>
        </w:tc>
      </w:tr>
      <w:tr w:rsidR="003E7A56" w14:paraId="357A2537" w14:textId="77777777">
        <w:trPr>
          <w:trHeight w:val="280"/>
        </w:trPr>
        <w:tc>
          <w:tcPr>
            <w:tcW w:w="1588" w:type="dxa"/>
            <w:vAlign w:val="center"/>
          </w:tcPr>
          <w:p w14:paraId="1DDE0D4F" w14:textId="77777777" w:rsidR="003E7A56" w:rsidRDefault="00F66DDD">
            <w:pPr>
              <w:spacing w:line="276" w:lineRule="auto"/>
              <w:rPr>
                <w:color w:val="000000"/>
                <w:szCs w:val="21"/>
              </w:rPr>
            </w:pPr>
            <w:r>
              <w:rPr>
                <w:rFonts w:hint="eastAsia"/>
                <w:color w:val="000000"/>
                <w:szCs w:val="21"/>
              </w:rPr>
              <w:t>负债总计</w:t>
            </w:r>
          </w:p>
        </w:tc>
        <w:tc>
          <w:tcPr>
            <w:tcW w:w="1701" w:type="dxa"/>
            <w:vAlign w:val="center"/>
          </w:tcPr>
          <w:p w14:paraId="6AB15501" w14:textId="77777777" w:rsidR="003E7A56" w:rsidRDefault="00F66DDD">
            <w:pPr>
              <w:spacing w:line="276" w:lineRule="auto"/>
              <w:jc w:val="right"/>
              <w:rPr>
                <w:color w:val="000000"/>
                <w:szCs w:val="21"/>
              </w:rPr>
            </w:pPr>
            <w:r>
              <w:rPr>
                <w:color w:val="000000"/>
                <w:szCs w:val="21"/>
              </w:rPr>
              <w:t>535,950,836.06</w:t>
            </w:r>
          </w:p>
        </w:tc>
        <w:tc>
          <w:tcPr>
            <w:tcW w:w="1700" w:type="dxa"/>
            <w:vAlign w:val="center"/>
          </w:tcPr>
          <w:p w14:paraId="3017083E" w14:textId="77777777" w:rsidR="003E7A56" w:rsidRDefault="00F66DDD">
            <w:pPr>
              <w:spacing w:line="276" w:lineRule="auto"/>
              <w:jc w:val="right"/>
              <w:rPr>
                <w:color w:val="000000"/>
                <w:szCs w:val="21"/>
              </w:rPr>
            </w:pPr>
            <w:r>
              <w:rPr>
                <w:color w:val="000000"/>
                <w:szCs w:val="21"/>
              </w:rPr>
              <w:t>-</w:t>
            </w:r>
          </w:p>
        </w:tc>
        <w:tc>
          <w:tcPr>
            <w:tcW w:w="1558" w:type="dxa"/>
            <w:vAlign w:val="center"/>
          </w:tcPr>
          <w:p w14:paraId="7EA3F62E" w14:textId="77777777" w:rsidR="003E7A56" w:rsidRDefault="00F66DDD">
            <w:pPr>
              <w:spacing w:line="276" w:lineRule="auto"/>
              <w:jc w:val="right"/>
              <w:rPr>
                <w:color w:val="000000"/>
                <w:szCs w:val="21"/>
              </w:rPr>
            </w:pPr>
            <w:r>
              <w:rPr>
                <w:color w:val="000000"/>
                <w:szCs w:val="21"/>
              </w:rPr>
              <w:t>-</w:t>
            </w:r>
          </w:p>
        </w:tc>
        <w:tc>
          <w:tcPr>
            <w:tcW w:w="1558" w:type="dxa"/>
            <w:vAlign w:val="center"/>
          </w:tcPr>
          <w:p w14:paraId="732843BC" w14:textId="77777777" w:rsidR="003E7A56" w:rsidRDefault="00F66DDD">
            <w:pPr>
              <w:spacing w:line="276" w:lineRule="auto"/>
              <w:jc w:val="right"/>
              <w:rPr>
                <w:color w:val="000000"/>
                <w:szCs w:val="21"/>
              </w:rPr>
            </w:pPr>
            <w:r>
              <w:rPr>
                <w:color w:val="000000"/>
                <w:szCs w:val="21"/>
              </w:rPr>
              <w:t>1,239,322.70</w:t>
            </w:r>
          </w:p>
        </w:tc>
        <w:tc>
          <w:tcPr>
            <w:tcW w:w="1300" w:type="dxa"/>
            <w:vAlign w:val="center"/>
          </w:tcPr>
          <w:p w14:paraId="6ABB7B68" w14:textId="77777777" w:rsidR="003E7A56" w:rsidRDefault="00F66DDD">
            <w:pPr>
              <w:wordWrap w:val="0"/>
              <w:spacing w:line="276" w:lineRule="auto"/>
              <w:jc w:val="right"/>
              <w:rPr>
                <w:color w:val="000000"/>
                <w:szCs w:val="21"/>
              </w:rPr>
            </w:pPr>
            <w:r>
              <w:rPr>
                <w:color w:val="000000"/>
                <w:szCs w:val="21"/>
              </w:rPr>
              <w:t>537,190,158.76</w:t>
            </w:r>
          </w:p>
        </w:tc>
      </w:tr>
      <w:tr w:rsidR="003E7A56" w14:paraId="004B32B0" w14:textId="77777777">
        <w:trPr>
          <w:trHeight w:val="280"/>
        </w:trPr>
        <w:tc>
          <w:tcPr>
            <w:tcW w:w="1588" w:type="dxa"/>
            <w:vAlign w:val="center"/>
          </w:tcPr>
          <w:p w14:paraId="29F2800E" w14:textId="77777777" w:rsidR="003E7A56" w:rsidRDefault="00F66DDD">
            <w:pPr>
              <w:spacing w:line="276" w:lineRule="auto"/>
              <w:rPr>
                <w:color w:val="000000"/>
                <w:szCs w:val="21"/>
              </w:rPr>
            </w:pPr>
            <w:r>
              <w:rPr>
                <w:rFonts w:hint="eastAsia"/>
                <w:color w:val="000000"/>
                <w:szCs w:val="21"/>
              </w:rPr>
              <w:t>利率敏感度缺口</w:t>
            </w:r>
          </w:p>
        </w:tc>
        <w:tc>
          <w:tcPr>
            <w:tcW w:w="1701" w:type="dxa"/>
            <w:vAlign w:val="center"/>
          </w:tcPr>
          <w:p w14:paraId="57276117" w14:textId="77777777" w:rsidR="003E7A56" w:rsidRDefault="00F66DDD">
            <w:pPr>
              <w:spacing w:line="276" w:lineRule="auto"/>
              <w:jc w:val="right"/>
              <w:rPr>
                <w:color w:val="000000"/>
                <w:szCs w:val="21"/>
              </w:rPr>
            </w:pPr>
            <w:r>
              <w:rPr>
                <w:color w:val="000000"/>
                <w:szCs w:val="21"/>
              </w:rPr>
              <w:t>471,099,808.60</w:t>
            </w:r>
          </w:p>
        </w:tc>
        <w:tc>
          <w:tcPr>
            <w:tcW w:w="1700" w:type="dxa"/>
            <w:vAlign w:val="center"/>
          </w:tcPr>
          <w:p w14:paraId="1CC49E8D" w14:textId="77777777" w:rsidR="003E7A56" w:rsidRDefault="00F66DDD">
            <w:pPr>
              <w:spacing w:line="276" w:lineRule="auto"/>
              <w:jc w:val="right"/>
              <w:rPr>
                <w:color w:val="000000"/>
                <w:szCs w:val="21"/>
              </w:rPr>
            </w:pPr>
            <w:r>
              <w:rPr>
                <w:color w:val="000000"/>
                <w:szCs w:val="21"/>
              </w:rPr>
              <w:t>2,522,450,000.00</w:t>
            </w:r>
          </w:p>
        </w:tc>
        <w:tc>
          <w:tcPr>
            <w:tcW w:w="1558" w:type="dxa"/>
            <w:vAlign w:val="center"/>
          </w:tcPr>
          <w:p w14:paraId="3E034FFA" w14:textId="77777777" w:rsidR="003E7A56" w:rsidRDefault="00F66DDD">
            <w:pPr>
              <w:spacing w:line="276" w:lineRule="auto"/>
              <w:jc w:val="right"/>
              <w:rPr>
                <w:color w:val="000000"/>
                <w:szCs w:val="21"/>
              </w:rPr>
            </w:pPr>
            <w:r>
              <w:rPr>
                <w:color w:val="000000"/>
                <w:szCs w:val="21"/>
              </w:rPr>
              <w:t>-</w:t>
            </w:r>
          </w:p>
        </w:tc>
        <w:tc>
          <w:tcPr>
            <w:tcW w:w="1558" w:type="dxa"/>
            <w:vAlign w:val="center"/>
          </w:tcPr>
          <w:p w14:paraId="202011F9" w14:textId="77777777" w:rsidR="003E7A56" w:rsidRDefault="00F66DDD">
            <w:pPr>
              <w:spacing w:line="276" w:lineRule="auto"/>
              <w:jc w:val="right"/>
              <w:rPr>
                <w:color w:val="000000"/>
                <w:szCs w:val="21"/>
              </w:rPr>
            </w:pPr>
            <w:r>
              <w:rPr>
                <w:color w:val="000000"/>
                <w:szCs w:val="21"/>
              </w:rPr>
              <w:t>53,057,634.16</w:t>
            </w:r>
          </w:p>
        </w:tc>
        <w:tc>
          <w:tcPr>
            <w:tcW w:w="1300" w:type="dxa"/>
            <w:vAlign w:val="center"/>
          </w:tcPr>
          <w:p w14:paraId="095E435E" w14:textId="77777777" w:rsidR="003E7A56" w:rsidRDefault="00F66DDD">
            <w:pPr>
              <w:spacing w:line="276" w:lineRule="auto"/>
              <w:jc w:val="right"/>
              <w:rPr>
                <w:color w:val="000000"/>
                <w:szCs w:val="21"/>
              </w:rPr>
            </w:pPr>
            <w:r>
              <w:rPr>
                <w:color w:val="000000"/>
                <w:szCs w:val="21"/>
              </w:rPr>
              <w:t>3,046,607,442.76</w:t>
            </w:r>
          </w:p>
        </w:tc>
      </w:tr>
    </w:tbl>
    <w:p w14:paraId="5FE42CA1" w14:textId="77777777" w:rsidR="003E7A56" w:rsidRDefault="00F66DDD">
      <w:pPr>
        <w:spacing w:line="360" w:lineRule="auto"/>
        <w:ind w:firstLineChars="200" w:firstLine="420"/>
        <w:rPr>
          <w:color w:val="000000"/>
          <w:szCs w:val="21"/>
        </w:rPr>
      </w:pPr>
      <w:r>
        <w:rPr>
          <w:rFonts w:eastAsiaTheme="minorEastAsia"/>
          <w:color w:val="000000"/>
          <w:kern w:val="0"/>
          <w:szCs w:val="21"/>
        </w:rPr>
        <w:t>注：表中所示为本基金资产及负债的账面价值，并按照合约规定的利率重新定价日或到期</w:t>
      </w:r>
      <w:proofErr w:type="gramStart"/>
      <w:r>
        <w:rPr>
          <w:rFonts w:eastAsiaTheme="minorEastAsia"/>
          <w:color w:val="000000"/>
          <w:kern w:val="0"/>
          <w:szCs w:val="21"/>
        </w:rPr>
        <w:t>日孰早予以</w:t>
      </w:r>
      <w:proofErr w:type="gramEnd"/>
      <w:r>
        <w:rPr>
          <w:rFonts w:eastAsiaTheme="minorEastAsia"/>
          <w:color w:val="000000"/>
          <w:kern w:val="0"/>
          <w:szCs w:val="21"/>
        </w:rPr>
        <w:t>分类。</w:t>
      </w:r>
    </w:p>
    <w:p w14:paraId="4F90FA26"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7.1.4.13.4.1.2 </w:t>
      </w:r>
      <w:r>
        <w:rPr>
          <w:b/>
          <w:bCs/>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5559"/>
      </w:tblGrid>
      <w:tr w:rsidR="003E7A56" w14:paraId="78B31096" w14:textId="77777777">
        <w:tc>
          <w:tcPr>
            <w:tcW w:w="851" w:type="dxa"/>
            <w:vAlign w:val="center"/>
          </w:tcPr>
          <w:p w14:paraId="07D96DFB" w14:textId="77777777" w:rsidR="003E7A56" w:rsidRDefault="00F66DDD">
            <w:pPr>
              <w:jc w:val="left"/>
            </w:pPr>
            <w:r>
              <w:rPr>
                <w:color w:val="000000"/>
                <w:szCs w:val="21"/>
              </w:rPr>
              <w:t>假设</w:t>
            </w:r>
          </w:p>
        </w:tc>
        <w:tc>
          <w:tcPr>
            <w:tcW w:w="8149" w:type="dxa"/>
            <w:gridSpan w:val="2"/>
            <w:vAlign w:val="center"/>
          </w:tcPr>
          <w:p w14:paraId="3B5CF86C" w14:textId="77777777" w:rsidR="003E7A56" w:rsidRDefault="00F66DDD">
            <w:pPr>
              <w:jc w:val="left"/>
            </w:pPr>
            <w:r>
              <w:rPr>
                <w:color w:val="000000"/>
                <w:szCs w:val="21"/>
              </w:rPr>
              <w:t>除市场利率以外的其他市场变量保持不变</w:t>
            </w:r>
          </w:p>
        </w:tc>
      </w:tr>
      <w:tr w:rsidR="003E7A56" w14:paraId="441CA8A8" w14:textId="77777777">
        <w:tc>
          <w:tcPr>
            <w:tcW w:w="851" w:type="dxa"/>
            <w:vMerge w:val="restart"/>
            <w:vAlign w:val="center"/>
          </w:tcPr>
          <w:p w14:paraId="08904408" w14:textId="77777777" w:rsidR="003E7A56" w:rsidRDefault="00F66DDD">
            <w:pPr>
              <w:pStyle w:val="a9"/>
              <w:spacing w:line="276" w:lineRule="auto"/>
              <w:jc w:val="center"/>
              <w:rPr>
                <w:color w:val="000000"/>
                <w:sz w:val="21"/>
                <w:szCs w:val="21"/>
              </w:rPr>
            </w:pPr>
            <w:r>
              <w:rPr>
                <w:bCs/>
                <w:color w:val="000000"/>
                <w:sz w:val="21"/>
                <w:szCs w:val="21"/>
              </w:rPr>
              <w:t>分析</w:t>
            </w:r>
          </w:p>
        </w:tc>
        <w:tc>
          <w:tcPr>
            <w:tcW w:w="2590" w:type="dxa"/>
            <w:vMerge w:val="restart"/>
            <w:vAlign w:val="center"/>
          </w:tcPr>
          <w:p w14:paraId="218E8BFF" w14:textId="77777777" w:rsidR="003E7A56" w:rsidRDefault="00F66DDD">
            <w:pPr>
              <w:widowControl/>
              <w:autoSpaceDE w:val="0"/>
              <w:autoSpaceDN w:val="0"/>
              <w:spacing w:line="276" w:lineRule="auto"/>
              <w:ind w:right="-15"/>
              <w:jc w:val="center"/>
              <w:textAlignment w:val="bottom"/>
              <w:rPr>
                <w:color w:val="000000"/>
                <w:kern w:val="0"/>
                <w:szCs w:val="21"/>
              </w:rPr>
            </w:pPr>
            <w:r>
              <w:rPr>
                <w:bCs/>
                <w:color w:val="000000"/>
                <w:szCs w:val="21"/>
              </w:rPr>
              <w:t>相关风险变量的变动</w:t>
            </w:r>
          </w:p>
        </w:tc>
        <w:tc>
          <w:tcPr>
            <w:tcW w:w="5559" w:type="dxa"/>
          </w:tcPr>
          <w:p w14:paraId="749D8C1A" w14:textId="77777777" w:rsidR="003E7A56" w:rsidRDefault="00F66DDD">
            <w:pPr>
              <w:spacing w:line="276" w:lineRule="auto"/>
              <w:jc w:val="center"/>
              <w:rPr>
                <w:color w:val="000000"/>
                <w:szCs w:val="21"/>
              </w:rPr>
            </w:pPr>
            <w:r>
              <w:rPr>
                <w:color w:val="000000"/>
                <w:szCs w:val="21"/>
              </w:rPr>
              <w:t>对资产负债表日基金资产净值的</w:t>
            </w:r>
          </w:p>
          <w:p w14:paraId="5B14B2CF"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影响金额（单位：人民币</w:t>
            </w:r>
            <w:r w:rsidR="007E6EA1">
              <w:rPr>
                <w:color w:val="000000"/>
                <w:szCs w:val="21"/>
              </w:rPr>
              <w:t>万</w:t>
            </w:r>
            <w:r>
              <w:rPr>
                <w:color w:val="000000"/>
                <w:szCs w:val="21"/>
              </w:rPr>
              <w:t>元）</w:t>
            </w:r>
          </w:p>
        </w:tc>
      </w:tr>
      <w:tr w:rsidR="003E7A56" w14:paraId="67C875C7" w14:textId="77777777">
        <w:tc>
          <w:tcPr>
            <w:tcW w:w="851" w:type="dxa"/>
            <w:vMerge/>
            <w:vAlign w:val="center"/>
          </w:tcPr>
          <w:p w14:paraId="1A7F1FBB" w14:textId="77777777" w:rsidR="003E7A56" w:rsidRDefault="003E7A56">
            <w:pPr>
              <w:widowControl/>
              <w:spacing w:line="276" w:lineRule="auto"/>
              <w:jc w:val="left"/>
              <w:rPr>
                <w:color w:val="000000"/>
                <w:szCs w:val="21"/>
              </w:rPr>
            </w:pPr>
          </w:p>
        </w:tc>
        <w:tc>
          <w:tcPr>
            <w:tcW w:w="2590" w:type="dxa"/>
            <w:vMerge/>
            <w:vAlign w:val="center"/>
          </w:tcPr>
          <w:p w14:paraId="19F11596" w14:textId="77777777" w:rsidR="003E7A56" w:rsidRDefault="003E7A56">
            <w:pPr>
              <w:widowControl/>
              <w:spacing w:line="276" w:lineRule="auto"/>
              <w:jc w:val="left"/>
              <w:rPr>
                <w:color w:val="000000"/>
                <w:kern w:val="0"/>
                <w:szCs w:val="21"/>
              </w:rPr>
            </w:pPr>
          </w:p>
        </w:tc>
        <w:tc>
          <w:tcPr>
            <w:tcW w:w="5559" w:type="dxa"/>
          </w:tcPr>
          <w:p w14:paraId="50D5EE5D" w14:textId="77777777" w:rsidR="003E7A56" w:rsidRDefault="00F66DDD">
            <w:pPr>
              <w:spacing w:line="276" w:lineRule="auto"/>
              <w:jc w:val="center"/>
              <w:rPr>
                <w:color w:val="000000"/>
                <w:szCs w:val="21"/>
              </w:rPr>
            </w:pPr>
            <w:r>
              <w:rPr>
                <w:color w:val="000000"/>
                <w:szCs w:val="21"/>
              </w:rPr>
              <w:t>本期末</w:t>
            </w:r>
          </w:p>
          <w:p w14:paraId="3A263B94" w14:textId="77777777" w:rsidR="003E7A56" w:rsidRDefault="00F66DDD">
            <w:pPr>
              <w:spacing w:line="276" w:lineRule="auto"/>
              <w:jc w:val="center"/>
              <w:rPr>
                <w:bCs/>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62AC3F2E" w14:textId="77777777">
        <w:tc>
          <w:tcPr>
            <w:tcW w:w="851" w:type="dxa"/>
            <w:vMerge/>
          </w:tcPr>
          <w:p w14:paraId="105B4B68" w14:textId="77777777" w:rsidR="003E7A56" w:rsidRDefault="003E7A56"/>
        </w:tc>
        <w:tc>
          <w:tcPr>
            <w:tcW w:w="2590" w:type="dxa"/>
            <w:vAlign w:val="center"/>
          </w:tcPr>
          <w:p w14:paraId="19688EC7" w14:textId="77777777" w:rsidR="003E7A56" w:rsidRDefault="00F66DDD">
            <w:pPr>
              <w:jc w:val="left"/>
            </w:pPr>
            <w:r>
              <w:rPr>
                <w:color w:val="000000"/>
                <w:szCs w:val="21"/>
              </w:rPr>
              <w:t>市场利率</w:t>
            </w:r>
            <w:r w:rsidR="006D47F8">
              <w:rPr>
                <w:rFonts w:hint="eastAsia"/>
                <w:color w:val="000000"/>
                <w:szCs w:val="21"/>
              </w:rPr>
              <w:t>上升</w:t>
            </w:r>
            <w:r>
              <w:rPr>
                <w:color w:val="000000"/>
                <w:szCs w:val="21"/>
              </w:rPr>
              <w:t>25</w:t>
            </w:r>
            <w:r>
              <w:rPr>
                <w:color w:val="000000"/>
                <w:szCs w:val="21"/>
              </w:rPr>
              <w:t>个基点</w:t>
            </w:r>
          </w:p>
        </w:tc>
        <w:tc>
          <w:tcPr>
            <w:tcW w:w="5559" w:type="dxa"/>
            <w:vAlign w:val="center"/>
          </w:tcPr>
          <w:p w14:paraId="5B3A3265" w14:textId="77777777" w:rsidR="003E7A56" w:rsidRDefault="006D47F8" w:rsidP="006D47F8">
            <w:pPr>
              <w:jc w:val="right"/>
            </w:pPr>
            <w:r>
              <w:rPr>
                <w:rFonts w:hint="eastAsia"/>
                <w:color w:val="000000"/>
                <w:szCs w:val="21"/>
              </w:rPr>
              <w:t>减少</w:t>
            </w:r>
            <w:r>
              <w:rPr>
                <w:color w:val="000000"/>
                <w:szCs w:val="21"/>
              </w:rPr>
              <w:t>约</w:t>
            </w:r>
            <w:r>
              <w:rPr>
                <w:rFonts w:hint="eastAsia"/>
                <w:color w:val="000000"/>
                <w:szCs w:val="21"/>
              </w:rPr>
              <w:t>1</w:t>
            </w:r>
            <w:r>
              <w:rPr>
                <w:color w:val="000000"/>
                <w:szCs w:val="21"/>
              </w:rPr>
              <w:t>299</w:t>
            </w:r>
          </w:p>
        </w:tc>
      </w:tr>
      <w:tr w:rsidR="003E7A56" w14:paraId="4C154421" w14:textId="77777777">
        <w:tc>
          <w:tcPr>
            <w:tcW w:w="851" w:type="dxa"/>
            <w:vMerge/>
          </w:tcPr>
          <w:p w14:paraId="0500B689" w14:textId="77777777" w:rsidR="003E7A56" w:rsidRDefault="003E7A56"/>
        </w:tc>
        <w:tc>
          <w:tcPr>
            <w:tcW w:w="2590" w:type="dxa"/>
            <w:vAlign w:val="center"/>
          </w:tcPr>
          <w:p w14:paraId="07674BB0" w14:textId="77777777" w:rsidR="003E7A56" w:rsidRDefault="00F66DDD">
            <w:pPr>
              <w:jc w:val="left"/>
            </w:pPr>
            <w:r>
              <w:rPr>
                <w:color w:val="000000"/>
                <w:szCs w:val="21"/>
              </w:rPr>
              <w:t>市场利率</w:t>
            </w:r>
            <w:r w:rsidR="006D47F8">
              <w:rPr>
                <w:rFonts w:hint="eastAsia"/>
                <w:color w:val="000000"/>
                <w:szCs w:val="21"/>
              </w:rPr>
              <w:t>下降</w:t>
            </w:r>
            <w:r>
              <w:rPr>
                <w:color w:val="000000"/>
                <w:szCs w:val="21"/>
              </w:rPr>
              <w:t>25</w:t>
            </w:r>
            <w:r>
              <w:rPr>
                <w:color w:val="000000"/>
                <w:szCs w:val="21"/>
              </w:rPr>
              <w:t>个基点</w:t>
            </w:r>
          </w:p>
        </w:tc>
        <w:tc>
          <w:tcPr>
            <w:tcW w:w="5559" w:type="dxa"/>
            <w:vAlign w:val="center"/>
          </w:tcPr>
          <w:p w14:paraId="20CF4EF8" w14:textId="77777777" w:rsidR="003E7A56" w:rsidRDefault="006D47F8" w:rsidP="006D47F8">
            <w:pPr>
              <w:jc w:val="right"/>
            </w:pPr>
            <w:r>
              <w:rPr>
                <w:rFonts w:hint="eastAsia"/>
                <w:color w:val="000000"/>
                <w:szCs w:val="21"/>
              </w:rPr>
              <w:t>增加约</w:t>
            </w:r>
            <w:r>
              <w:rPr>
                <w:rFonts w:hint="eastAsia"/>
                <w:color w:val="000000"/>
                <w:szCs w:val="21"/>
              </w:rPr>
              <w:t>1</w:t>
            </w:r>
            <w:r>
              <w:rPr>
                <w:color w:val="000000"/>
                <w:szCs w:val="21"/>
              </w:rPr>
              <w:t>308</w:t>
            </w:r>
          </w:p>
        </w:tc>
      </w:tr>
    </w:tbl>
    <w:p w14:paraId="66E37D21"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7.1.4.13.4.2 </w:t>
      </w:r>
      <w:r>
        <w:rPr>
          <w:b/>
          <w:bCs/>
          <w:color w:val="000000"/>
          <w:kern w:val="0"/>
          <w:szCs w:val="21"/>
        </w:rPr>
        <w:t>外汇风险</w:t>
      </w:r>
    </w:p>
    <w:p w14:paraId="40443E58" w14:textId="77777777" w:rsidR="003E7A56" w:rsidRDefault="00F66DDD">
      <w:pPr>
        <w:spacing w:line="360" w:lineRule="auto"/>
        <w:ind w:firstLineChars="200" w:firstLine="420"/>
        <w:rPr>
          <w:color w:val="000000"/>
          <w:szCs w:val="21"/>
        </w:rPr>
      </w:pPr>
      <w:r>
        <w:rPr>
          <w:color w:val="000000"/>
          <w:szCs w:val="21"/>
        </w:rPr>
        <w:t>外汇风险是指金融工具的公允价值或未来现金流量因外汇汇率变动而发生波动的风险。本基金的所有资产及负债以人民币计价，因此无重大外汇风险。</w:t>
      </w:r>
    </w:p>
    <w:p w14:paraId="15188A44"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7.1.4.13.4.3 </w:t>
      </w:r>
      <w:r>
        <w:rPr>
          <w:b/>
          <w:bCs/>
          <w:color w:val="000000"/>
          <w:kern w:val="0"/>
          <w:szCs w:val="21"/>
        </w:rPr>
        <w:t>其他价格风险</w:t>
      </w:r>
    </w:p>
    <w:p w14:paraId="697D1370" w14:textId="77777777" w:rsidR="003E7A56" w:rsidRDefault="00F66DDD">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7E5FAD7D"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7.1.4.14</w:t>
      </w:r>
      <w:r>
        <w:rPr>
          <w:rFonts w:hint="eastAsia"/>
          <w:b/>
          <w:bCs/>
          <w:color w:val="000000"/>
          <w:kern w:val="0"/>
          <w:szCs w:val="21"/>
        </w:rPr>
        <w:t xml:space="preserve"> </w:t>
      </w:r>
      <w:r>
        <w:rPr>
          <w:b/>
          <w:bCs/>
          <w:color w:val="000000"/>
          <w:kern w:val="0"/>
          <w:szCs w:val="21"/>
        </w:rPr>
        <w:t>有助于理解和分析会计报表需要说明的其他事项</w:t>
      </w:r>
    </w:p>
    <w:p w14:paraId="378F93A4" w14:textId="77777777" w:rsidR="003E7A56" w:rsidRDefault="00F66DDD">
      <w:pPr>
        <w:spacing w:line="360" w:lineRule="auto"/>
        <w:ind w:firstLineChars="200" w:firstLine="420"/>
        <w:rPr>
          <w:color w:val="000000"/>
          <w:szCs w:val="21"/>
        </w:rPr>
      </w:pPr>
      <w:r>
        <w:rPr>
          <w:color w:val="000000"/>
          <w:szCs w:val="21"/>
        </w:rPr>
        <w:t xml:space="preserve">(1) </w:t>
      </w:r>
      <w:r>
        <w:rPr>
          <w:color w:val="000000"/>
          <w:szCs w:val="21"/>
        </w:rPr>
        <w:t>公允价值</w:t>
      </w:r>
    </w:p>
    <w:p w14:paraId="1A1FBE8A" w14:textId="77777777" w:rsidR="003E7A56" w:rsidRDefault="00F66DDD">
      <w:pPr>
        <w:spacing w:line="360" w:lineRule="auto"/>
        <w:ind w:firstLineChars="200" w:firstLine="420"/>
        <w:rPr>
          <w:color w:val="000000"/>
          <w:szCs w:val="21"/>
        </w:rPr>
      </w:pPr>
      <w:r>
        <w:rPr>
          <w:color w:val="000000"/>
          <w:szCs w:val="21"/>
        </w:rPr>
        <w:t xml:space="preserve">(a)  </w:t>
      </w:r>
      <w:r>
        <w:rPr>
          <w:color w:val="000000"/>
          <w:szCs w:val="21"/>
        </w:rPr>
        <w:t>金融工具公允价值计量的方法</w:t>
      </w:r>
    </w:p>
    <w:p w14:paraId="4EDD844E" w14:textId="77777777" w:rsidR="003E7A56" w:rsidRDefault="00F66DDD">
      <w:pPr>
        <w:spacing w:line="360" w:lineRule="auto"/>
        <w:ind w:firstLineChars="200" w:firstLine="420"/>
        <w:rPr>
          <w:color w:val="000000"/>
          <w:szCs w:val="21"/>
        </w:rPr>
      </w:pPr>
      <w:r>
        <w:rPr>
          <w:color w:val="000000"/>
          <w:szCs w:val="21"/>
        </w:rPr>
        <w:t>公允价值计量结果所属的层次，由对公允价值计量整体而言具有重要意义的输入值所属的最低层次决定：</w:t>
      </w:r>
    </w:p>
    <w:p w14:paraId="23298BD0" w14:textId="77777777" w:rsidR="003E7A56" w:rsidRDefault="003E7A56">
      <w:pPr>
        <w:spacing w:line="360" w:lineRule="auto"/>
        <w:ind w:firstLineChars="200" w:firstLine="420"/>
        <w:rPr>
          <w:color w:val="000000"/>
          <w:szCs w:val="21"/>
        </w:rPr>
      </w:pPr>
    </w:p>
    <w:p w14:paraId="0BE57E7C" w14:textId="77777777" w:rsidR="003E7A56" w:rsidRDefault="00F66DDD">
      <w:pPr>
        <w:spacing w:line="360" w:lineRule="auto"/>
        <w:ind w:firstLineChars="200" w:firstLine="420"/>
        <w:rPr>
          <w:color w:val="000000"/>
          <w:szCs w:val="21"/>
        </w:rPr>
      </w:pPr>
      <w:r>
        <w:rPr>
          <w:color w:val="000000"/>
          <w:szCs w:val="21"/>
        </w:rPr>
        <w:t>第一层次：相同资产或负债在活跃市场上未经调整的报价。</w:t>
      </w:r>
    </w:p>
    <w:p w14:paraId="7E321F4E" w14:textId="77777777" w:rsidR="003E7A56" w:rsidRDefault="00F66DDD">
      <w:pPr>
        <w:spacing w:line="360" w:lineRule="auto"/>
        <w:ind w:firstLineChars="200" w:firstLine="420"/>
        <w:rPr>
          <w:color w:val="000000"/>
          <w:szCs w:val="21"/>
        </w:rPr>
      </w:pPr>
      <w:r>
        <w:rPr>
          <w:color w:val="000000"/>
          <w:szCs w:val="21"/>
        </w:rPr>
        <w:t>第二层次：除第一层次输入</w:t>
      </w:r>
      <w:proofErr w:type="gramStart"/>
      <w:r>
        <w:rPr>
          <w:color w:val="000000"/>
          <w:szCs w:val="21"/>
        </w:rPr>
        <w:t>值外相关</w:t>
      </w:r>
      <w:proofErr w:type="gramEnd"/>
      <w:r>
        <w:rPr>
          <w:color w:val="000000"/>
          <w:szCs w:val="21"/>
        </w:rPr>
        <w:t>资产或负债直接或</w:t>
      </w:r>
      <w:proofErr w:type="gramStart"/>
      <w:r>
        <w:rPr>
          <w:color w:val="000000"/>
          <w:szCs w:val="21"/>
        </w:rPr>
        <w:t>间接可</w:t>
      </w:r>
      <w:proofErr w:type="gramEnd"/>
      <w:r>
        <w:rPr>
          <w:color w:val="000000"/>
          <w:szCs w:val="21"/>
        </w:rPr>
        <w:t>观察的输入值。</w:t>
      </w:r>
    </w:p>
    <w:p w14:paraId="63E7DF61" w14:textId="77777777" w:rsidR="003E7A56" w:rsidRDefault="00F66DDD">
      <w:pPr>
        <w:spacing w:line="360" w:lineRule="auto"/>
        <w:ind w:firstLineChars="200" w:firstLine="420"/>
        <w:rPr>
          <w:color w:val="000000"/>
          <w:szCs w:val="21"/>
        </w:rPr>
      </w:pPr>
      <w:r>
        <w:rPr>
          <w:color w:val="000000"/>
          <w:szCs w:val="21"/>
        </w:rPr>
        <w:t>第三层次：相关资产或负债的不可观察输入值。</w:t>
      </w:r>
    </w:p>
    <w:p w14:paraId="0BBE2162" w14:textId="77777777" w:rsidR="003E7A56" w:rsidRDefault="00F66DDD">
      <w:pPr>
        <w:spacing w:line="360" w:lineRule="auto"/>
        <w:ind w:firstLineChars="200" w:firstLine="420"/>
        <w:rPr>
          <w:color w:val="000000"/>
          <w:szCs w:val="21"/>
        </w:rPr>
      </w:pPr>
      <w:r>
        <w:rPr>
          <w:color w:val="000000"/>
          <w:szCs w:val="21"/>
        </w:rPr>
        <w:t xml:space="preserve">(b)  </w:t>
      </w:r>
      <w:r>
        <w:rPr>
          <w:color w:val="000000"/>
          <w:szCs w:val="21"/>
        </w:rPr>
        <w:t>持续的以公允价值计量的金融工具</w:t>
      </w:r>
    </w:p>
    <w:p w14:paraId="18135A89" w14:textId="77777777" w:rsidR="003E7A56" w:rsidRDefault="00F66DDD">
      <w:pPr>
        <w:spacing w:line="360" w:lineRule="auto"/>
        <w:ind w:firstLineChars="200" w:firstLine="420"/>
        <w:rPr>
          <w:color w:val="000000"/>
          <w:szCs w:val="21"/>
        </w:rPr>
      </w:pPr>
      <w:r>
        <w:rPr>
          <w:color w:val="000000"/>
          <w:szCs w:val="21"/>
        </w:rPr>
        <w:t>(</w:t>
      </w:r>
      <w:proofErr w:type="spellStart"/>
      <w:r>
        <w:rPr>
          <w:color w:val="000000"/>
          <w:szCs w:val="21"/>
        </w:rPr>
        <w:t>i</w:t>
      </w:r>
      <w:proofErr w:type="spellEnd"/>
      <w:r>
        <w:rPr>
          <w:color w:val="000000"/>
          <w:szCs w:val="21"/>
        </w:rPr>
        <w:t xml:space="preserve">)  </w:t>
      </w:r>
      <w:r>
        <w:rPr>
          <w:color w:val="000000"/>
          <w:szCs w:val="21"/>
        </w:rPr>
        <w:t>各层次金融工具公允价值</w:t>
      </w:r>
    </w:p>
    <w:p w14:paraId="3984FA82" w14:textId="77777777" w:rsidR="003E7A56" w:rsidRDefault="00F66DDD">
      <w:pPr>
        <w:spacing w:line="360" w:lineRule="auto"/>
        <w:ind w:firstLineChars="200" w:firstLine="420"/>
        <w:rPr>
          <w:color w:val="000000"/>
          <w:szCs w:val="21"/>
        </w:rPr>
      </w:pPr>
      <w:r>
        <w:rPr>
          <w:color w:val="000000"/>
          <w:szCs w:val="21"/>
        </w:rPr>
        <w:t>于</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日，本基金持有的以公允价值计量且其变动计入当期损益的金融资产中属于第二层次的余额为</w:t>
      </w:r>
      <w:r>
        <w:rPr>
          <w:color w:val="000000"/>
          <w:szCs w:val="21"/>
        </w:rPr>
        <w:t>3,529,431,000.00</w:t>
      </w:r>
      <w:r>
        <w:rPr>
          <w:color w:val="000000"/>
          <w:szCs w:val="21"/>
        </w:rPr>
        <w:t>元，</w:t>
      </w:r>
      <w:proofErr w:type="gramStart"/>
      <w:r>
        <w:rPr>
          <w:color w:val="000000"/>
          <w:szCs w:val="21"/>
        </w:rPr>
        <w:t>无属于</w:t>
      </w:r>
      <w:proofErr w:type="gramEnd"/>
      <w:r>
        <w:rPr>
          <w:color w:val="000000"/>
          <w:szCs w:val="21"/>
        </w:rPr>
        <w:t>第一或第三层次的余额。</w:t>
      </w:r>
    </w:p>
    <w:p w14:paraId="1E0A8CFD" w14:textId="77777777" w:rsidR="003E7A56" w:rsidRDefault="00F66DDD">
      <w:pPr>
        <w:spacing w:line="360" w:lineRule="auto"/>
        <w:ind w:firstLineChars="200" w:firstLine="420"/>
        <w:rPr>
          <w:color w:val="000000"/>
          <w:szCs w:val="21"/>
        </w:rPr>
      </w:pPr>
      <w:r>
        <w:rPr>
          <w:color w:val="000000"/>
          <w:szCs w:val="21"/>
        </w:rPr>
        <w:t xml:space="preserve">(ii)  </w:t>
      </w:r>
      <w:r>
        <w:rPr>
          <w:color w:val="000000"/>
          <w:szCs w:val="21"/>
        </w:rPr>
        <w:t>公允价值所属层次间的重大变动</w:t>
      </w:r>
    </w:p>
    <w:p w14:paraId="55E34071" w14:textId="77777777" w:rsidR="003E7A56" w:rsidRDefault="00F66DDD">
      <w:pPr>
        <w:spacing w:line="360" w:lineRule="auto"/>
        <w:ind w:firstLineChars="200" w:firstLine="420"/>
        <w:rPr>
          <w:color w:val="000000"/>
          <w:szCs w:val="21"/>
        </w:rPr>
      </w:pPr>
      <w:r>
        <w:rPr>
          <w:color w:val="000000"/>
          <w:szCs w:val="21"/>
        </w:rPr>
        <w:t>本基金以导致各层次之间转换的事项发生日为确认各层次之间转换的时点。</w:t>
      </w:r>
    </w:p>
    <w:p w14:paraId="59A53EBC" w14:textId="77777777" w:rsidR="003E7A56" w:rsidRDefault="00F66DDD">
      <w:pPr>
        <w:spacing w:line="360" w:lineRule="auto"/>
        <w:ind w:firstLineChars="200" w:firstLine="420"/>
        <w:rPr>
          <w:color w:val="000000"/>
          <w:szCs w:val="21"/>
        </w:rPr>
      </w:pPr>
      <w:r>
        <w:rPr>
          <w:color w:val="000000"/>
          <w:szCs w:val="21"/>
        </w:rPr>
        <w:t>本基金本期持有的以公允价值计量的金融工具的公允价值所属层次未发生重大变动。</w:t>
      </w:r>
    </w:p>
    <w:p w14:paraId="36F30343" w14:textId="77777777" w:rsidR="003E7A56" w:rsidRDefault="00F66DDD">
      <w:pPr>
        <w:spacing w:line="360" w:lineRule="auto"/>
        <w:ind w:firstLineChars="200" w:firstLine="420"/>
        <w:rPr>
          <w:color w:val="000000"/>
          <w:szCs w:val="21"/>
        </w:rPr>
      </w:pPr>
      <w:r>
        <w:rPr>
          <w:color w:val="000000"/>
          <w:szCs w:val="21"/>
        </w:rPr>
        <w:t xml:space="preserve">(iii)  </w:t>
      </w:r>
      <w:r>
        <w:rPr>
          <w:color w:val="000000"/>
          <w:szCs w:val="21"/>
        </w:rPr>
        <w:t>第三层次公允价值余额和本期变动金额</w:t>
      </w:r>
    </w:p>
    <w:p w14:paraId="23D0F496" w14:textId="77777777" w:rsidR="003E7A56" w:rsidRDefault="00F66DDD">
      <w:pPr>
        <w:spacing w:line="360" w:lineRule="auto"/>
        <w:ind w:firstLineChars="200" w:firstLine="420"/>
        <w:rPr>
          <w:color w:val="000000"/>
          <w:szCs w:val="21"/>
        </w:rPr>
      </w:pPr>
      <w:r>
        <w:rPr>
          <w:color w:val="000000"/>
          <w:szCs w:val="21"/>
        </w:rPr>
        <w:t>无。</w:t>
      </w:r>
    </w:p>
    <w:p w14:paraId="2378539D" w14:textId="77777777" w:rsidR="003E7A56" w:rsidRDefault="00F66DDD">
      <w:pPr>
        <w:spacing w:line="360" w:lineRule="auto"/>
        <w:ind w:firstLineChars="200" w:firstLine="420"/>
        <w:rPr>
          <w:color w:val="000000"/>
          <w:szCs w:val="21"/>
        </w:rPr>
      </w:pPr>
      <w:r>
        <w:rPr>
          <w:color w:val="000000"/>
          <w:szCs w:val="21"/>
        </w:rPr>
        <w:t xml:space="preserve">(c)  </w:t>
      </w:r>
      <w:r>
        <w:rPr>
          <w:color w:val="000000"/>
          <w:szCs w:val="21"/>
        </w:rPr>
        <w:t>非持续的以公允价值计量的金融工具</w:t>
      </w:r>
    </w:p>
    <w:p w14:paraId="5A2C81A7" w14:textId="77777777" w:rsidR="003E7A56" w:rsidRDefault="00F66DDD">
      <w:pPr>
        <w:spacing w:line="360" w:lineRule="auto"/>
        <w:ind w:firstLineChars="200" w:firstLine="420"/>
        <w:rPr>
          <w:color w:val="000000"/>
          <w:szCs w:val="21"/>
        </w:rPr>
      </w:pPr>
      <w:r>
        <w:rPr>
          <w:color w:val="000000"/>
          <w:szCs w:val="21"/>
        </w:rPr>
        <w:t>于</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日，本基金未持有非持续的以公允价值计量的金融资产。</w:t>
      </w:r>
    </w:p>
    <w:p w14:paraId="026746D4" w14:textId="77777777" w:rsidR="003E7A56" w:rsidRDefault="00F66DDD">
      <w:pPr>
        <w:spacing w:line="360" w:lineRule="auto"/>
        <w:ind w:firstLineChars="200" w:firstLine="420"/>
        <w:rPr>
          <w:color w:val="000000"/>
          <w:szCs w:val="21"/>
        </w:rPr>
      </w:pPr>
      <w:r>
        <w:rPr>
          <w:color w:val="000000"/>
          <w:szCs w:val="21"/>
        </w:rPr>
        <w:t xml:space="preserve">(d)  </w:t>
      </w:r>
      <w:r>
        <w:rPr>
          <w:color w:val="000000"/>
          <w:szCs w:val="21"/>
        </w:rPr>
        <w:t>不以公允价值计量的金融工具</w:t>
      </w:r>
    </w:p>
    <w:p w14:paraId="4F14E24B" w14:textId="77777777" w:rsidR="003E7A56" w:rsidRDefault="00F66DDD">
      <w:pPr>
        <w:spacing w:line="360" w:lineRule="auto"/>
        <w:ind w:firstLineChars="200" w:firstLine="420"/>
        <w:rPr>
          <w:color w:val="000000"/>
          <w:szCs w:val="21"/>
        </w:rPr>
      </w:pPr>
      <w:r>
        <w:rPr>
          <w:color w:val="000000"/>
          <w:szCs w:val="21"/>
        </w:rPr>
        <w:t>不以公允价值计量的金融资产和负债主要包括应收款项和其他金融负债，其账面价值与公允价值相差很小。</w:t>
      </w:r>
    </w:p>
    <w:p w14:paraId="2A0378EE" w14:textId="77777777" w:rsidR="003E7A56" w:rsidRDefault="00F66DDD">
      <w:pPr>
        <w:spacing w:line="360" w:lineRule="auto"/>
        <w:ind w:firstLineChars="200" w:firstLine="420"/>
        <w:rPr>
          <w:color w:val="000000"/>
          <w:szCs w:val="21"/>
        </w:rPr>
      </w:pPr>
      <w:r>
        <w:rPr>
          <w:color w:val="000000"/>
          <w:szCs w:val="21"/>
        </w:rPr>
        <w:t xml:space="preserve">(2) </w:t>
      </w:r>
      <w:r>
        <w:rPr>
          <w:color w:val="000000"/>
          <w:szCs w:val="21"/>
        </w:rPr>
        <w:t>除公允价值外，截至资产负债表日本基金无需要说明的其他重要事项。</w:t>
      </w:r>
    </w:p>
    <w:p w14:paraId="62431900" w14:textId="77777777" w:rsidR="003E7A56" w:rsidRDefault="00F66DDD">
      <w:pPr>
        <w:pStyle w:val="2"/>
        <w:spacing w:beforeLines="100" w:before="312" w:after="0"/>
        <w:rPr>
          <w:rFonts w:ascii="Times New Roman" w:hAnsi="Times New Roman" w:cs="Times New Roman"/>
          <w:color w:val="000000"/>
          <w:kern w:val="0"/>
          <w:sz w:val="21"/>
          <w:szCs w:val="21"/>
        </w:rPr>
      </w:pPr>
      <w:bookmarkStart w:id="166" w:name="_Toc508540287"/>
      <w:bookmarkStart w:id="167" w:name="_Toc23339383"/>
      <w:bookmarkStart w:id="168" w:name="_Toc67821087"/>
      <w:r>
        <w:rPr>
          <w:rFonts w:ascii="Times New Roman" w:eastAsiaTheme="minorEastAsia" w:hAnsi="Times New Roman" w:cs="Times New Roman"/>
          <w:bCs w:val="0"/>
          <w:kern w:val="0"/>
          <w:sz w:val="21"/>
          <w:szCs w:val="21"/>
        </w:rPr>
        <w:t xml:space="preserve">7.2 </w:t>
      </w:r>
      <w:r>
        <w:rPr>
          <w:rFonts w:ascii="Times New Roman" w:hAnsi="Times New Roman" w:cs="Times New Roman"/>
          <w:color w:val="000000"/>
          <w:kern w:val="0"/>
          <w:sz w:val="21"/>
          <w:szCs w:val="21"/>
        </w:rPr>
        <w:t>交银施罗德理财</w:t>
      </w:r>
      <w:r>
        <w:rPr>
          <w:rFonts w:ascii="Times New Roman" w:hAnsi="Times New Roman" w:cs="Times New Roman"/>
          <w:color w:val="000000"/>
          <w:kern w:val="0"/>
          <w:sz w:val="21"/>
          <w:szCs w:val="21"/>
        </w:rPr>
        <w:t>21</w:t>
      </w:r>
      <w:r>
        <w:rPr>
          <w:rFonts w:ascii="Times New Roman" w:hAnsi="Times New Roman" w:cs="Times New Roman"/>
          <w:color w:val="000000"/>
          <w:kern w:val="0"/>
          <w:sz w:val="21"/>
          <w:szCs w:val="21"/>
        </w:rPr>
        <w:t>天债券型证券投资基金</w:t>
      </w:r>
      <w:bookmarkEnd w:id="166"/>
      <w:bookmarkEnd w:id="167"/>
      <w:bookmarkEnd w:id="168"/>
    </w:p>
    <w:p w14:paraId="43230D56" w14:textId="77777777" w:rsidR="003E7A56" w:rsidRDefault="00F66DDD">
      <w:pPr>
        <w:pStyle w:val="3"/>
        <w:spacing w:before="0" w:after="0" w:line="360" w:lineRule="auto"/>
        <w:rPr>
          <w:color w:val="000000"/>
          <w:sz w:val="21"/>
          <w:szCs w:val="21"/>
        </w:rPr>
      </w:pPr>
      <w:bookmarkStart w:id="169" w:name="_Toc23339384"/>
      <w:bookmarkStart w:id="170" w:name="_Toc361324873"/>
      <w:bookmarkStart w:id="171" w:name="_Toc409100437"/>
      <w:bookmarkStart w:id="172" w:name="_Toc225498268"/>
      <w:bookmarkStart w:id="173" w:name="_Toc409100074"/>
      <w:bookmarkStart w:id="174" w:name="_Toc508540288"/>
      <w:bookmarkStart w:id="175" w:name="_Toc67821088"/>
      <w:r>
        <w:rPr>
          <w:color w:val="000000"/>
          <w:kern w:val="0"/>
          <w:sz w:val="21"/>
          <w:szCs w:val="21"/>
        </w:rPr>
        <w:t>7.2.1</w:t>
      </w:r>
      <w:r>
        <w:rPr>
          <w:rFonts w:hint="eastAsia"/>
          <w:color w:val="000000"/>
          <w:kern w:val="0"/>
          <w:sz w:val="21"/>
          <w:szCs w:val="21"/>
        </w:rPr>
        <w:t xml:space="preserve"> </w:t>
      </w:r>
      <w:r>
        <w:rPr>
          <w:color w:val="000000"/>
          <w:sz w:val="21"/>
          <w:szCs w:val="21"/>
        </w:rPr>
        <w:t>资产负债表</w:t>
      </w:r>
      <w:bookmarkEnd w:id="169"/>
      <w:bookmarkEnd w:id="170"/>
      <w:bookmarkEnd w:id="171"/>
      <w:bookmarkEnd w:id="172"/>
      <w:bookmarkEnd w:id="173"/>
      <w:bookmarkEnd w:id="174"/>
      <w:bookmarkEnd w:id="175"/>
    </w:p>
    <w:p w14:paraId="32C36B25" w14:textId="77777777" w:rsidR="003E7A56" w:rsidRDefault="00F66DDD">
      <w:pPr>
        <w:spacing w:line="360" w:lineRule="auto"/>
        <w:rPr>
          <w:color w:val="000000"/>
          <w:szCs w:val="21"/>
        </w:rPr>
      </w:pPr>
      <w:r>
        <w:rPr>
          <w:color w:val="000000"/>
          <w:szCs w:val="21"/>
        </w:rPr>
        <w:t>会计主体：交银施罗德理财</w:t>
      </w:r>
      <w:r>
        <w:rPr>
          <w:color w:val="000000"/>
          <w:szCs w:val="21"/>
        </w:rPr>
        <w:t>21</w:t>
      </w:r>
      <w:r>
        <w:rPr>
          <w:color w:val="000000"/>
          <w:szCs w:val="21"/>
        </w:rPr>
        <w:t>天债券型证券投资基金</w:t>
      </w:r>
    </w:p>
    <w:p w14:paraId="0DF22830" w14:textId="77777777" w:rsidR="003E7A56" w:rsidRDefault="00F66DDD">
      <w:pPr>
        <w:spacing w:line="360" w:lineRule="auto"/>
        <w:rPr>
          <w:color w:val="000000"/>
          <w:szCs w:val="21"/>
        </w:rPr>
      </w:pPr>
      <w:r>
        <w:rPr>
          <w:color w:val="000000"/>
          <w:szCs w:val="21"/>
        </w:rPr>
        <w:t>报告截止日：</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14:paraId="1DFC6054" w14:textId="77777777" w:rsidR="003E7A56" w:rsidRDefault="00F66DD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3E7A56" w14:paraId="6898AEE3" w14:textId="77777777">
        <w:tc>
          <w:tcPr>
            <w:tcW w:w="2880" w:type="dxa"/>
            <w:vAlign w:val="center"/>
          </w:tcPr>
          <w:p w14:paraId="76083467"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资</w:t>
            </w:r>
            <w:r>
              <w:rPr>
                <w:rFonts w:ascii="Times New Roman" w:hAnsi="Times New Roman" w:hint="eastAsia"/>
                <w:b/>
                <w:color w:val="000000"/>
                <w:sz w:val="21"/>
                <w:szCs w:val="21"/>
              </w:rPr>
              <w:t xml:space="preserve"> </w:t>
            </w:r>
            <w:r>
              <w:rPr>
                <w:rFonts w:ascii="Times New Roman" w:hAnsi="Times New Roman"/>
                <w:b/>
                <w:color w:val="000000"/>
                <w:sz w:val="21"/>
                <w:szCs w:val="21"/>
              </w:rPr>
              <w:t>产</w:t>
            </w:r>
          </w:p>
        </w:tc>
        <w:tc>
          <w:tcPr>
            <w:tcW w:w="1080" w:type="dxa"/>
            <w:vAlign w:val="center"/>
          </w:tcPr>
          <w:p w14:paraId="33CF54F8"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2520" w:type="dxa"/>
            <w:vAlign w:val="center"/>
          </w:tcPr>
          <w:p w14:paraId="33FB8A2F"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本期末</w:t>
            </w:r>
          </w:p>
          <w:p w14:paraId="53F0E99E"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kern w:val="2"/>
                <w:sz w:val="21"/>
                <w:szCs w:val="21"/>
              </w:rPr>
              <w:t>2020</w:t>
            </w:r>
            <w:r>
              <w:rPr>
                <w:rFonts w:ascii="Times New Roman" w:hAnsi="Times New Roman"/>
                <w:b/>
                <w:color w:val="000000"/>
                <w:kern w:val="2"/>
                <w:sz w:val="21"/>
                <w:szCs w:val="21"/>
              </w:rPr>
              <w:t>年</w:t>
            </w:r>
            <w:r>
              <w:rPr>
                <w:rFonts w:ascii="Times New Roman" w:hAnsi="Times New Roman"/>
                <w:b/>
                <w:color w:val="000000"/>
                <w:kern w:val="2"/>
                <w:sz w:val="21"/>
                <w:szCs w:val="21"/>
              </w:rPr>
              <w:t>7</w:t>
            </w:r>
            <w:r>
              <w:rPr>
                <w:rFonts w:ascii="Times New Roman" w:hAnsi="Times New Roman"/>
                <w:b/>
                <w:color w:val="000000"/>
                <w:kern w:val="2"/>
                <w:sz w:val="21"/>
                <w:szCs w:val="21"/>
              </w:rPr>
              <w:t>月</w:t>
            </w:r>
            <w:r>
              <w:rPr>
                <w:rFonts w:ascii="Times New Roman" w:hAnsi="Times New Roman"/>
                <w:b/>
                <w:color w:val="000000"/>
                <w:kern w:val="2"/>
                <w:sz w:val="21"/>
                <w:szCs w:val="21"/>
              </w:rPr>
              <w:t>27</w:t>
            </w:r>
            <w:r>
              <w:rPr>
                <w:rFonts w:ascii="Times New Roman" w:hAnsi="Times New Roman"/>
                <w:b/>
                <w:color w:val="000000"/>
                <w:kern w:val="2"/>
                <w:sz w:val="21"/>
                <w:szCs w:val="21"/>
              </w:rPr>
              <w:t>日</w:t>
            </w:r>
            <w:r w:rsidR="00B05F94">
              <w:rPr>
                <w:rFonts w:ascii="Times New Roman" w:hAnsi="Times New Roman" w:hint="eastAsia"/>
                <w:b/>
                <w:color w:val="000000"/>
                <w:kern w:val="2"/>
                <w:sz w:val="21"/>
                <w:szCs w:val="21"/>
              </w:rPr>
              <w:t>（基金</w:t>
            </w:r>
            <w:r w:rsidR="00B05F94">
              <w:rPr>
                <w:rFonts w:ascii="Times New Roman" w:hAnsi="Times New Roman"/>
                <w:b/>
                <w:color w:val="000000"/>
                <w:kern w:val="2"/>
                <w:sz w:val="21"/>
                <w:szCs w:val="21"/>
              </w:rPr>
              <w:t>合同失效日前日）</w:t>
            </w:r>
          </w:p>
        </w:tc>
        <w:tc>
          <w:tcPr>
            <w:tcW w:w="2520" w:type="dxa"/>
            <w:vAlign w:val="center"/>
          </w:tcPr>
          <w:p w14:paraId="5C3F233F"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上年度末</w:t>
            </w:r>
          </w:p>
          <w:p w14:paraId="7D380159"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3E7A56" w14:paraId="248D6A02" w14:textId="77777777">
        <w:tc>
          <w:tcPr>
            <w:tcW w:w="2880" w:type="dxa"/>
            <w:vAlign w:val="center"/>
          </w:tcPr>
          <w:p w14:paraId="447A2889" w14:textId="77777777" w:rsidR="003E7A56" w:rsidRDefault="00F66DDD">
            <w:pPr>
              <w:spacing w:line="276" w:lineRule="auto"/>
              <w:rPr>
                <w:color w:val="000000"/>
                <w:szCs w:val="21"/>
              </w:rPr>
            </w:pPr>
            <w:r>
              <w:rPr>
                <w:color w:val="000000"/>
                <w:szCs w:val="21"/>
              </w:rPr>
              <w:t>资</w:t>
            </w:r>
            <w:r>
              <w:rPr>
                <w:color w:val="000000"/>
                <w:szCs w:val="21"/>
              </w:rPr>
              <w:t xml:space="preserve"> </w:t>
            </w:r>
            <w:r>
              <w:rPr>
                <w:color w:val="000000"/>
                <w:szCs w:val="21"/>
              </w:rPr>
              <w:t>产：</w:t>
            </w:r>
          </w:p>
        </w:tc>
        <w:tc>
          <w:tcPr>
            <w:tcW w:w="1080" w:type="dxa"/>
            <w:vAlign w:val="center"/>
          </w:tcPr>
          <w:p w14:paraId="1D71E318" w14:textId="77777777" w:rsidR="003E7A56" w:rsidRDefault="003E7A56">
            <w:pPr>
              <w:widowControl/>
              <w:autoSpaceDE w:val="0"/>
              <w:autoSpaceDN w:val="0"/>
              <w:spacing w:line="276" w:lineRule="auto"/>
              <w:ind w:right="-15"/>
              <w:jc w:val="center"/>
              <w:textAlignment w:val="bottom"/>
              <w:rPr>
                <w:color w:val="000000"/>
                <w:szCs w:val="21"/>
              </w:rPr>
            </w:pPr>
          </w:p>
        </w:tc>
        <w:tc>
          <w:tcPr>
            <w:tcW w:w="2520" w:type="dxa"/>
            <w:vAlign w:val="center"/>
          </w:tcPr>
          <w:p w14:paraId="3521C299" w14:textId="77777777" w:rsidR="003E7A56" w:rsidRDefault="003E7A56">
            <w:pPr>
              <w:spacing w:line="276" w:lineRule="auto"/>
              <w:jc w:val="right"/>
              <w:rPr>
                <w:color w:val="000000"/>
                <w:szCs w:val="21"/>
              </w:rPr>
            </w:pPr>
          </w:p>
        </w:tc>
        <w:tc>
          <w:tcPr>
            <w:tcW w:w="2520" w:type="dxa"/>
            <w:vAlign w:val="center"/>
          </w:tcPr>
          <w:p w14:paraId="6B3327DE" w14:textId="77777777" w:rsidR="003E7A56" w:rsidRDefault="003E7A56">
            <w:pPr>
              <w:spacing w:line="276" w:lineRule="auto"/>
              <w:jc w:val="right"/>
              <w:rPr>
                <w:color w:val="000000"/>
                <w:szCs w:val="21"/>
              </w:rPr>
            </w:pPr>
          </w:p>
        </w:tc>
      </w:tr>
      <w:tr w:rsidR="003E7A56" w14:paraId="6A150E7D" w14:textId="77777777">
        <w:tc>
          <w:tcPr>
            <w:tcW w:w="2880" w:type="dxa"/>
            <w:vAlign w:val="center"/>
          </w:tcPr>
          <w:p w14:paraId="60289A07" w14:textId="77777777" w:rsidR="003E7A56" w:rsidRDefault="00F66DDD">
            <w:pPr>
              <w:spacing w:line="276" w:lineRule="auto"/>
              <w:rPr>
                <w:color w:val="000000"/>
                <w:szCs w:val="21"/>
              </w:rPr>
            </w:pPr>
            <w:r>
              <w:rPr>
                <w:color w:val="000000"/>
                <w:szCs w:val="21"/>
              </w:rPr>
              <w:t>银行存款</w:t>
            </w:r>
          </w:p>
        </w:tc>
        <w:tc>
          <w:tcPr>
            <w:tcW w:w="1080" w:type="dxa"/>
            <w:vAlign w:val="center"/>
          </w:tcPr>
          <w:p w14:paraId="10A9ED71"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7.2.4.7.1</w:t>
            </w:r>
          </w:p>
        </w:tc>
        <w:tc>
          <w:tcPr>
            <w:tcW w:w="2520" w:type="dxa"/>
            <w:vAlign w:val="center"/>
          </w:tcPr>
          <w:p w14:paraId="6206B4EE" w14:textId="77777777" w:rsidR="003E7A56" w:rsidRDefault="00F66DDD">
            <w:pPr>
              <w:spacing w:line="276" w:lineRule="auto"/>
              <w:jc w:val="right"/>
              <w:rPr>
                <w:color w:val="000000"/>
                <w:szCs w:val="21"/>
              </w:rPr>
            </w:pPr>
            <w:r>
              <w:rPr>
                <w:color w:val="000000"/>
                <w:szCs w:val="21"/>
              </w:rPr>
              <w:t>65,351,178.78</w:t>
            </w:r>
          </w:p>
        </w:tc>
        <w:tc>
          <w:tcPr>
            <w:tcW w:w="2520" w:type="dxa"/>
            <w:vAlign w:val="center"/>
          </w:tcPr>
          <w:p w14:paraId="36580719" w14:textId="77777777" w:rsidR="003E7A56" w:rsidRDefault="00F66DDD">
            <w:pPr>
              <w:spacing w:line="276" w:lineRule="auto"/>
              <w:jc w:val="right"/>
              <w:rPr>
                <w:color w:val="000000"/>
                <w:szCs w:val="21"/>
              </w:rPr>
            </w:pPr>
            <w:r>
              <w:rPr>
                <w:color w:val="000000"/>
                <w:szCs w:val="21"/>
              </w:rPr>
              <w:t>4,970,433,608.12</w:t>
            </w:r>
          </w:p>
        </w:tc>
      </w:tr>
      <w:tr w:rsidR="003E7A56" w14:paraId="0D7E86FE" w14:textId="77777777">
        <w:tc>
          <w:tcPr>
            <w:tcW w:w="2880" w:type="dxa"/>
            <w:vAlign w:val="center"/>
          </w:tcPr>
          <w:p w14:paraId="44D9CB65" w14:textId="77777777" w:rsidR="003E7A56" w:rsidRDefault="00F66DDD">
            <w:pPr>
              <w:spacing w:line="276" w:lineRule="auto"/>
              <w:rPr>
                <w:color w:val="000000"/>
                <w:szCs w:val="21"/>
              </w:rPr>
            </w:pPr>
            <w:r>
              <w:rPr>
                <w:color w:val="000000"/>
                <w:szCs w:val="21"/>
              </w:rPr>
              <w:t>结算备付金</w:t>
            </w:r>
          </w:p>
        </w:tc>
        <w:tc>
          <w:tcPr>
            <w:tcW w:w="1080" w:type="dxa"/>
            <w:vAlign w:val="center"/>
          </w:tcPr>
          <w:p w14:paraId="725CB070"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68E9B537"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68D9FAFC" w14:textId="77777777" w:rsidR="003E7A56" w:rsidRDefault="00F66DDD">
            <w:pPr>
              <w:spacing w:line="276" w:lineRule="auto"/>
              <w:jc w:val="right"/>
              <w:rPr>
                <w:color w:val="000000"/>
                <w:szCs w:val="21"/>
              </w:rPr>
            </w:pPr>
            <w:r>
              <w:rPr>
                <w:color w:val="000000"/>
                <w:szCs w:val="21"/>
              </w:rPr>
              <w:t>-</w:t>
            </w:r>
          </w:p>
        </w:tc>
      </w:tr>
      <w:tr w:rsidR="003E7A56" w14:paraId="235426A7" w14:textId="77777777">
        <w:tc>
          <w:tcPr>
            <w:tcW w:w="2880" w:type="dxa"/>
            <w:vAlign w:val="center"/>
          </w:tcPr>
          <w:p w14:paraId="4A0D71E6" w14:textId="77777777" w:rsidR="003E7A56" w:rsidRDefault="00F66DDD">
            <w:pPr>
              <w:spacing w:line="276" w:lineRule="auto"/>
              <w:rPr>
                <w:color w:val="000000"/>
                <w:szCs w:val="21"/>
              </w:rPr>
            </w:pPr>
            <w:r>
              <w:rPr>
                <w:color w:val="000000"/>
                <w:szCs w:val="21"/>
              </w:rPr>
              <w:t>存出保证金</w:t>
            </w:r>
          </w:p>
        </w:tc>
        <w:tc>
          <w:tcPr>
            <w:tcW w:w="1080" w:type="dxa"/>
            <w:vAlign w:val="center"/>
          </w:tcPr>
          <w:p w14:paraId="00D7642B"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622A7067"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112714C3" w14:textId="77777777" w:rsidR="003E7A56" w:rsidRDefault="00F66DDD">
            <w:pPr>
              <w:spacing w:line="276" w:lineRule="auto"/>
              <w:jc w:val="right"/>
              <w:rPr>
                <w:color w:val="000000"/>
                <w:szCs w:val="21"/>
              </w:rPr>
            </w:pPr>
            <w:r>
              <w:rPr>
                <w:color w:val="000000"/>
                <w:szCs w:val="21"/>
              </w:rPr>
              <w:t>-</w:t>
            </w:r>
          </w:p>
        </w:tc>
      </w:tr>
      <w:tr w:rsidR="003E7A56" w14:paraId="524E7510" w14:textId="77777777">
        <w:tc>
          <w:tcPr>
            <w:tcW w:w="2880" w:type="dxa"/>
            <w:vAlign w:val="center"/>
          </w:tcPr>
          <w:p w14:paraId="6E5B95C7" w14:textId="77777777" w:rsidR="003E7A56" w:rsidRDefault="00F66DDD">
            <w:pPr>
              <w:spacing w:line="276" w:lineRule="auto"/>
              <w:rPr>
                <w:color w:val="000000"/>
                <w:szCs w:val="21"/>
              </w:rPr>
            </w:pPr>
            <w:r>
              <w:rPr>
                <w:color w:val="000000"/>
                <w:szCs w:val="21"/>
              </w:rPr>
              <w:t>交易性金融资产</w:t>
            </w:r>
          </w:p>
        </w:tc>
        <w:tc>
          <w:tcPr>
            <w:tcW w:w="1080" w:type="dxa"/>
            <w:vAlign w:val="center"/>
          </w:tcPr>
          <w:p w14:paraId="4A8DED93"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7.2.4.7.2</w:t>
            </w:r>
          </w:p>
        </w:tc>
        <w:tc>
          <w:tcPr>
            <w:tcW w:w="2520" w:type="dxa"/>
            <w:vAlign w:val="center"/>
          </w:tcPr>
          <w:p w14:paraId="41E00B07"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4B13D13A" w14:textId="77777777" w:rsidR="003E7A56" w:rsidRDefault="00F66DDD">
            <w:pPr>
              <w:spacing w:line="276" w:lineRule="auto"/>
              <w:jc w:val="right"/>
              <w:rPr>
                <w:color w:val="000000"/>
                <w:szCs w:val="21"/>
              </w:rPr>
            </w:pPr>
            <w:r>
              <w:rPr>
                <w:color w:val="000000"/>
                <w:szCs w:val="21"/>
              </w:rPr>
              <w:t>9,855,685,277.30</w:t>
            </w:r>
          </w:p>
        </w:tc>
      </w:tr>
      <w:tr w:rsidR="003E7A56" w14:paraId="1A402546" w14:textId="77777777">
        <w:tc>
          <w:tcPr>
            <w:tcW w:w="2880" w:type="dxa"/>
            <w:vAlign w:val="center"/>
          </w:tcPr>
          <w:p w14:paraId="26EDBC3C" w14:textId="77777777" w:rsidR="003E7A56" w:rsidRDefault="00F66DDD">
            <w:pPr>
              <w:spacing w:line="276" w:lineRule="auto"/>
              <w:rPr>
                <w:color w:val="000000"/>
                <w:szCs w:val="21"/>
              </w:rPr>
            </w:pPr>
            <w:r>
              <w:rPr>
                <w:color w:val="000000"/>
                <w:szCs w:val="21"/>
              </w:rPr>
              <w:t>其中：股票投资</w:t>
            </w:r>
          </w:p>
        </w:tc>
        <w:tc>
          <w:tcPr>
            <w:tcW w:w="1080" w:type="dxa"/>
            <w:vAlign w:val="center"/>
          </w:tcPr>
          <w:p w14:paraId="095AFFF9"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031AB373"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3262FAE6" w14:textId="77777777" w:rsidR="003E7A56" w:rsidRDefault="00F66DDD">
            <w:pPr>
              <w:spacing w:line="276" w:lineRule="auto"/>
              <w:jc w:val="right"/>
              <w:rPr>
                <w:color w:val="000000"/>
                <w:szCs w:val="21"/>
              </w:rPr>
            </w:pPr>
            <w:r>
              <w:rPr>
                <w:color w:val="000000"/>
                <w:szCs w:val="21"/>
              </w:rPr>
              <w:t>-</w:t>
            </w:r>
          </w:p>
        </w:tc>
      </w:tr>
      <w:tr w:rsidR="003E7A56" w14:paraId="7D3FB486" w14:textId="77777777">
        <w:tc>
          <w:tcPr>
            <w:tcW w:w="2880" w:type="dxa"/>
            <w:vAlign w:val="center"/>
          </w:tcPr>
          <w:p w14:paraId="29E29F22" w14:textId="77777777" w:rsidR="003E7A56" w:rsidRDefault="00F66DDD">
            <w:pPr>
              <w:pStyle w:val="af"/>
              <w:spacing w:line="276" w:lineRule="auto"/>
              <w:ind w:firstLineChars="300" w:firstLine="630"/>
              <w:jc w:val="both"/>
              <w:rPr>
                <w:rFonts w:ascii="Times New Roman" w:hAnsi="Times New Roman"/>
                <w:color w:val="000000"/>
                <w:sz w:val="21"/>
                <w:szCs w:val="21"/>
              </w:rPr>
            </w:pPr>
            <w:r>
              <w:rPr>
                <w:rFonts w:ascii="Times New Roman" w:hAnsi="Times New Roman"/>
                <w:color w:val="000000"/>
                <w:sz w:val="21"/>
                <w:szCs w:val="21"/>
              </w:rPr>
              <w:t>基金投资</w:t>
            </w:r>
          </w:p>
        </w:tc>
        <w:tc>
          <w:tcPr>
            <w:tcW w:w="1080" w:type="dxa"/>
            <w:vAlign w:val="center"/>
          </w:tcPr>
          <w:p w14:paraId="75FFB7BC"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6E38A613"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0E480DA2" w14:textId="77777777" w:rsidR="003E7A56" w:rsidRDefault="00F66DDD">
            <w:pPr>
              <w:spacing w:line="276" w:lineRule="auto"/>
              <w:jc w:val="right"/>
              <w:rPr>
                <w:color w:val="000000"/>
                <w:szCs w:val="21"/>
              </w:rPr>
            </w:pPr>
            <w:r>
              <w:rPr>
                <w:color w:val="000000"/>
                <w:szCs w:val="21"/>
              </w:rPr>
              <w:t>-</w:t>
            </w:r>
          </w:p>
        </w:tc>
      </w:tr>
      <w:tr w:rsidR="003E7A56" w14:paraId="5D1B78C1" w14:textId="77777777">
        <w:tc>
          <w:tcPr>
            <w:tcW w:w="2880" w:type="dxa"/>
            <w:vAlign w:val="center"/>
          </w:tcPr>
          <w:p w14:paraId="0FFD6D1F" w14:textId="77777777" w:rsidR="003E7A56" w:rsidRDefault="00F66DDD">
            <w:pPr>
              <w:spacing w:line="276" w:lineRule="auto"/>
              <w:ind w:firstLineChars="300" w:firstLine="630"/>
              <w:rPr>
                <w:color w:val="000000"/>
                <w:szCs w:val="21"/>
              </w:rPr>
            </w:pPr>
            <w:r>
              <w:rPr>
                <w:color w:val="000000"/>
                <w:szCs w:val="21"/>
              </w:rPr>
              <w:t>债券投资</w:t>
            </w:r>
          </w:p>
        </w:tc>
        <w:tc>
          <w:tcPr>
            <w:tcW w:w="1080" w:type="dxa"/>
            <w:vAlign w:val="center"/>
          </w:tcPr>
          <w:p w14:paraId="084FFC3B"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7F8C1F39"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3D96CBF6" w14:textId="77777777" w:rsidR="003E7A56" w:rsidRDefault="00F66DDD">
            <w:pPr>
              <w:spacing w:line="276" w:lineRule="auto"/>
              <w:jc w:val="right"/>
              <w:rPr>
                <w:color w:val="000000"/>
                <w:szCs w:val="21"/>
              </w:rPr>
            </w:pPr>
            <w:r>
              <w:rPr>
                <w:color w:val="000000"/>
                <w:szCs w:val="21"/>
              </w:rPr>
              <w:t>9,768,448,819.50</w:t>
            </w:r>
          </w:p>
        </w:tc>
      </w:tr>
      <w:tr w:rsidR="003E7A56" w14:paraId="28A4AB30" w14:textId="77777777">
        <w:tc>
          <w:tcPr>
            <w:tcW w:w="2880" w:type="dxa"/>
            <w:vAlign w:val="center"/>
          </w:tcPr>
          <w:p w14:paraId="01F45C88" w14:textId="77777777" w:rsidR="003E7A56" w:rsidRDefault="00F66DDD">
            <w:pPr>
              <w:spacing w:line="276" w:lineRule="auto"/>
              <w:ind w:firstLineChars="300" w:firstLine="630"/>
              <w:rPr>
                <w:color w:val="000000"/>
                <w:szCs w:val="21"/>
              </w:rPr>
            </w:pPr>
            <w:r>
              <w:rPr>
                <w:color w:val="000000"/>
                <w:szCs w:val="21"/>
              </w:rPr>
              <w:t>资产支持证券投资</w:t>
            </w:r>
          </w:p>
        </w:tc>
        <w:tc>
          <w:tcPr>
            <w:tcW w:w="1080" w:type="dxa"/>
            <w:vAlign w:val="center"/>
          </w:tcPr>
          <w:p w14:paraId="168E8DC6"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75E19987"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6ACBD484" w14:textId="77777777" w:rsidR="003E7A56" w:rsidRDefault="00F66DDD">
            <w:pPr>
              <w:spacing w:line="276" w:lineRule="auto"/>
              <w:jc w:val="right"/>
              <w:rPr>
                <w:color w:val="000000"/>
                <w:szCs w:val="21"/>
              </w:rPr>
            </w:pPr>
            <w:r>
              <w:rPr>
                <w:color w:val="000000"/>
                <w:szCs w:val="21"/>
              </w:rPr>
              <w:t>87,236,457.80</w:t>
            </w:r>
          </w:p>
        </w:tc>
      </w:tr>
      <w:tr w:rsidR="003E7A56" w14:paraId="05EB0E72" w14:textId="77777777">
        <w:tc>
          <w:tcPr>
            <w:tcW w:w="2880" w:type="dxa"/>
            <w:vAlign w:val="center"/>
          </w:tcPr>
          <w:p w14:paraId="5048252E" w14:textId="77777777" w:rsidR="003E7A56" w:rsidRDefault="00F66DDD">
            <w:pPr>
              <w:spacing w:line="360" w:lineRule="auto"/>
              <w:ind w:firstLineChars="300" w:firstLine="630"/>
              <w:rPr>
                <w:rFonts w:eastAsiaTheme="minorEastAsia"/>
                <w:color w:val="000000"/>
                <w:szCs w:val="21"/>
              </w:rPr>
            </w:pPr>
            <w:r>
              <w:t>贵金属投资</w:t>
            </w:r>
          </w:p>
        </w:tc>
        <w:tc>
          <w:tcPr>
            <w:tcW w:w="1080" w:type="dxa"/>
            <w:vAlign w:val="center"/>
          </w:tcPr>
          <w:p w14:paraId="7AC74041" w14:textId="77777777" w:rsidR="003E7A56" w:rsidRDefault="003E7A56">
            <w:pPr>
              <w:pStyle w:val="af"/>
              <w:spacing w:line="360" w:lineRule="auto"/>
              <w:jc w:val="center"/>
              <w:rPr>
                <w:rFonts w:ascii="Times New Roman" w:eastAsiaTheme="minorEastAsia" w:hAnsi="Times New Roman"/>
                <w:color w:val="000000"/>
                <w:sz w:val="21"/>
                <w:szCs w:val="21"/>
              </w:rPr>
            </w:pPr>
          </w:p>
        </w:tc>
        <w:tc>
          <w:tcPr>
            <w:tcW w:w="2520" w:type="dxa"/>
            <w:vAlign w:val="center"/>
          </w:tcPr>
          <w:p w14:paraId="48F9090E" w14:textId="77777777" w:rsidR="003E7A56" w:rsidRDefault="00F66DDD">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14:paraId="14DD3947" w14:textId="77777777" w:rsidR="003E7A56" w:rsidRDefault="00F66DDD">
            <w:pPr>
              <w:spacing w:line="360" w:lineRule="auto"/>
              <w:jc w:val="right"/>
              <w:rPr>
                <w:rFonts w:eastAsiaTheme="minorEastAsia"/>
                <w:color w:val="000000"/>
                <w:szCs w:val="21"/>
              </w:rPr>
            </w:pPr>
            <w:r>
              <w:rPr>
                <w:rFonts w:eastAsiaTheme="minorEastAsia"/>
                <w:color w:val="000000"/>
                <w:szCs w:val="21"/>
              </w:rPr>
              <w:t>-</w:t>
            </w:r>
          </w:p>
        </w:tc>
      </w:tr>
      <w:tr w:rsidR="003E7A56" w14:paraId="0474A82D" w14:textId="77777777">
        <w:tc>
          <w:tcPr>
            <w:tcW w:w="2880" w:type="dxa"/>
            <w:vAlign w:val="center"/>
          </w:tcPr>
          <w:p w14:paraId="2595E0FD" w14:textId="77777777" w:rsidR="003E7A56" w:rsidRDefault="00F66DDD">
            <w:pPr>
              <w:spacing w:line="276" w:lineRule="auto"/>
              <w:rPr>
                <w:color w:val="000000"/>
                <w:szCs w:val="21"/>
              </w:rPr>
            </w:pPr>
            <w:r>
              <w:rPr>
                <w:color w:val="000000"/>
                <w:szCs w:val="21"/>
              </w:rPr>
              <w:t>衍生金融资产</w:t>
            </w:r>
          </w:p>
        </w:tc>
        <w:tc>
          <w:tcPr>
            <w:tcW w:w="1080" w:type="dxa"/>
            <w:vAlign w:val="center"/>
          </w:tcPr>
          <w:p w14:paraId="01E51EE2"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7.2.4.7.3</w:t>
            </w:r>
          </w:p>
        </w:tc>
        <w:tc>
          <w:tcPr>
            <w:tcW w:w="2520" w:type="dxa"/>
            <w:vAlign w:val="center"/>
          </w:tcPr>
          <w:p w14:paraId="4DDE76D4"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6A817BBB" w14:textId="77777777" w:rsidR="003E7A56" w:rsidRDefault="00F66DDD">
            <w:pPr>
              <w:spacing w:line="276" w:lineRule="auto"/>
              <w:jc w:val="right"/>
              <w:rPr>
                <w:color w:val="000000"/>
                <w:szCs w:val="21"/>
              </w:rPr>
            </w:pPr>
            <w:r>
              <w:rPr>
                <w:color w:val="000000"/>
                <w:szCs w:val="21"/>
              </w:rPr>
              <w:t>-</w:t>
            </w:r>
          </w:p>
        </w:tc>
      </w:tr>
      <w:tr w:rsidR="003E7A56" w14:paraId="461C2398" w14:textId="77777777">
        <w:tc>
          <w:tcPr>
            <w:tcW w:w="2880" w:type="dxa"/>
            <w:vAlign w:val="center"/>
          </w:tcPr>
          <w:p w14:paraId="0A6487C3" w14:textId="77777777" w:rsidR="003E7A56" w:rsidRDefault="00F66DDD">
            <w:pPr>
              <w:spacing w:line="276" w:lineRule="auto"/>
              <w:rPr>
                <w:color w:val="000000"/>
                <w:szCs w:val="21"/>
              </w:rPr>
            </w:pPr>
            <w:r>
              <w:rPr>
                <w:color w:val="000000"/>
                <w:szCs w:val="21"/>
              </w:rPr>
              <w:t>买入返售金融资产</w:t>
            </w:r>
          </w:p>
        </w:tc>
        <w:tc>
          <w:tcPr>
            <w:tcW w:w="1080" w:type="dxa"/>
            <w:vAlign w:val="center"/>
          </w:tcPr>
          <w:p w14:paraId="4DB90D45"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7.2.4.7.4</w:t>
            </w:r>
          </w:p>
        </w:tc>
        <w:tc>
          <w:tcPr>
            <w:tcW w:w="2520" w:type="dxa"/>
            <w:vAlign w:val="center"/>
          </w:tcPr>
          <w:p w14:paraId="4F3EEA34"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3BABBA70" w14:textId="77777777" w:rsidR="003E7A56" w:rsidRDefault="00F66DDD">
            <w:pPr>
              <w:spacing w:line="276" w:lineRule="auto"/>
              <w:jc w:val="right"/>
              <w:rPr>
                <w:color w:val="000000"/>
                <w:szCs w:val="21"/>
              </w:rPr>
            </w:pPr>
            <w:r>
              <w:rPr>
                <w:color w:val="000000"/>
                <w:szCs w:val="21"/>
              </w:rPr>
              <w:t>-</w:t>
            </w:r>
          </w:p>
        </w:tc>
      </w:tr>
      <w:tr w:rsidR="003E7A56" w14:paraId="0C86A935" w14:textId="77777777">
        <w:tc>
          <w:tcPr>
            <w:tcW w:w="2880" w:type="dxa"/>
            <w:vAlign w:val="center"/>
          </w:tcPr>
          <w:p w14:paraId="408E4DF1" w14:textId="77777777" w:rsidR="003E7A56" w:rsidRDefault="00F66DDD">
            <w:pPr>
              <w:spacing w:line="276" w:lineRule="auto"/>
              <w:rPr>
                <w:color w:val="000000"/>
                <w:szCs w:val="21"/>
              </w:rPr>
            </w:pPr>
            <w:r>
              <w:rPr>
                <w:color w:val="000000"/>
                <w:szCs w:val="21"/>
              </w:rPr>
              <w:t>应收证券清算款</w:t>
            </w:r>
          </w:p>
        </w:tc>
        <w:tc>
          <w:tcPr>
            <w:tcW w:w="1080" w:type="dxa"/>
            <w:vAlign w:val="center"/>
          </w:tcPr>
          <w:p w14:paraId="2E50FA95"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73A9EC69"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58DF6085" w14:textId="77777777" w:rsidR="003E7A56" w:rsidRDefault="00F66DDD">
            <w:pPr>
              <w:spacing w:line="276" w:lineRule="auto"/>
              <w:jc w:val="right"/>
              <w:rPr>
                <w:color w:val="000000"/>
                <w:szCs w:val="21"/>
              </w:rPr>
            </w:pPr>
            <w:r>
              <w:rPr>
                <w:color w:val="000000"/>
                <w:szCs w:val="21"/>
              </w:rPr>
              <w:t>-</w:t>
            </w:r>
          </w:p>
        </w:tc>
      </w:tr>
      <w:tr w:rsidR="003E7A56" w14:paraId="424AAACD" w14:textId="77777777">
        <w:tc>
          <w:tcPr>
            <w:tcW w:w="2880" w:type="dxa"/>
            <w:vAlign w:val="center"/>
          </w:tcPr>
          <w:p w14:paraId="25161665" w14:textId="77777777" w:rsidR="003E7A56" w:rsidRDefault="00F66DDD">
            <w:pPr>
              <w:spacing w:line="276" w:lineRule="auto"/>
              <w:rPr>
                <w:color w:val="000000"/>
                <w:szCs w:val="21"/>
              </w:rPr>
            </w:pPr>
            <w:r>
              <w:rPr>
                <w:color w:val="000000"/>
                <w:szCs w:val="21"/>
              </w:rPr>
              <w:t>应收利息</w:t>
            </w:r>
          </w:p>
        </w:tc>
        <w:tc>
          <w:tcPr>
            <w:tcW w:w="1080" w:type="dxa"/>
            <w:vAlign w:val="center"/>
          </w:tcPr>
          <w:p w14:paraId="5B65E6BF"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7.2.4.7.5</w:t>
            </w:r>
          </w:p>
        </w:tc>
        <w:tc>
          <w:tcPr>
            <w:tcW w:w="2520" w:type="dxa"/>
            <w:vAlign w:val="center"/>
          </w:tcPr>
          <w:p w14:paraId="6F522738" w14:textId="77777777" w:rsidR="003E7A56" w:rsidRDefault="00F66DDD">
            <w:pPr>
              <w:spacing w:line="276" w:lineRule="auto"/>
              <w:jc w:val="right"/>
              <w:rPr>
                <w:color w:val="000000"/>
                <w:szCs w:val="21"/>
              </w:rPr>
            </w:pPr>
            <w:r>
              <w:rPr>
                <w:color w:val="000000"/>
                <w:szCs w:val="21"/>
              </w:rPr>
              <w:t>31,324.39</w:t>
            </w:r>
          </w:p>
        </w:tc>
        <w:tc>
          <w:tcPr>
            <w:tcW w:w="2520" w:type="dxa"/>
            <w:vAlign w:val="center"/>
          </w:tcPr>
          <w:p w14:paraId="3DB77685" w14:textId="77777777" w:rsidR="003E7A56" w:rsidRDefault="00F66DDD">
            <w:pPr>
              <w:spacing w:line="276" w:lineRule="auto"/>
              <w:jc w:val="right"/>
              <w:rPr>
                <w:color w:val="000000"/>
                <w:szCs w:val="21"/>
              </w:rPr>
            </w:pPr>
            <w:r>
              <w:rPr>
                <w:color w:val="000000"/>
                <w:szCs w:val="21"/>
              </w:rPr>
              <w:t>43,447,185.58</w:t>
            </w:r>
          </w:p>
        </w:tc>
      </w:tr>
      <w:tr w:rsidR="003E7A56" w14:paraId="2E771BFA" w14:textId="77777777">
        <w:tc>
          <w:tcPr>
            <w:tcW w:w="2880" w:type="dxa"/>
            <w:vAlign w:val="center"/>
          </w:tcPr>
          <w:p w14:paraId="4587562F" w14:textId="77777777" w:rsidR="003E7A56" w:rsidRDefault="00F66DDD">
            <w:pPr>
              <w:spacing w:line="276" w:lineRule="auto"/>
              <w:rPr>
                <w:color w:val="000000"/>
                <w:szCs w:val="21"/>
              </w:rPr>
            </w:pPr>
            <w:r>
              <w:rPr>
                <w:color w:val="000000"/>
                <w:szCs w:val="21"/>
              </w:rPr>
              <w:t>应收股利</w:t>
            </w:r>
          </w:p>
        </w:tc>
        <w:tc>
          <w:tcPr>
            <w:tcW w:w="1080" w:type="dxa"/>
            <w:vAlign w:val="center"/>
          </w:tcPr>
          <w:p w14:paraId="74022F80"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12E526F5"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7C143661" w14:textId="77777777" w:rsidR="003E7A56" w:rsidRDefault="00F66DDD">
            <w:pPr>
              <w:spacing w:line="276" w:lineRule="auto"/>
              <w:jc w:val="right"/>
              <w:rPr>
                <w:color w:val="000000"/>
                <w:szCs w:val="21"/>
              </w:rPr>
            </w:pPr>
            <w:r>
              <w:rPr>
                <w:color w:val="000000"/>
                <w:szCs w:val="21"/>
              </w:rPr>
              <w:t>-</w:t>
            </w:r>
          </w:p>
        </w:tc>
      </w:tr>
      <w:tr w:rsidR="003E7A56" w14:paraId="2A9426AC" w14:textId="77777777">
        <w:tc>
          <w:tcPr>
            <w:tcW w:w="2880" w:type="dxa"/>
            <w:vAlign w:val="center"/>
          </w:tcPr>
          <w:p w14:paraId="2A791FA9" w14:textId="77777777" w:rsidR="003E7A56" w:rsidRDefault="00F66DDD">
            <w:pPr>
              <w:spacing w:line="276" w:lineRule="auto"/>
              <w:rPr>
                <w:color w:val="000000"/>
                <w:szCs w:val="21"/>
              </w:rPr>
            </w:pPr>
            <w:r>
              <w:rPr>
                <w:color w:val="000000"/>
                <w:szCs w:val="21"/>
              </w:rPr>
              <w:t>应收申购款</w:t>
            </w:r>
          </w:p>
        </w:tc>
        <w:tc>
          <w:tcPr>
            <w:tcW w:w="1080" w:type="dxa"/>
            <w:vAlign w:val="center"/>
          </w:tcPr>
          <w:p w14:paraId="03C06812"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07652D92"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4F91E1E6" w14:textId="77777777" w:rsidR="003E7A56" w:rsidRDefault="00F66DDD">
            <w:pPr>
              <w:spacing w:line="276" w:lineRule="auto"/>
              <w:jc w:val="right"/>
              <w:rPr>
                <w:color w:val="000000"/>
                <w:szCs w:val="21"/>
              </w:rPr>
            </w:pPr>
            <w:r>
              <w:rPr>
                <w:color w:val="000000"/>
                <w:szCs w:val="21"/>
              </w:rPr>
              <w:t>-</w:t>
            </w:r>
          </w:p>
        </w:tc>
      </w:tr>
      <w:tr w:rsidR="003E7A56" w14:paraId="12122233" w14:textId="77777777">
        <w:tc>
          <w:tcPr>
            <w:tcW w:w="2880" w:type="dxa"/>
            <w:vAlign w:val="center"/>
          </w:tcPr>
          <w:p w14:paraId="109C6077" w14:textId="77777777" w:rsidR="003E7A56" w:rsidRDefault="00F66DDD">
            <w:pPr>
              <w:spacing w:line="276" w:lineRule="auto"/>
              <w:rPr>
                <w:color w:val="000000"/>
                <w:szCs w:val="21"/>
              </w:rPr>
            </w:pPr>
            <w:r>
              <w:rPr>
                <w:color w:val="000000"/>
                <w:szCs w:val="21"/>
              </w:rPr>
              <w:t>递延所得税资产</w:t>
            </w:r>
          </w:p>
        </w:tc>
        <w:tc>
          <w:tcPr>
            <w:tcW w:w="1080" w:type="dxa"/>
            <w:vAlign w:val="center"/>
          </w:tcPr>
          <w:p w14:paraId="5A2D6FC0"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1C24ED46"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4FAF45B5" w14:textId="77777777" w:rsidR="003E7A56" w:rsidRDefault="00F66DDD">
            <w:pPr>
              <w:spacing w:line="276" w:lineRule="auto"/>
              <w:jc w:val="right"/>
              <w:rPr>
                <w:color w:val="000000"/>
                <w:szCs w:val="21"/>
              </w:rPr>
            </w:pPr>
            <w:r>
              <w:rPr>
                <w:color w:val="000000"/>
                <w:szCs w:val="21"/>
              </w:rPr>
              <w:t>-</w:t>
            </w:r>
          </w:p>
        </w:tc>
      </w:tr>
      <w:tr w:rsidR="003E7A56" w14:paraId="38FBB741" w14:textId="77777777">
        <w:tc>
          <w:tcPr>
            <w:tcW w:w="2880" w:type="dxa"/>
            <w:vAlign w:val="center"/>
          </w:tcPr>
          <w:p w14:paraId="5CB6B227" w14:textId="77777777" w:rsidR="003E7A56" w:rsidRDefault="00F66DDD">
            <w:pPr>
              <w:spacing w:line="276" w:lineRule="auto"/>
              <w:rPr>
                <w:color w:val="000000"/>
                <w:szCs w:val="21"/>
              </w:rPr>
            </w:pPr>
            <w:r>
              <w:rPr>
                <w:color w:val="000000"/>
                <w:szCs w:val="21"/>
              </w:rPr>
              <w:t>其他资产</w:t>
            </w:r>
          </w:p>
        </w:tc>
        <w:tc>
          <w:tcPr>
            <w:tcW w:w="1080" w:type="dxa"/>
            <w:vAlign w:val="center"/>
          </w:tcPr>
          <w:p w14:paraId="67DD61C6"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7.2.4.7.6</w:t>
            </w:r>
          </w:p>
        </w:tc>
        <w:tc>
          <w:tcPr>
            <w:tcW w:w="2520" w:type="dxa"/>
            <w:vAlign w:val="center"/>
          </w:tcPr>
          <w:p w14:paraId="32FCE071"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2A3B1E07" w14:textId="77777777" w:rsidR="003E7A56" w:rsidRDefault="00F66DDD">
            <w:pPr>
              <w:spacing w:line="276" w:lineRule="auto"/>
              <w:jc w:val="right"/>
              <w:rPr>
                <w:color w:val="000000"/>
                <w:szCs w:val="21"/>
              </w:rPr>
            </w:pPr>
            <w:r>
              <w:rPr>
                <w:color w:val="000000"/>
                <w:szCs w:val="21"/>
              </w:rPr>
              <w:t>-</w:t>
            </w:r>
          </w:p>
        </w:tc>
      </w:tr>
      <w:tr w:rsidR="003E7A56" w14:paraId="1486701E" w14:textId="77777777">
        <w:tc>
          <w:tcPr>
            <w:tcW w:w="2880" w:type="dxa"/>
            <w:vAlign w:val="center"/>
          </w:tcPr>
          <w:p w14:paraId="2BB201BF" w14:textId="77777777" w:rsidR="003E7A56" w:rsidRDefault="00F66DDD">
            <w:pPr>
              <w:spacing w:line="276" w:lineRule="auto"/>
              <w:rPr>
                <w:b/>
                <w:color w:val="000000"/>
                <w:szCs w:val="21"/>
              </w:rPr>
            </w:pPr>
            <w:r>
              <w:rPr>
                <w:b/>
                <w:color w:val="000000"/>
                <w:szCs w:val="21"/>
              </w:rPr>
              <w:t>资产总计</w:t>
            </w:r>
          </w:p>
        </w:tc>
        <w:tc>
          <w:tcPr>
            <w:tcW w:w="1080" w:type="dxa"/>
            <w:vAlign w:val="center"/>
          </w:tcPr>
          <w:p w14:paraId="66F9BAA6" w14:textId="77777777" w:rsidR="003E7A56" w:rsidRDefault="003E7A56">
            <w:pPr>
              <w:pStyle w:val="af"/>
              <w:spacing w:line="276" w:lineRule="auto"/>
              <w:jc w:val="center"/>
              <w:rPr>
                <w:rFonts w:ascii="Times New Roman" w:hAnsi="Times New Roman"/>
                <w:b/>
                <w:color w:val="000000"/>
                <w:sz w:val="21"/>
                <w:szCs w:val="21"/>
              </w:rPr>
            </w:pPr>
          </w:p>
        </w:tc>
        <w:tc>
          <w:tcPr>
            <w:tcW w:w="2520" w:type="dxa"/>
            <w:vAlign w:val="center"/>
          </w:tcPr>
          <w:p w14:paraId="157A7056" w14:textId="77777777" w:rsidR="003E7A56" w:rsidRDefault="00F66DDD">
            <w:pPr>
              <w:spacing w:line="276" w:lineRule="auto"/>
              <w:jc w:val="right"/>
              <w:rPr>
                <w:b/>
                <w:color w:val="000000"/>
                <w:szCs w:val="21"/>
              </w:rPr>
            </w:pPr>
            <w:r>
              <w:rPr>
                <w:b/>
                <w:color w:val="000000"/>
                <w:szCs w:val="21"/>
              </w:rPr>
              <w:t>65,382,503.17</w:t>
            </w:r>
          </w:p>
        </w:tc>
        <w:tc>
          <w:tcPr>
            <w:tcW w:w="2520" w:type="dxa"/>
            <w:vAlign w:val="center"/>
          </w:tcPr>
          <w:p w14:paraId="15345AA7" w14:textId="77777777" w:rsidR="003E7A56" w:rsidRDefault="00F66DDD">
            <w:pPr>
              <w:spacing w:line="276" w:lineRule="auto"/>
              <w:jc w:val="right"/>
              <w:rPr>
                <w:b/>
                <w:color w:val="000000"/>
                <w:szCs w:val="21"/>
              </w:rPr>
            </w:pPr>
            <w:r>
              <w:rPr>
                <w:b/>
                <w:color w:val="000000"/>
                <w:szCs w:val="21"/>
              </w:rPr>
              <w:t>14,869,566,071.00</w:t>
            </w:r>
          </w:p>
        </w:tc>
      </w:tr>
      <w:tr w:rsidR="003E7A56" w14:paraId="116194A5" w14:textId="77777777">
        <w:tc>
          <w:tcPr>
            <w:tcW w:w="2880" w:type="dxa"/>
            <w:vAlign w:val="center"/>
          </w:tcPr>
          <w:p w14:paraId="0487F243"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负债和所有者权益</w:t>
            </w:r>
          </w:p>
        </w:tc>
        <w:tc>
          <w:tcPr>
            <w:tcW w:w="1080" w:type="dxa"/>
            <w:vAlign w:val="center"/>
          </w:tcPr>
          <w:p w14:paraId="6E65B321"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2520" w:type="dxa"/>
            <w:vAlign w:val="center"/>
          </w:tcPr>
          <w:p w14:paraId="4E95DB12"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本期末</w:t>
            </w:r>
          </w:p>
          <w:p w14:paraId="66021289"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kern w:val="2"/>
                <w:sz w:val="21"/>
                <w:szCs w:val="21"/>
              </w:rPr>
              <w:t>2020</w:t>
            </w:r>
            <w:r>
              <w:rPr>
                <w:rFonts w:ascii="Times New Roman" w:hAnsi="Times New Roman"/>
                <w:b/>
                <w:color w:val="000000"/>
                <w:kern w:val="2"/>
                <w:sz w:val="21"/>
                <w:szCs w:val="21"/>
              </w:rPr>
              <w:t>年</w:t>
            </w:r>
            <w:r>
              <w:rPr>
                <w:rFonts w:ascii="Times New Roman" w:hAnsi="Times New Roman"/>
                <w:b/>
                <w:color w:val="000000"/>
                <w:kern w:val="2"/>
                <w:sz w:val="21"/>
                <w:szCs w:val="21"/>
              </w:rPr>
              <w:t>7</w:t>
            </w:r>
            <w:r>
              <w:rPr>
                <w:rFonts w:ascii="Times New Roman" w:hAnsi="Times New Roman"/>
                <w:b/>
                <w:color w:val="000000"/>
                <w:kern w:val="2"/>
                <w:sz w:val="21"/>
                <w:szCs w:val="21"/>
              </w:rPr>
              <w:t>月</w:t>
            </w:r>
            <w:r>
              <w:rPr>
                <w:rFonts w:ascii="Times New Roman" w:hAnsi="Times New Roman"/>
                <w:b/>
                <w:color w:val="000000"/>
                <w:kern w:val="2"/>
                <w:sz w:val="21"/>
                <w:szCs w:val="21"/>
              </w:rPr>
              <w:t>27</w:t>
            </w:r>
            <w:r>
              <w:rPr>
                <w:rFonts w:ascii="Times New Roman" w:hAnsi="Times New Roman"/>
                <w:b/>
                <w:color w:val="000000"/>
                <w:kern w:val="2"/>
                <w:sz w:val="21"/>
                <w:szCs w:val="21"/>
              </w:rPr>
              <w:t>日</w:t>
            </w:r>
            <w:r w:rsidR="00B05F94">
              <w:rPr>
                <w:rFonts w:ascii="Times New Roman" w:hAnsi="Times New Roman" w:hint="eastAsia"/>
                <w:b/>
                <w:color w:val="000000"/>
                <w:kern w:val="2"/>
                <w:sz w:val="21"/>
                <w:szCs w:val="21"/>
              </w:rPr>
              <w:t>（基金</w:t>
            </w:r>
            <w:r w:rsidR="00B05F94">
              <w:rPr>
                <w:rFonts w:ascii="Times New Roman" w:hAnsi="Times New Roman"/>
                <w:b/>
                <w:color w:val="000000"/>
                <w:kern w:val="2"/>
                <w:sz w:val="21"/>
                <w:szCs w:val="21"/>
              </w:rPr>
              <w:t>合同失效日前日）</w:t>
            </w:r>
          </w:p>
        </w:tc>
        <w:tc>
          <w:tcPr>
            <w:tcW w:w="2520" w:type="dxa"/>
            <w:vAlign w:val="center"/>
          </w:tcPr>
          <w:p w14:paraId="788DF92B"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上年度末</w:t>
            </w:r>
          </w:p>
          <w:p w14:paraId="799CD9EF"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3E7A56" w14:paraId="34660290" w14:textId="77777777">
        <w:tc>
          <w:tcPr>
            <w:tcW w:w="2880" w:type="dxa"/>
            <w:vAlign w:val="center"/>
          </w:tcPr>
          <w:p w14:paraId="67904A4B" w14:textId="77777777" w:rsidR="003E7A56" w:rsidRDefault="00F66DDD">
            <w:pPr>
              <w:spacing w:line="276" w:lineRule="auto"/>
              <w:rPr>
                <w:color w:val="000000"/>
                <w:szCs w:val="21"/>
              </w:rPr>
            </w:pPr>
            <w:r>
              <w:rPr>
                <w:color w:val="000000"/>
                <w:szCs w:val="21"/>
              </w:rPr>
              <w:t>负</w:t>
            </w:r>
            <w:r>
              <w:rPr>
                <w:color w:val="000000"/>
                <w:szCs w:val="21"/>
              </w:rPr>
              <w:t xml:space="preserve"> </w:t>
            </w:r>
            <w:r>
              <w:rPr>
                <w:color w:val="000000"/>
                <w:szCs w:val="21"/>
              </w:rPr>
              <w:t>债：</w:t>
            </w:r>
          </w:p>
        </w:tc>
        <w:tc>
          <w:tcPr>
            <w:tcW w:w="1080" w:type="dxa"/>
            <w:vAlign w:val="center"/>
          </w:tcPr>
          <w:p w14:paraId="257EFC9C"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13ADAC97" w14:textId="77777777" w:rsidR="003E7A56" w:rsidRDefault="003E7A56">
            <w:pPr>
              <w:spacing w:line="276" w:lineRule="auto"/>
              <w:jc w:val="right"/>
              <w:rPr>
                <w:color w:val="000000"/>
                <w:szCs w:val="21"/>
              </w:rPr>
            </w:pPr>
          </w:p>
        </w:tc>
        <w:tc>
          <w:tcPr>
            <w:tcW w:w="2520" w:type="dxa"/>
            <w:vAlign w:val="center"/>
          </w:tcPr>
          <w:p w14:paraId="08C2CE03" w14:textId="77777777" w:rsidR="003E7A56" w:rsidRDefault="003E7A56">
            <w:pPr>
              <w:spacing w:line="276" w:lineRule="auto"/>
              <w:jc w:val="right"/>
              <w:rPr>
                <w:color w:val="000000"/>
                <w:szCs w:val="21"/>
              </w:rPr>
            </w:pPr>
          </w:p>
        </w:tc>
      </w:tr>
      <w:tr w:rsidR="003E7A56" w14:paraId="60C43742" w14:textId="77777777">
        <w:tc>
          <w:tcPr>
            <w:tcW w:w="2880" w:type="dxa"/>
            <w:vAlign w:val="center"/>
          </w:tcPr>
          <w:p w14:paraId="487D0E00" w14:textId="77777777" w:rsidR="003E7A56" w:rsidRDefault="00F66DDD">
            <w:pPr>
              <w:spacing w:line="276" w:lineRule="auto"/>
              <w:rPr>
                <w:color w:val="000000"/>
                <w:szCs w:val="21"/>
              </w:rPr>
            </w:pPr>
            <w:r>
              <w:rPr>
                <w:color w:val="000000"/>
                <w:szCs w:val="21"/>
              </w:rPr>
              <w:t>短期借款</w:t>
            </w:r>
          </w:p>
        </w:tc>
        <w:tc>
          <w:tcPr>
            <w:tcW w:w="1080" w:type="dxa"/>
            <w:vAlign w:val="center"/>
          </w:tcPr>
          <w:p w14:paraId="008EFEFB"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08D882A8"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75192598" w14:textId="77777777" w:rsidR="003E7A56" w:rsidRDefault="00F66DDD">
            <w:pPr>
              <w:spacing w:line="276" w:lineRule="auto"/>
              <w:jc w:val="right"/>
              <w:rPr>
                <w:color w:val="000000"/>
                <w:szCs w:val="21"/>
              </w:rPr>
            </w:pPr>
            <w:r>
              <w:rPr>
                <w:color w:val="000000"/>
                <w:szCs w:val="21"/>
              </w:rPr>
              <w:t>-</w:t>
            </w:r>
          </w:p>
        </w:tc>
      </w:tr>
      <w:tr w:rsidR="003E7A56" w14:paraId="72FADF9F" w14:textId="77777777">
        <w:tc>
          <w:tcPr>
            <w:tcW w:w="2880" w:type="dxa"/>
            <w:vAlign w:val="center"/>
          </w:tcPr>
          <w:p w14:paraId="6288CAF2" w14:textId="77777777" w:rsidR="003E7A56" w:rsidRDefault="00F66DDD">
            <w:pPr>
              <w:spacing w:line="276" w:lineRule="auto"/>
              <w:rPr>
                <w:color w:val="000000"/>
                <w:szCs w:val="21"/>
              </w:rPr>
            </w:pPr>
            <w:r>
              <w:rPr>
                <w:color w:val="000000"/>
                <w:szCs w:val="21"/>
              </w:rPr>
              <w:t>交易性金融负债</w:t>
            </w:r>
          </w:p>
        </w:tc>
        <w:tc>
          <w:tcPr>
            <w:tcW w:w="1080" w:type="dxa"/>
            <w:vAlign w:val="center"/>
          </w:tcPr>
          <w:p w14:paraId="34DE9C4D"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5B1F0F83"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51A2F0C0" w14:textId="77777777" w:rsidR="003E7A56" w:rsidRDefault="00F66DDD">
            <w:pPr>
              <w:spacing w:line="276" w:lineRule="auto"/>
              <w:jc w:val="right"/>
              <w:rPr>
                <w:color w:val="000000"/>
                <w:szCs w:val="21"/>
              </w:rPr>
            </w:pPr>
            <w:r>
              <w:rPr>
                <w:color w:val="000000"/>
                <w:szCs w:val="21"/>
              </w:rPr>
              <w:t>-</w:t>
            </w:r>
          </w:p>
        </w:tc>
      </w:tr>
      <w:tr w:rsidR="003E7A56" w14:paraId="751EF5D9" w14:textId="77777777">
        <w:tc>
          <w:tcPr>
            <w:tcW w:w="2880" w:type="dxa"/>
            <w:vAlign w:val="center"/>
          </w:tcPr>
          <w:p w14:paraId="1D61C9DB" w14:textId="77777777" w:rsidR="003E7A56" w:rsidRDefault="00F66DDD">
            <w:pPr>
              <w:spacing w:line="276" w:lineRule="auto"/>
              <w:rPr>
                <w:color w:val="000000"/>
                <w:szCs w:val="21"/>
              </w:rPr>
            </w:pPr>
            <w:r>
              <w:rPr>
                <w:color w:val="000000"/>
                <w:szCs w:val="21"/>
              </w:rPr>
              <w:t>衍生金融负债</w:t>
            </w:r>
          </w:p>
        </w:tc>
        <w:tc>
          <w:tcPr>
            <w:tcW w:w="1080" w:type="dxa"/>
            <w:vAlign w:val="center"/>
          </w:tcPr>
          <w:p w14:paraId="4B898A09"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7.2.4.7.3</w:t>
            </w:r>
          </w:p>
        </w:tc>
        <w:tc>
          <w:tcPr>
            <w:tcW w:w="2520" w:type="dxa"/>
            <w:vAlign w:val="center"/>
          </w:tcPr>
          <w:p w14:paraId="76814CF0"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597192F0" w14:textId="77777777" w:rsidR="003E7A56" w:rsidRDefault="00F66DDD">
            <w:pPr>
              <w:spacing w:line="276" w:lineRule="auto"/>
              <w:jc w:val="right"/>
              <w:rPr>
                <w:color w:val="000000"/>
                <w:szCs w:val="21"/>
              </w:rPr>
            </w:pPr>
            <w:r>
              <w:rPr>
                <w:color w:val="000000"/>
                <w:szCs w:val="21"/>
              </w:rPr>
              <w:t>-</w:t>
            </w:r>
          </w:p>
        </w:tc>
      </w:tr>
      <w:tr w:rsidR="003E7A56" w14:paraId="58896EFD" w14:textId="77777777">
        <w:tc>
          <w:tcPr>
            <w:tcW w:w="2880" w:type="dxa"/>
            <w:vAlign w:val="center"/>
          </w:tcPr>
          <w:p w14:paraId="3FCA7EEB" w14:textId="77777777" w:rsidR="003E7A56" w:rsidRDefault="00F66DDD">
            <w:pPr>
              <w:spacing w:line="276" w:lineRule="auto"/>
              <w:rPr>
                <w:color w:val="000000"/>
                <w:szCs w:val="21"/>
              </w:rPr>
            </w:pPr>
            <w:r>
              <w:rPr>
                <w:color w:val="000000"/>
                <w:szCs w:val="21"/>
              </w:rPr>
              <w:t>卖出回购金融资产款</w:t>
            </w:r>
          </w:p>
        </w:tc>
        <w:tc>
          <w:tcPr>
            <w:tcW w:w="1080" w:type="dxa"/>
            <w:vAlign w:val="center"/>
          </w:tcPr>
          <w:p w14:paraId="5673C53A"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32622354"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79F21E83" w14:textId="77777777" w:rsidR="003E7A56" w:rsidRDefault="00F66DDD">
            <w:pPr>
              <w:spacing w:line="276" w:lineRule="auto"/>
              <w:jc w:val="right"/>
              <w:rPr>
                <w:color w:val="000000"/>
                <w:szCs w:val="21"/>
              </w:rPr>
            </w:pPr>
            <w:r>
              <w:rPr>
                <w:color w:val="000000"/>
                <w:szCs w:val="21"/>
              </w:rPr>
              <w:t>382,089,318.90</w:t>
            </w:r>
          </w:p>
        </w:tc>
      </w:tr>
      <w:tr w:rsidR="003E7A56" w14:paraId="0F293DE9" w14:textId="77777777">
        <w:tc>
          <w:tcPr>
            <w:tcW w:w="2880" w:type="dxa"/>
            <w:vAlign w:val="center"/>
          </w:tcPr>
          <w:p w14:paraId="2B73D33A" w14:textId="77777777" w:rsidR="003E7A56" w:rsidRDefault="00F66DDD">
            <w:pPr>
              <w:spacing w:line="276" w:lineRule="auto"/>
              <w:rPr>
                <w:color w:val="000000"/>
                <w:szCs w:val="21"/>
              </w:rPr>
            </w:pPr>
            <w:r>
              <w:rPr>
                <w:color w:val="000000"/>
                <w:szCs w:val="21"/>
              </w:rPr>
              <w:t>应付证券清算款</w:t>
            </w:r>
          </w:p>
        </w:tc>
        <w:tc>
          <w:tcPr>
            <w:tcW w:w="1080" w:type="dxa"/>
            <w:vAlign w:val="center"/>
          </w:tcPr>
          <w:p w14:paraId="157B2074"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2F98C773"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1328614B" w14:textId="77777777" w:rsidR="003E7A56" w:rsidRDefault="00F66DDD">
            <w:pPr>
              <w:spacing w:line="276" w:lineRule="auto"/>
              <w:jc w:val="right"/>
              <w:rPr>
                <w:color w:val="000000"/>
                <w:szCs w:val="21"/>
              </w:rPr>
            </w:pPr>
            <w:r>
              <w:rPr>
                <w:color w:val="000000"/>
                <w:szCs w:val="21"/>
              </w:rPr>
              <w:t>-</w:t>
            </w:r>
          </w:p>
        </w:tc>
      </w:tr>
      <w:tr w:rsidR="003E7A56" w14:paraId="47159924" w14:textId="77777777">
        <w:tc>
          <w:tcPr>
            <w:tcW w:w="2880" w:type="dxa"/>
            <w:vAlign w:val="center"/>
          </w:tcPr>
          <w:p w14:paraId="3C38C7F2" w14:textId="77777777" w:rsidR="003E7A56" w:rsidRDefault="00F66DDD">
            <w:pPr>
              <w:spacing w:line="276" w:lineRule="auto"/>
              <w:rPr>
                <w:color w:val="000000"/>
                <w:szCs w:val="21"/>
              </w:rPr>
            </w:pPr>
            <w:r>
              <w:rPr>
                <w:color w:val="000000"/>
                <w:szCs w:val="21"/>
              </w:rPr>
              <w:t>应付</w:t>
            </w:r>
            <w:proofErr w:type="gramStart"/>
            <w:r>
              <w:rPr>
                <w:color w:val="000000"/>
                <w:szCs w:val="21"/>
              </w:rPr>
              <w:t>赎回款</w:t>
            </w:r>
            <w:proofErr w:type="gramEnd"/>
          </w:p>
        </w:tc>
        <w:tc>
          <w:tcPr>
            <w:tcW w:w="1080" w:type="dxa"/>
            <w:vAlign w:val="center"/>
          </w:tcPr>
          <w:p w14:paraId="695B6082"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71925402"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15ADC970" w14:textId="77777777" w:rsidR="003E7A56" w:rsidRDefault="00F66DDD">
            <w:pPr>
              <w:spacing w:line="276" w:lineRule="auto"/>
              <w:jc w:val="right"/>
              <w:rPr>
                <w:color w:val="000000"/>
                <w:szCs w:val="21"/>
              </w:rPr>
            </w:pPr>
            <w:r>
              <w:rPr>
                <w:color w:val="000000"/>
                <w:szCs w:val="21"/>
              </w:rPr>
              <w:t>-</w:t>
            </w:r>
          </w:p>
        </w:tc>
      </w:tr>
      <w:tr w:rsidR="003E7A56" w14:paraId="6B7F02F2" w14:textId="77777777">
        <w:tc>
          <w:tcPr>
            <w:tcW w:w="2880" w:type="dxa"/>
            <w:vAlign w:val="center"/>
          </w:tcPr>
          <w:p w14:paraId="22A0D08C" w14:textId="77777777" w:rsidR="003E7A56" w:rsidRDefault="00F66DDD">
            <w:pPr>
              <w:spacing w:line="276" w:lineRule="auto"/>
              <w:rPr>
                <w:color w:val="000000"/>
                <w:szCs w:val="21"/>
              </w:rPr>
            </w:pPr>
            <w:r>
              <w:rPr>
                <w:color w:val="000000"/>
                <w:szCs w:val="21"/>
              </w:rPr>
              <w:t>应付管理人报酬</w:t>
            </w:r>
          </w:p>
        </w:tc>
        <w:tc>
          <w:tcPr>
            <w:tcW w:w="1080" w:type="dxa"/>
            <w:vAlign w:val="center"/>
          </w:tcPr>
          <w:p w14:paraId="0E6D55DE"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1383D24F" w14:textId="77777777" w:rsidR="003E7A56" w:rsidRDefault="00F66DDD">
            <w:pPr>
              <w:spacing w:line="276" w:lineRule="auto"/>
              <w:jc w:val="right"/>
              <w:rPr>
                <w:color w:val="000000"/>
                <w:szCs w:val="21"/>
              </w:rPr>
            </w:pPr>
            <w:r>
              <w:rPr>
                <w:color w:val="000000"/>
                <w:szCs w:val="21"/>
              </w:rPr>
              <w:t>796,687.77</w:t>
            </w:r>
          </w:p>
        </w:tc>
        <w:tc>
          <w:tcPr>
            <w:tcW w:w="2520" w:type="dxa"/>
            <w:vAlign w:val="center"/>
          </w:tcPr>
          <w:p w14:paraId="4327DE11" w14:textId="77777777" w:rsidR="003E7A56" w:rsidRDefault="00F66DDD">
            <w:pPr>
              <w:spacing w:line="276" w:lineRule="auto"/>
              <w:jc w:val="right"/>
              <w:rPr>
                <w:color w:val="000000"/>
                <w:szCs w:val="21"/>
              </w:rPr>
            </w:pPr>
            <w:r>
              <w:rPr>
                <w:color w:val="000000"/>
                <w:szCs w:val="21"/>
              </w:rPr>
              <w:t>2,462,633.79</w:t>
            </w:r>
          </w:p>
        </w:tc>
      </w:tr>
      <w:tr w:rsidR="003E7A56" w14:paraId="2BF10D66" w14:textId="77777777">
        <w:tc>
          <w:tcPr>
            <w:tcW w:w="2880" w:type="dxa"/>
            <w:vAlign w:val="center"/>
          </w:tcPr>
          <w:p w14:paraId="02A0F6C7" w14:textId="77777777" w:rsidR="003E7A56" w:rsidRDefault="00F66DDD">
            <w:pPr>
              <w:spacing w:line="276" w:lineRule="auto"/>
              <w:rPr>
                <w:color w:val="000000"/>
                <w:szCs w:val="21"/>
              </w:rPr>
            </w:pPr>
            <w:r>
              <w:rPr>
                <w:color w:val="000000"/>
                <w:szCs w:val="21"/>
              </w:rPr>
              <w:t>应付托管费</w:t>
            </w:r>
          </w:p>
        </w:tc>
        <w:tc>
          <w:tcPr>
            <w:tcW w:w="1080" w:type="dxa"/>
            <w:vAlign w:val="center"/>
          </w:tcPr>
          <w:p w14:paraId="7427E351"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39488F04" w14:textId="77777777" w:rsidR="003E7A56" w:rsidRDefault="00F66DDD">
            <w:pPr>
              <w:spacing w:line="276" w:lineRule="auto"/>
              <w:jc w:val="right"/>
              <w:rPr>
                <w:color w:val="000000"/>
                <w:szCs w:val="21"/>
              </w:rPr>
            </w:pPr>
            <w:r>
              <w:rPr>
                <w:color w:val="000000"/>
                <w:szCs w:val="21"/>
              </w:rPr>
              <w:t>324,702.20</w:t>
            </w:r>
          </w:p>
        </w:tc>
        <w:tc>
          <w:tcPr>
            <w:tcW w:w="2520" w:type="dxa"/>
            <w:vAlign w:val="center"/>
          </w:tcPr>
          <w:p w14:paraId="2FA36F49" w14:textId="77777777" w:rsidR="003E7A56" w:rsidRDefault="00F66DDD">
            <w:pPr>
              <w:spacing w:line="276" w:lineRule="auto"/>
              <w:jc w:val="right"/>
              <w:rPr>
                <w:color w:val="000000"/>
                <w:szCs w:val="21"/>
              </w:rPr>
            </w:pPr>
            <w:r>
              <w:rPr>
                <w:color w:val="000000"/>
                <w:szCs w:val="21"/>
              </w:rPr>
              <w:t>985,053.51</w:t>
            </w:r>
          </w:p>
        </w:tc>
      </w:tr>
      <w:tr w:rsidR="003E7A56" w14:paraId="3096081B" w14:textId="77777777">
        <w:tc>
          <w:tcPr>
            <w:tcW w:w="2880" w:type="dxa"/>
            <w:vAlign w:val="center"/>
          </w:tcPr>
          <w:p w14:paraId="599BDFA4" w14:textId="77777777" w:rsidR="003E7A56" w:rsidRDefault="00F66DDD">
            <w:pPr>
              <w:spacing w:line="276" w:lineRule="auto"/>
              <w:rPr>
                <w:color w:val="000000"/>
                <w:szCs w:val="21"/>
              </w:rPr>
            </w:pPr>
            <w:r>
              <w:rPr>
                <w:color w:val="000000"/>
                <w:szCs w:val="21"/>
              </w:rPr>
              <w:t>应付销售服务费</w:t>
            </w:r>
          </w:p>
        </w:tc>
        <w:tc>
          <w:tcPr>
            <w:tcW w:w="1080" w:type="dxa"/>
            <w:vAlign w:val="center"/>
          </w:tcPr>
          <w:p w14:paraId="4BDF6B66"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5527F335" w14:textId="77777777" w:rsidR="003E7A56" w:rsidRDefault="00F66DDD">
            <w:pPr>
              <w:spacing w:line="276" w:lineRule="auto"/>
              <w:jc w:val="right"/>
              <w:rPr>
                <w:color w:val="000000"/>
                <w:szCs w:val="21"/>
              </w:rPr>
            </w:pPr>
            <w:r>
              <w:rPr>
                <w:color w:val="000000"/>
                <w:szCs w:val="21"/>
              </w:rPr>
              <w:t>41,085.78</w:t>
            </w:r>
          </w:p>
        </w:tc>
        <w:tc>
          <w:tcPr>
            <w:tcW w:w="2520" w:type="dxa"/>
            <w:vAlign w:val="center"/>
          </w:tcPr>
          <w:p w14:paraId="78AA1935" w14:textId="77777777" w:rsidR="003E7A56" w:rsidRDefault="00F66DDD">
            <w:pPr>
              <w:spacing w:line="276" w:lineRule="auto"/>
              <w:jc w:val="right"/>
              <w:rPr>
                <w:color w:val="000000"/>
                <w:szCs w:val="21"/>
              </w:rPr>
            </w:pPr>
            <w:r>
              <w:rPr>
                <w:color w:val="000000"/>
                <w:szCs w:val="21"/>
              </w:rPr>
              <w:t>125,218.96</w:t>
            </w:r>
          </w:p>
        </w:tc>
      </w:tr>
      <w:tr w:rsidR="003E7A56" w14:paraId="5CEE72A1" w14:textId="77777777">
        <w:tc>
          <w:tcPr>
            <w:tcW w:w="2880" w:type="dxa"/>
            <w:vAlign w:val="center"/>
          </w:tcPr>
          <w:p w14:paraId="06C1C569" w14:textId="77777777" w:rsidR="003E7A56" w:rsidRDefault="00F66DDD">
            <w:pPr>
              <w:spacing w:line="276" w:lineRule="auto"/>
              <w:rPr>
                <w:color w:val="000000"/>
                <w:szCs w:val="21"/>
              </w:rPr>
            </w:pPr>
            <w:r>
              <w:rPr>
                <w:color w:val="000000"/>
                <w:szCs w:val="21"/>
              </w:rPr>
              <w:t>应付交易费用</w:t>
            </w:r>
          </w:p>
        </w:tc>
        <w:tc>
          <w:tcPr>
            <w:tcW w:w="1080" w:type="dxa"/>
            <w:vAlign w:val="center"/>
          </w:tcPr>
          <w:p w14:paraId="52BEF934"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7.2.4.7.7</w:t>
            </w:r>
          </w:p>
        </w:tc>
        <w:tc>
          <w:tcPr>
            <w:tcW w:w="2520" w:type="dxa"/>
            <w:vAlign w:val="center"/>
          </w:tcPr>
          <w:p w14:paraId="036B123E" w14:textId="77777777" w:rsidR="003E7A56" w:rsidRDefault="00F66DDD">
            <w:pPr>
              <w:spacing w:line="276" w:lineRule="auto"/>
              <w:jc w:val="right"/>
              <w:rPr>
                <w:color w:val="000000"/>
                <w:szCs w:val="21"/>
              </w:rPr>
            </w:pPr>
            <w:r>
              <w:rPr>
                <w:color w:val="000000"/>
                <w:szCs w:val="21"/>
              </w:rPr>
              <w:t>19,228.16</w:t>
            </w:r>
          </w:p>
        </w:tc>
        <w:tc>
          <w:tcPr>
            <w:tcW w:w="2520" w:type="dxa"/>
            <w:vAlign w:val="center"/>
          </w:tcPr>
          <w:p w14:paraId="3DA7798A" w14:textId="77777777" w:rsidR="003E7A56" w:rsidRDefault="00F66DDD">
            <w:pPr>
              <w:spacing w:line="276" w:lineRule="auto"/>
              <w:jc w:val="right"/>
              <w:rPr>
                <w:color w:val="000000"/>
                <w:szCs w:val="21"/>
              </w:rPr>
            </w:pPr>
            <w:r>
              <w:rPr>
                <w:color w:val="000000"/>
                <w:szCs w:val="21"/>
              </w:rPr>
              <w:t>94,032.25</w:t>
            </w:r>
          </w:p>
        </w:tc>
      </w:tr>
      <w:tr w:rsidR="003E7A56" w14:paraId="2D0A7270" w14:textId="77777777">
        <w:tc>
          <w:tcPr>
            <w:tcW w:w="2880" w:type="dxa"/>
            <w:vAlign w:val="center"/>
          </w:tcPr>
          <w:p w14:paraId="42B07FFA" w14:textId="77777777" w:rsidR="003E7A56" w:rsidRDefault="00F66DDD">
            <w:pPr>
              <w:spacing w:line="276" w:lineRule="auto"/>
              <w:rPr>
                <w:color w:val="000000"/>
                <w:szCs w:val="21"/>
              </w:rPr>
            </w:pPr>
            <w:r>
              <w:rPr>
                <w:color w:val="000000"/>
                <w:szCs w:val="21"/>
              </w:rPr>
              <w:t>应交税费</w:t>
            </w:r>
          </w:p>
        </w:tc>
        <w:tc>
          <w:tcPr>
            <w:tcW w:w="1080" w:type="dxa"/>
            <w:vAlign w:val="center"/>
          </w:tcPr>
          <w:p w14:paraId="082A6C78"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5E8FF87B" w14:textId="77777777" w:rsidR="003E7A56" w:rsidRDefault="00F66DDD">
            <w:pPr>
              <w:spacing w:line="276" w:lineRule="auto"/>
              <w:jc w:val="right"/>
              <w:rPr>
                <w:color w:val="000000"/>
                <w:szCs w:val="21"/>
              </w:rPr>
            </w:pPr>
            <w:r>
              <w:rPr>
                <w:color w:val="000000"/>
                <w:szCs w:val="21"/>
              </w:rPr>
              <w:t>139,387.30</w:t>
            </w:r>
          </w:p>
        </w:tc>
        <w:tc>
          <w:tcPr>
            <w:tcW w:w="2520" w:type="dxa"/>
            <w:vAlign w:val="center"/>
          </w:tcPr>
          <w:p w14:paraId="543C6C10" w14:textId="77777777" w:rsidR="003E7A56" w:rsidRDefault="00F66DDD">
            <w:pPr>
              <w:spacing w:line="276" w:lineRule="auto"/>
              <w:jc w:val="right"/>
              <w:rPr>
                <w:color w:val="000000"/>
                <w:szCs w:val="21"/>
              </w:rPr>
            </w:pPr>
            <w:r>
              <w:rPr>
                <w:color w:val="000000"/>
                <w:szCs w:val="21"/>
              </w:rPr>
              <w:t>189,831.38</w:t>
            </w:r>
          </w:p>
        </w:tc>
      </w:tr>
      <w:tr w:rsidR="003E7A56" w14:paraId="6C41CCFC" w14:textId="77777777">
        <w:tc>
          <w:tcPr>
            <w:tcW w:w="2880" w:type="dxa"/>
            <w:vAlign w:val="center"/>
          </w:tcPr>
          <w:p w14:paraId="04D4F740" w14:textId="77777777" w:rsidR="003E7A56" w:rsidRDefault="00F66DDD">
            <w:pPr>
              <w:spacing w:line="276" w:lineRule="auto"/>
              <w:rPr>
                <w:color w:val="000000"/>
                <w:szCs w:val="21"/>
              </w:rPr>
            </w:pPr>
            <w:r>
              <w:rPr>
                <w:color w:val="000000"/>
                <w:szCs w:val="21"/>
              </w:rPr>
              <w:t>应付利息</w:t>
            </w:r>
          </w:p>
        </w:tc>
        <w:tc>
          <w:tcPr>
            <w:tcW w:w="1080" w:type="dxa"/>
            <w:vAlign w:val="center"/>
          </w:tcPr>
          <w:p w14:paraId="791E0D71"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10F694ED"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5EBBF8B9" w14:textId="77777777" w:rsidR="003E7A56" w:rsidRDefault="00F66DDD">
            <w:pPr>
              <w:spacing w:line="276" w:lineRule="auto"/>
              <w:jc w:val="right"/>
              <w:rPr>
                <w:color w:val="000000"/>
                <w:szCs w:val="21"/>
              </w:rPr>
            </w:pPr>
            <w:r>
              <w:rPr>
                <w:color w:val="000000"/>
                <w:szCs w:val="21"/>
              </w:rPr>
              <w:t>41,318.13</w:t>
            </w:r>
          </w:p>
        </w:tc>
      </w:tr>
      <w:tr w:rsidR="003E7A56" w14:paraId="3E2CD3EF" w14:textId="77777777">
        <w:tc>
          <w:tcPr>
            <w:tcW w:w="2880" w:type="dxa"/>
            <w:vAlign w:val="center"/>
          </w:tcPr>
          <w:p w14:paraId="3361E273" w14:textId="77777777" w:rsidR="003E7A56" w:rsidRDefault="00F66DDD">
            <w:pPr>
              <w:spacing w:line="276" w:lineRule="auto"/>
              <w:rPr>
                <w:color w:val="000000"/>
                <w:szCs w:val="21"/>
              </w:rPr>
            </w:pPr>
            <w:r>
              <w:rPr>
                <w:color w:val="000000"/>
                <w:szCs w:val="21"/>
              </w:rPr>
              <w:t>应付利润</w:t>
            </w:r>
          </w:p>
        </w:tc>
        <w:tc>
          <w:tcPr>
            <w:tcW w:w="1080" w:type="dxa"/>
            <w:vAlign w:val="center"/>
          </w:tcPr>
          <w:p w14:paraId="4D3915D7"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2207BE8F" w14:textId="77777777" w:rsidR="003E7A56" w:rsidRDefault="00F66DDD">
            <w:pPr>
              <w:spacing w:line="276" w:lineRule="auto"/>
              <w:jc w:val="right"/>
              <w:rPr>
                <w:color w:val="000000"/>
                <w:szCs w:val="21"/>
              </w:rPr>
            </w:pPr>
            <w:r>
              <w:rPr>
                <w:color w:val="000000"/>
                <w:szCs w:val="21"/>
              </w:rPr>
              <w:t>598.65</w:t>
            </w:r>
          </w:p>
        </w:tc>
        <w:tc>
          <w:tcPr>
            <w:tcW w:w="2520" w:type="dxa"/>
            <w:vAlign w:val="center"/>
          </w:tcPr>
          <w:p w14:paraId="1E264B8B" w14:textId="77777777" w:rsidR="003E7A56" w:rsidRDefault="00F66DDD">
            <w:pPr>
              <w:spacing w:line="276" w:lineRule="auto"/>
              <w:jc w:val="right"/>
              <w:rPr>
                <w:color w:val="000000"/>
                <w:szCs w:val="21"/>
              </w:rPr>
            </w:pPr>
            <w:r>
              <w:rPr>
                <w:color w:val="000000"/>
                <w:szCs w:val="21"/>
              </w:rPr>
              <w:t>14,547,846.07</w:t>
            </w:r>
          </w:p>
        </w:tc>
      </w:tr>
      <w:tr w:rsidR="003E7A56" w14:paraId="32483C57" w14:textId="77777777">
        <w:tc>
          <w:tcPr>
            <w:tcW w:w="2880" w:type="dxa"/>
            <w:vAlign w:val="center"/>
          </w:tcPr>
          <w:p w14:paraId="58CB59C1" w14:textId="77777777" w:rsidR="003E7A56" w:rsidRDefault="00F66DDD">
            <w:pPr>
              <w:spacing w:line="276" w:lineRule="auto"/>
              <w:rPr>
                <w:color w:val="000000"/>
                <w:szCs w:val="21"/>
              </w:rPr>
            </w:pPr>
            <w:r>
              <w:rPr>
                <w:color w:val="000000"/>
                <w:szCs w:val="21"/>
              </w:rPr>
              <w:t>递延所得税负债</w:t>
            </w:r>
          </w:p>
        </w:tc>
        <w:tc>
          <w:tcPr>
            <w:tcW w:w="1080" w:type="dxa"/>
            <w:vAlign w:val="center"/>
          </w:tcPr>
          <w:p w14:paraId="0C3F2A77"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6E4CD98A"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154279D2" w14:textId="77777777" w:rsidR="003E7A56" w:rsidRDefault="00F66DDD">
            <w:pPr>
              <w:spacing w:line="276" w:lineRule="auto"/>
              <w:jc w:val="right"/>
              <w:rPr>
                <w:color w:val="000000"/>
                <w:szCs w:val="21"/>
              </w:rPr>
            </w:pPr>
            <w:r>
              <w:rPr>
                <w:color w:val="000000"/>
                <w:szCs w:val="21"/>
              </w:rPr>
              <w:t>-</w:t>
            </w:r>
          </w:p>
        </w:tc>
      </w:tr>
      <w:tr w:rsidR="003E7A56" w14:paraId="7E6A6806" w14:textId="77777777">
        <w:tc>
          <w:tcPr>
            <w:tcW w:w="2880" w:type="dxa"/>
            <w:vAlign w:val="center"/>
          </w:tcPr>
          <w:p w14:paraId="183FA149" w14:textId="77777777" w:rsidR="003E7A56" w:rsidRDefault="00F66DDD">
            <w:pPr>
              <w:spacing w:line="276" w:lineRule="auto"/>
              <w:rPr>
                <w:color w:val="000000"/>
                <w:szCs w:val="21"/>
              </w:rPr>
            </w:pPr>
            <w:r>
              <w:rPr>
                <w:color w:val="000000"/>
                <w:szCs w:val="21"/>
              </w:rPr>
              <w:t>其他负债</w:t>
            </w:r>
          </w:p>
        </w:tc>
        <w:tc>
          <w:tcPr>
            <w:tcW w:w="1080" w:type="dxa"/>
            <w:vAlign w:val="center"/>
          </w:tcPr>
          <w:p w14:paraId="5C1B3287"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7.2.4.7.8</w:t>
            </w:r>
          </w:p>
        </w:tc>
        <w:tc>
          <w:tcPr>
            <w:tcW w:w="2520" w:type="dxa"/>
            <w:vAlign w:val="center"/>
          </w:tcPr>
          <w:p w14:paraId="1A6E4A0D" w14:textId="77777777" w:rsidR="003E7A56" w:rsidRDefault="00F66DDD">
            <w:pPr>
              <w:spacing w:line="276" w:lineRule="auto"/>
              <w:jc w:val="right"/>
              <w:rPr>
                <w:color w:val="000000"/>
                <w:szCs w:val="21"/>
              </w:rPr>
            </w:pPr>
            <w:r>
              <w:rPr>
                <w:color w:val="000000"/>
                <w:szCs w:val="21"/>
              </w:rPr>
              <w:t>143,357.56</w:t>
            </w:r>
          </w:p>
        </w:tc>
        <w:tc>
          <w:tcPr>
            <w:tcW w:w="2520" w:type="dxa"/>
            <w:vAlign w:val="center"/>
          </w:tcPr>
          <w:p w14:paraId="141B8282" w14:textId="77777777" w:rsidR="003E7A56" w:rsidRDefault="00F66DDD">
            <w:pPr>
              <w:spacing w:line="276" w:lineRule="auto"/>
              <w:jc w:val="right"/>
              <w:rPr>
                <w:color w:val="000000"/>
                <w:szCs w:val="21"/>
              </w:rPr>
            </w:pPr>
            <w:r>
              <w:rPr>
                <w:color w:val="000000"/>
                <w:szCs w:val="21"/>
              </w:rPr>
              <w:t>289,745.32</w:t>
            </w:r>
          </w:p>
        </w:tc>
      </w:tr>
      <w:tr w:rsidR="003E7A56" w14:paraId="60CF09B0" w14:textId="77777777">
        <w:tc>
          <w:tcPr>
            <w:tcW w:w="2880" w:type="dxa"/>
            <w:vAlign w:val="center"/>
          </w:tcPr>
          <w:p w14:paraId="5325B43A" w14:textId="77777777" w:rsidR="003E7A56" w:rsidRDefault="00F66DDD">
            <w:pPr>
              <w:pStyle w:val="af"/>
              <w:spacing w:line="276" w:lineRule="auto"/>
              <w:jc w:val="both"/>
              <w:rPr>
                <w:rFonts w:ascii="Times New Roman" w:hAnsi="Times New Roman"/>
                <w:b/>
                <w:color w:val="000000"/>
                <w:sz w:val="21"/>
                <w:szCs w:val="21"/>
              </w:rPr>
            </w:pPr>
            <w:r>
              <w:rPr>
                <w:rFonts w:ascii="Times New Roman" w:hAnsi="Times New Roman"/>
                <w:b/>
                <w:color w:val="000000"/>
                <w:sz w:val="21"/>
                <w:szCs w:val="21"/>
              </w:rPr>
              <w:t>负债合计</w:t>
            </w:r>
          </w:p>
        </w:tc>
        <w:tc>
          <w:tcPr>
            <w:tcW w:w="1080" w:type="dxa"/>
            <w:vAlign w:val="center"/>
          </w:tcPr>
          <w:p w14:paraId="687FED42" w14:textId="77777777" w:rsidR="003E7A56" w:rsidRDefault="003E7A56">
            <w:pPr>
              <w:pStyle w:val="af"/>
              <w:spacing w:line="276" w:lineRule="auto"/>
              <w:jc w:val="center"/>
              <w:rPr>
                <w:rFonts w:ascii="Times New Roman" w:hAnsi="Times New Roman"/>
                <w:b/>
                <w:color w:val="000000"/>
                <w:sz w:val="21"/>
                <w:szCs w:val="21"/>
              </w:rPr>
            </w:pPr>
          </w:p>
        </w:tc>
        <w:tc>
          <w:tcPr>
            <w:tcW w:w="2520" w:type="dxa"/>
            <w:vAlign w:val="center"/>
          </w:tcPr>
          <w:p w14:paraId="0EBDF52A" w14:textId="77777777" w:rsidR="003E7A56" w:rsidRDefault="00F66DDD">
            <w:pPr>
              <w:spacing w:line="276" w:lineRule="auto"/>
              <w:jc w:val="right"/>
              <w:rPr>
                <w:b/>
                <w:color w:val="000000"/>
                <w:szCs w:val="21"/>
              </w:rPr>
            </w:pPr>
            <w:r>
              <w:rPr>
                <w:b/>
                <w:color w:val="000000"/>
                <w:szCs w:val="21"/>
              </w:rPr>
              <w:t>1,465,047.42</w:t>
            </w:r>
          </w:p>
        </w:tc>
        <w:tc>
          <w:tcPr>
            <w:tcW w:w="2520" w:type="dxa"/>
            <w:vAlign w:val="center"/>
          </w:tcPr>
          <w:p w14:paraId="28730D39" w14:textId="77777777" w:rsidR="003E7A56" w:rsidRDefault="00F66DDD">
            <w:pPr>
              <w:spacing w:line="276" w:lineRule="auto"/>
              <w:jc w:val="right"/>
              <w:rPr>
                <w:b/>
                <w:color w:val="000000"/>
                <w:szCs w:val="21"/>
              </w:rPr>
            </w:pPr>
            <w:r>
              <w:rPr>
                <w:b/>
                <w:color w:val="000000"/>
                <w:szCs w:val="21"/>
              </w:rPr>
              <w:t>400,824,998.31</w:t>
            </w:r>
          </w:p>
        </w:tc>
      </w:tr>
      <w:tr w:rsidR="003E7A56" w14:paraId="498C55B4" w14:textId="77777777">
        <w:tc>
          <w:tcPr>
            <w:tcW w:w="2880" w:type="dxa"/>
            <w:vAlign w:val="center"/>
          </w:tcPr>
          <w:p w14:paraId="01B397CF" w14:textId="77777777" w:rsidR="003E7A56" w:rsidRDefault="00F66DDD">
            <w:pPr>
              <w:spacing w:line="276" w:lineRule="auto"/>
              <w:rPr>
                <w:b/>
                <w:color w:val="000000"/>
                <w:szCs w:val="21"/>
              </w:rPr>
            </w:pPr>
            <w:r>
              <w:rPr>
                <w:b/>
                <w:color w:val="000000"/>
                <w:szCs w:val="21"/>
              </w:rPr>
              <w:t>所有者权益：</w:t>
            </w:r>
          </w:p>
        </w:tc>
        <w:tc>
          <w:tcPr>
            <w:tcW w:w="1080" w:type="dxa"/>
            <w:vAlign w:val="center"/>
          </w:tcPr>
          <w:p w14:paraId="61D37EC5" w14:textId="77777777" w:rsidR="003E7A56" w:rsidRDefault="003E7A56">
            <w:pPr>
              <w:pStyle w:val="af"/>
              <w:spacing w:line="276" w:lineRule="auto"/>
              <w:jc w:val="center"/>
              <w:rPr>
                <w:rFonts w:ascii="Times New Roman" w:hAnsi="Times New Roman"/>
                <w:color w:val="000000"/>
                <w:sz w:val="21"/>
                <w:szCs w:val="21"/>
              </w:rPr>
            </w:pPr>
          </w:p>
        </w:tc>
        <w:tc>
          <w:tcPr>
            <w:tcW w:w="2520" w:type="dxa"/>
            <w:vAlign w:val="center"/>
          </w:tcPr>
          <w:p w14:paraId="09B3299B" w14:textId="77777777" w:rsidR="003E7A56" w:rsidRDefault="003E7A56">
            <w:pPr>
              <w:spacing w:line="276" w:lineRule="auto"/>
              <w:jc w:val="right"/>
              <w:rPr>
                <w:b/>
                <w:color w:val="000000"/>
                <w:szCs w:val="21"/>
              </w:rPr>
            </w:pPr>
          </w:p>
        </w:tc>
        <w:tc>
          <w:tcPr>
            <w:tcW w:w="2520" w:type="dxa"/>
            <w:vAlign w:val="center"/>
          </w:tcPr>
          <w:p w14:paraId="394FE837" w14:textId="77777777" w:rsidR="003E7A56" w:rsidRDefault="003E7A56">
            <w:pPr>
              <w:spacing w:line="276" w:lineRule="auto"/>
              <w:jc w:val="right"/>
              <w:rPr>
                <w:b/>
                <w:color w:val="000000"/>
                <w:szCs w:val="21"/>
              </w:rPr>
            </w:pPr>
          </w:p>
        </w:tc>
      </w:tr>
      <w:tr w:rsidR="003E7A56" w14:paraId="4F7D9A0C" w14:textId="77777777">
        <w:tc>
          <w:tcPr>
            <w:tcW w:w="2880" w:type="dxa"/>
            <w:vAlign w:val="center"/>
          </w:tcPr>
          <w:p w14:paraId="27C0BE6C" w14:textId="77777777" w:rsidR="003E7A56" w:rsidRDefault="00F66DDD">
            <w:pPr>
              <w:spacing w:line="276" w:lineRule="auto"/>
              <w:rPr>
                <w:color w:val="000000"/>
                <w:szCs w:val="21"/>
              </w:rPr>
            </w:pPr>
            <w:r>
              <w:rPr>
                <w:color w:val="000000"/>
                <w:szCs w:val="21"/>
              </w:rPr>
              <w:t>实收基金</w:t>
            </w:r>
          </w:p>
        </w:tc>
        <w:tc>
          <w:tcPr>
            <w:tcW w:w="1080" w:type="dxa"/>
            <w:vAlign w:val="center"/>
          </w:tcPr>
          <w:p w14:paraId="2855FB85"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7.2.4.7.9</w:t>
            </w:r>
          </w:p>
        </w:tc>
        <w:tc>
          <w:tcPr>
            <w:tcW w:w="2520" w:type="dxa"/>
            <w:vAlign w:val="center"/>
          </w:tcPr>
          <w:p w14:paraId="059EDF55" w14:textId="77777777" w:rsidR="003E7A56" w:rsidRDefault="00F66DDD">
            <w:pPr>
              <w:spacing w:line="276" w:lineRule="auto"/>
              <w:jc w:val="right"/>
              <w:rPr>
                <w:color w:val="000000"/>
                <w:szCs w:val="21"/>
              </w:rPr>
            </w:pPr>
            <w:r>
              <w:rPr>
                <w:color w:val="000000"/>
                <w:szCs w:val="21"/>
              </w:rPr>
              <w:t>63,917,455.75</w:t>
            </w:r>
          </w:p>
        </w:tc>
        <w:tc>
          <w:tcPr>
            <w:tcW w:w="2520" w:type="dxa"/>
            <w:vAlign w:val="center"/>
          </w:tcPr>
          <w:p w14:paraId="3AEA7454" w14:textId="77777777" w:rsidR="003E7A56" w:rsidRDefault="00F66DDD">
            <w:pPr>
              <w:spacing w:line="276" w:lineRule="auto"/>
              <w:jc w:val="right"/>
              <w:rPr>
                <w:color w:val="000000"/>
                <w:szCs w:val="21"/>
              </w:rPr>
            </w:pPr>
            <w:r>
              <w:rPr>
                <w:color w:val="000000"/>
                <w:szCs w:val="21"/>
              </w:rPr>
              <w:t>14,468,741,072.69</w:t>
            </w:r>
          </w:p>
        </w:tc>
      </w:tr>
      <w:tr w:rsidR="003E7A56" w14:paraId="1CC6FE25" w14:textId="77777777">
        <w:tc>
          <w:tcPr>
            <w:tcW w:w="2880" w:type="dxa"/>
            <w:vAlign w:val="center"/>
          </w:tcPr>
          <w:p w14:paraId="208BAEE7" w14:textId="77777777" w:rsidR="003E7A56" w:rsidRDefault="00F66DDD">
            <w:pPr>
              <w:spacing w:line="276" w:lineRule="auto"/>
              <w:rPr>
                <w:color w:val="000000"/>
                <w:szCs w:val="21"/>
              </w:rPr>
            </w:pPr>
            <w:r>
              <w:rPr>
                <w:color w:val="000000"/>
                <w:szCs w:val="21"/>
              </w:rPr>
              <w:t>未分配利润</w:t>
            </w:r>
          </w:p>
        </w:tc>
        <w:tc>
          <w:tcPr>
            <w:tcW w:w="1080" w:type="dxa"/>
            <w:vAlign w:val="center"/>
          </w:tcPr>
          <w:p w14:paraId="29C1A704"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7.2.4.7.10</w:t>
            </w:r>
          </w:p>
        </w:tc>
        <w:tc>
          <w:tcPr>
            <w:tcW w:w="2520" w:type="dxa"/>
            <w:vAlign w:val="center"/>
          </w:tcPr>
          <w:p w14:paraId="053108CB" w14:textId="77777777" w:rsidR="003E7A56" w:rsidRDefault="00F66DDD">
            <w:pPr>
              <w:spacing w:line="276" w:lineRule="auto"/>
              <w:jc w:val="right"/>
              <w:rPr>
                <w:color w:val="000000"/>
                <w:szCs w:val="21"/>
              </w:rPr>
            </w:pPr>
            <w:r>
              <w:rPr>
                <w:color w:val="000000"/>
                <w:szCs w:val="21"/>
              </w:rPr>
              <w:t>-</w:t>
            </w:r>
          </w:p>
        </w:tc>
        <w:tc>
          <w:tcPr>
            <w:tcW w:w="2520" w:type="dxa"/>
            <w:vAlign w:val="center"/>
          </w:tcPr>
          <w:p w14:paraId="452AFA09" w14:textId="77777777" w:rsidR="003E7A56" w:rsidRDefault="00F66DDD">
            <w:pPr>
              <w:spacing w:line="276" w:lineRule="auto"/>
              <w:jc w:val="right"/>
              <w:rPr>
                <w:color w:val="000000"/>
                <w:szCs w:val="21"/>
              </w:rPr>
            </w:pPr>
            <w:r>
              <w:rPr>
                <w:color w:val="000000"/>
                <w:szCs w:val="21"/>
              </w:rPr>
              <w:t>-</w:t>
            </w:r>
          </w:p>
        </w:tc>
      </w:tr>
      <w:tr w:rsidR="003E7A56" w14:paraId="713DF1A0" w14:textId="77777777">
        <w:tc>
          <w:tcPr>
            <w:tcW w:w="2880" w:type="dxa"/>
            <w:vAlign w:val="center"/>
          </w:tcPr>
          <w:p w14:paraId="191080E0" w14:textId="77777777" w:rsidR="003E7A56" w:rsidRDefault="00F66DDD">
            <w:pPr>
              <w:spacing w:line="276" w:lineRule="auto"/>
              <w:rPr>
                <w:b/>
                <w:color w:val="000000"/>
                <w:szCs w:val="21"/>
              </w:rPr>
            </w:pPr>
            <w:r>
              <w:rPr>
                <w:b/>
                <w:color w:val="000000"/>
                <w:szCs w:val="21"/>
              </w:rPr>
              <w:t>所有者权益合计</w:t>
            </w:r>
          </w:p>
        </w:tc>
        <w:tc>
          <w:tcPr>
            <w:tcW w:w="1080" w:type="dxa"/>
            <w:vAlign w:val="center"/>
          </w:tcPr>
          <w:p w14:paraId="292CC407" w14:textId="77777777" w:rsidR="003E7A56" w:rsidRDefault="003E7A56">
            <w:pPr>
              <w:pStyle w:val="af"/>
              <w:spacing w:line="276" w:lineRule="auto"/>
              <w:jc w:val="center"/>
              <w:rPr>
                <w:rFonts w:ascii="Times New Roman" w:hAnsi="Times New Roman"/>
                <w:b/>
                <w:color w:val="000000"/>
                <w:sz w:val="21"/>
                <w:szCs w:val="21"/>
              </w:rPr>
            </w:pPr>
          </w:p>
        </w:tc>
        <w:tc>
          <w:tcPr>
            <w:tcW w:w="2520" w:type="dxa"/>
            <w:vAlign w:val="center"/>
          </w:tcPr>
          <w:p w14:paraId="3569124A" w14:textId="77777777" w:rsidR="003E7A56" w:rsidRDefault="00F66DDD">
            <w:pPr>
              <w:spacing w:line="276" w:lineRule="auto"/>
              <w:jc w:val="right"/>
              <w:rPr>
                <w:b/>
                <w:color w:val="000000"/>
                <w:szCs w:val="21"/>
              </w:rPr>
            </w:pPr>
            <w:r>
              <w:rPr>
                <w:b/>
                <w:color w:val="000000"/>
                <w:szCs w:val="21"/>
              </w:rPr>
              <w:t>63,917,455.75</w:t>
            </w:r>
          </w:p>
        </w:tc>
        <w:tc>
          <w:tcPr>
            <w:tcW w:w="2520" w:type="dxa"/>
            <w:vAlign w:val="center"/>
          </w:tcPr>
          <w:p w14:paraId="1AEF813E" w14:textId="77777777" w:rsidR="003E7A56" w:rsidRDefault="00F66DDD">
            <w:pPr>
              <w:spacing w:line="276" w:lineRule="auto"/>
              <w:jc w:val="right"/>
              <w:rPr>
                <w:b/>
                <w:color w:val="000000"/>
                <w:szCs w:val="21"/>
              </w:rPr>
            </w:pPr>
            <w:r>
              <w:rPr>
                <w:b/>
                <w:color w:val="000000"/>
                <w:szCs w:val="21"/>
              </w:rPr>
              <w:t>14,468,741,072.69</w:t>
            </w:r>
          </w:p>
        </w:tc>
      </w:tr>
      <w:tr w:rsidR="003E7A56" w14:paraId="515D0BA4" w14:textId="77777777">
        <w:tc>
          <w:tcPr>
            <w:tcW w:w="2880" w:type="dxa"/>
            <w:vAlign w:val="center"/>
          </w:tcPr>
          <w:p w14:paraId="706B799D" w14:textId="77777777" w:rsidR="003E7A56" w:rsidRDefault="00F66DDD">
            <w:pPr>
              <w:spacing w:line="276" w:lineRule="auto"/>
              <w:rPr>
                <w:b/>
                <w:color w:val="000000"/>
                <w:szCs w:val="21"/>
              </w:rPr>
            </w:pPr>
            <w:r>
              <w:rPr>
                <w:b/>
                <w:color w:val="000000"/>
                <w:szCs w:val="21"/>
              </w:rPr>
              <w:t>负债和所有者权益总计</w:t>
            </w:r>
          </w:p>
        </w:tc>
        <w:tc>
          <w:tcPr>
            <w:tcW w:w="1080" w:type="dxa"/>
            <w:vAlign w:val="center"/>
          </w:tcPr>
          <w:p w14:paraId="66256ADA" w14:textId="77777777" w:rsidR="003E7A56" w:rsidRDefault="003E7A56">
            <w:pPr>
              <w:pStyle w:val="af"/>
              <w:spacing w:line="276" w:lineRule="auto"/>
              <w:jc w:val="center"/>
              <w:rPr>
                <w:rFonts w:ascii="Times New Roman" w:hAnsi="Times New Roman"/>
                <w:b/>
                <w:color w:val="000000"/>
                <w:sz w:val="21"/>
                <w:szCs w:val="21"/>
              </w:rPr>
            </w:pPr>
          </w:p>
        </w:tc>
        <w:tc>
          <w:tcPr>
            <w:tcW w:w="2520" w:type="dxa"/>
            <w:vAlign w:val="center"/>
          </w:tcPr>
          <w:p w14:paraId="44811FE9" w14:textId="77777777" w:rsidR="003E7A56" w:rsidRDefault="00F66DDD">
            <w:pPr>
              <w:spacing w:line="276" w:lineRule="auto"/>
              <w:jc w:val="right"/>
              <w:rPr>
                <w:b/>
                <w:color w:val="000000"/>
                <w:szCs w:val="21"/>
              </w:rPr>
            </w:pPr>
            <w:r>
              <w:rPr>
                <w:b/>
                <w:color w:val="000000"/>
                <w:szCs w:val="21"/>
              </w:rPr>
              <w:t>65,382,503.17</w:t>
            </w:r>
          </w:p>
        </w:tc>
        <w:tc>
          <w:tcPr>
            <w:tcW w:w="2520" w:type="dxa"/>
            <w:vAlign w:val="center"/>
          </w:tcPr>
          <w:p w14:paraId="28B20B02" w14:textId="77777777" w:rsidR="003E7A56" w:rsidRDefault="00F66DDD">
            <w:pPr>
              <w:spacing w:line="276" w:lineRule="auto"/>
              <w:jc w:val="right"/>
              <w:rPr>
                <w:b/>
                <w:color w:val="000000"/>
                <w:szCs w:val="21"/>
              </w:rPr>
            </w:pPr>
            <w:r>
              <w:rPr>
                <w:b/>
                <w:color w:val="000000"/>
                <w:szCs w:val="21"/>
              </w:rPr>
              <w:t>14,869,566,071.00</w:t>
            </w:r>
          </w:p>
        </w:tc>
      </w:tr>
    </w:tbl>
    <w:p w14:paraId="79946A17" w14:textId="77777777" w:rsidR="003E7A56" w:rsidRDefault="00F66DDD" w:rsidP="00091CAC">
      <w:pPr>
        <w:spacing w:line="360" w:lineRule="auto"/>
        <w:rPr>
          <w:color w:val="000000"/>
          <w:szCs w:val="21"/>
        </w:rPr>
      </w:pPr>
      <w:r>
        <w:rPr>
          <w:color w:val="000000"/>
          <w:szCs w:val="21"/>
        </w:rPr>
        <w:t>注：</w:t>
      </w:r>
      <w:r>
        <w:rPr>
          <w:color w:val="000000"/>
          <w:szCs w:val="21"/>
        </w:rPr>
        <w:t>1.</w:t>
      </w:r>
      <w:r>
        <w:rPr>
          <w:color w:val="000000"/>
          <w:szCs w:val="21"/>
        </w:rPr>
        <w:t>报告截止日</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，基金份额净值</w:t>
      </w:r>
      <w:r>
        <w:rPr>
          <w:color w:val="000000"/>
          <w:szCs w:val="21"/>
        </w:rPr>
        <w:t>1.000</w:t>
      </w:r>
      <w:r>
        <w:rPr>
          <w:color w:val="000000"/>
          <w:szCs w:val="21"/>
        </w:rPr>
        <w:t>元，基金份额总额</w:t>
      </w:r>
      <w:r>
        <w:rPr>
          <w:color w:val="000000"/>
          <w:szCs w:val="21"/>
        </w:rPr>
        <w:t>63,917,455.75</w:t>
      </w:r>
      <w:r>
        <w:rPr>
          <w:color w:val="000000"/>
          <w:szCs w:val="21"/>
        </w:rPr>
        <w:t>份，其中</w:t>
      </w:r>
      <w:r>
        <w:rPr>
          <w:color w:val="000000"/>
          <w:szCs w:val="21"/>
        </w:rPr>
        <w:t>A</w:t>
      </w:r>
      <w:r>
        <w:rPr>
          <w:color w:val="000000"/>
          <w:szCs w:val="21"/>
        </w:rPr>
        <w:t>类基金份额</w:t>
      </w:r>
      <w:r>
        <w:rPr>
          <w:color w:val="000000"/>
          <w:szCs w:val="21"/>
        </w:rPr>
        <w:t>7,401,102.08</w:t>
      </w:r>
      <w:r>
        <w:rPr>
          <w:color w:val="000000"/>
          <w:szCs w:val="21"/>
        </w:rPr>
        <w:t>份，</w:t>
      </w:r>
      <w:r>
        <w:rPr>
          <w:color w:val="000000"/>
          <w:szCs w:val="21"/>
        </w:rPr>
        <w:t>B</w:t>
      </w:r>
      <w:r>
        <w:rPr>
          <w:color w:val="000000"/>
          <w:szCs w:val="21"/>
        </w:rPr>
        <w:t>类基金份额</w:t>
      </w:r>
      <w:r>
        <w:rPr>
          <w:color w:val="000000"/>
          <w:szCs w:val="21"/>
        </w:rPr>
        <w:t>56,516,353.67</w:t>
      </w:r>
      <w:r>
        <w:rPr>
          <w:color w:val="000000"/>
          <w:szCs w:val="21"/>
        </w:rPr>
        <w:t>份。</w:t>
      </w:r>
    </w:p>
    <w:p w14:paraId="4DB6FA8D" w14:textId="77777777" w:rsidR="003E7A56" w:rsidRDefault="00F66DDD">
      <w:pPr>
        <w:spacing w:line="360" w:lineRule="auto"/>
        <w:ind w:firstLineChars="200" w:firstLine="420"/>
        <w:rPr>
          <w:color w:val="000000"/>
          <w:szCs w:val="21"/>
        </w:rPr>
      </w:pPr>
      <w:r>
        <w:rPr>
          <w:color w:val="000000"/>
          <w:szCs w:val="21"/>
        </w:rPr>
        <w:t>2.</w:t>
      </w:r>
      <w:r>
        <w:rPr>
          <w:color w:val="000000"/>
          <w:szCs w:val="21"/>
        </w:rPr>
        <w:t>本财务报表的实际编制期间为</w:t>
      </w: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w:t>
      </w:r>
    </w:p>
    <w:p w14:paraId="7FB6D959" w14:textId="77777777" w:rsidR="003E7A56" w:rsidRDefault="00F66DDD">
      <w:pPr>
        <w:pStyle w:val="3"/>
        <w:spacing w:beforeLines="50" w:before="156" w:after="0" w:line="360" w:lineRule="auto"/>
        <w:rPr>
          <w:color w:val="000000"/>
          <w:sz w:val="21"/>
          <w:szCs w:val="21"/>
        </w:rPr>
      </w:pPr>
      <w:bookmarkStart w:id="176" w:name="_Toc409100075"/>
      <w:bookmarkStart w:id="177" w:name="_Toc409100438"/>
      <w:bookmarkStart w:id="178" w:name="_Toc508540289"/>
      <w:bookmarkStart w:id="179" w:name="_Toc23339385"/>
      <w:bookmarkStart w:id="180" w:name="_Toc361324874"/>
      <w:bookmarkStart w:id="181" w:name="_Toc225498269"/>
      <w:bookmarkStart w:id="182" w:name="_Toc67821089"/>
      <w:r>
        <w:rPr>
          <w:color w:val="000000"/>
          <w:kern w:val="0"/>
          <w:sz w:val="21"/>
          <w:szCs w:val="21"/>
        </w:rPr>
        <w:t>7.2.2</w:t>
      </w:r>
      <w:r>
        <w:rPr>
          <w:rFonts w:hint="eastAsia"/>
          <w:color w:val="000000"/>
          <w:sz w:val="21"/>
          <w:szCs w:val="21"/>
        </w:rPr>
        <w:t xml:space="preserve"> </w:t>
      </w:r>
      <w:r>
        <w:rPr>
          <w:color w:val="000000"/>
          <w:sz w:val="21"/>
          <w:szCs w:val="21"/>
        </w:rPr>
        <w:t>利润表</w:t>
      </w:r>
      <w:bookmarkEnd w:id="176"/>
      <w:bookmarkEnd w:id="177"/>
      <w:bookmarkEnd w:id="178"/>
      <w:bookmarkEnd w:id="179"/>
      <w:bookmarkEnd w:id="180"/>
      <w:bookmarkEnd w:id="181"/>
      <w:bookmarkEnd w:id="182"/>
    </w:p>
    <w:p w14:paraId="24BD1B47" w14:textId="77777777" w:rsidR="003E7A56" w:rsidRDefault="00F66DDD">
      <w:pPr>
        <w:spacing w:line="360" w:lineRule="auto"/>
        <w:rPr>
          <w:color w:val="000000"/>
          <w:kern w:val="0"/>
          <w:szCs w:val="21"/>
        </w:rPr>
      </w:pPr>
      <w:r>
        <w:rPr>
          <w:color w:val="000000"/>
          <w:szCs w:val="21"/>
        </w:rPr>
        <w:t>会计主体：</w:t>
      </w:r>
      <w:r>
        <w:rPr>
          <w:color w:val="000000"/>
          <w:kern w:val="0"/>
          <w:szCs w:val="21"/>
        </w:rPr>
        <w:t>交银施罗德理财</w:t>
      </w:r>
      <w:r>
        <w:rPr>
          <w:color w:val="000000"/>
          <w:kern w:val="0"/>
          <w:szCs w:val="21"/>
        </w:rPr>
        <w:t>21</w:t>
      </w:r>
      <w:r>
        <w:rPr>
          <w:color w:val="000000"/>
          <w:kern w:val="0"/>
          <w:szCs w:val="21"/>
        </w:rPr>
        <w:t>天债券型证券投资基金</w:t>
      </w:r>
    </w:p>
    <w:p w14:paraId="05CC34A9" w14:textId="77777777" w:rsidR="003E7A56" w:rsidRDefault="00F66DDD">
      <w:pPr>
        <w:spacing w:line="360" w:lineRule="auto"/>
        <w:rPr>
          <w:color w:val="000000"/>
          <w:kern w:val="0"/>
          <w:szCs w:val="21"/>
        </w:rPr>
      </w:pPr>
      <w:r>
        <w:rPr>
          <w:color w:val="000000"/>
          <w:szCs w:val="21"/>
        </w:rPr>
        <w:t>本报告期：</w:t>
      </w:r>
      <w:r>
        <w:rPr>
          <w:color w:val="000000"/>
          <w:kern w:val="0"/>
          <w:szCs w:val="21"/>
        </w:rPr>
        <w:t>2020</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日至</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w:t>
      </w:r>
    </w:p>
    <w:p w14:paraId="060CDDE9" w14:textId="77777777" w:rsidR="003E7A56" w:rsidRDefault="00F66DD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3E7A56" w14:paraId="426546DF" w14:textId="77777777">
        <w:tc>
          <w:tcPr>
            <w:tcW w:w="3420" w:type="dxa"/>
            <w:vAlign w:val="center"/>
          </w:tcPr>
          <w:p w14:paraId="36A9F50F" w14:textId="77777777" w:rsidR="003E7A56" w:rsidRDefault="00F66DDD">
            <w:pPr>
              <w:pStyle w:val="af"/>
              <w:spacing w:line="276" w:lineRule="auto"/>
              <w:jc w:val="center"/>
              <w:rPr>
                <w:rFonts w:ascii="Times New Roman" w:hAnsi="Times New Roman"/>
                <w:b/>
                <w:color w:val="000000"/>
                <w:sz w:val="21"/>
                <w:szCs w:val="21"/>
              </w:rPr>
            </w:pPr>
            <w:r>
              <w:rPr>
                <w:rFonts w:ascii="Times New Roman" w:hAnsi="Times New Roman"/>
                <w:b/>
                <w:color w:val="000000"/>
                <w:sz w:val="21"/>
                <w:szCs w:val="21"/>
              </w:rPr>
              <w:t>项</w:t>
            </w:r>
            <w:r>
              <w:rPr>
                <w:rFonts w:ascii="Times New Roman" w:hAnsi="Times New Roman" w:hint="eastAsia"/>
                <w:b/>
                <w:color w:val="000000"/>
                <w:sz w:val="21"/>
                <w:szCs w:val="21"/>
              </w:rPr>
              <w:t xml:space="preserve"> </w:t>
            </w:r>
            <w:r>
              <w:rPr>
                <w:rFonts w:ascii="Times New Roman" w:hAnsi="Times New Roman"/>
                <w:b/>
                <w:color w:val="000000"/>
                <w:sz w:val="21"/>
                <w:szCs w:val="21"/>
              </w:rPr>
              <w:t>目</w:t>
            </w:r>
          </w:p>
        </w:tc>
        <w:tc>
          <w:tcPr>
            <w:tcW w:w="1080" w:type="dxa"/>
            <w:vAlign w:val="center"/>
          </w:tcPr>
          <w:p w14:paraId="312B09E1"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2250" w:type="dxa"/>
            <w:vAlign w:val="center"/>
          </w:tcPr>
          <w:p w14:paraId="5B26D6E0"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w:t>
            </w:r>
          </w:p>
          <w:p w14:paraId="7C0E3CEB"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1</w:t>
            </w:r>
            <w:r>
              <w:rPr>
                <w:rFonts w:ascii="Times New Roman" w:hAnsi="Times New Roman"/>
                <w:b/>
                <w:color w:val="000000"/>
                <w:sz w:val="21"/>
                <w:szCs w:val="21"/>
              </w:rPr>
              <w:t>月</w:t>
            </w:r>
            <w:r>
              <w:rPr>
                <w:rFonts w:ascii="Times New Roman" w:hAnsi="Times New Roman"/>
                <w:b/>
                <w:color w:val="000000"/>
                <w:sz w:val="21"/>
                <w:szCs w:val="21"/>
              </w:rPr>
              <w:t>1</w:t>
            </w:r>
            <w:r>
              <w:rPr>
                <w:rFonts w:ascii="Times New Roman" w:hAnsi="Times New Roman"/>
                <w:b/>
                <w:color w:val="000000"/>
                <w:sz w:val="21"/>
                <w:szCs w:val="21"/>
              </w:rPr>
              <w:t>日至</w:t>
            </w: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7</w:t>
            </w:r>
            <w:r>
              <w:rPr>
                <w:rFonts w:ascii="Times New Roman" w:hAnsi="Times New Roman"/>
                <w:b/>
                <w:color w:val="000000"/>
                <w:sz w:val="21"/>
                <w:szCs w:val="21"/>
              </w:rPr>
              <w:t>月</w:t>
            </w:r>
            <w:r>
              <w:rPr>
                <w:rFonts w:ascii="Times New Roman" w:hAnsi="Times New Roman"/>
                <w:b/>
                <w:color w:val="000000"/>
                <w:sz w:val="21"/>
                <w:szCs w:val="21"/>
              </w:rPr>
              <w:t>27</w:t>
            </w:r>
            <w:r>
              <w:rPr>
                <w:rFonts w:ascii="Times New Roman" w:hAnsi="Times New Roman"/>
                <w:b/>
                <w:color w:val="000000"/>
                <w:sz w:val="21"/>
                <w:szCs w:val="21"/>
              </w:rPr>
              <w:t>日</w:t>
            </w:r>
            <w:r w:rsidR="00B05F94">
              <w:rPr>
                <w:rFonts w:ascii="Times New Roman" w:hAnsi="Times New Roman" w:hint="eastAsia"/>
                <w:b/>
                <w:color w:val="000000"/>
                <w:kern w:val="2"/>
                <w:sz w:val="21"/>
                <w:szCs w:val="21"/>
              </w:rPr>
              <w:t>（基金</w:t>
            </w:r>
            <w:r w:rsidR="00B05F94">
              <w:rPr>
                <w:rFonts w:ascii="Times New Roman" w:hAnsi="Times New Roman"/>
                <w:b/>
                <w:color w:val="000000"/>
                <w:kern w:val="2"/>
                <w:sz w:val="21"/>
                <w:szCs w:val="21"/>
              </w:rPr>
              <w:t>合同失效日前日）</w:t>
            </w:r>
          </w:p>
        </w:tc>
        <w:tc>
          <w:tcPr>
            <w:tcW w:w="2250" w:type="dxa"/>
            <w:vAlign w:val="center"/>
          </w:tcPr>
          <w:p w14:paraId="4943F2A4"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上年度可比期间</w:t>
            </w:r>
          </w:p>
          <w:p w14:paraId="4EC04D60"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w:t>
            </w:r>
            <w:r>
              <w:rPr>
                <w:rFonts w:ascii="Times New Roman" w:hAnsi="Times New Roman"/>
                <w:b/>
                <w:color w:val="000000"/>
                <w:sz w:val="21"/>
                <w:szCs w:val="21"/>
              </w:rPr>
              <w:t>月</w:t>
            </w:r>
            <w:r>
              <w:rPr>
                <w:rFonts w:ascii="Times New Roman" w:hAnsi="Times New Roman"/>
                <w:b/>
                <w:color w:val="000000"/>
                <w:sz w:val="21"/>
                <w:szCs w:val="21"/>
              </w:rPr>
              <w:t>1</w:t>
            </w:r>
            <w:r>
              <w:rPr>
                <w:rFonts w:ascii="Times New Roman" w:hAnsi="Times New Roman"/>
                <w:b/>
                <w:color w:val="000000"/>
                <w:sz w:val="21"/>
                <w:szCs w:val="21"/>
              </w:rPr>
              <w:t>日至</w:t>
            </w: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3E7A56" w14:paraId="655FCCDE" w14:textId="77777777">
        <w:tc>
          <w:tcPr>
            <w:tcW w:w="3420" w:type="dxa"/>
            <w:vAlign w:val="center"/>
          </w:tcPr>
          <w:p w14:paraId="425CC189" w14:textId="77777777" w:rsidR="003E7A56" w:rsidRDefault="00F66DDD">
            <w:pPr>
              <w:spacing w:line="276" w:lineRule="auto"/>
              <w:rPr>
                <w:b/>
                <w:color w:val="000000"/>
                <w:szCs w:val="21"/>
              </w:rPr>
            </w:pPr>
            <w:r>
              <w:rPr>
                <w:b/>
                <w:color w:val="000000"/>
                <w:szCs w:val="21"/>
              </w:rPr>
              <w:t>一、收入</w:t>
            </w:r>
          </w:p>
        </w:tc>
        <w:tc>
          <w:tcPr>
            <w:tcW w:w="1080" w:type="dxa"/>
            <w:vAlign w:val="center"/>
          </w:tcPr>
          <w:p w14:paraId="7B798D84"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0136FE9D" w14:textId="77777777" w:rsidR="003E7A56" w:rsidRDefault="00F66DDD">
            <w:pPr>
              <w:spacing w:line="276" w:lineRule="auto"/>
              <w:jc w:val="right"/>
              <w:rPr>
                <w:b/>
                <w:color w:val="000000"/>
                <w:szCs w:val="21"/>
              </w:rPr>
            </w:pPr>
            <w:r>
              <w:rPr>
                <w:b/>
                <w:color w:val="000000"/>
                <w:szCs w:val="21"/>
              </w:rPr>
              <w:t>212,605,763.34</w:t>
            </w:r>
          </w:p>
        </w:tc>
        <w:tc>
          <w:tcPr>
            <w:tcW w:w="2250" w:type="dxa"/>
            <w:vAlign w:val="center"/>
          </w:tcPr>
          <w:p w14:paraId="35D271AD" w14:textId="77777777" w:rsidR="003E7A56" w:rsidRDefault="00F66DDD">
            <w:pPr>
              <w:spacing w:line="276" w:lineRule="auto"/>
              <w:jc w:val="right"/>
              <w:rPr>
                <w:b/>
                <w:color w:val="000000"/>
                <w:szCs w:val="21"/>
              </w:rPr>
            </w:pPr>
            <w:r>
              <w:rPr>
                <w:b/>
                <w:color w:val="000000"/>
                <w:szCs w:val="21"/>
              </w:rPr>
              <w:t>623,786,598.76</w:t>
            </w:r>
          </w:p>
        </w:tc>
      </w:tr>
      <w:tr w:rsidR="003E7A56" w14:paraId="61EF1DE9" w14:textId="77777777">
        <w:tc>
          <w:tcPr>
            <w:tcW w:w="3420" w:type="dxa"/>
            <w:vAlign w:val="center"/>
          </w:tcPr>
          <w:p w14:paraId="27434FD8" w14:textId="77777777" w:rsidR="003E7A56" w:rsidRDefault="00F66DDD">
            <w:pPr>
              <w:spacing w:line="276" w:lineRule="auto"/>
              <w:rPr>
                <w:color w:val="000000"/>
                <w:szCs w:val="21"/>
              </w:rPr>
            </w:pPr>
            <w:r>
              <w:rPr>
                <w:color w:val="000000"/>
                <w:szCs w:val="21"/>
              </w:rPr>
              <w:t>1.</w:t>
            </w:r>
            <w:r>
              <w:rPr>
                <w:color w:val="000000"/>
                <w:szCs w:val="21"/>
              </w:rPr>
              <w:t>利息收入</w:t>
            </w:r>
          </w:p>
        </w:tc>
        <w:tc>
          <w:tcPr>
            <w:tcW w:w="1080" w:type="dxa"/>
            <w:vAlign w:val="center"/>
          </w:tcPr>
          <w:p w14:paraId="5C5ADA39"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2472A4DC" w14:textId="77777777" w:rsidR="003E7A56" w:rsidRDefault="00F66DDD">
            <w:pPr>
              <w:spacing w:line="276" w:lineRule="auto"/>
              <w:jc w:val="right"/>
              <w:rPr>
                <w:color w:val="000000"/>
                <w:szCs w:val="21"/>
              </w:rPr>
            </w:pPr>
            <w:r>
              <w:rPr>
                <w:color w:val="000000"/>
                <w:szCs w:val="21"/>
              </w:rPr>
              <w:t>210,122,214.54</w:t>
            </w:r>
          </w:p>
        </w:tc>
        <w:tc>
          <w:tcPr>
            <w:tcW w:w="2250" w:type="dxa"/>
            <w:vAlign w:val="center"/>
          </w:tcPr>
          <w:p w14:paraId="5D2B51D4" w14:textId="77777777" w:rsidR="003E7A56" w:rsidRDefault="00F66DDD">
            <w:pPr>
              <w:spacing w:line="276" w:lineRule="auto"/>
              <w:jc w:val="right"/>
              <w:rPr>
                <w:color w:val="000000"/>
                <w:szCs w:val="21"/>
              </w:rPr>
            </w:pPr>
            <w:r>
              <w:rPr>
                <w:color w:val="000000"/>
                <w:szCs w:val="21"/>
              </w:rPr>
              <w:t>620,101,142.57</w:t>
            </w:r>
          </w:p>
        </w:tc>
      </w:tr>
      <w:tr w:rsidR="003E7A56" w14:paraId="667DBF33" w14:textId="77777777">
        <w:tc>
          <w:tcPr>
            <w:tcW w:w="3420" w:type="dxa"/>
            <w:vAlign w:val="center"/>
          </w:tcPr>
          <w:p w14:paraId="2D5B6310" w14:textId="77777777" w:rsidR="003E7A56" w:rsidRDefault="00F66DDD">
            <w:pPr>
              <w:spacing w:line="276" w:lineRule="auto"/>
              <w:rPr>
                <w:color w:val="000000"/>
                <w:szCs w:val="21"/>
              </w:rPr>
            </w:pPr>
            <w:r>
              <w:rPr>
                <w:color w:val="000000"/>
                <w:szCs w:val="21"/>
              </w:rPr>
              <w:t>其中：存款利息收入</w:t>
            </w:r>
          </w:p>
        </w:tc>
        <w:tc>
          <w:tcPr>
            <w:tcW w:w="1080" w:type="dxa"/>
            <w:vAlign w:val="center"/>
          </w:tcPr>
          <w:p w14:paraId="25F43A7A" w14:textId="77777777" w:rsidR="003E7A56" w:rsidRDefault="00F66DDD">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7.2.4.7.11</w:t>
            </w:r>
          </w:p>
        </w:tc>
        <w:tc>
          <w:tcPr>
            <w:tcW w:w="2250" w:type="dxa"/>
            <w:vAlign w:val="center"/>
          </w:tcPr>
          <w:p w14:paraId="25740FBF" w14:textId="77777777" w:rsidR="003E7A56" w:rsidRDefault="00F66DDD">
            <w:pPr>
              <w:spacing w:line="276" w:lineRule="auto"/>
              <w:jc w:val="right"/>
              <w:rPr>
                <w:color w:val="000000"/>
                <w:szCs w:val="21"/>
              </w:rPr>
            </w:pPr>
            <w:r>
              <w:rPr>
                <w:color w:val="000000"/>
                <w:szCs w:val="21"/>
              </w:rPr>
              <w:t>55,112,014.58</w:t>
            </w:r>
          </w:p>
        </w:tc>
        <w:tc>
          <w:tcPr>
            <w:tcW w:w="2250" w:type="dxa"/>
            <w:vAlign w:val="center"/>
          </w:tcPr>
          <w:p w14:paraId="708CD96B" w14:textId="77777777" w:rsidR="003E7A56" w:rsidRDefault="00F66DDD">
            <w:pPr>
              <w:spacing w:line="276" w:lineRule="auto"/>
              <w:jc w:val="right"/>
              <w:rPr>
                <w:color w:val="000000"/>
                <w:szCs w:val="21"/>
              </w:rPr>
            </w:pPr>
            <w:r>
              <w:rPr>
                <w:color w:val="000000"/>
                <w:szCs w:val="21"/>
              </w:rPr>
              <w:t>179,084,013.49</w:t>
            </w:r>
          </w:p>
        </w:tc>
      </w:tr>
      <w:tr w:rsidR="003E7A56" w14:paraId="76A776B8" w14:textId="77777777">
        <w:tc>
          <w:tcPr>
            <w:tcW w:w="3420" w:type="dxa"/>
            <w:vAlign w:val="center"/>
          </w:tcPr>
          <w:p w14:paraId="011D05EF" w14:textId="77777777" w:rsidR="003E7A56" w:rsidRDefault="00F66DDD">
            <w:pPr>
              <w:spacing w:line="276" w:lineRule="auto"/>
              <w:ind w:firstLineChars="250" w:firstLine="525"/>
              <w:rPr>
                <w:color w:val="000000"/>
                <w:szCs w:val="21"/>
              </w:rPr>
            </w:pPr>
            <w:r>
              <w:rPr>
                <w:color w:val="000000"/>
                <w:szCs w:val="21"/>
              </w:rPr>
              <w:t>债券利息收入</w:t>
            </w:r>
          </w:p>
        </w:tc>
        <w:tc>
          <w:tcPr>
            <w:tcW w:w="1080" w:type="dxa"/>
            <w:vAlign w:val="center"/>
          </w:tcPr>
          <w:p w14:paraId="517965B5"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393FC053" w14:textId="77777777" w:rsidR="003E7A56" w:rsidRDefault="00F66DDD">
            <w:pPr>
              <w:spacing w:line="276" w:lineRule="auto"/>
              <w:jc w:val="right"/>
              <w:rPr>
                <w:color w:val="000000"/>
                <w:szCs w:val="21"/>
              </w:rPr>
            </w:pPr>
            <w:r>
              <w:rPr>
                <w:color w:val="000000"/>
                <w:szCs w:val="21"/>
              </w:rPr>
              <w:t>128,645,898.39</w:t>
            </w:r>
          </w:p>
        </w:tc>
        <w:tc>
          <w:tcPr>
            <w:tcW w:w="2250" w:type="dxa"/>
            <w:vAlign w:val="center"/>
          </w:tcPr>
          <w:p w14:paraId="5DC200D9" w14:textId="77777777" w:rsidR="003E7A56" w:rsidRDefault="00F66DDD">
            <w:pPr>
              <w:spacing w:line="276" w:lineRule="auto"/>
              <w:jc w:val="right"/>
              <w:rPr>
                <w:color w:val="000000"/>
                <w:szCs w:val="21"/>
              </w:rPr>
            </w:pPr>
            <w:r>
              <w:rPr>
                <w:color w:val="000000"/>
                <w:szCs w:val="21"/>
              </w:rPr>
              <w:t>418,587,568.64</w:t>
            </w:r>
          </w:p>
        </w:tc>
      </w:tr>
      <w:tr w:rsidR="003E7A56" w14:paraId="70431F68" w14:textId="77777777">
        <w:tc>
          <w:tcPr>
            <w:tcW w:w="3420" w:type="dxa"/>
            <w:vAlign w:val="center"/>
          </w:tcPr>
          <w:p w14:paraId="118274A5" w14:textId="77777777" w:rsidR="003E7A56" w:rsidRDefault="00F66DDD">
            <w:pPr>
              <w:spacing w:line="276" w:lineRule="auto"/>
              <w:ind w:firstLineChars="250" w:firstLine="525"/>
              <w:rPr>
                <w:color w:val="000000"/>
                <w:szCs w:val="21"/>
              </w:rPr>
            </w:pPr>
            <w:r>
              <w:rPr>
                <w:color w:val="000000"/>
                <w:szCs w:val="21"/>
              </w:rPr>
              <w:t>资产支持证券利息收入</w:t>
            </w:r>
          </w:p>
        </w:tc>
        <w:tc>
          <w:tcPr>
            <w:tcW w:w="1080" w:type="dxa"/>
            <w:vAlign w:val="center"/>
          </w:tcPr>
          <w:p w14:paraId="54C1A4E6"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23DFE5EC" w14:textId="77777777" w:rsidR="003E7A56" w:rsidRDefault="00F66DDD">
            <w:pPr>
              <w:spacing w:line="276" w:lineRule="auto"/>
              <w:jc w:val="right"/>
              <w:rPr>
                <w:color w:val="000000"/>
                <w:szCs w:val="21"/>
              </w:rPr>
            </w:pPr>
            <w:r>
              <w:rPr>
                <w:color w:val="000000"/>
                <w:szCs w:val="21"/>
              </w:rPr>
              <w:t>1,315,368.22</w:t>
            </w:r>
          </w:p>
        </w:tc>
        <w:tc>
          <w:tcPr>
            <w:tcW w:w="2250" w:type="dxa"/>
            <w:vAlign w:val="center"/>
          </w:tcPr>
          <w:p w14:paraId="5F844475" w14:textId="77777777" w:rsidR="003E7A56" w:rsidRDefault="00F66DDD">
            <w:pPr>
              <w:spacing w:line="276" w:lineRule="auto"/>
              <w:jc w:val="right"/>
              <w:rPr>
                <w:color w:val="000000"/>
                <w:szCs w:val="21"/>
              </w:rPr>
            </w:pPr>
            <w:r>
              <w:rPr>
                <w:color w:val="000000"/>
                <w:szCs w:val="21"/>
              </w:rPr>
              <w:t>9,973,989.00</w:t>
            </w:r>
          </w:p>
        </w:tc>
      </w:tr>
      <w:tr w:rsidR="003E7A56" w14:paraId="5352345B" w14:textId="77777777">
        <w:tc>
          <w:tcPr>
            <w:tcW w:w="3420" w:type="dxa"/>
            <w:vAlign w:val="center"/>
          </w:tcPr>
          <w:p w14:paraId="5A18CFFE" w14:textId="77777777" w:rsidR="003E7A56" w:rsidRDefault="00F66DDD">
            <w:pPr>
              <w:spacing w:line="276" w:lineRule="auto"/>
              <w:ind w:firstLineChars="250" w:firstLine="525"/>
              <w:rPr>
                <w:color w:val="000000"/>
                <w:szCs w:val="21"/>
              </w:rPr>
            </w:pPr>
            <w:r>
              <w:rPr>
                <w:color w:val="000000"/>
                <w:szCs w:val="21"/>
              </w:rPr>
              <w:t>买入返售金融资产收入</w:t>
            </w:r>
          </w:p>
        </w:tc>
        <w:tc>
          <w:tcPr>
            <w:tcW w:w="1080" w:type="dxa"/>
            <w:vAlign w:val="center"/>
          </w:tcPr>
          <w:p w14:paraId="04F01CD1"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0A8E33BA" w14:textId="77777777" w:rsidR="003E7A56" w:rsidRDefault="00F66DDD">
            <w:pPr>
              <w:spacing w:line="276" w:lineRule="auto"/>
              <w:jc w:val="right"/>
              <w:rPr>
                <w:color w:val="000000"/>
                <w:szCs w:val="21"/>
              </w:rPr>
            </w:pPr>
            <w:r>
              <w:rPr>
                <w:color w:val="000000"/>
                <w:szCs w:val="21"/>
              </w:rPr>
              <w:t>25,048,933.35</w:t>
            </w:r>
          </w:p>
        </w:tc>
        <w:tc>
          <w:tcPr>
            <w:tcW w:w="2250" w:type="dxa"/>
            <w:vAlign w:val="center"/>
          </w:tcPr>
          <w:p w14:paraId="0C632A16" w14:textId="77777777" w:rsidR="003E7A56" w:rsidRDefault="00F66DDD">
            <w:pPr>
              <w:spacing w:line="276" w:lineRule="auto"/>
              <w:jc w:val="right"/>
              <w:rPr>
                <w:color w:val="000000"/>
                <w:szCs w:val="21"/>
              </w:rPr>
            </w:pPr>
            <w:r>
              <w:rPr>
                <w:color w:val="000000"/>
                <w:szCs w:val="21"/>
              </w:rPr>
              <w:t>12,455,571.44</w:t>
            </w:r>
          </w:p>
        </w:tc>
      </w:tr>
      <w:tr w:rsidR="003E7A56" w14:paraId="623EF478" w14:textId="77777777">
        <w:tc>
          <w:tcPr>
            <w:tcW w:w="3420" w:type="dxa"/>
            <w:vAlign w:val="center"/>
          </w:tcPr>
          <w:p w14:paraId="13AF60E7" w14:textId="77777777" w:rsidR="003E7A56" w:rsidRDefault="00F66DDD">
            <w:pPr>
              <w:spacing w:line="276" w:lineRule="auto"/>
              <w:ind w:firstLineChars="250" w:firstLine="525"/>
              <w:rPr>
                <w:color w:val="000000"/>
                <w:szCs w:val="21"/>
              </w:rPr>
            </w:pPr>
            <w:r>
              <w:rPr>
                <w:color w:val="000000"/>
                <w:szCs w:val="21"/>
              </w:rPr>
              <w:t>其他利息收入</w:t>
            </w:r>
          </w:p>
        </w:tc>
        <w:tc>
          <w:tcPr>
            <w:tcW w:w="1080" w:type="dxa"/>
            <w:vAlign w:val="center"/>
          </w:tcPr>
          <w:p w14:paraId="4A25293A"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0EAB6F77"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61DFD017" w14:textId="77777777" w:rsidR="003E7A56" w:rsidRDefault="00F66DDD">
            <w:pPr>
              <w:spacing w:line="276" w:lineRule="auto"/>
              <w:jc w:val="right"/>
              <w:rPr>
                <w:color w:val="000000"/>
                <w:szCs w:val="21"/>
              </w:rPr>
            </w:pPr>
            <w:r>
              <w:rPr>
                <w:color w:val="000000"/>
                <w:szCs w:val="21"/>
              </w:rPr>
              <w:t>-</w:t>
            </w:r>
          </w:p>
        </w:tc>
      </w:tr>
      <w:tr w:rsidR="003E7A56" w14:paraId="78AB34FA" w14:textId="77777777">
        <w:tc>
          <w:tcPr>
            <w:tcW w:w="3420" w:type="dxa"/>
            <w:vAlign w:val="center"/>
          </w:tcPr>
          <w:p w14:paraId="243591F0" w14:textId="77777777" w:rsidR="003E7A56" w:rsidRDefault="00F66DDD">
            <w:pPr>
              <w:spacing w:line="276" w:lineRule="auto"/>
              <w:rPr>
                <w:color w:val="000000"/>
                <w:szCs w:val="21"/>
              </w:rPr>
            </w:pPr>
            <w:r>
              <w:rPr>
                <w:color w:val="000000"/>
                <w:szCs w:val="21"/>
              </w:rPr>
              <w:t>2.</w:t>
            </w:r>
            <w:r>
              <w:rPr>
                <w:color w:val="000000"/>
                <w:szCs w:val="21"/>
              </w:rPr>
              <w:t>投资收益（损失以</w:t>
            </w:r>
            <w:r>
              <w:rPr>
                <w:color w:val="000000"/>
                <w:szCs w:val="21"/>
              </w:rPr>
              <w:t>“-”</w:t>
            </w:r>
            <w:r>
              <w:rPr>
                <w:color w:val="000000"/>
                <w:szCs w:val="21"/>
              </w:rPr>
              <w:t>填列）</w:t>
            </w:r>
          </w:p>
        </w:tc>
        <w:tc>
          <w:tcPr>
            <w:tcW w:w="1080" w:type="dxa"/>
            <w:vAlign w:val="center"/>
          </w:tcPr>
          <w:p w14:paraId="362C5EB5"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5F3A1A45" w14:textId="77777777" w:rsidR="003E7A56" w:rsidRDefault="00F66DDD">
            <w:pPr>
              <w:spacing w:line="276" w:lineRule="auto"/>
              <w:jc w:val="right"/>
              <w:rPr>
                <w:color w:val="000000"/>
                <w:szCs w:val="21"/>
              </w:rPr>
            </w:pPr>
            <w:r>
              <w:rPr>
                <w:color w:val="000000"/>
                <w:szCs w:val="21"/>
              </w:rPr>
              <w:t>2,483,548.80</w:t>
            </w:r>
          </w:p>
        </w:tc>
        <w:tc>
          <w:tcPr>
            <w:tcW w:w="2250" w:type="dxa"/>
            <w:vAlign w:val="center"/>
          </w:tcPr>
          <w:p w14:paraId="530EC512" w14:textId="77777777" w:rsidR="003E7A56" w:rsidRDefault="00F66DDD">
            <w:pPr>
              <w:spacing w:line="276" w:lineRule="auto"/>
              <w:jc w:val="right"/>
              <w:rPr>
                <w:color w:val="000000"/>
                <w:szCs w:val="21"/>
              </w:rPr>
            </w:pPr>
            <w:r>
              <w:rPr>
                <w:color w:val="000000"/>
                <w:szCs w:val="21"/>
              </w:rPr>
              <w:t>3,685,456.19</w:t>
            </w:r>
          </w:p>
        </w:tc>
      </w:tr>
      <w:tr w:rsidR="003E7A56" w14:paraId="6F680789" w14:textId="77777777">
        <w:tc>
          <w:tcPr>
            <w:tcW w:w="3420" w:type="dxa"/>
            <w:vAlign w:val="center"/>
          </w:tcPr>
          <w:p w14:paraId="5B1C5B2C" w14:textId="77777777" w:rsidR="003E7A56" w:rsidRDefault="00F66DDD">
            <w:pPr>
              <w:spacing w:line="276" w:lineRule="auto"/>
              <w:rPr>
                <w:color w:val="000000"/>
                <w:szCs w:val="21"/>
              </w:rPr>
            </w:pPr>
            <w:r>
              <w:rPr>
                <w:color w:val="000000"/>
                <w:szCs w:val="21"/>
              </w:rPr>
              <w:t>其中：股票投资收益</w:t>
            </w:r>
          </w:p>
        </w:tc>
        <w:tc>
          <w:tcPr>
            <w:tcW w:w="1080" w:type="dxa"/>
            <w:vAlign w:val="center"/>
          </w:tcPr>
          <w:p w14:paraId="69E286AA"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3255263D"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07A8BD04" w14:textId="77777777" w:rsidR="003E7A56" w:rsidRDefault="00F66DDD">
            <w:pPr>
              <w:spacing w:line="276" w:lineRule="auto"/>
              <w:jc w:val="right"/>
              <w:rPr>
                <w:color w:val="000000"/>
                <w:szCs w:val="21"/>
              </w:rPr>
            </w:pPr>
            <w:r>
              <w:rPr>
                <w:color w:val="000000"/>
                <w:szCs w:val="21"/>
              </w:rPr>
              <w:t>-</w:t>
            </w:r>
          </w:p>
        </w:tc>
      </w:tr>
      <w:tr w:rsidR="003E7A56" w14:paraId="6825258E" w14:textId="77777777">
        <w:tc>
          <w:tcPr>
            <w:tcW w:w="3420" w:type="dxa"/>
            <w:vAlign w:val="center"/>
          </w:tcPr>
          <w:p w14:paraId="04F5FEBF" w14:textId="77777777" w:rsidR="003E7A56" w:rsidRDefault="00F66DDD">
            <w:pPr>
              <w:spacing w:line="276" w:lineRule="auto"/>
              <w:ind w:firstLineChars="300" w:firstLine="630"/>
              <w:rPr>
                <w:color w:val="000000"/>
                <w:szCs w:val="21"/>
              </w:rPr>
            </w:pPr>
            <w:r>
              <w:rPr>
                <w:color w:val="000000"/>
                <w:szCs w:val="21"/>
              </w:rPr>
              <w:t>基金投资收益</w:t>
            </w:r>
          </w:p>
        </w:tc>
        <w:tc>
          <w:tcPr>
            <w:tcW w:w="1080" w:type="dxa"/>
            <w:vAlign w:val="center"/>
          </w:tcPr>
          <w:p w14:paraId="6C3A8F1F"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1D9178C6"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70D2F59B" w14:textId="77777777" w:rsidR="003E7A56" w:rsidRDefault="00F66DDD">
            <w:pPr>
              <w:spacing w:line="276" w:lineRule="auto"/>
              <w:jc w:val="right"/>
              <w:rPr>
                <w:color w:val="000000"/>
                <w:szCs w:val="21"/>
              </w:rPr>
            </w:pPr>
            <w:r>
              <w:rPr>
                <w:color w:val="000000"/>
                <w:szCs w:val="21"/>
              </w:rPr>
              <w:t>-</w:t>
            </w:r>
          </w:p>
        </w:tc>
      </w:tr>
      <w:tr w:rsidR="003E7A56" w14:paraId="62563036" w14:textId="77777777">
        <w:tc>
          <w:tcPr>
            <w:tcW w:w="3420" w:type="dxa"/>
            <w:vAlign w:val="center"/>
          </w:tcPr>
          <w:p w14:paraId="741EA84D" w14:textId="77777777" w:rsidR="003E7A56" w:rsidRDefault="00F66DDD">
            <w:pPr>
              <w:spacing w:line="276" w:lineRule="auto"/>
              <w:ind w:firstLineChars="300" w:firstLine="630"/>
              <w:rPr>
                <w:color w:val="000000"/>
                <w:szCs w:val="21"/>
              </w:rPr>
            </w:pPr>
            <w:r>
              <w:rPr>
                <w:color w:val="000000"/>
                <w:szCs w:val="21"/>
              </w:rPr>
              <w:t>债券投资收益</w:t>
            </w:r>
          </w:p>
        </w:tc>
        <w:tc>
          <w:tcPr>
            <w:tcW w:w="1080" w:type="dxa"/>
            <w:vAlign w:val="center"/>
          </w:tcPr>
          <w:p w14:paraId="572B8B81" w14:textId="77777777" w:rsidR="003E7A56" w:rsidRDefault="00F66DDD" w:rsidP="007A7578">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7.2.4.7.1</w:t>
            </w:r>
            <w:r w:rsidR="007A7578">
              <w:rPr>
                <w:rFonts w:ascii="Times New Roman" w:hAnsi="Times New Roman"/>
                <w:color w:val="000000"/>
                <w:sz w:val="21"/>
                <w:szCs w:val="21"/>
              </w:rPr>
              <w:t>2</w:t>
            </w:r>
          </w:p>
        </w:tc>
        <w:tc>
          <w:tcPr>
            <w:tcW w:w="2250" w:type="dxa"/>
            <w:vAlign w:val="center"/>
          </w:tcPr>
          <w:p w14:paraId="3C93C5AE" w14:textId="77777777" w:rsidR="003E7A56" w:rsidRDefault="00F66DDD">
            <w:pPr>
              <w:spacing w:line="276" w:lineRule="auto"/>
              <w:jc w:val="right"/>
              <w:rPr>
                <w:color w:val="000000"/>
                <w:szCs w:val="21"/>
              </w:rPr>
            </w:pPr>
            <w:r>
              <w:rPr>
                <w:color w:val="000000"/>
                <w:szCs w:val="21"/>
              </w:rPr>
              <w:t>2,483,548.80</w:t>
            </w:r>
          </w:p>
        </w:tc>
        <w:tc>
          <w:tcPr>
            <w:tcW w:w="2250" w:type="dxa"/>
            <w:vAlign w:val="center"/>
          </w:tcPr>
          <w:p w14:paraId="0C137AAF" w14:textId="77777777" w:rsidR="003E7A56" w:rsidRDefault="00F66DDD">
            <w:pPr>
              <w:spacing w:line="276" w:lineRule="auto"/>
              <w:jc w:val="right"/>
              <w:rPr>
                <w:color w:val="000000"/>
                <w:szCs w:val="21"/>
              </w:rPr>
            </w:pPr>
            <w:r>
              <w:rPr>
                <w:color w:val="000000"/>
                <w:szCs w:val="21"/>
              </w:rPr>
              <w:t>3,685,456.19</w:t>
            </w:r>
          </w:p>
        </w:tc>
      </w:tr>
      <w:tr w:rsidR="003E7A56" w14:paraId="66402090" w14:textId="77777777">
        <w:tc>
          <w:tcPr>
            <w:tcW w:w="3420" w:type="dxa"/>
            <w:vAlign w:val="center"/>
          </w:tcPr>
          <w:p w14:paraId="1F848101" w14:textId="77777777" w:rsidR="003E7A56" w:rsidRDefault="00F66DDD">
            <w:pPr>
              <w:spacing w:line="276" w:lineRule="auto"/>
              <w:ind w:firstLineChars="300" w:firstLine="630"/>
              <w:rPr>
                <w:color w:val="000000"/>
                <w:szCs w:val="21"/>
              </w:rPr>
            </w:pPr>
            <w:r>
              <w:rPr>
                <w:color w:val="000000"/>
                <w:szCs w:val="21"/>
              </w:rPr>
              <w:t>资产支持证券投资收益</w:t>
            </w:r>
          </w:p>
        </w:tc>
        <w:tc>
          <w:tcPr>
            <w:tcW w:w="1080" w:type="dxa"/>
            <w:vAlign w:val="center"/>
          </w:tcPr>
          <w:p w14:paraId="3955C0BB" w14:textId="77777777" w:rsidR="003E7A56" w:rsidRDefault="00F66DDD" w:rsidP="007A7578">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7.2.4.7.1</w:t>
            </w:r>
            <w:r w:rsidR="007A7578">
              <w:rPr>
                <w:rFonts w:ascii="Times New Roman" w:hAnsi="Times New Roman"/>
                <w:color w:val="000000"/>
                <w:sz w:val="21"/>
                <w:szCs w:val="21"/>
              </w:rPr>
              <w:t>3</w:t>
            </w:r>
          </w:p>
        </w:tc>
        <w:tc>
          <w:tcPr>
            <w:tcW w:w="2250" w:type="dxa"/>
            <w:vAlign w:val="center"/>
          </w:tcPr>
          <w:p w14:paraId="29CF96B5"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1BD57041" w14:textId="77777777" w:rsidR="003E7A56" w:rsidRDefault="00F66DDD">
            <w:pPr>
              <w:spacing w:line="276" w:lineRule="auto"/>
              <w:jc w:val="right"/>
              <w:rPr>
                <w:color w:val="000000"/>
                <w:szCs w:val="21"/>
              </w:rPr>
            </w:pPr>
            <w:r>
              <w:rPr>
                <w:color w:val="000000"/>
                <w:szCs w:val="21"/>
              </w:rPr>
              <w:t>-</w:t>
            </w:r>
          </w:p>
        </w:tc>
      </w:tr>
      <w:tr w:rsidR="003E7A56" w14:paraId="78DDA6F3" w14:textId="77777777">
        <w:tc>
          <w:tcPr>
            <w:tcW w:w="3420" w:type="dxa"/>
          </w:tcPr>
          <w:p w14:paraId="452E21EF" w14:textId="77777777" w:rsidR="003E7A56" w:rsidRDefault="00F66DDD">
            <w:pPr>
              <w:spacing w:line="360" w:lineRule="auto"/>
              <w:ind w:firstLineChars="300" w:firstLine="630"/>
              <w:rPr>
                <w:rFonts w:eastAsiaTheme="minorEastAsia"/>
                <w:color w:val="000000"/>
                <w:szCs w:val="21"/>
              </w:rPr>
            </w:pPr>
            <w:r>
              <w:t>贵金属投资收益</w:t>
            </w:r>
          </w:p>
        </w:tc>
        <w:tc>
          <w:tcPr>
            <w:tcW w:w="1080" w:type="dxa"/>
            <w:vAlign w:val="center"/>
          </w:tcPr>
          <w:p w14:paraId="15D89DB3" w14:textId="77777777" w:rsidR="003E7A56" w:rsidRDefault="003E7A56">
            <w:pPr>
              <w:pStyle w:val="af"/>
              <w:spacing w:line="360" w:lineRule="auto"/>
              <w:jc w:val="center"/>
              <w:rPr>
                <w:rFonts w:ascii="Times New Roman" w:eastAsiaTheme="minorEastAsia" w:hAnsi="Times New Roman"/>
                <w:color w:val="000000"/>
                <w:sz w:val="21"/>
                <w:szCs w:val="21"/>
              </w:rPr>
            </w:pPr>
          </w:p>
        </w:tc>
        <w:tc>
          <w:tcPr>
            <w:tcW w:w="2250" w:type="dxa"/>
            <w:vAlign w:val="center"/>
          </w:tcPr>
          <w:p w14:paraId="3226A7A2" w14:textId="77777777" w:rsidR="003E7A56" w:rsidRDefault="00F66DDD">
            <w:pPr>
              <w:spacing w:line="360" w:lineRule="auto"/>
              <w:jc w:val="right"/>
              <w:rPr>
                <w:rFonts w:eastAsiaTheme="minorEastAsia"/>
                <w:color w:val="000000"/>
                <w:szCs w:val="21"/>
              </w:rPr>
            </w:pPr>
            <w:r>
              <w:rPr>
                <w:rFonts w:eastAsiaTheme="minorEastAsia"/>
                <w:color w:val="000000"/>
                <w:szCs w:val="21"/>
              </w:rPr>
              <w:t>-</w:t>
            </w:r>
          </w:p>
        </w:tc>
        <w:tc>
          <w:tcPr>
            <w:tcW w:w="2250" w:type="dxa"/>
            <w:vAlign w:val="center"/>
          </w:tcPr>
          <w:p w14:paraId="0FF9AFE5" w14:textId="77777777" w:rsidR="003E7A56" w:rsidRDefault="00F66DDD">
            <w:pPr>
              <w:spacing w:line="360" w:lineRule="auto"/>
              <w:jc w:val="right"/>
              <w:rPr>
                <w:rFonts w:eastAsiaTheme="minorEastAsia"/>
                <w:color w:val="000000"/>
                <w:szCs w:val="21"/>
              </w:rPr>
            </w:pPr>
            <w:r>
              <w:rPr>
                <w:rFonts w:eastAsiaTheme="minorEastAsia"/>
                <w:color w:val="000000"/>
                <w:szCs w:val="21"/>
              </w:rPr>
              <w:t>-</w:t>
            </w:r>
          </w:p>
        </w:tc>
      </w:tr>
      <w:tr w:rsidR="003E7A56" w14:paraId="3732E3B5" w14:textId="77777777">
        <w:tc>
          <w:tcPr>
            <w:tcW w:w="3420" w:type="dxa"/>
            <w:vAlign w:val="center"/>
          </w:tcPr>
          <w:p w14:paraId="6A5AB269" w14:textId="77777777" w:rsidR="003E7A56" w:rsidRDefault="00F66DDD">
            <w:pPr>
              <w:spacing w:line="276" w:lineRule="auto"/>
              <w:ind w:firstLineChars="300" w:firstLine="630"/>
              <w:rPr>
                <w:color w:val="000000"/>
                <w:szCs w:val="21"/>
              </w:rPr>
            </w:pPr>
            <w:r>
              <w:rPr>
                <w:color w:val="000000"/>
                <w:szCs w:val="21"/>
              </w:rPr>
              <w:t>衍生工具收益</w:t>
            </w:r>
          </w:p>
        </w:tc>
        <w:tc>
          <w:tcPr>
            <w:tcW w:w="1080" w:type="dxa"/>
            <w:vAlign w:val="center"/>
          </w:tcPr>
          <w:p w14:paraId="347B42FB"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77C5730B"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6CDB615B" w14:textId="77777777" w:rsidR="003E7A56" w:rsidRDefault="00F66DDD">
            <w:pPr>
              <w:spacing w:line="276" w:lineRule="auto"/>
              <w:jc w:val="right"/>
              <w:rPr>
                <w:color w:val="000000"/>
                <w:szCs w:val="21"/>
              </w:rPr>
            </w:pPr>
            <w:r>
              <w:rPr>
                <w:color w:val="000000"/>
                <w:szCs w:val="21"/>
              </w:rPr>
              <w:t>-</w:t>
            </w:r>
          </w:p>
        </w:tc>
      </w:tr>
      <w:tr w:rsidR="003E7A56" w14:paraId="4DB1A419" w14:textId="77777777">
        <w:tc>
          <w:tcPr>
            <w:tcW w:w="3420" w:type="dxa"/>
            <w:vAlign w:val="center"/>
          </w:tcPr>
          <w:p w14:paraId="36567623" w14:textId="77777777" w:rsidR="003E7A56" w:rsidRDefault="00F66DDD">
            <w:pPr>
              <w:spacing w:line="276" w:lineRule="auto"/>
              <w:ind w:firstLineChars="300" w:firstLine="630"/>
              <w:rPr>
                <w:color w:val="000000"/>
                <w:szCs w:val="21"/>
              </w:rPr>
            </w:pPr>
            <w:r>
              <w:rPr>
                <w:color w:val="000000"/>
                <w:szCs w:val="21"/>
              </w:rPr>
              <w:t>股利收益</w:t>
            </w:r>
          </w:p>
        </w:tc>
        <w:tc>
          <w:tcPr>
            <w:tcW w:w="1080" w:type="dxa"/>
            <w:vAlign w:val="center"/>
          </w:tcPr>
          <w:p w14:paraId="2DFEFF52"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2A95C821"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4F2B5D93" w14:textId="77777777" w:rsidR="003E7A56" w:rsidRDefault="00F66DDD">
            <w:pPr>
              <w:spacing w:line="276" w:lineRule="auto"/>
              <w:jc w:val="right"/>
              <w:rPr>
                <w:color w:val="000000"/>
                <w:szCs w:val="21"/>
              </w:rPr>
            </w:pPr>
            <w:r>
              <w:rPr>
                <w:color w:val="000000"/>
                <w:szCs w:val="21"/>
              </w:rPr>
              <w:t>-</w:t>
            </w:r>
          </w:p>
        </w:tc>
      </w:tr>
      <w:tr w:rsidR="003E7A56" w14:paraId="073EAA14" w14:textId="77777777">
        <w:tc>
          <w:tcPr>
            <w:tcW w:w="3420" w:type="dxa"/>
            <w:vAlign w:val="center"/>
          </w:tcPr>
          <w:p w14:paraId="32F128CD" w14:textId="77777777" w:rsidR="003E7A56" w:rsidRDefault="00F66DDD">
            <w:pPr>
              <w:spacing w:line="276" w:lineRule="auto"/>
              <w:rPr>
                <w:color w:val="000000"/>
                <w:szCs w:val="21"/>
              </w:rPr>
            </w:pPr>
            <w:r>
              <w:rPr>
                <w:color w:val="000000"/>
                <w:szCs w:val="21"/>
              </w:rPr>
              <w:t>3.</w:t>
            </w:r>
            <w:r>
              <w:rPr>
                <w:color w:val="000000"/>
                <w:szCs w:val="21"/>
              </w:rPr>
              <w:t>公允价值变动收益（损失以</w:t>
            </w:r>
            <w:r>
              <w:rPr>
                <w:color w:val="000000"/>
                <w:szCs w:val="21"/>
              </w:rPr>
              <w:t>“-”</w:t>
            </w:r>
            <w:r>
              <w:rPr>
                <w:color w:val="000000"/>
                <w:szCs w:val="21"/>
              </w:rPr>
              <w:t>号填列）</w:t>
            </w:r>
          </w:p>
        </w:tc>
        <w:tc>
          <w:tcPr>
            <w:tcW w:w="1080" w:type="dxa"/>
            <w:vAlign w:val="center"/>
          </w:tcPr>
          <w:p w14:paraId="68B71284"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524E4E2F"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211A410F" w14:textId="77777777" w:rsidR="003E7A56" w:rsidRDefault="00F66DDD">
            <w:pPr>
              <w:spacing w:line="276" w:lineRule="auto"/>
              <w:jc w:val="right"/>
              <w:rPr>
                <w:color w:val="000000"/>
                <w:szCs w:val="21"/>
              </w:rPr>
            </w:pPr>
            <w:r>
              <w:rPr>
                <w:color w:val="000000"/>
                <w:szCs w:val="21"/>
              </w:rPr>
              <w:t>-</w:t>
            </w:r>
          </w:p>
        </w:tc>
      </w:tr>
      <w:tr w:rsidR="003E7A56" w14:paraId="377875C3" w14:textId="77777777">
        <w:tc>
          <w:tcPr>
            <w:tcW w:w="3420" w:type="dxa"/>
            <w:vAlign w:val="center"/>
          </w:tcPr>
          <w:p w14:paraId="0A0F7BA3" w14:textId="77777777" w:rsidR="003E7A56" w:rsidRDefault="00F66DDD">
            <w:pPr>
              <w:pStyle w:val="af"/>
              <w:spacing w:line="276" w:lineRule="auto"/>
              <w:jc w:val="both"/>
              <w:rPr>
                <w:rFonts w:ascii="Times New Roman" w:hAnsi="Times New Roman"/>
                <w:color w:val="000000"/>
                <w:sz w:val="21"/>
                <w:szCs w:val="21"/>
              </w:rPr>
            </w:pPr>
            <w:r>
              <w:rPr>
                <w:rFonts w:ascii="Times New Roman" w:hAnsi="Times New Roman"/>
                <w:color w:val="000000"/>
                <w:sz w:val="21"/>
                <w:szCs w:val="21"/>
              </w:rPr>
              <w:t>4.</w:t>
            </w:r>
            <w:r>
              <w:rPr>
                <w:rFonts w:ascii="Times New Roman" w:hAnsi="Times New Roman"/>
                <w:color w:val="000000"/>
                <w:sz w:val="21"/>
                <w:szCs w:val="21"/>
              </w:rPr>
              <w:t>汇兑</w:t>
            </w:r>
            <w:r>
              <w:rPr>
                <w:rFonts w:ascii="Times New Roman" w:hAnsi="Times New Roman"/>
                <w:color w:val="000000"/>
                <w:kern w:val="2"/>
                <w:sz w:val="21"/>
                <w:szCs w:val="21"/>
              </w:rPr>
              <w:t>收益</w:t>
            </w:r>
            <w:r>
              <w:rPr>
                <w:rFonts w:ascii="Times New Roman" w:hAnsi="Times New Roman" w:hint="eastAsia"/>
                <w:color w:val="000000"/>
                <w:kern w:val="2"/>
                <w:sz w:val="21"/>
                <w:szCs w:val="21"/>
              </w:rPr>
              <w:t>（损失以</w:t>
            </w:r>
            <w:r>
              <w:rPr>
                <w:rFonts w:ascii="Times New Roman" w:hAnsi="Times New Roman"/>
                <w:color w:val="000000"/>
                <w:kern w:val="2"/>
                <w:sz w:val="21"/>
                <w:szCs w:val="21"/>
              </w:rPr>
              <w:t>“-”</w:t>
            </w:r>
            <w:r>
              <w:rPr>
                <w:rFonts w:ascii="Times New Roman" w:hAnsi="Times New Roman" w:hint="eastAsia"/>
                <w:color w:val="000000"/>
                <w:kern w:val="2"/>
                <w:sz w:val="21"/>
                <w:szCs w:val="21"/>
              </w:rPr>
              <w:t>号填列）</w:t>
            </w:r>
          </w:p>
        </w:tc>
        <w:tc>
          <w:tcPr>
            <w:tcW w:w="1080" w:type="dxa"/>
            <w:vAlign w:val="center"/>
          </w:tcPr>
          <w:p w14:paraId="0F06E2CD"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163789FF"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6BB5C5F7" w14:textId="77777777" w:rsidR="003E7A56" w:rsidRDefault="00F66DDD">
            <w:pPr>
              <w:spacing w:line="276" w:lineRule="auto"/>
              <w:jc w:val="right"/>
              <w:rPr>
                <w:color w:val="000000"/>
                <w:szCs w:val="21"/>
              </w:rPr>
            </w:pPr>
            <w:r>
              <w:rPr>
                <w:color w:val="000000"/>
                <w:szCs w:val="21"/>
              </w:rPr>
              <w:t>-</w:t>
            </w:r>
          </w:p>
        </w:tc>
      </w:tr>
      <w:tr w:rsidR="003E7A56" w14:paraId="0F4386F2" w14:textId="77777777">
        <w:tc>
          <w:tcPr>
            <w:tcW w:w="3420" w:type="dxa"/>
            <w:vAlign w:val="center"/>
          </w:tcPr>
          <w:p w14:paraId="234A9C5F" w14:textId="77777777" w:rsidR="003E7A56" w:rsidRDefault="00F66DDD">
            <w:pPr>
              <w:spacing w:line="276" w:lineRule="auto"/>
              <w:rPr>
                <w:color w:val="000000"/>
                <w:szCs w:val="21"/>
              </w:rPr>
            </w:pPr>
            <w:r>
              <w:rPr>
                <w:color w:val="000000"/>
                <w:szCs w:val="21"/>
              </w:rPr>
              <w:t>5.</w:t>
            </w:r>
            <w:r>
              <w:rPr>
                <w:color w:val="000000"/>
                <w:szCs w:val="21"/>
              </w:rPr>
              <w:t>其他收入（损失以</w:t>
            </w:r>
            <w:r>
              <w:rPr>
                <w:color w:val="000000"/>
                <w:szCs w:val="21"/>
              </w:rPr>
              <w:t>“-”</w:t>
            </w:r>
            <w:r>
              <w:rPr>
                <w:color w:val="000000"/>
                <w:szCs w:val="21"/>
              </w:rPr>
              <w:t>号填列）</w:t>
            </w:r>
          </w:p>
        </w:tc>
        <w:tc>
          <w:tcPr>
            <w:tcW w:w="1080" w:type="dxa"/>
            <w:vAlign w:val="center"/>
          </w:tcPr>
          <w:p w14:paraId="005DBCE3" w14:textId="77777777" w:rsidR="003E7A56" w:rsidRDefault="00F66DDD" w:rsidP="007A7578">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7.2.4.7.1</w:t>
            </w:r>
            <w:r w:rsidR="007A7578">
              <w:rPr>
                <w:rFonts w:ascii="Times New Roman" w:hAnsi="Times New Roman"/>
                <w:color w:val="000000"/>
                <w:sz w:val="21"/>
                <w:szCs w:val="21"/>
              </w:rPr>
              <w:t>4</w:t>
            </w:r>
          </w:p>
        </w:tc>
        <w:tc>
          <w:tcPr>
            <w:tcW w:w="2250" w:type="dxa"/>
            <w:vAlign w:val="center"/>
          </w:tcPr>
          <w:p w14:paraId="2723F1CF"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29006586" w14:textId="77777777" w:rsidR="003E7A56" w:rsidRDefault="00F66DDD">
            <w:pPr>
              <w:spacing w:line="276" w:lineRule="auto"/>
              <w:jc w:val="right"/>
              <w:rPr>
                <w:color w:val="000000"/>
                <w:szCs w:val="21"/>
              </w:rPr>
            </w:pPr>
            <w:r>
              <w:rPr>
                <w:color w:val="000000"/>
                <w:szCs w:val="21"/>
              </w:rPr>
              <w:t>-</w:t>
            </w:r>
          </w:p>
        </w:tc>
      </w:tr>
      <w:tr w:rsidR="003E7A56" w14:paraId="167C95E6" w14:textId="77777777">
        <w:tc>
          <w:tcPr>
            <w:tcW w:w="3420" w:type="dxa"/>
            <w:vAlign w:val="center"/>
          </w:tcPr>
          <w:p w14:paraId="2C9CAD69" w14:textId="77777777" w:rsidR="003E7A56" w:rsidRDefault="00F66DDD">
            <w:pPr>
              <w:spacing w:line="276" w:lineRule="auto"/>
              <w:rPr>
                <w:b/>
                <w:color w:val="000000"/>
                <w:szCs w:val="21"/>
              </w:rPr>
            </w:pPr>
            <w:r>
              <w:rPr>
                <w:b/>
                <w:color w:val="000000"/>
                <w:szCs w:val="21"/>
              </w:rPr>
              <w:t>减：二、费用</w:t>
            </w:r>
          </w:p>
        </w:tc>
        <w:tc>
          <w:tcPr>
            <w:tcW w:w="1080" w:type="dxa"/>
            <w:vAlign w:val="center"/>
          </w:tcPr>
          <w:p w14:paraId="11B5512A"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73F77EB0" w14:textId="77777777" w:rsidR="003E7A56" w:rsidRDefault="00F66DDD">
            <w:pPr>
              <w:spacing w:line="276" w:lineRule="auto"/>
              <w:jc w:val="right"/>
              <w:rPr>
                <w:b/>
                <w:color w:val="000000"/>
                <w:szCs w:val="21"/>
              </w:rPr>
            </w:pPr>
            <w:r>
              <w:rPr>
                <w:b/>
                <w:color w:val="000000"/>
                <w:szCs w:val="21"/>
              </w:rPr>
              <w:t>28,018,070.09</w:t>
            </w:r>
          </w:p>
        </w:tc>
        <w:tc>
          <w:tcPr>
            <w:tcW w:w="2250" w:type="dxa"/>
            <w:vAlign w:val="center"/>
          </w:tcPr>
          <w:p w14:paraId="78C41C3F" w14:textId="77777777" w:rsidR="003E7A56" w:rsidRDefault="00F66DDD">
            <w:pPr>
              <w:spacing w:line="276" w:lineRule="auto"/>
              <w:jc w:val="right"/>
              <w:rPr>
                <w:b/>
                <w:color w:val="000000"/>
                <w:szCs w:val="21"/>
              </w:rPr>
            </w:pPr>
            <w:r>
              <w:rPr>
                <w:b/>
                <w:color w:val="000000"/>
                <w:szCs w:val="21"/>
              </w:rPr>
              <w:t>76,545,652.68</w:t>
            </w:r>
          </w:p>
        </w:tc>
      </w:tr>
      <w:tr w:rsidR="003E7A56" w14:paraId="2F0007A6" w14:textId="77777777">
        <w:tc>
          <w:tcPr>
            <w:tcW w:w="3420" w:type="dxa"/>
            <w:vAlign w:val="center"/>
          </w:tcPr>
          <w:p w14:paraId="448F5984" w14:textId="77777777" w:rsidR="003E7A56" w:rsidRDefault="00F66DDD">
            <w:pPr>
              <w:spacing w:line="276" w:lineRule="auto"/>
              <w:rPr>
                <w:color w:val="000000"/>
                <w:szCs w:val="21"/>
              </w:rPr>
            </w:pPr>
            <w:r>
              <w:rPr>
                <w:color w:val="000000"/>
                <w:szCs w:val="21"/>
              </w:rPr>
              <w:t>1</w:t>
            </w:r>
            <w:r>
              <w:rPr>
                <w:color w:val="000000"/>
                <w:szCs w:val="21"/>
              </w:rPr>
              <w:t>．管理人报酬</w:t>
            </w:r>
          </w:p>
        </w:tc>
        <w:tc>
          <w:tcPr>
            <w:tcW w:w="1080" w:type="dxa"/>
            <w:vAlign w:val="center"/>
          </w:tcPr>
          <w:p w14:paraId="4A6A094D"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60F39B79" w14:textId="77777777" w:rsidR="003E7A56" w:rsidRDefault="00F66DDD">
            <w:pPr>
              <w:spacing w:line="276" w:lineRule="auto"/>
              <w:jc w:val="right"/>
              <w:rPr>
                <w:color w:val="000000"/>
                <w:szCs w:val="21"/>
              </w:rPr>
            </w:pPr>
            <w:r>
              <w:rPr>
                <w:color w:val="000000"/>
                <w:szCs w:val="21"/>
              </w:rPr>
              <w:t>15,002,647.70</w:t>
            </w:r>
          </w:p>
        </w:tc>
        <w:tc>
          <w:tcPr>
            <w:tcW w:w="2250" w:type="dxa"/>
            <w:vAlign w:val="center"/>
          </w:tcPr>
          <w:p w14:paraId="7CA05C40" w14:textId="77777777" w:rsidR="003E7A56" w:rsidRDefault="00F66DDD">
            <w:pPr>
              <w:spacing w:line="276" w:lineRule="auto"/>
              <w:jc w:val="right"/>
              <w:rPr>
                <w:color w:val="000000"/>
                <w:szCs w:val="21"/>
              </w:rPr>
            </w:pPr>
            <w:r>
              <w:rPr>
                <w:color w:val="000000"/>
                <w:szCs w:val="21"/>
              </w:rPr>
              <w:t>35,941,633.67</w:t>
            </w:r>
          </w:p>
        </w:tc>
      </w:tr>
      <w:tr w:rsidR="003E7A56" w14:paraId="0CBFD187" w14:textId="77777777">
        <w:tc>
          <w:tcPr>
            <w:tcW w:w="3420" w:type="dxa"/>
            <w:vAlign w:val="center"/>
          </w:tcPr>
          <w:p w14:paraId="2F3243A6" w14:textId="77777777" w:rsidR="003E7A56" w:rsidRDefault="00F66DDD">
            <w:pPr>
              <w:spacing w:line="276" w:lineRule="auto"/>
              <w:rPr>
                <w:color w:val="000000"/>
                <w:szCs w:val="21"/>
              </w:rPr>
            </w:pPr>
            <w:r>
              <w:rPr>
                <w:color w:val="000000"/>
                <w:szCs w:val="21"/>
              </w:rPr>
              <w:t>2</w:t>
            </w:r>
            <w:r>
              <w:rPr>
                <w:color w:val="000000"/>
                <w:szCs w:val="21"/>
              </w:rPr>
              <w:t>．托管费</w:t>
            </w:r>
          </w:p>
        </w:tc>
        <w:tc>
          <w:tcPr>
            <w:tcW w:w="1080" w:type="dxa"/>
            <w:vAlign w:val="center"/>
          </w:tcPr>
          <w:p w14:paraId="3659F0B3"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3373E21D" w14:textId="77777777" w:rsidR="003E7A56" w:rsidRDefault="00F66DDD">
            <w:pPr>
              <w:spacing w:line="276" w:lineRule="auto"/>
              <w:jc w:val="right"/>
              <w:rPr>
                <w:color w:val="000000"/>
                <w:szCs w:val="21"/>
              </w:rPr>
            </w:pPr>
            <w:r>
              <w:rPr>
                <w:color w:val="000000"/>
                <w:szCs w:val="21"/>
              </w:rPr>
              <w:t>6,007,086.26</w:t>
            </w:r>
          </w:p>
        </w:tc>
        <w:tc>
          <w:tcPr>
            <w:tcW w:w="2250" w:type="dxa"/>
            <w:vAlign w:val="center"/>
          </w:tcPr>
          <w:p w14:paraId="7FB63944" w14:textId="77777777" w:rsidR="003E7A56" w:rsidRDefault="00F66DDD">
            <w:pPr>
              <w:spacing w:line="276" w:lineRule="auto"/>
              <w:jc w:val="right"/>
              <w:rPr>
                <w:color w:val="000000"/>
                <w:szCs w:val="21"/>
              </w:rPr>
            </w:pPr>
            <w:r>
              <w:rPr>
                <w:color w:val="000000"/>
                <w:szCs w:val="21"/>
              </w:rPr>
              <w:t>14,376,653.42</w:t>
            </w:r>
          </w:p>
        </w:tc>
      </w:tr>
      <w:tr w:rsidR="003E7A56" w14:paraId="5D83ED9A" w14:textId="77777777">
        <w:tc>
          <w:tcPr>
            <w:tcW w:w="3420" w:type="dxa"/>
            <w:vAlign w:val="center"/>
          </w:tcPr>
          <w:p w14:paraId="35D5EA35" w14:textId="77777777" w:rsidR="003E7A56" w:rsidRDefault="00F66DDD">
            <w:pPr>
              <w:spacing w:line="276" w:lineRule="auto"/>
              <w:rPr>
                <w:color w:val="000000"/>
                <w:szCs w:val="21"/>
              </w:rPr>
            </w:pPr>
            <w:r>
              <w:rPr>
                <w:color w:val="000000"/>
                <w:szCs w:val="21"/>
              </w:rPr>
              <w:t>3</w:t>
            </w:r>
            <w:r>
              <w:rPr>
                <w:color w:val="000000"/>
                <w:szCs w:val="21"/>
              </w:rPr>
              <w:t>．销售服务费</w:t>
            </w:r>
          </w:p>
        </w:tc>
        <w:tc>
          <w:tcPr>
            <w:tcW w:w="1080" w:type="dxa"/>
            <w:vAlign w:val="center"/>
          </w:tcPr>
          <w:p w14:paraId="6A86B5A3"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4CF32BDE" w14:textId="77777777" w:rsidR="003E7A56" w:rsidRDefault="00F66DDD">
            <w:pPr>
              <w:spacing w:line="276" w:lineRule="auto"/>
              <w:jc w:val="right"/>
              <w:rPr>
                <w:color w:val="000000"/>
                <w:szCs w:val="21"/>
              </w:rPr>
            </w:pPr>
            <w:r>
              <w:rPr>
                <w:color w:val="000000"/>
                <w:szCs w:val="21"/>
              </w:rPr>
              <w:t>763,072.91</w:t>
            </w:r>
          </w:p>
        </w:tc>
        <w:tc>
          <w:tcPr>
            <w:tcW w:w="2250" w:type="dxa"/>
            <w:vAlign w:val="center"/>
          </w:tcPr>
          <w:p w14:paraId="27E6D4F1" w14:textId="77777777" w:rsidR="003E7A56" w:rsidRDefault="00F66DDD">
            <w:pPr>
              <w:spacing w:line="276" w:lineRule="auto"/>
              <w:jc w:val="right"/>
              <w:rPr>
                <w:color w:val="000000"/>
                <w:szCs w:val="21"/>
              </w:rPr>
            </w:pPr>
            <w:r>
              <w:rPr>
                <w:color w:val="000000"/>
                <w:szCs w:val="21"/>
              </w:rPr>
              <w:t>1,825,741.77</w:t>
            </w:r>
          </w:p>
        </w:tc>
      </w:tr>
      <w:tr w:rsidR="003E7A56" w14:paraId="15A109CD" w14:textId="77777777">
        <w:tc>
          <w:tcPr>
            <w:tcW w:w="3420" w:type="dxa"/>
            <w:vAlign w:val="center"/>
          </w:tcPr>
          <w:p w14:paraId="293F14CC" w14:textId="77777777" w:rsidR="003E7A56" w:rsidRDefault="00F66DDD">
            <w:pPr>
              <w:spacing w:line="276" w:lineRule="auto"/>
              <w:rPr>
                <w:color w:val="000000"/>
                <w:szCs w:val="21"/>
              </w:rPr>
            </w:pPr>
            <w:r>
              <w:rPr>
                <w:color w:val="000000"/>
                <w:szCs w:val="21"/>
              </w:rPr>
              <w:t>4</w:t>
            </w:r>
            <w:r>
              <w:rPr>
                <w:color w:val="000000"/>
                <w:szCs w:val="21"/>
              </w:rPr>
              <w:t>．交易费用</w:t>
            </w:r>
          </w:p>
        </w:tc>
        <w:tc>
          <w:tcPr>
            <w:tcW w:w="1080" w:type="dxa"/>
            <w:vAlign w:val="center"/>
          </w:tcPr>
          <w:p w14:paraId="740DA681"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4AB99F3E"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4E1EFB71" w14:textId="77777777" w:rsidR="003E7A56" w:rsidRDefault="00F66DDD">
            <w:pPr>
              <w:spacing w:line="276" w:lineRule="auto"/>
              <w:jc w:val="right"/>
              <w:rPr>
                <w:color w:val="000000"/>
                <w:szCs w:val="21"/>
              </w:rPr>
            </w:pPr>
            <w:r>
              <w:rPr>
                <w:color w:val="000000"/>
                <w:szCs w:val="21"/>
              </w:rPr>
              <w:t>-</w:t>
            </w:r>
          </w:p>
        </w:tc>
      </w:tr>
      <w:tr w:rsidR="003E7A56" w14:paraId="11DD70BA" w14:textId="77777777">
        <w:tc>
          <w:tcPr>
            <w:tcW w:w="3420" w:type="dxa"/>
            <w:vAlign w:val="center"/>
          </w:tcPr>
          <w:p w14:paraId="5E01B897" w14:textId="77777777" w:rsidR="003E7A56" w:rsidRDefault="00F66DDD">
            <w:pPr>
              <w:spacing w:line="276" w:lineRule="auto"/>
              <w:rPr>
                <w:color w:val="000000"/>
                <w:szCs w:val="21"/>
              </w:rPr>
            </w:pPr>
            <w:r>
              <w:rPr>
                <w:color w:val="000000"/>
                <w:szCs w:val="21"/>
              </w:rPr>
              <w:t>5</w:t>
            </w:r>
            <w:r>
              <w:rPr>
                <w:color w:val="000000"/>
                <w:szCs w:val="21"/>
              </w:rPr>
              <w:t>．利息支出</w:t>
            </w:r>
          </w:p>
        </w:tc>
        <w:tc>
          <w:tcPr>
            <w:tcW w:w="1080" w:type="dxa"/>
            <w:vAlign w:val="center"/>
          </w:tcPr>
          <w:p w14:paraId="03135EC3"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19271384" w14:textId="77777777" w:rsidR="003E7A56" w:rsidRDefault="00F66DDD">
            <w:pPr>
              <w:spacing w:line="276" w:lineRule="auto"/>
              <w:jc w:val="right"/>
              <w:rPr>
                <w:color w:val="000000"/>
                <w:szCs w:val="21"/>
              </w:rPr>
            </w:pPr>
            <w:r>
              <w:rPr>
                <w:color w:val="000000"/>
                <w:szCs w:val="21"/>
              </w:rPr>
              <w:t>5,803,962.38</w:t>
            </w:r>
          </w:p>
        </w:tc>
        <w:tc>
          <w:tcPr>
            <w:tcW w:w="2250" w:type="dxa"/>
            <w:vAlign w:val="center"/>
          </w:tcPr>
          <w:p w14:paraId="0B247D09" w14:textId="77777777" w:rsidR="003E7A56" w:rsidRDefault="00F66DDD">
            <w:pPr>
              <w:spacing w:line="276" w:lineRule="auto"/>
              <w:jc w:val="right"/>
              <w:rPr>
                <w:color w:val="000000"/>
                <w:szCs w:val="21"/>
              </w:rPr>
            </w:pPr>
            <w:r>
              <w:rPr>
                <w:color w:val="000000"/>
                <w:szCs w:val="21"/>
              </w:rPr>
              <w:t>23,576,436.25</w:t>
            </w:r>
          </w:p>
        </w:tc>
      </w:tr>
      <w:tr w:rsidR="003E7A56" w14:paraId="7A758BE0" w14:textId="77777777">
        <w:tc>
          <w:tcPr>
            <w:tcW w:w="3420" w:type="dxa"/>
            <w:vAlign w:val="center"/>
          </w:tcPr>
          <w:p w14:paraId="773A5AB8" w14:textId="77777777" w:rsidR="003E7A56" w:rsidRDefault="00F66DDD">
            <w:pPr>
              <w:spacing w:line="276" w:lineRule="auto"/>
              <w:rPr>
                <w:color w:val="000000"/>
                <w:szCs w:val="21"/>
              </w:rPr>
            </w:pPr>
            <w:r>
              <w:rPr>
                <w:color w:val="000000"/>
                <w:szCs w:val="21"/>
              </w:rPr>
              <w:t>其中：卖出回购金融资产支出</w:t>
            </w:r>
          </w:p>
        </w:tc>
        <w:tc>
          <w:tcPr>
            <w:tcW w:w="1080" w:type="dxa"/>
            <w:vAlign w:val="center"/>
          </w:tcPr>
          <w:p w14:paraId="14B74C2B"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56F1C2E5" w14:textId="77777777" w:rsidR="003E7A56" w:rsidRDefault="00F66DDD">
            <w:pPr>
              <w:spacing w:line="276" w:lineRule="auto"/>
              <w:jc w:val="right"/>
              <w:rPr>
                <w:color w:val="000000"/>
                <w:szCs w:val="21"/>
              </w:rPr>
            </w:pPr>
            <w:r>
              <w:rPr>
                <w:color w:val="000000"/>
                <w:szCs w:val="21"/>
              </w:rPr>
              <w:t>5,803,962.38</w:t>
            </w:r>
          </w:p>
        </w:tc>
        <w:tc>
          <w:tcPr>
            <w:tcW w:w="2250" w:type="dxa"/>
            <w:vAlign w:val="center"/>
          </w:tcPr>
          <w:p w14:paraId="13CEAAA7" w14:textId="77777777" w:rsidR="003E7A56" w:rsidRDefault="00F66DDD">
            <w:pPr>
              <w:spacing w:line="276" w:lineRule="auto"/>
              <w:jc w:val="right"/>
              <w:rPr>
                <w:color w:val="000000"/>
                <w:szCs w:val="21"/>
              </w:rPr>
            </w:pPr>
            <w:r>
              <w:rPr>
                <w:color w:val="000000"/>
                <w:szCs w:val="21"/>
              </w:rPr>
              <w:t>23,576,436.25</w:t>
            </w:r>
          </w:p>
        </w:tc>
      </w:tr>
      <w:tr w:rsidR="003E7A56" w14:paraId="2D53F19D" w14:textId="77777777">
        <w:tc>
          <w:tcPr>
            <w:tcW w:w="3420" w:type="dxa"/>
            <w:vAlign w:val="center"/>
          </w:tcPr>
          <w:p w14:paraId="0A840DF5" w14:textId="77777777" w:rsidR="003E7A56" w:rsidRDefault="00F66DDD">
            <w:pPr>
              <w:spacing w:line="276" w:lineRule="auto"/>
              <w:rPr>
                <w:rFonts w:eastAsiaTheme="minorEastAsia"/>
                <w:color w:val="000000"/>
                <w:szCs w:val="21"/>
                <w:highlight w:val="red"/>
              </w:rPr>
            </w:pPr>
            <w:r>
              <w:rPr>
                <w:rFonts w:hint="eastAsia"/>
                <w:color w:val="000000"/>
                <w:szCs w:val="21"/>
              </w:rPr>
              <w:t>6</w:t>
            </w:r>
            <w:r>
              <w:rPr>
                <w:color w:val="000000"/>
                <w:szCs w:val="21"/>
              </w:rPr>
              <w:t>．</w:t>
            </w:r>
            <w:r>
              <w:rPr>
                <w:rFonts w:hint="eastAsia"/>
                <w:color w:val="000000"/>
                <w:szCs w:val="21"/>
              </w:rPr>
              <w:t>税金及附加</w:t>
            </w:r>
          </w:p>
        </w:tc>
        <w:tc>
          <w:tcPr>
            <w:tcW w:w="1080" w:type="dxa"/>
            <w:vAlign w:val="center"/>
          </w:tcPr>
          <w:p w14:paraId="071833F8"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bottom"/>
          </w:tcPr>
          <w:p w14:paraId="468E5AE7" w14:textId="77777777" w:rsidR="003E7A56" w:rsidRDefault="00F66DDD">
            <w:pPr>
              <w:spacing w:line="276" w:lineRule="auto"/>
              <w:jc w:val="right"/>
              <w:rPr>
                <w:color w:val="000000"/>
                <w:szCs w:val="21"/>
              </w:rPr>
            </w:pPr>
            <w:r>
              <w:rPr>
                <w:color w:val="000000"/>
                <w:szCs w:val="21"/>
              </w:rPr>
              <w:t>190,867.82</w:t>
            </w:r>
          </w:p>
        </w:tc>
        <w:tc>
          <w:tcPr>
            <w:tcW w:w="2250" w:type="dxa"/>
            <w:vAlign w:val="bottom"/>
          </w:tcPr>
          <w:p w14:paraId="5E423764" w14:textId="77777777" w:rsidR="003E7A56" w:rsidRDefault="00F66DDD">
            <w:pPr>
              <w:spacing w:line="276" w:lineRule="auto"/>
              <w:jc w:val="right"/>
              <w:rPr>
                <w:color w:val="000000"/>
                <w:szCs w:val="21"/>
              </w:rPr>
            </w:pPr>
            <w:r>
              <w:rPr>
                <w:color w:val="000000"/>
                <w:szCs w:val="21"/>
              </w:rPr>
              <w:t>395,263.57</w:t>
            </w:r>
          </w:p>
        </w:tc>
      </w:tr>
      <w:tr w:rsidR="003E7A56" w14:paraId="6CC1584D" w14:textId="77777777">
        <w:tc>
          <w:tcPr>
            <w:tcW w:w="3420" w:type="dxa"/>
            <w:vAlign w:val="center"/>
          </w:tcPr>
          <w:p w14:paraId="0868D84C" w14:textId="77777777" w:rsidR="003E7A56" w:rsidRDefault="00F66DDD">
            <w:pPr>
              <w:spacing w:line="276" w:lineRule="auto"/>
              <w:rPr>
                <w:color w:val="000000"/>
                <w:szCs w:val="21"/>
              </w:rPr>
            </w:pPr>
            <w:r>
              <w:rPr>
                <w:color w:val="000000"/>
                <w:szCs w:val="21"/>
              </w:rPr>
              <w:t>7</w:t>
            </w:r>
            <w:r>
              <w:rPr>
                <w:color w:val="000000"/>
                <w:szCs w:val="21"/>
              </w:rPr>
              <w:t>．其他费用</w:t>
            </w:r>
          </w:p>
        </w:tc>
        <w:tc>
          <w:tcPr>
            <w:tcW w:w="1080" w:type="dxa"/>
            <w:vAlign w:val="center"/>
          </w:tcPr>
          <w:p w14:paraId="393EA14B" w14:textId="77777777" w:rsidR="003E7A56" w:rsidRDefault="00F66DDD" w:rsidP="007A7578">
            <w:pPr>
              <w:pStyle w:val="af"/>
              <w:spacing w:line="276" w:lineRule="auto"/>
              <w:jc w:val="center"/>
              <w:rPr>
                <w:rFonts w:ascii="Times New Roman" w:hAnsi="Times New Roman"/>
                <w:color w:val="000000"/>
                <w:sz w:val="21"/>
                <w:szCs w:val="21"/>
              </w:rPr>
            </w:pPr>
            <w:r>
              <w:rPr>
                <w:rFonts w:ascii="Times New Roman" w:hAnsi="Times New Roman"/>
                <w:color w:val="000000"/>
                <w:sz w:val="21"/>
                <w:szCs w:val="21"/>
              </w:rPr>
              <w:t>7.2.4.7.</w:t>
            </w:r>
            <w:r w:rsidR="007A7578">
              <w:rPr>
                <w:rFonts w:ascii="Times New Roman" w:hAnsi="Times New Roman"/>
                <w:color w:val="000000"/>
                <w:sz w:val="21"/>
                <w:szCs w:val="21"/>
              </w:rPr>
              <w:t>15</w:t>
            </w:r>
          </w:p>
        </w:tc>
        <w:tc>
          <w:tcPr>
            <w:tcW w:w="2250" w:type="dxa"/>
            <w:vAlign w:val="center"/>
          </w:tcPr>
          <w:p w14:paraId="32BE913D" w14:textId="77777777" w:rsidR="003E7A56" w:rsidRDefault="00F66DDD">
            <w:pPr>
              <w:spacing w:line="276" w:lineRule="auto"/>
              <w:jc w:val="right"/>
              <w:rPr>
                <w:color w:val="000000"/>
                <w:szCs w:val="21"/>
              </w:rPr>
            </w:pPr>
            <w:r>
              <w:rPr>
                <w:color w:val="000000"/>
                <w:szCs w:val="21"/>
              </w:rPr>
              <w:t>250,433.02</w:t>
            </w:r>
          </w:p>
        </w:tc>
        <w:tc>
          <w:tcPr>
            <w:tcW w:w="2250" w:type="dxa"/>
            <w:vAlign w:val="center"/>
          </w:tcPr>
          <w:p w14:paraId="53D6A694" w14:textId="77777777" w:rsidR="003E7A56" w:rsidRDefault="00F66DDD">
            <w:pPr>
              <w:spacing w:line="276" w:lineRule="auto"/>
              <w:jc w:val="right"/>
              <w:rPr>
                <w:color w:val="000000"/>
                <w:szCs w:val="21"/>
              </w:rPr>
            </w:pPr>
            <w:r>
              <w:rPr>
                <w:color w:val="000000"/>
                <w:szCs w:val="21"/>
              </w:rPr>
              <w:t>429,924.00</w:t>
            </w:r>
          </w:p>
        </w:tc>
      </w:tr>
      <w:tr w:rsidR="003E7A56" w14:paraId="468A128A" w14:textId="77777777">
        <w:tc>
          <w:tcPr>
            <w:tcW w:w="3420" w:type="dxa"/>
            <w:vAlign w:val="center"/>
          </w:tcPr>
          <w:p w14:paraId="50656853" w14:textId="77777777" w:rsidR="003E7A56" w:rsidRDefault="00F66DDD">
            <w:pPr>
              <w:spacing w:line="276" w:lineRule="auto"/>
              <w:rPr>
                <w:b/>
                <w:color w:val="000000"/>
                <w:szCs w:val="21"/>
              </w:rPr>
            </w:pPr>
            <w:r>
              <w:rPr>
                <w:b/>
                <w:color w:val="000000"/>
                <w:szCs w:val="21"/>
              </w:rPr>
              <w:t>三、利润总额（亏损总额以</w:t>
            </w:r>
            <w:r>
              <w:rPr>
                <w:b/>
                <w:color w:val="000000"/>
                <w:szCs w:val="21"/>
              </w:rPr>
              <w:t>“-”</w:t>
            </w:r>
            <w:r>
              <w:rPr>
                <w:b/>
                <w:color w:val="000000"/>
                <w:szCs w:val="21"/>
              </w:rPr>
              <w:t>号填列）</w:t>
            </w:r>
          </w:p>
        </w:tc>
        <w:tc>
          <w:tcPr>
            <w:tcW w:w="1080" w:type="dxa"/>
            <w:vAlign w:val="center"/>
          </w:tcPr>
          <w:p w14:paraId="5D6016C9"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4A5706AB" w14:textId="77777777" w:rsidR="003E7A56" w:rsidRDefault="00F66DDD">
            <w:pPr>
              <w:spacing w:line="276" w:lineRule="auto"/>
              <w:jc w:val="right"/>
              <w:rPr>
                <w:b/>
                <w:color w:val="000000"/>
                <w:szCs w:val="21"/>
              </w:rPr>
            </w:pPr>
            <w:r>
              <w:rPr>
                <w:b/>
                <w:color w:val="000000"/>
                <w:szCs w:val="21"/>
              </w:rPr>
              <w:t>184,587,693.25</w:t>
            </w:r>
          </w:p>
        </w:tc>
        <w:tc>
          <w:tcPr>
            <w:tcW w:w="2250" w:type="dxa"/>
            <w:vAlign w:val="center"/>
          </w:tcPr>
          <w:p w14:paraId="07A7AC4F" w14:textId="77777777" w:rsidR="003E7A56" w:rsidRDefault="00F66DDD">
            <w:pPr>
              <w:spacing w:line="276" w:lineRule="auto"/>
              <w:jc w:val="right"/>
              <w:rPr>
                <w:b/>
                <w:color w:val="000000"/>
                <w:szCs w:val="21"/>
              </w:rPr>
            </w:pPr>
            <w:r>
              <w:rPr>
                <w:b/>
                <w:color w:val="000000"/>
                <w:szCs w:val="21"/>
              </w:rPr>
              <w:t>547,240,946.08</w:t>
            </w:r>
          </w:p>
        </w:tc>
      </w:tr>
      <w:tr w:rsidR="003E7A56" w14:paraId="512BD83A" w14:textId="77777777">
        <w:tc>
          <w:tcPr>
            <w:tcW w:w="3420" w:type="dxa"/>
            <w:vAlign w:val="center"/>
          </w:tcPr>
          <w:p w14:paraId="39F608AE" w14:textId="77777777" w:rsidR="003E7A56" w:rsidRDefault="00F66DDD">
            <w:pPr>
              <w:spacing w:line="276" w:lineRule="auto"/>
              <w:rPr>
                <w:b/>
                <w:color w:val="000000"/>
                <w:szCs w:val="21"/>
              </w:rPr>
            </w:pPr>
            <w:r>
              <w:rPr>
                <w:color w:val="000000"/>
                <w:szCs w:val="21"/>
              </w:rPr>
              <w:t>减：所得税费用</w:t>
            </w:r>
          </w:p>
        </w:tc>
        <w:tc>
          <w:tcPr>
            <w:tcW w:w="1080" w:type="dxa"/>
            <w:vAlign w:val="center"/>
          </w:tcPr>
          <w:p w14:paraId="2EB7DF2B"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5EF933EF" w14:textId="77777777" w:rsidR="003E7A56" w:rsidRDefault="00F66DDD">
            <w:pPr>
              <w:spacing w:line="276" w:lineRule="auto"/>
              <w:jc w:val="right"/>
              <w:rPr>
                <w:color w:val="000000"/>
                <w:szCs w:val="21"/>
              </w:rPr>
            </w:pPr>
            <w:r>
              <w:rPr>
                <w:color w:val="000000"/>
                <w:szCs w:val="21"/>
              </w:rPr>
              <w:t>-</w:t>
            </w:r>
          </w:p>
        </w:tc>
        <w:tc>
          <w:tcPr>
            <w:tcW w:w="2250" w:type="dxa"/>
            <w:vAlign w:val="center"/>
          </w:tcPr>
          <w:p w14:paraId="194A4453" w14:textId="77777777" w:rsidR="003E7A56" w:rsidRDefault="00F66DDD">
            <w:pPr>
              <w:spacing w:line="276" w:lineRule="auto"/>
              <w:jc w:val="right"/>
              <w:rPr>
                <w:color w:val="000000"/>
                <w:szCs w:val="21"/>
              </w:rPr>
            </w:pPr>
            <w:r>
              <w:rPr>
                <w:color w:val="000000"/>
                <w:szCs w:val="21"/>
              </w:rPr>
              <w:t>-</w:t>
            </w:r>
          </w:p>
        </w:tc>
      </w:tr>
      <w:tr w:rsidR="003E7A56" w14:paraId="68ECE84E" w14:textId="77777777">
        <w:tc>
          <w:tcPr>
            <w:tcW w:w="3420" w:type="dxa"/>
            <w:vAlign w:val="center"/>
          </w:tcPr>
          <w:p w14:paraId="1A130C21" w14:textId="77777777" w:rsidR="003E7A56" w:rsidRDefault="00F66DDD">
            <w:pPr>
              <w:spacing w:line="276" w:lineRule="auto"/>
              <w:rPr>
                <w:b/>
                <w:color w:val="000000"/>
                <w:szCs w:val="21"/>
              </w:rPr>
            </w:pPr>
            <w:r>
              <w:rPr>
                <w:b/>
                <w:color w:val="000000"/>
                <w:szCs w:val="21"/>
              </w:rPr>
              <w:t>四、净利润（净亏损以</w:t>
            </w:r>
            <w:r>
              <w:rPr>
                <w:b/>
                <w:color w:val="000000"/>
                <w:szCs w:val="21"/>
              </w:rPr>
              <w:t>“-”</w:t>
            </w:r>
            <w:r>
              <w:rPr>
                <w:b/>
                <w:color w:val="000000"/>
                <w:szCs w:val="21"/>
              </w:rPr>
              <w:t>号填列）</w:t>
            </w:r>
          </w:p>
        </w:tc>
        <w:tc>
          <w:tcPr>
            <w:tcW w:w="1080" w:type="dxa"/>
            <w:vAlign w:val="center"/>
          </w:tcPr>
          <w:p w14:paraId="67C50668" w14:textId="77777777" w:rsidR="003E7A56" w:rsidRDefault="003E7A56">
            <w:pPr>
              <w:pStyle w:val="af"/>
              <w:spacing w:line="276" w:lineRule="auto"/>
              <w:jc w:val="center"/>
              <w:rPr>
                <w:rFonts w:ascii="Times New Roman" w:hAnsi="Times New Roman"/>
                <w:color w:val="000000"/>
                <w:sz w:val="21"/>
                <w:szCs w:val="21"/>
              </w:rPr>
            </w:pPr>
          </w:p>
        </w:tc>
        <w:tc>
          <w:tcPr>
            <w:tcW w:w="2250" w:type="dxa"/>
            <w:vAlign w:val="center"/>
          </w:tcPr>
          <w:p w14:paraId="0C93BB5F" w14:textId="77777777" w:rsidR="003E7A56" w:rsidRDefault="00F66DDD">
            <w:pPr>
              <w:spacing w:line="276" w:lineRule="auto"/>
              <w:jc w:val="right"/>
              <w:rPr>
                <w:b/>
                <w:color w:val="000000"/>
                <w:szCs w:val="21"/>
              </w:rPr>
            </w:pPr>
            <w:r>
              <w:rPr>
                <w:b/>
                <w:color w:val="000000"/>
                <w:szCs w:val="21"/>
              </w:rPr>
              <w:t>184,587,693.25</w:t>
            </w:r>
          </w:p>
        </w:tc>
        <w:tc>
          <w:tcPr>
            <w:tcW w:w="2250" w:type="dxa"/>
            <w:vAlign w:val="center"/>
          </w:tcPr>
          <w:p w14:paraId="1A87DB18" w14:textId="77777777" w:rsidR="003E7A56" w:rsidRDefault="00F66DDD">
            <w:pPr>
              <w:spacing w:line="276" w:lineRule="auto"/>
              <w:jc w:val="right"/>
              <w:rPr>
                <w:b/>
                <w:color w:val="000000"/>
                <w:szCs w:val="21"/>
              </w:rPr>
            </w:pPr>
            <w:r>
              <w:rPr>
                <w:b/>
                <w:color w:val="000000"/>
                <w:szCs w:val="21"/>
              </w:rPr>
              <w:t>547,240,946.08</w:t>
            </w:r>
          </w:p>
        </w:tc>
      </w:tr>
    </w:tbl>
    <w:p w14:paraId="6398E834" w14:textId="77777777" w:rsidR="003E7A56" w:rsidRDefault="00F66DDD">
      <w:pPr>
        <w:pStyle w:val="3"/>
        <w:spacing w:beforeLines="50" w:before="156" w:after="0" w:line="360" w:lineRule="auto"/>
        <w:rPr>
          <w:color w:val="000000"/>
          <w:sz w:val="21"/>
          <w:szCs w:val="21"/>
        </w:rPr>
      </w:pPr>
      <w:bookmarkStart w:id="183" w:name="_Toc508540290"/>
      <w:bookmarkStart w:id="184" w:name="_Toc409100439"/>
      <w:bookmarkStart w:id="185" w:name="_Toc23339386"/>
      <w:bookmarkStart w:id="186" w:name="_Toc409100076"/>
      <w:bookmarkStart w:id="187" w:name="_Toc225498270"/>
      <w:bookmarkStart w:id="188" w:name="_Toc361324875"/>
      <w:bookmarkStart w:id="189" w:name="_Toc67821090"/>
      <w:r>
        <w:rPr>
          <w:color w:val="000000"/>
          <w:kern w:val="0"/>
          <w:sz w:val="21"/>
          <w:szCs w:val="21"/>
        </w:rPr>
        <w:t>7.2.3</w:t>
      </w:r>
      <w:r>
        <w:rPr>
          <w:color w:val="000000"/>
          <w:sz w:val="21"/>
          <w:szCs w:val="21"/>
        </w:rPr>
        <w:t xml:space="preserve"> </w:t>
      </w:r>
      <w:r>
        <w:rPr>
          <w:color w:val="000000"/>
          <w:sz w:val="21"/>
          <w:szCs w:val="21"/>
        </w:rPr>
        <w:t>所有者权益（基金净值）变动表</w:t>
      </w:r>
      <w:bookmarkEnd w:id="183"/>
      <w:bookmarkEnd w:id="184"/>
      <w:bookmarkEnd w:id="185"/>
      <w:bookmarkEnd w:id="186"/>
      <w:bookmarkEnd w:id="187"/>
      <w:bookmarkEnd w:id="188"/>
      <w:bookmarkEnd w:id="189"/>
    </w:p>
    <w:p w14:paraId="7C10F3FF" w14:textId="77777777" w:rsidR="003E7A56" w:rsidRDefault="00F66DDD">
      <w:pPr>
        <w:spacing w:line="360" w:lineRule="auto"/>
        <w:rPr>
          <w:color w:val="000000"/>
          <w:kern w:val="0"/>
          <w:szCs w:val="21"/>
        </w:rPr>
      </w:pPr>
      <w:r>
        <w:rPr>
          <w:color w:val="000000"/>
          <w:szCs w:val="21"/>
        </w:rPr>
        <w:t>会计主体：</w:t>
      </w:r>
      <w:r>
        <w:rPr>
          <w:color w:val="000000"/>
          <w:kern w:val="0"/>
          <w:szCs w:val="21"/>
        </w:rPr>
        <w:t>交银施罗德理财</w:t>
      </w:r>
      <w:r>
        <w:rPr>
          <w:color w:val="000000"/>
          <w:kern w:val="0"/>
          <w:szCs w:val="21"/>
        </w:rPr>
        <w:t>21</w:t>
      </w:r>
      <w:r>
        <w:rPr>
          <w:color w:val="000000"/>
          <w:kern w:val="0"/>
          <w:szCs w:val="21"/>
        </w:rPr>
        <w:t>天债券型证券投资基金</w:t>
      </w:r>
    </w:p>
    <w:p w14:paraId="316D6710" w14:textId="77777777" w:rsidR="003E7A56" w:rsidRDefault="00F66DDD">
      <w:pPr>
        <w:spacing w:line="360" w:lineRule="auto"/>
        <w:rPr>
          <w:color w:val="000000"/>
          <w:kern w:val="0"/>
          <w:szCs w:val="21"/>
        </w:rPr>
      </w:pPr>
      <w:r>
        <w:t>本报告期</w:t>
      </w:r>
      <w:r>
        <w:rPr>
          <w:color w:val="000000"/>
          <w:szCs w:val="21"/>
        </w:rPr>
        <w:t>：</w:t>
      </w:r>
      <w:r>
        <w:rPr>
          <w:color w:val="000000"/>
          <w:kern w:val="0"/>
          <w:szCs w:val="21"/>
        </w:rPr>
        <w:t>2020</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日至</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w:t>
      </w:r>
    </w:p>
    <w:p w14:paraId="4D179A2B" w14:textId="77777777" w:rsidR="003E7A56" w:rsidRDefault="00F66DD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3E7A56" w14:paraId="3476BCDC" w14:textId="77777777">
        <w:tc>
          <w:tcPr>
            <w:tcW w:w="2410" w:type="dxa"/>
            <w:vMerge w:val="restart"/>
            <w:vAlign w:val="center"/>
          </w:tcPr>
          <w:p w14:paraId="1D8236CB" w14:textId="77777777" w:rsidR="003E7A56" w:rsidRDefault="00F66DDD">
            <w:pPr>
              <w:spacing w:line="276" w:lineRule="auto"/>
              <w:jc w:val="center"/>
              <w:rPr>
                <w:b/>
                <w:color w:val="000000"/>
                <w:szCs w:val="21"/>
              </w:rPr>
            </w:pPr>
            <w:r>
              <w:rPr>
                <w:b/>
                <w:color w:val="000000"/>
                <w:szCs w:val="21"/>
              </w:rPr>
              <w:t>项</w:t>
            </w:r>
            <w:r>
              <w:rPr>
                <w:rFonts w:hint="eastAsia"/>
                <w:b/>
                <w:color w:val="000000"/>
                <w:szCs w:val="21"/>
              </w:rPr>
              <w:t xml:space="preserve"> </w:t>
            </w:r>
            <w:r>
              <w:rPr>
                <w:b/>
                <w:color w:val="000000"/>
                <w:szCs w:val="21"/>
              </w:rPr>
              <w:t>目</w:t>
            </w:r>
          </w:p>
        </w:tc>
        <w:tc>
          <w:tcPr>
            <w:tcW w:w="6590" w:type="dxa"/>
            <w:gridSpan w:val="3"/>
            <w:vAlign w:val="center"/>
          </w:tcPr>
          <w:p w14:paraId="277CD50D" w14:textId="77777777" w:rsidR="003E7A56" w:rsidRDefault="00F66DDD">
            <w:pPr>
              <w:spacing w:line="276" w:lineRule="auto"/>
              <w:jc w:val="center"/>
              <w:rPr>
                <w:b/>
                <w:color w:val="000000"/>
                <w:szCs w:val="21"/>
              </w:rPr>
            </w:pPr>
            <w:r>
              <w:rPr>
                <w:b/>
                <w:color w:val="000000"/>
                <w:szCs w:val="21"/>
              </w:rPr>
              <w:t>本期</w:t>
            </w:r>
          </w:p>
          <w:p w14:paraId="7B061C40" w14:textId="77777777" w:rsidR="003E7A56" w:rsidRDefault="00F66DDD">
            <w:pPr>
              <w:pStyle w:val="af"/>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1</w:t>
            </w:r>
            <w:r>
              <w:rPr>
                <w:rFonts w:ascii="Times New Roman" w:hAnsi="Times New Roman"/>
                <w:b/>
                <w:color w:val="000000"/>
                <w:sz w:val="21"/>
                <w:szCs w:val="21"/>
              </w:rPr>
              <w:t>月</w:t>
            </w:r>
            <w:r>
              <w:rPr>
                <w:rFonts w:ascii="Times New Roman" w:hAnsi="Times New Roman"/>
                <w:b/>
                <w:color w:val="000000"/>
                <w:sz w:val="21"/>
                <w:szCs w:val="21"/>
              </w:rPr>
              <w:t>1</w:t>
            </w:r>
            <w:r>
              <w:rPr>
                <w:rFonts w:ascii="Times New Roman" w:hAnsi="Times New Roman"/>
                <w:b/>
                <w:color w:val="000000"/>
                <w:sz w:val="21"/>
                <w:szCs w:val="21"/>
              </w:rPr>
              <w:t>日至</w:t>
            </w: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7</w:t>
            </w:r>
            <w:r>
              <w:rPr>
                <w:rFonts w:ascii="Times New Roman" w:hAnsi="Times New Roman"/>
                <w:b/>
                <w:color w:val="000000"/>
                <w:sz w:val="21"/>
                <w:szCs w:val="21"/>
              </w:rPr>
              <w:t>月</w:t>
            </w:r>
            <w:r>
              <w:rPr>
                <w:rFonts w:ascii="Times New Roman" w:hAnsi="Times New Roman"/>
                <w:b/>
                <w:color w:val="000000"/>
                <w:sz w:val="21"/>
                <w:szCs w:val="21"/>
              </w:rPr>
              <w:t>27</w:t>
            </w:r>
            <w:r>
              <w:rPr>
                <w:rFonts w:ascii="Times New Roman" w:hAnsi="Times New Roman"/>
                <w:b/>
                <w:color w:val="000000"/>
                <w:sz w:val="21"/>
                <w:szCs w:val="21"/>
              </w:rPr>
              <w:t>日</w:t>
            </w:r>
            <w:r w:rsidR="00B05F94">
              <w:rPr>
                <w:rFonts w:ascii="Times New Roman" w:hAnsi="Times New Roman" w:hint="eastAsia"/>
                <w:b/>
                <w:color w:val="000000"/>
                <w:kern w:val="2"/>
                <w:sz w:val="21"/>
                <w:szCs w:val="21"/>
              </w:rPr>
              <w:t>（基金</w:t>
            </w:r>
            <w:r w:rsidR="00B05F94">
              <w:rPr>
                <w:rFonts w:ascii="Times New Roman" w:hAnsi="Times New Roman"/>
                <w:b/>
                <w:color w:val="000000"/>
                <w:kern w:val="2"/>
                <w:sz w:val="21"/>
                <w:szCs w:val="21"/>
              </w:rPr>
              <w:t>合同失效日前日）</w:t>
            </w:r>
          </w:p>
        </w:tc>
      </w:tr>
      <w:tr w:rsidR="003E7A56" w14:paraId="1729EF00" w14:textId="77777777">
        <w:tc>
          <w:tcPr>
            <w:tcW w:w="2410" w:type="dxa"/>
            <w:vMerge/>
            <w:vAlign w:val="center"/>
          </w:tcPr>
          <w:p w14:paraId="4A381645" w14:textId="77777777" w:rsidR="003E7A56" w:rsidRDefault="003E7A56">
            <w:pPr>
              <w:widowControl/>
              <w:spacing w:line="276" w:lineRule="auto"/>
              <w:jc w:val="left"/>
              <w:rPr>
                <w:b/>
                <w:color w:val="000000"/>
                <w:szCs w:val="21"/>
              </w:rPr>
            </w:pPr>
          </w:p>
        </w:tc>
        <w:tc>
          <w:tcPr>
            <w:tcW w:w="2196" w:type="dxa"/>
            <w:vAlign w:val="center"/>
          </w:tcPr>
          <w:p w14:paraId="64BB2071" w14:textId="77777777" w:rsidR="003E7A56" w:rsidRDefault="00F66DDD">
            <w:pPr>
              <w:spacing w:line="276" w:lineRule="auto"/>
              <w:jc w:val="center"/>
              <w:rPr>
                <w:b/>
                <w:color w:val="000000"/>
                <w:szCs w:val="21"/>
              </w:rPr>
            </w:pPr>
            <w:r>
              <w:rPr>
                <w:b/>
                <w:color w:val="000000"/>
                <w:szCs w:val="21"/>
              </w:rPr>
              <w:t>实收基金</w:t>
            </w:r>
          </w:p>
        </w:tc>
        <w:tc>
          <w:tcPr>
            <w:tcW w:w="2197" w:type="dxa"/>
            <w:vAlign w:val="center"/>
          </w:tcPr>
          <w:p w14:paraId="79D884E9" w14:textId="77777777" w:rsidR="003E7A56" w:rsidRDefault="00F66DDD">
            <w:pPr>
              <w:spacing w:line="276" w:lineRule="auto"/>
              <w:jc w:val="center"/>
              <w:rPr>
                <w:b/>
                <w:color w:val="000000"/>
                <w:szCs w:val="21"/>
              </w:rPr>
            </w:pPr>
            <w:r>
              <w:rPr>
                <w:b/>
                <w:color w:val="000000"/>
                <w:szCs w:val="21"/>
              </w:rPr>
              <w:t>未分配利润</w:t>
            </w:r>
          </w:p>
        </w:tc>
        <w:tc>
          <w:tcPr>
            <w:tcW w:w="2197" w:type="dxa"/>
            <w:vAlign w:val="center"/>
          </w:tcPr>
          <w:p w14:paraId="026FD423" w14:textId="77777777" w:rsidR="003E7A56" w:rsidRDefault="00F66DDD">
            <w:pPr>
              <w:spacing w:line="276" w:lineRule="auto"/>
              <w:jc w:val="center"/>
              <w:rPr>
                <w:color w:val="000000"/>
                <w:szCs w:val="21"/>
              </w:rPr>
            </w:pPr>
            <w:r>
              <w:rPr>
                <w:b/>
                <w:color w:val="000000"/>
                <w:szCs w:val="21"/>
              </w:rPr>
              <w:t>所有者权益合计</w:t>
            </w:r>
          </w:p>
        </w:tc>
      </w:tr>
      <w:tr w:rsidR="003E7A56" w14:paraId="3479F39A" w14:textId="77777777">
        <w:tc>
          <w:tcPr>
            <w:tcW w:w="2410" w:type="dxa"/>
            <w:vAlign w:val="center"/>
          </w:tcPr>
          <w:p w14:paraId="3EC293E4" w14:textId="77777777" w:rsidR="003E7A56" w:rsidRDefault="00F66DDD">
            <w:pPr>
              <w:spacing w:line="276" w:lineRule="auto"/>
              <w:rPr>
                <w:color w:val="000000"/>
                <w:szCs w:val="21"/>
              </w:rPr>
            </w:pPr>
            <w:r>
              <w:rPr>
                <w:color w:val="000000"/>
                <w:szCs w:val="21"/>
              </w:rPr>
              <w:t>一、期初所有者权益（基金净值）</w:t>
            </w:r>
          </w:p>
        </w:tc>
        <w:tc>
          <w:tcPr>
            <w:tcW w:w="2196" w:type="dxa"/>
            <w:vAlign w:val="center"/>
          </w:tcPr>
          <w:p w14:paraId="49B067D8" w14:textId="77777777" w:rsidR="003E7A56" w:rsidRDefault="00F66DDD">
            <w:pPr>
              <w:spacing w:line="276" w:lineRule="auto"/>
              <w:jc w:val="right"/>
              <w:rPr>
                <w:color w:val="000000"/>
                <w:szCs w:val="21"/>
              </w:rPr>
            </w:pPr>
            <w:r>
              <w:rPr>
                <w:color w:val="000000"/>
                <w:szCs w:val="21"/>
              </w:rPr>
              <w:t>14,468,741,072.69</w:t>
            </w:r>
          </w:p>
        </w:tc>
        <w:tc>
          <w:tcPr>
            <w:tcW w:w="2197" w:type="dxa"/>
            <w:vAlign w:val="center"/>
          </w:tcPr>
          <w:p w14:paraId="0F8CB764"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24643CB7" w14:textId="77777777" w:rsidR="003E7A56" w:rsidRDefault="00F66DDD">
            <w:pPr>
              <w:spacing w:line="276" w:lineRule="auto"/>
              <w:jc w:val="right"/>
              <w:rPr>
                <w:color w:val="000000"/>
                <w:szCs w:val="21"/>
              </w:rPr>
            </w:pPr>
            <w:r>
              <w:rPr>
                <w:color w:val="000000"/>
                <w:szCs w:val="21"/>
              </w:rPr>
              <w:t>14,468,741,072.69</w:t>
            </w:r>
          </w:p>
        </w:tc>
      </w:tr>
      <w:tr w:rsidR="003E7A56" w14:paraId="69C7FB47" w14:textId="77777777">
        <w:tc>
          <w:tcPr>
            <w:tcW w:w="2410" w:type="dxa"/>
            <w:vAlign w:val="center"/>
          </w:tcPr>
          <w:p w14:paraId="45831A7C" w14:textId="77777777" w:rsidR="003E7A56" w:rsidRDefault="00F66DDD">
            <w:pPr>
              <w:spacing w:line="276" w:lineRule="auto"/>
              <w:rPr>
                <w:color w:val="000000"/>
                <w:szCs w:val="21"/>
              </w:rPr>
            </w:pPr>
            <w:r>
              <w:rPr>
                <w:color w:val="000000"/>
                <w:szCs w:val="21"/>
              </w:rPr>
              <w:t>二、本期经营活动产生的基金净值变动数（本期利润）</w:t>
            </w:r>
          </w:p>
        </w:tc>
        <w:tc>
          <w:tcPr>
            <w:tcW w:w="2196" w:type="dxa"/>
            <w:vAlign w:val="center"/>
          </w:tcPr>
          <w:p w14:paraId="519BE216"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643D3411" w14:textId="77777777" w:rsidR="003E7A56" w:rsidRDefault="00F66DDD">
            <w:pPr>
              <w:spacing w:line="276" w:lineRule="auto"/>
              <w:jc w:val="right"/>
              <w:rPr>
                <w:color w:val="000000"/>
                <w:szCs w:val="21"/>
              </w:rPr>
            </w:pPr>
            <w:r>
              <w:rPr>
                <w:color w:val="000000"/>
                <w:szCs w:val="21"/>
              </w:rPr>
              <w:t>184,587,693.25</w:t>
            </w:r>
          </w:p>
        </w:tc>
        <w:tc>
          <w:tcPr>
            <w:tcW w:w="2197" w:type="dxa"/>
            <w:vAlign w:val="center"/>
          </w:tcPr>
          <w:p w14:paraId="1B03545C" w14:textId="77777777" w:rsidR="003E7A56" w:rsidRDefault="00F66DDD">
            <w:pPr>
              <w:spacing w:line="276" w:lineRule="auto"/>
              <w:jc w:val="right"/>
              <w:rPr>
                <w:color w:val="000000"/>
                <w:szCs w:val="21"/>
              </w:rPr>
            </w:pPr>
            <w:r>
              <w:rPr>
                <w:color w:val="000000"/>
                <w:szCs w:val="21"/>
              </w:rPr>
              <w:t>184,587,693.25</w:t>
            </w:r>
          </w:p>
        </w:tc>
      </w:tr>
      <w:tr w:rsidR="003E7A56" w14:paraId="788C17F3" w14:textId="77777777">
        <w:tc>
          <w:tcPr>
            <w:tcW w:w="2410" w:type="dxa"/>
            <w:vAlign w:val="center"/>
          </w:tcPr>
          <w:p w14:paraId="37FFB2ED" w14:textId="77777777" w:rsidR="003E7A56" w:rsidRDefault="00F66DDD">
            <w:pPr>
              <w:spacing w:line="276" w:lineRule="auto"/>
              <w:rPr>
                <w:color w:val="000000"/>
                <w:szCs w:val="21"/>
              </w:rPr>
            </w:pPr>
            <w:r>
              <w:rPr>
                <w:color w:val="000000"/>
                <w:szCs w:val="21"/>
              </w:rPr>
              <w:t>三、本期基金份额交易产生的基金净值变动数（净值减少以</w:t>
            </w:r>
            <w:r>
              <w:rPr>
                <w:color w:val="000000"/>
                <w:szCs w:val="21"/>
              </w:rPr>
              <w:t>“-”</w:t>
            </w:r>
            <w:r>
              <w:rPr>
                <w:color w:val="000000"/>
                <w:szCs w:val="21"/>
              </w:rPr>
              <w:t>号填列）</w:t>
            </w:r>
          </w:p>
        </w:tc>
        <w:tc>
          <w:tcPr>
            <w:tcW w:w="2196" w:type="dxa"/>
            <w:vAlign w:val="center"/>
          </w:tcPr>
          <w:p w14:paraId="678009A8" w14:textId="77777777" w:rsidR="003E7A56" w:rsidRDefault="00F66DDD">
            <w:pPr>
              <w:spacing w:line="276" w:lineRule="auto"/>
              <w:jc w:val="right"/>
              <w:rPr>
                <w:color w:val="000000"/>
                <w:szCs w:val="21"/>
              </w:rPr>
            </w:pPr>
            <w:r>
              <w:rPr>
                <w:color w:val="000000"/>
                <w:szCs w:val="21"/>
              </w:rPr>
              <w:t>-14,404,823,616.94</w:t>
            </w:r>
          </w:p>
        </w:tc>
        <w:tc>
          <w:tcPr>
            <w:tcW w:w="2197" w:type="dxa"/>
            <w:vAlign w:val="center"/>
          </w:tcPr>
          <w:p w14:paraId="35FF70E3" w14:textId="77777777" w:rsidR="003E7A56" w:rsidRDefault="00F66DDD">
            <w:pPr>
              <w:spacing w:line="276" w:lineRule="auto"/>
              <w:jc w:val="right"/>
              <w:rPr>
                <w:color w:val="000000"/>
                <w:szCs w:val="21"/>
              </w:rPr>
            </w:pPr>
            <w:r>
              <w:rPr>
                <w:color w:val="000000"/>
                <w:szCs w:val="21"/>
              </w:rPr>
              <w:t>0.00</w:t>
            </w:r>
          </w:p>
        </w:tc>
        <w:tc>
          <w:tcPr>
            <w:tcW w:w="2197" w:type="dxa"/>
            <w:vAlign w:val="center"/>
          </w:tcPr>
          <w:p w14:paraId="239A7BCC" w14:textId="77777777" w:rsidR="003E7A56" w:rsidRDefault="00F66DDD">
            <w:pPr>
              <w:spacing w:line="276" w:lineRule="auto"/>
              <w:jc w:val="right"/>
              <w:rPr>
                <w:color w:val="000000"/>
                <w:szCs w:val="21"/>
              </w:rPr>
            </w:pPr>
            <w:r>
              <w:rPr>
                <w:color w:val="000000"/>
                <w:szCs w:val="21"/>
              </w:rPr>
              <w:t>-14,404,823,616.94</w:t>
            </w:r>
          </w:p>
        </w:tc>
      </w:tr>
      <w:tr w:rsidR="003E7A56" w14:paraId="15A3881F" w14:textId="77777777">
        <w:tc>
          <w:tcPr>
            <w:tcW w:w="2410" w:type="dxa"/>
            <w:vAlign w:val="center"/>
          </w:tcPr>
          <w:p w14:paraId="317FB320" w14:textId="77777777" w:rsidR="003E7A56" w:rsidRDefault="00F66DDD">
            <w:pPr>
              <w:spacing w:line="276" w:lineRule="auto"/>
              <w:rPr>
                <w:color w:val="000000"/>
                <w:szCs w:val="21"/>
              </w:rPr>
            </w:pPr>
            <w:r>
              <w:rPr>
                <w:color w:val="000000"/>
                <w:szCs w:val="21"/>
              </w:rPr>
              <w:t>其中：</w:t>
            </w:r>
            <w:r>
              <w:rPr>
                <w:color w:val="000000"/>
                <w:szCs w:val="21"/>
              </w:rPr>
              <w:t>1.</w:t>
            </w:r>
            <w:r>
              <w:rPr>
                <w:color w:val="000000"/>
                <w:szCs w:val="21"/>
              </w:rPr>
              <w:t>基金申购款</w:t>
            </w:r>
          </w:p>
        </w:tc>
        <w:tc>
          <w:tcPr>
            <w:tcW w:w="2196" w:type="dxa"/>
            <w:vAlign w:val="center"/>
          </w:tcPr>
          <w:p w14:paraId="0B079132" w14:textId="77777777" w:rsidR="003E7A56" w:rsidRDefault="00F66DDD">
            <w:pPr>
              <w:spacing w:line="276" w:lineRule="auto"/>
              <w:jc w:val="right"/>
              <w:rPr>
                <w:color w:val="000000"/>
                <w:szCs w:val="21"/>
              </w:rPr>
            </w:pPr>
            <w:r>
              <w:rPr>
                <w:color w:val="000000"/>
                <w:szCs w:val="21"/>
              </w:rPr>
              <w:t>193,355,554.78</w:t>
            </w:r>
          </w:p>
        </w:tc>
        <w:tc>
          <w:tcPr>
            <w:tcW w:w="2197" w:type="dxa"/>
            <w:vAlign w:val="center"/>
          </w:tcPr>
          <w:p w14:paraId="3C59D1FA"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5CD9411B" w14:textId="77777777" w:rsidR="003E7A56" w:rsidRDefault="00F66DDD">
            <w:pPr>
              <w:spacing w:line="276" w:lineRule="auto"/>
              <w:jc w:val="right"/>
              <w:rPr>
                <w:color w:val="000000"/>
                <w:szCs w:val="21"/>
              </w:rPr>
            </w:pPr>
            <w:r>
              <w:rPr>
                <w:color w:val="000000"/>
                <w:szCs w:val="21"/>
              </w:rPr>
              <w:t>193,355,554.78</w:t>
            </w:r>
          </w:p>
        </w:tc>
      </w:tr>
      <w:tr w:rsidR="003E7A56" w14:paraId="11AAE4DC" w14:textId="77777777">
        <w:tc>
          <w:tcPr>
            <w:tcW w:w="2410" w:type="dxa"/>
            <w:vAlign w:val="center"/>
          </w:tcPr>
          <w:p w14:paraId="3DA9C289" w14:textId="77777777" w:rsidR="003E7A56" w:rsidRDefault="00F66DDD">
            <w:pPr>
              <w:spacing w:line="276" w:lineRule="auto"/>
              <w:ind w:firstLineChars="300" w:firstLine="630"/>
              <w:rPr>
                <w:color w:val="000000"/>
                <w:szCs w:val="21"/>
              </w:rPr>
            </w:pPr>
            <w:r>
              <w:rPr>
                <w:color w:val="000000"/>
                <w:szCs w:val="21"/>
              </w:rPr>
              <w:t>2.</w:t>
            </w:r>
            <w:r>
              <w:rPr>
                <w:color w:val="000000"/>
                <w:szCs w:val="21"/>
              </w:rPr>
              <w:t>基金</w:t>
            </w:r>
            <w:proofErr w:type="gramStart"/>
            <w:r>
              <w:rPr>
                <w:color w:val="000000"/>
                <w:szCs w:val="21"/>
              </w:rPr>
              <w:t>赎回款</w:t>
            </w:r>
            <w:proofErr w:type="gramEnd"/>
          </w:p>
        </w:tc>
        <w:tc>
          <w:tcPr>
            <w:tcW w:w="2196" w:type="dxa"/>
            <w:vAlign w:val="center"/>
          </w:tcPr>
          <w:p w14:paraId="3498E13B" w14:textId="77777777" w:rsidR="003E7A56" w:rsidRDefault="00F66DDD">
            <w:pPr>
              <w:spacing w:line="276" w:lineRule="auto"/>
              <w:jc w:val="right"/>
              <w:rPr>
                <w:color w:val="000000"/>
                <w:szCs w:val="21"/>
              </w:rPr>
            </w:pPr>
            <w:r>
              <w:rPr>
                <w:color w:val="000000"/>
                <w:szCs w:val="21"/>
              </w:rPr>
              <w:t>-14,598,179,171.72</w:t>
            </w:r>
          </w:p>
        </w:tc>
        <w:tc>
          <w:tcPr>
            <w:tcW w:w="2197" w:type="dxa"/>
            <w:vAlign w:val="center"/>
          </w:tcPr>
          <w:p w14:paraId="680557A4"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30002C29" w14:textId="77777777" w:rsidR="003E7A56" w:rsidRDefault="00F66DDD">
            <w:pPr>
              <w:spacing w:line="276" w:lineRule="auto"/>
              <w:jc w:val="right"/>
              <w:rPr>
                <w:color w:val="000000"/>
                <w:szCs w:val="21"/>
              </w:rPr>
            </w:pPr>
            <w:r>
              <w:rPr>
                <w:color w:val="000000"/>
                <w:szCs w:val="21"/>
              </w:rPr>
              <w:t>-14,598,179,171.72</w:t>
            </w:r>
          </w:p>
        </w:tc>
      </w:tr>
      <w:tr w:rsidR="003E7A56" w14:paraId="5BEBD472" w14:textId="77777777">
        <w:tc>
          <w:tcPr>
            <w:tcW w:w="2410" w:type="dxa"/>
            <w:vAlign w:val="center"/>
          </w:tcPr>
          <w:p w14:paraId="641A75BB" w14:textId="77777777" w:rsidR="003E7A56" w:rsidRDefault="00F66DDD">
            <w:pPr>
              <w:spacing w:line="276" w:lineRule="auto"/>
              <w:rPr>
                <w:color w:val="000000"/>
                <w:szCs w:val="21"/>
              </w:rPr>
            </w:pPr>
            <w:r>
              <w:rPr>
                <w:color w:val="000000"/>
                <w:szCs w:val="21"/>
              </w:rPr>
              <w:t>四、本期向基金份额持有人分配利润产生的基金净值变动（净值减少以</w:t>
            </w:r>
            <w:r>
              <w:rPr>
                <w:color w:val="000000"/>
                <w:szCs w:val="21"/>
              </w:rPr>
              <w:t>“-”</w:t>
            </w:r>
            <w:r>
              <w:rPr>
                <w:color w:val="000000"/>
                <w:szCs w:val="21"/>
              </w:rPr>
              <w:t>号填列）</w:t>
            </w:r>
          </w:p>
        </w:tc>
        <w:tc>
          <w:tcPr>
            <w:tcW w:w="2196" w:type="dxa"/>
            <w:vAlign w:val="center"/>
          </w:tcPr>
          <w:p w14:paraId="66236E68"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784F8610" w14:textId="77777777" w:rsidR="003E7A56" w:rsidRDefault="00F66DDD">
            <w:pPr>
              <w:spacing w:line="276" w:lineRule="auto"/>
              <w:jc w:val="right"/>
              <w:rPr>
                <w:color w:val="000000"/>
                <w:szCs w:val="21"/>
              </w:rPr>
            </w:pPr>
            <w:r>
              <w:rPr>
                <w:color w:val="000000"/>
                <w:szCs w:val="21"/>
              </w:rPr>
              <w:t>-184,587,693.25</w:t>
            </w:r>
          </w:p>
        </w:tc>
        <w:tc>
          <w:tcPr>
            <w:tcW w:w="2197" w:type="dxa"/>
            <w:vAlign w:val="center"/>
          </w:tcPr>
          <w:p w14:paraId="1DD6FE70" w14:textId="77777777" w:rsidR="003E7A56" w:rsidRDefault="00F66DDD">
            <w:pPr>
              <w:spacing w:line="276" w:lineRule="auto"/>
              <w:jc w:val="right"/>
              <w:rPr>
                <w:color w:val="000000"/>
                <w:szCs w:val="21"/>
              </w:rPr>
            </w:pPr>
            <w:r>
              <w:rPr>
                <w:color w:val="000000"/>
                <w:szCs w:val="21"/>
              </w:rPr>
              <w:t>-184,587,693.25</w:t>
            </w:r>
          </w:p>
        </w:tc>
      </w:tr>
      <w:tr w:rsidR="003E7A56" w14:paraId="3EF11F46" w14:textId="77777777">
        <w:tc>
          <w:tcPr>
            <w:tcW w:w="2410" w:type="dxa"/>
            <w:vAlign w:val="center"/>
          </w:tcPr>
          <w:p w14:paraId="0141F761" w14:textId="77777777" w:rsidR="003E7A56" w:rsidRDefault="00F66DDD">
            <w:pPr>
              <w:spacing w:line="276" w:lineRule="auto"/>
              <w:rPr>
                <w:color w:val="000000"/>
                <w:szCs w:val="21"/>
              </w:rPr>
            </w:pPr>
            <w:r>
              <w:rPr>
                <w:color w:val="000000"/>
                <w:szCs w:val="21"/>
              </w:rPr>
              <w:t>五、期末所有者权益（基金净值）</w:t>
            </w:r>
          </w:p>
        </w:tc>
        <w:tc>
          <w:tcPr>
            <w:tcW w:w="2196" w:type="dxa"/>
            <w:vAlign w:val="center"/>
          </w:tcPr>
          <w:p w14:paraId="5ABBEF2C" w14:textId="77777777" w:rsidR="003E7A56" w:rsidRDefault="00F66DDD">
            <w:pPr>
              <w:spacing w:line="276" w:lineRule="auto"/>
              <w:jc w:val="right"/>
              <w:rPr>
                <w:color w:val="000000"/>
                <w:szCs w:val="21"/>
              </w:rPr>
            </w:pPr>
            <w:r>
              <w:rPr>
                <w:color w:val="000000"/>
                <w:szCs w:val="21"/>
              </w:rPr>
              <w:t>63,917,455.75</w:t>
            </w:r>
          </w:p>
        </w:tc>
        <w:tc>
          <w:tcPr>
            <w:tcW w:w="2197" w:type="dxa"/>
            <w:vAlign w:val="center"/>
          </w:tcPr>
          <w:p w14:paraId="76D347E5" w14:textId="77777777" w:rsidR="003E7A56" w:rsidRDefault="00F66DDD">
            <w:pPr>
              <w:spacing w:line="276" w:lineRule="auto"/>
              <w:jc w:val="right"/>
              <w:rPr>
                <w:color w:val="000000"/>
                <w:szCs w:val="21"/>
              </w:rPr>
            </w:pPr>
            <w:r>
              <w:rPr>
                <w:color w:val="000000"/>
                <w:szCs w:val="21"/>
              </w:rPr>
              <w:t>0.00</w:t>
            </w:r>
          </w:p>
        </w:tc>
        <w:tc>
          <w:tcPr>
            <w:tcW w:w="2197" w:type="dxa"/>
            <w:vAlign w:val="center"/>
          </w:tcPr>
          <w:p w14:paraId="227A0A7D" w14:textId="77777777" w:rsidR="003E7A56" w:rsidRDefault="00F66DDD">
            <w:pPr>
              <w:spacing w:line="276" w:lineRule="auto"/>
              <w:jc w:val="right"/>
              <w:rPr>
                <w:color w:val="000000"/>
                <w:szCs w:val="21"/>
              </w:rPr>
            </w:pPr>
            <w:r>
              <w:rPr>
                <w:color w:val="000000"/>
                <w:szCs w:val="21"/>
              </w:rPr>
              <w:t>63,917,455.75</w:t>
            </w:r>
          </w:p>
        </w:tc>
      </w:tr>
      <w:tr w:rsidR="003E7A56" w14:paraId="4F6FF3DE" w14:textId="77777777">
        <w:tc>
          <w:tcPr>
            <w:tcW w:w="2410" w:type="dxa"/>
            <w:vMerge w:val="restart"/>
            <w:vAlign w:val="center"/>
          </w:tcPr>
          <w:p w14:paraId="43498D4E" w14:textId="77777777" w:rsidR="003E7A56" w:rsidRDefault="00F66DDD">
            <w:pPr>
              <w:spacing w:line="276" w:lineRule="auto"/>
              <w:jc w:val="center"/>
              <w:rPr>
                <w:color w:val="000000"/>
                <w:szCs w:val="21"/>
              </w:rPr>
            </w:pPr>
            <w:r>
              <w:rPr>
                <w:b/>
                <w:color w:val="000000"/>
                <w:szCs w:val="21"/>
              </w:rPr>
              <w:t>项目</w:t>
            </w:r>
          </w:p>
        </w:tc>
        <w:tc>
          <w:tcPr>
            <w:tcW w:w="6590" w:type="dxa"/>
            <w:gridSpan w:val="3"/>
            <w:vAlign w:val="center"/>
          </w:tcPr>
          <w:p w14:paraId="77BED11C" w14:textId="77777777" w:rsidR="003E7A56" w:rsidRDefault="00F66DDD">
            <w:pPr>
              <w:spacing w:line="276" w:lineRule="auto"/>
              <w:jc w:val="center"/>
              <w:rPr>
                <w:b/>
                <w:color w:val="000000"/>
                <w:szCs w:val="21"/>
              </w:rPr>
            </w:pPr>
            <w:r>
              <w:rPr>
                <w:b/>
                <w:color w:val="000000"/>
                <w:szCs w:val="21"/>
              </w:rPr>
              <w:t>上年度可比期间</w:t>
            </w:r>
          </w:p>
          <w:p w14:paraId="6E690EF6" w14:textId="77777777" w:rsidR="003E7A56" w:rsidRDefault="00F66DDD">
            <w:pPr>
              <w:pStyle w:val="af"/>
              <w:spacing w:before="0" w:beforeAutospacing="0" w:after="0" w:afterAutospacing="0" w:line="276" w:lineRule="auto"/>
              <w:jc w:val="center"/>
              <w:rPr>
                <w:rFonts w:ascii="Times New Roman" w:hAnsi="Times New Roman"/>
                <w:color w:val="000000"/>
                <w:sz w:val="21"/>
                <w:szCs w:val="21"/>
              </w:rPr>
            </w:pP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w:t>
            </w:r>
            <w:r>
              <w:rPr>
                <w:rFonts w:ascii="Times New Roman" w:hAnsi="Times New Roman"/>
                <w:b/>
                <w:color w:val="000000"/>
                <w:sz w:val="21"/>
                <w:szCs w:val="21"/>
              </w:rPr>
              <w:t>月</w:t>
            </w:r>
            <w:r>
              <w:rPr>
                <w:rFonts w:ascii="Times New Roman" w:hAnsi="Times New Roman"/>
                <w:b/>
                <w:color w:val="000000"/>
                <w:sz w:val="21"/>
                <w:szCs w:val="21"/>
              </w:rPr>
              <w:t>1</w:t>
            </w:r>
            <w:r>
              <w:rPr>
                <w:rFonts w:ascii="Times New Roman" w:hAnsi="Times New Roman"/>
                <w:b/>
                <w:color w:val="000000"/>
                <w:sz w:val="21"/>
                <w:szCs w:val="21"/>
              </w:rPr>
              <w:t>日至</w:t>
            </w: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3E7A56" w14:paraId="66558E29" w14:textId="77777777">
        <w:tc>
          <w:tcPr>
            <w:tcW w:w="2410" w:type="dxa"/>
            <w:vMerge/>
            <w:vAlign w:val="center"/>
          </w:tcPr>
          <w:p w14:paraId="14EB7945" w14:textId="77777777" w:rsidR="003E7A56" w:rsidRDefault="003E7A56">
            <w:pPr>
              <w:widowControl/>
              <w:spacing w:line="276" w:lineRule="auto"/>
              <w:jc w:val="left"/>
              <w:rPr>
                <w:color w:val="000000"/>
                <w:szCs w:val="21"/>
              </w:rPr>
            </w:pPr>
          </w:p>
        </w:tc>
        <w:tc>
          <w:tcPr>
            <w:tcW w:w="2196" w:type="dxa"/>
            <w:vAlign w:val="center"/>
          </w:tcPr>
          <w:p w14:paraId="28981BF1" w14:textId="77777777" w:rsidR="003E7A56" w:rsidRDefault="00F66DDD">
            <w:pPr>
              <w:spacing w:line="276" w:lineRule="auto"/>
              <w:jc w:val="center"/>
              <w:rPr>
                <w:color w:val="000000"/>
                <w:szCs w:val="21"/>
              </w:rPr>
            </w:pPr>
            <w:r>
              <w:rPr>
                <w:b/>
                <w:color w:val="000000"/>
                <w:szCs w:val="21"/>
              </w:rPr>
              <w:t>实收基金</w:t>
            </w:r>
          </w:p>
        </w:tc>
        <w:tc>
          <w:tcPr>
            <w:tcW w:w="2197" w:type="dxa"/>
          </w:tcPr>
          <w:p w14:paraId="6E74B827" w14:textId="77777777" w:rsidR="003E7A56" w:rsidRDefault="00F66DDD">
            <w:pPr>
              <w:spacing w:line="276" w:lineRule="auto"/>
              <w:jc w:val="center"/>
              <w:rPr>
                <w:color w:val="000000"/>
                <w:szCs w:val="21"/>
              </w:rPr>
            </w:pPr>
            <w:r>
              <w:rPr>
                <w:b/>
                <w:color w:val="000000"/>
                <w:szCs w:val="21"/>
              </w:rPr>
              <w:t>未分配利润</w:t>
            </w:r>
          </w:p>
        </w:tc>
        <w:tc>
          <w:tcPr>
            <w:tcW w:w="2197" w:type="dxa"/>
            <w:vAlign w:val="center"/>
          </w:tcPr>
          <w:p w14:paraId="0EC99493" w14:textId="77777777" w:rsidR="003E7A56" w:rsidRDefault="00F66DDD">
            <w:pPr>
              <w:spacing w:line="276" w:lineRule="auto"/>
              <w:jc w:val="center"/>
              <w:rPr>
                <w:b/>
                <w:color w:val="000000"/>
                <w:szCs w:val="21"/>
              </w:rPr>
            </w:pPr>
            <w:r>
              <w:rPr>
                <w:b/>
                <w:color w:val="000000"/>
                <w:szCs w:val="21"/>
              </w:rPr>
              <w:t>所有者权益合计</w:t>
            </w:r>
          </w:p>
        </w:tc>
      </w:tr>
      <w:tr w:rsidR="003E7A56" w14:paraId="6161621C" w14:textId="77777777">
        <w:tc>
          <w:tcPr>
            <w:tcW w:w="2410" w:type="dxa"/>
            <w:vAlign w:val="center"/>
          </w:tcPr>
          <w:p w14:paraId="7B3BB506" w14:textId="77777777" w:rsidR="003E7A56" w:rsidRDefault="00F66DDD">
            <w:pPr>
              <w:spacing w:line="276" w:lineRule="auto"/>
              <w:rPr>
                <w:color w:val="000000"/>
                <w:szCs w:val="21"/>
              </w:rPr>
            </w:pPr>
            <w:r>
              <w:rPr>
                <w:color w:val="000000"/>
                <w:szCs w:val="21"/>
              </w:rPr>
              <w:t>一、期初所有者权益（基金净值）</w:t>
            </w:r>
          </w:p>
        </w:tc>
        <w:tc>
          <w:tcPr>
            <w:tcW w:w="2196" w:type="dxa"/>
            <w:vAlign w:val="center"/>
          </w:tcPr>
          <w:p w14:paraId="3C9CAA3B" w14:textId="77777777" w:rsidR="003E7A56" w:rsidRDefault="00F66DDD">
            <w:pPr>
              <w:spacing w:line="276" w:lineRule="auto"/>
              <w:jc w:val="right"/>
              <w:rPr>
                <w:color w:val="000000"/>
                <w:szCs w:val="21"/>
              </w:rPr>
            </w:pPr>
            <w:r>
              <w:rPr>
                <w:color w:val="000000"/>
                <w:szCs w:val="21"/>
              </w:rPr>
              <w:t>22,894,841,346.51</w:t>
            </w:r>
          </w:p>
        </w:tc>
        <w:tc>
          <w:tcPr>
            <w:tcW w:w="2197" w:type="dxa"/>
            <w:vAlign w:val="center"/>
          </w:tcPr>
          <w:p w14:paraId="613B676F"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3EFBEA89" w14:textId="77777777" w:rsidR="003E7A56" w:rsidRDefault="00F66DDD">
            <w:pPr>
              <w:spacing w:line="276" w:lineRule="auto"/>
              <w:jc w:val="right"/>
              <w:rPr>
                <w:color w:val="000000"/>
                <w:szCs w:val="21"/>
              </w:rPr>
            </w:pPr>
            <w:r>
              <w:rPr>
                <w:color w:val="000000"/>
                <w:szCs w:val="21"/>
              </w:rPr>
              <w:t>22,894,841,346.51</w:t>
            </w:r>
          </w:p>
        </w:tc>
      </w:tr>
      <w:tr w:rsidR="003E7A56" w14:paraId="1FFFCC23" w14:textId="77777777">
        <w:tc>
          <w:tcPr>
            <w:tcW w:w="2410" w:type="dxa"/>
            <w:vAlign w:val="center"/>
          </w:tcPr>
          <w:p w14:paraId="6FFDABED" w14:textId="77777777" w:rsidR="003E7A56" w:rsidRDefault="00F66DDD">
            <w:pPr>
              <w:spacing w:line="276" w:lineRule="auto"/>
              <w:rPr>
                <w:color w:val="000000"/>
                <w:szCs w:val="21"/>
              </w:rPr>
            </w:pPr>
            <w:r>
              <w:rPr>
                <w:color w:val="000000"/>
                <w:szCs w:val="21"/>
              </w:rPr>
              <w:t>二、本期经营活动产生的基金净值变动数（本期利润）</w:t>
            </w:r>
          </w:p>
        </w:tc>
        <w:tc>
          <w:tcPr>
            <w:tcW w:w="2196" w:type="dxa"/>
            <w:vAlign w:val="center"/>
          </w:tcPr>
          <w:p w14:paraId="71B9A88B"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7A83C9AA" w14:textId="77777777" w:rsidR="003E7A56" w:rsidRDefault="00F66DDD">
            <w:pPr>
              <w:spacing w:line="276" w:lineRule="auto"/>
              <w:jc w:val="right"/>
              <w:rPr>
                <w:color w:val="000000"/>
                <w:szCs w:val="21"/>
              </w:rPr>
            </w:pPr>
            <w:r>
              <w:rPr>
                <w:color w:val="000000"/>
                <w:szCs w:val="21"/>
              </w:rPr>
              <w:t>547,240,946.08</w:t>
            </w:r>
          </w:p>
        </w:tc>
        <w:tc>
          <w:tcPr>
            <w:tcW w:w="2197" w:type="dxa"/>
            <w:vAlign w:val="center"/>
          </w:tcPr>
          <w:p w14:paraId="2CDC71A0" w14:textId="77777777" w:rsidR="003E7A56" w:rsidRDefault="00F66DDD">
            <w:pPr>
              <w:spacing w:line="276" w:lineRule="auto"/>
              <w:jc w:val="right"/>
              <w:rPr>
                <w:color w:val="000000"/>
                <w:szCs w:val="21"/>
              </w:rPr>
            </w:pPr>
            <w:r>
              <w:rPr>
                <w:color w:val="000000"/>
                <w:szCs w:val="21"/>
              </w:rPr>
              <w:t>547,240,946.08</w:t>
            </w:r>
          </w:p>
        </w:tc>
      </w:tr>
      <w:tr w:rsidR="003E7A56" w14:paraId="6649F5AE" w14:textId="77777777">
        <w:tc>
          <w:tcPr>
            <w:tcW w:w="2410" w:type="dxa"/>
            <w:vAlign w:val="center"/>
          </w:tcPr>
          <w:p w14:paraId="3347195B" w14:textId="77777777" w:rsidR="003E7A56" w:rsidRDefault="00F66DDD">
            <w:pPr>
              <w:spacing w:line="276" w:lineRule="auto"/>
              <w:rPr>
                <w:color w:val="000000"/>
                <w:szCs w:val="21"/>
              </w:rPr>
            </w:pPr>
            <w:r>
              <w:rPr>
                <w:color w:val="000000"/>
                <w:szCs w:val="21"/>
              </w:rPr>
              <w:t>三、本期基金份额交易产生的基金净值变动数（净值减少以</w:t>
            </w:r>
            <w:r>
              <w:rPr>
                <w:color w:val="000000"/>
                <w:szCs w:val="21"/>
              </w:rPr>
              <w:t>“-”</w:t>
            </w:r>
            <w:r>
              <w:rPr>
                <w:color w:val="000000"/>
                <w:szCs w:val="21"/>
              </w:rPr>
              <w:t>号填列）</w:t>
            </w:r>
          </w:p>
        </w:tc>
        <w:tc>
          <w:tcPr>
            <w:tcW w:w="2196" w:type="dxa"/>
            <w:vAlign w:val="center"/>
          </w:tcPr>
          <w:p w14:paraId="49A48C34" w14:textId="77777777" w:rsidR="003E7A56" w:rsidRDefault="00F66DDD">
            <w:pPr>
              <w:spacing w:line="276" w:lineRule="auto"/>
              <w:jc w:val="right"/>
              <w:rPr>
                <w:color w:val="000000"/>
                <w:szCs w:val="21"/>
              </w:rPr>
            </w:pPr>
            <w:r>
              <w:rPr>
                <w:color w:val="000000"/>
                <w:szCs w:val="21"/>
              </w:rPr>
              <w:t>-8,426,100,273.82</w:t>
            </w:r>
          </w:p>
        </w:tc>
        <w:tc>
          <w:tcPr>
            <w:tcW w:w="2197" w:type="dxa"/>
            <w:vAlign w:val="center"/>
          </w:tcPr>
          <w:p w14:paraId="48A3800E"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437478C5" w14:textId="77777777" w:rsidR="003E7A56" w:rsidRDefault="00F66DDD">
            <w:pPr>
              <w:spacing w:line="276" w:lineRule="auto"/>
              <w:jc w:val="right"/>
              <w:rPr>
                <w:color w:val="000000"/>
                <w:szCs w:val="21"/>
              </w:rPr>
            </w:pPr>
            <w:r>
              <w:rPr>
                <w:color w:val="000000"/>
                <w:szCs w:val="21"/>
              </w:rPr>
              <w:t>-8,426,100,273.82</w:t>
            </w:r>
          </w:p>
        </w:tc>
      </w:tr>
      <w:tr w:rsidR="003E7A56" w14:paraId="71093D4E" w14:textId="77777777">
        <w:tc>
          <w:tcPr>
            <w:tcW w:w="2410" w:type="dxa"/>
            <w:vAlign w:val="center"/>
          </w:tcPr>
          <w:p w14:paraId="3E63056E" w14:textId="77777777" w:rsidR="003E7A56" w:rsidRDefault="00F66DDD">
            <w:pPr>
              <w:spacing w:line="276" w:lineRule="auto"/>
              <w:rPr>
                <w:color w:val="000000"/>
                <w:szCs w:val="21"/>
              </w:rPr>
            </w:pPr>
            <w:r>
              <w:rPr>
                <w:color w:val="000000"/>
                <w:szCs w:val="21"/>
              </w:rPr>
              <w:t>其中：</w:t>
            </w:r>
            <w:r>
              <w:rPr>
                <w:color w:val="000000"/>
                <w:szCs w:val="21"/>
              </w:rPr>
              <w:t>1.</w:t>
            </w:r>
            <w:r>
              <w:rPr>
                <w:color w:val="000000"/>
                <w:szCs w:val="21"/>
              </w:rPr>
              <w:t>基金申购款</w:t>
            </w:r>
          </w:p>
        </w:tc>
        <w:tc>
          <w:tcPr>
            <w:tcW w:w="2196" w:type="dxa"/>
            <w:vAlign w:val="center"/>
          </w:tcPr>
          <w:p w14:paraId="77D4120B" w14:textId="77777777" w:rsidR="003E7A56" w:rsidRDefault="00F66DDD">
            <w:pPr>
              <w:spacing w:line="276" w:lineRule="auto"/>
              <w:jc w:val="right"/>
              <w:rPr>
                <w:color w:val="000000"/>
                <w:szCs w:val="21"/>
              </w:rPr>
            </w:pPr>
            <w:r>
              <w:rPr>
                <w:color w:val="000000"/>
                <w:szCs w:val="21"/>
              </w:rPr>
              <w:t>543,566,502.16</w:t>
            </w:r>
          </w:p>
        </w:tc>
        <w:tc>
          <w:tcPr>
            <w:tcW w:w="2197" w:type="dxa"/>
            <w:vAlign w:val="center"/>
          </w:tcPr>
          <w:p w14:paraId="1DC51BF8"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2DCEC932" w14:textId="77777777" w:rsidR="003E7A56" w:rsidRDefault="00F66DDD">
            <w:pPr>
              <w:spacing w:line="276" w:lineRule="auto"/>
              <w:jc w:val="right"/>
              <w:rPr>
                <w:color w:val="000000"/>
                <w:szCs w:val="21"/>
              </w:rPr>
            </w:pPr>
            <w:r>
              <w:rPr>
                <w:color w:val="000000"/>
                <w:szCs w:val="21"/>
              </w:rPr>
              <w:t>543,566,502.16</w:t>
            </w:r>
          </w:p>
        </w:tc>
      </w:tr>
      <w:tr w:rsidR="003E7A56" w14:paraId="3D558DB6" w14:textId="77777777">
        <w:tc>
          <w:tcPr>
            <w:tcW w:w="2410" w:type="dxa"/>
            <w:vAlign w:val="center"/>
          </w:tcPr>
          <w:p w14:paraId="0A81D7BE" w14:textId="77777777" w:rsidR="003E7A56" w:rsidRDefault="00F66DDD">
            <w:pPr>
              <w:spacing w:line="276" w:lineRule="auto"/>
              <w:ind w:firstLineChars="300" w:firstLine="630"/>
              <w:rPr>
                <w:color w:val="000000"/>
                <w:szCs w:val="21"/>
              </w:rPr>
            </w:pPr>
            <w:r>
              <w:rPr>
                <w:color w:val="000000"/>
                <w:szCs w:val="21"/>
              </w:rPr>
              <w:t>2.</w:t>
            </w:r>
            <w:r>
              <w:rPr>
                <w:color w:val="000000"/>
                <w:szCs w:val="21"/>
              </w:rPr>
              <w:t>基金</w:t>
            </w:r>
            <w:proofErr w:type="gramStart"/>
            <w:r>
              <w:rPr>
                <w:color w:val="000000"/>
                <w:szCs w:val="21"/>
              </w:rPr>
              <w:t>赎回款</w:t>
            </w:r>
            <w:proofErr w:type="gramEnd"/>
          </w:p>
        </w:tc>
        <w:tc>
          <w:tcPr>
            <w:tcW w:w="2196" w:type="dxa"/>
            <w:vAlign w:val="center"/>
          </w:tcPr>
          <w:p w14:paraId="323E57FC" w14:textId="77777777" w:rsidR="003E7A56" w:rsidRDefault="00F66DDD">
            <w:pPr>
              <w:spacing w:line="276" w:lineRule="auto"/>
              <w:jc w:val="right"/>
              <w:rPr>
                <w:color w:val="000000"/>
                <w:szCs w:val="21"/>
              </w:rPr>
            </w:pPr>
            <w:r>
              <w:rPr>
                <w:color w:val="000000"/>
                <w:szCs w:val="21"/>
              </w:rPr>
              <w:t>-8,969,666,775.98</w:t>
            </w:r>
          </w:p>
        </w:tc>
        <w:tc>
          <w:tcPr>
            <w:tcW w:w="2197" w:type="dxa"/>
            <w:vAlign w:val="center"/>
          </w:tcPr>
          <w:p w14:paraId="1CC22EB9"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60873051" w14:textId="77777777" w:rsidR="003E7A56" w:rsidRDefault="00F66DDD">
            <w:pPr>
              <w:spacing w:line="276" w:lineRule="auto"/>
              <w:jc w:val="right"/>
              <w:rPr>
                <w:color w:val="000000"/>
                <w:szCs w:val="21"/>
              </w:rPr>
            </w:pPr>
            <w:r>
              <w:rPr>
                <w:color w:val="000000"/>
                <w:szCs w:val="21"/>
              </w:rPr>
              <w:t>-8,969,666,775.98</w:t>
            </w:r>
          </w:p>
        </w:tc>
      </w:tr>
      <w:tr w:rsidR="003E7A56" w14:paraId="5EE21751" w14:textId="77777777">
        <w:tc>
          <w:tcPr>
            <w:tcW w:w="2410" w:type="dxa"/>
            <w:vAlign w:val="center"/>
          </w:tcPr>
          <w:p w14:paraId="162A4361" w14:textId="77777777" w:rsidR="003E7A56" w:rsidRDefault="00F66DDD">
            <w:pPr>
              <w:spacing w:line="276" w:lineRule="auto"/>
              <w:rPr>
                <w:color w:val="000000"/>
                <w:szCs w:val="21"/>
              </w:rPr>
            </w:pPr>
            <w:r>
              <w:rPr>
                <w:color w:val="000000"/>
                <w:szCs w:val="21"/>
              </w:rPr>
              <w:t>四、本期向基金份额持有人分配利润产生的基金净值变动（净值减少以</w:t>
            </w:r>
            <w:r>
              <w:rPr>
                <w:color w:val="000000"/>
                <w:szCs w:val="21"/>
              </w:rPr>
              <w:t>“-”</w:t>
            </w:r>
            <w:r>
              <w:rPr>
                <w:color w:val="000000"/>
                <w:szCs w:val="21"/>
              </w:rPr>
              <w:t>号填列）</w:t>
            </w:r>
          </w:p>
        </w:tc>
        <w:tc>
          <w:tcPr>
            <w:tcW w:w="2196" w:type="dxa"/>
            <w:vAlign w:val="center"/>
          </w:tcPr>
          <w:p w14:paraId="6E67A5EB"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195525BB" w14:textId="77777777" w:rsidR="003E7A56" w:rsidRDefault="00F66DDD">
            <w:pPr>
              <w:spacing w:line="276" w:lineRule="auto"/>
              <w:jc w:val="right"/>
              <w:rPr>
                <w:color w:val="000000"/>
                <w:szCs w:val="21"/>
              </w:rPr>
            </w:pPr>
            <w:r>
              <w:rPr>
                <w:color w:val="000000"/>
                <w:szCs w:val="21"/>
              </w:rPr>
              <w:t>-547,240,946.08</w:t>
            </w:r>
          </w:p>
        </w:tc>
        <w:tc>
          <w:tcPr>
            <w:tcW w:w="2197" w:type="dxa"/>
            <w:vAlign w:val="center"/>
          </w:tcPr>
          <w:p w14:paraId="72952610" w14:textId="77777777" w:rsidR="003E7A56" w:rsidRDefault="00F66DDD">
            <w:pPr>
              <w:spacing w:line="276" w:lineRule="auto"/>
              <w:jc w:val="right"/>
              <w:rPr>
                <w:color w:val="000000"/>
                <w:szCs w:val="21"/>
              </w:rPr>
            </w:pPr>
            <w:r>
              <w:rPr>
                <w:color w:val="000000"/>
                <w:szCs w:val="21"/>
              </w:rPr>
              <w:t>-547,240,946.08</w:t>
            </w:r>
          </w:p>
        </w:tc>
      </w:tr>
      <w:tr w:rsidR="003E7A56" w14:paraId="60B2F38A" w14:textId="77777777">
        <w:tc>
          <w:tcPr>
            <w:tcW w:w="2410" w:type="dxa"/>
            <w:vAlign w:val="center"/>
          </w:tcPr>
          <w:p w14:paraId="22A560A9" w14:textId="77777777" w:rsidR="003E7A56" w:rsidRDefault="00F66DDD">
            <w:pPr>
              <w:spacing w:line="276" w:lineRule="auto"/>
              <w:rPr>
                <w:color w:val="000000"/>
                <w:szCs w:val="21"/>
              </w:rPr>
            </w:pPr>
            <w:r>
              <w:rPr>
                <w:color w:val="000000"/>
                <w:szCs w:val="21"/>
              </w:rPr>
              <w:t>五、期末所有者权益（基金净值）</w:t>
            </w:r>
          </w:p>
        </w:tc>
        <w:tc>
          <w:tcPr>
            <w:tcW w:w="2196" w:type="dxa"/>
            <w:vAlign w:val="center"/>
          </w:tcPr>
          <w:p w14:paraId="3D79EBE4" w14:textId="77777777" w:rsidR="003E7A56" w:rsidRDefault="00F66DDD">
            <w:pPr>
              <w:spacing w:line="276" w:lineRule="auto"/>
              <w:jc w:val="right"/>
              <w:rPr>
                <w:color w:val="000000"/>
                <w:szCs w:val="21"/>
              </w:rPr>
            </w:pPr>
            <w:r>
              <w:rPr>
                <w:color w:val="000000"/>
                <w:szCs w:val="21"/>
              </w:rPr>
              <w:t>14,468,741,072.69</w:t>
            </w:r>
          </w:p>
        </w:tc>
        <w:tc>
          <w:tcPr>
            <w:tcW w:w="2197" w:type="dxa"/>
            <w:vAlign w:val="center"/>
          </w:tcPr>
          <w:p w14:paraId="095B6206" w14:textId="77777777" w:rsidR="003E7A56" w:rsidRDefault="00F66DDD">
            <w:pPr>
              <w:spacing w:line="276" w:lineRule="auto"/>
              <w:jc w:val="right"/>
              <w:rPr>
                <w:color w:val="000000"/>
                <w:szCs w:val="21"/>
              </w:rPr>
            </w:pPr>
            <w:r>
              <w:rPr>
                <w:color w:val="000000"/>
                <w:szCs w:val="21"/>
              </w:rPr>
              <w:t>-</w:t>
            </w:r>
          </w:p>
        </w:tc>
        <w:tc>
          <w:tcPr>
            <w:tcW w:w="2197" w:type="dxa"/>
            <w:vAlign w:val="center"/>
          </w:tcPr>
          <w:p w14:paraId="11CC2BA4" w14:textId="77777777" w:rsidR="003E7A56" w:rsidRDefault="00F66DDD">
            <w:pPr>
              <w:spacing w:line="276" w:lineRule="auto"/>
              <w:jc w:val="right"/>
              <w:rPr>
                <w:color w:val="000000"/>
                <w:szCs w:val="21"/>
              </w:rPr>
            </w:pPr>
            <w:r>
              <w:rPr>
                <w:color w:val="000000"/>
                <w:szCs w:val="21"/>
              </w:rPr>
              <w:t>14,468,741,072.69</w:t>
            </w:r>
          </w:p>
        </w:tc>
      </w:tr>
    </w:tbl>
    <w:p w14:paraId="4C35E17B" w14:textId="77777777" w:rsidR="003E7A56" w:rsidRDefault="00F66DDD">
      <w:pPr>
        <w:spacing w:beforeLines="50" w:before="156" w:line="360" w:lineRule="auto"/>
        <w:rPr>
          <w:color w:val="000000"/>
          <w:szCs w:val="21"/>
        </w:rPr>
      </w:pPr>
      <w:r>
        <w:rPr>
          <w:color w:val="000000"/>
          <w:szCs w:val="21"/>
        </w:rPr>
        <w:t>报表附注为财务报表的组成部分。</w:t>
      </w:r>
    </w:p>
    <w:p w14:paraId="4A17F82F" w14:textId="77777777" w:rsidR="003E7A56" w:rsidRDefault="00F66DDD">
      <w:pPr>
        <w:spacing w:line="360" w:lineRule="auto"/>
        <w:rPr>
          <w:color w:val="000000"/>
          <w:szCs w:val="21"/>
        </w:rPr>
      </w:pPr>
      <w:r>
        <w:rPr>
          <w:color w:val="000000"/>
          <w:szCs w:val="21"/>
        </w:rPr>
        <w:t>本报告</w:t>
      </w:r>
      <w:r>
        <w:rPr>
          <w:color w:val="000000"/>
          <w:szCs w:val="21"/>
        </w:rPr>
        <w:t>7.2.1</w:t>
      </w:r>
      <w:r>
        <w:rPr>
          <w:color w:val="000000"/>
          <w:szCs w:val="21"/>
        </w:rPr>
        <w:t>至</w:t>
      </w:r>
      <w:r>
        <w:rPr>
          <w:color w:val="000000"/>
          <w:szCs w:val="21"/>
        </w:rPr>
        <w:t>7.2.4</w:t>
      </w:r>
      <w:r>
        <w:rPr>
          <w:color w:val="000000"/>
          <w:szCs w:val="21"/>
        </w:rPr>
        <w:t>，财务报表由下列负责人签署：</w:t>
      </w:r>
    </w:p>
    <w:p w14:paraId="14990E60" w14:textId="77777777" w:rsidR="003E7A56" w:rsidRDefault="00F66DDD">
      <w:pPr>
        <w:spacing w:line="360" w:lineRule="auto"/>
        <w:rPr>
          <w:color w:val="000000"/>
          <w:szCs w:val="21"/>
        </w:rPr>
      </w:pPr>
      <w:r>
        <w:rPr>
          <w:color w:val="000000"/>
          <w:szCs w:val="21"/>
        </w:rPr>
        <w:t>基金管理人负责人：谢卫，主管会计工作负责人：</w:t>
      </w:r>
      <w:proofErr w:type="gramStart"/>
      <w:r>
        <w:rPr>
          <w:color w:val="000000"/>
          <w:szCs w:val="21"/>
        </w:rPr>
        <w:t>夏华龙</w:t>
      </w:r>
      <w:proofErr w:type="gramEnd"/>
      <w:r>
        <w:rPr>
          <w:color w:val="000000"/>
          <w:szCs w:val="21"/>
        </w:rPr>
        <w:t>，会计机构负责人：单江</w:t>
      </w:r>
    </w:p>
    <w:p w14:paraId="4EC9308C" w14:textId="77777777" w:rsidR="003E7A56" w:rsidRDefault="00F66DDD">
      <w:pPr>
        <w:pStyle w:val="3"/>
        <w:spacing w:beforeLines="50" w:before="156" w:after="0" w:line="360" w:lineRule="auto"/>
        <w:rPr>
          <w:color w:val="000000"/>
          <w:kern w:val="0"/>
          <w:sz w:val="21"/>
          <w:szCs w:val="21"/>
        </w:rPr>
      </w:pPr>
      <w:bookmarkStart w:id="190" w:name="_Toc225498271"/>
      <w:bookmarkStart w:id="191" w:name="_Toc409100077"/>
      <w:bookmarkStart w:id="192" w:name="_Toc23339387"/>
      <w:bookmarkStart w:id="193" w:name="_Toc508540291"/>
      <w:bookmarkStart w:id="194" w:name="_Toc361324876"/>
      <w:bookmarkStart w:id="195" w:name="_Toc409100440"/>
      <w:bookmarkStart w:id="196" w:name="_Toc67821091"/>
      <w:r>
        <w:rPr>
          <w:color w:val="000000"/>
          <w:kern w:val="0"/>
          <w:sz w:val="21"/>
          <w:szCs w:val="21"/>
        </w:rPr>
        <w:t>7.2.4</w:t>
      </w:r>
      <w:r>
        <w:rPr>
          <w:rFonts w:hint="eastAsia"/>
          <w:color w:val="000000"/>
          <w:kern w:val="0"/>
          <w:sz w:val="21"/>
          <w:szCs w:val="21"/>
        </w:rPr>
        <w:t xml:space="preserve"> </w:t>
      </w:r>
      <w:r>
        <w:rPr>
          <w:color w:val="000000"/>
          <w:kern w:val="0"/>
          <w:sz w:val="21"/>
          <w:szCs w:val="21"/>
        </w:rPr>
        <w:t>报表附注</w:t>
      </w:r>
      <w:bookmarkEnd w:id="190"/>
      <w:bookmarkEnd w:id="191"/>
      <w:bookmarkEnd w:id="192"/>
      <w:bookmarkEnd w:id="193"/>
      <w:bookmarkEnd w:id="194"/>
      <w:bookmarkEnd w:id="195"/>
      <w:bookmarkEnd w:id="196"/>
    </w:p>
    <w:p w14:paraId="17584321" w14:textId="77777777" w:rsidR="003E7A56" w:rsidRDefault="00F66DDD">
      <w:pPr>
        <w:autoSpaceDE w:val="0"/>
        <w:autoSpaceDN w:val="0"/>
        <w:adjustRightInd w:val="0"/>
        <w:spacing w:line="360" w:lineRule="auto"/>
        <w:jc w:val="left"/>
        <w:rPr>
          <w:b/>
          <w:color w:val="000000"/>
          <w:kern w:val="0"/>
          <w:szCs w:val="21"/>
        </w:rPr>
      </w:pPr>
      <w:r>
        <w:rPr>
          <w:b/>
          <w:bCs/>
          <w:color w:val="000000"/>
          <w:kern w:val="0"/>
          <w:szCs w:val="21"/>
        </w:rPr>
        <w:t xml:space="preserve">7.2.4.1 </w:t>
      </w:r>
      <w:r>
        <w:rPr>
          <w:b/>
          <w:color w:val="000000"/>
          <w:kern w:val="0"/>
          <w:szCs w:val="21"/>
        </w:rPr>
        <w:t>基金基本情况</w:t>
      </w:r>
    </w:p>
    <w:p w14:paraId="3013FB6B" w14:textId="77777777" w:rsidR="003E7A56" w:rsidRDefault="00F66DDD">
      <w:pPr>
        <w:spacing w:line="360" w:lineRule="auto"/>
        <w:ind w:firstLineChars="200" w:firstLine="420"/>
        <w:rPr>
          <w:color w:val="000000"/>
          <w:szCs w:val="21"/>
        </w:rPr>
      </w:pPr>
      <w:r>
        <w:rPr>
          <w:color w:val="000000"/>
          <w:szCs w:val="21"/>
        </w:rPr>
        <w:t>交银施罗德理财</w:t>
      </w:r>
      <w:r>
        <w:rPr>
          <w:color w:val="000000"/>
          <w:szCs w:val="21"/>
        </w:rPr>
        <w:t>21</w:t>
      </w:r>
      <w:r>
        <w:rPr>
          <w:color w:val="000000"/>
          <w:szCs w:val="21"/>
        </w:rPr>
        <w:t>天债券型证券投资基金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[2012]</w:t>
      </w:r>
      <w:r>
        <w:rPr>
          <w:color w:val="000000"/>
          <w:szCs w:val="21"/>
        </w:rPr>
        <w:t>第</w:t>
      </w:r>
      <w:r>
        <w:rPr>
          <w:color w:val="000000"/>
          <w:szCs w:val="21"/>
        </w:rPr>
        <w:t>1282</w:t>
      </w:r>
      <w:r>
        <w:rPr>
          <w:color w:val="000000"/>
          <w:szCs w:val="21"/>
        </w:rPr>
        <w:t>号《关于核准交银施罗德理财</w:t>
      </w:r>
      <w:r>
        <w:rPr>
          <w:color w:val="000000"/>
          <w:szCs w:val="21"/>
        </w:rPr>
        <w:t>21</w:t>
      </w:r>
      <w:r>
        <w:rPr>
          <w:color w:val="000000"/>
          <w:szCs w:val="21"/>
        </w:rPr>
        <w:t>天债券型证券投资基金募集的批复》核准，由交银施罗德基金管理有限公司依照《中华人民共和国证券投资基金法》和《交银施罗德理财</w:t>
      </w:r>
      <w:r>
        <w:rPr>
          <w:color w:val="000000"/>
          <w:szCs w:val="21"/>
        </w:rPr>
        <w:t>21</w:t>
      </w:r>
      <w:r>
        <w:rPr>
          <w:color w:val="000000"/>
          <w:szCs w:val="21"/>
        </w:rPr>
        <w:t>天债券型证券投资基金基金合同》负责公开募集。本基金为契约型开放式基金，存续期限不定，首次设立募集不包括认购资金利息共募集</w:t>
      </w:r>
      <w:r>
        <w:rPr>
          <w:color w:val="000000"/>
          <w:szCs w:val="21"/>
        </w:rPr>
        <w:t>8,503,647,851.36</w:t>
      </w:r>
      <w:r>
        <w:rPr>
          <w:color w:val="000000"/>
          <w:szCs w:val="21"/>
        </w:rPr>
        <w:t>元，业经普华永道中天会计师事务所有限公司普华永道</w:t>
      </w:r>
      <w:proofErr w:type="gramStart"/>
      <w:r>
        <w:rPr>
          <w:color w:val="000000"/>
          <w:szCs w:val="21"/>
        </w:rPr>
        <w:t>中天验字</w:t>
      </w:r>
      <w:proofErr w:type="gramEnd"/>
      <w:r>
        <w:rPr>
          <w:color w:val="000000"/>
          <w:szCs w:val="21"/>
        </w:rPr>
        <w:t>(2012)</w:t>
      </w:r>
      <w:r>
        <w:rPr>
          <w:color w:val="000000"/>
          <w:szCs w:val="21"/>
        </w:rPr>
        <w:t>第</w:t>
      </w:r>
      <w:r>
        <w:rPr>
          <w:color w:val="000000"/>
          <w:szCs w:val="21"/>
        </w:rPr>
        <w:t>428</w:t>
      </w:r>
      <w:r>
        <w:rPr>
          <w:color w:val="000000"/>
          <w:szCs w:val="21"/>
        </w:rPr>
        <w:t>号验资报告予以验证。经向中国证监会备案，《交银施罗德理财</w:t>
      </w:r>
      <w:r>
        <w:rPr>
          <w:color w:val="000000"/>
          <w:szCs w:val="21"/>
        </w:rPr>
        <w:t>21</w:t>
      </w:r>
      <w:r>
        <w:rPr>
          <w:color w:val="000000"/>
          <w:szCs w:val="21"/>
        </w:rPr>
        <w:t>天债券型证券投资基金基金合同》于</w:t>
      </w:r>
      <w:r>
        <w:rPr>
          <w:color w:val="000000"/>
          <w:szCs w:val="21"/>
        </w:rPr>
        <w:t>2012</w:t>
      </w:r>
      <w:r>
        <w:rPr>
          <w:color w:val="000000"/>
          <w:szCs w:val="21"/>
        </w:rPr>
        <w:t>年</w:t>
      </w:r>
      <w:r>
        <w:rPr>
          <w:color w:val="000000"/>
          <w:szCs w:val="21"/>
        </w:rPr>
        <w:t>11</w:t>
      </w:r>
      <w:r>
        <w:rPr>
          <w:color w:val="000000"/>
          <w:szCs w:val="21"/>
        </w:rPr>
        <w:t>月</w:t>
      </w:r>
      <w:r>
        <w:rPr>
          <w:color w:val="000000"/>
          <w:szCs w:val="21"/>
        </w:rPr>
        <w:t>5</w:t>
      </w:r>
      <w:r>
        <w:rPr>
          <w:color w:val="000000"/>
          <w:szCs w:val="21"/>
        </w:rPr>
        <w:t>日正式生效，基金合同生效日的基金份额总额为</w:t>
      </w:r>
      <w:r>
        <w:rPr>
          <w:color w:val="000000"/>
          <w:szCs w:val="21"/>
        </w:rPr>
        <w:t>8,505,567,812.46</w:t>
      </w:r>
      <w:r>
        <w:rPr>
          <w:color w:val="000000"/>
          <w:szCs w:val="21"/>
        </w:rPr>
        <w:t>份基金份额，其中认购资金利息折合</w:t>
      </w:r>
      <w:r>
        <w:rPr>
          <w:color w:val="000000"/>
          <w:szCs w:val="21"/>
        </w:rPr>
        <w:t>1,919,961.10</w:t>
      </w:r>
      <w:r>
        <w:rPr>
          <w:color w:val="000000"/>
          <w:szCs w:val="21"/>
        </w:rPr>
        <w:t>份基金份额。本基金的基金管理人为交银施罗德基金管理有限公司，基金托管人为中国农业银行股份有限公司。</w:t>
      </w:r>
    </w:p>
    <w:p w14:paraId="09A0F4B7" w14:textId="77777777" w:rsidR="003E7A56" w:rsidRDefault="00F66DDD">
      <w:pPr>
        <w:spacing w:line="360" w:lineRule="auto"/>
        <w:ind w:firstLineChars="200" w:firstLine="420"/>
        <w:rPr>
          <w:color w:val="000000"/>
          <w:szCs w:val="21"/>
        </w:rPr>
      </w:pPr>
      <w:r>
        <w:rPr>
          <w:color w:val="000000"/>
          <w:szCs w:val="21"/>
        </w:rPr>
        <w:t>经与本基金托管人中国农业银行股份有限公司协商一致，并报中国证监会备案，本基金管理人自</w:t>
      </w:r>
      <w:r>
        <w:rPr>
          <w:color w:val="000000"/>
          <w:szCs w:val="21"/>
        </w:rPr>
        <w:t>2013</w:t>
      </w:r>
      <w:r>
        <w:rPr>
          <w:color w:val="000000"/>
          <w:szCs w:val="21"/>
        </w:rPr>
        <w:t>年</w:t>
      </w:r>
      <w:r>
        <w:rPr>
          <w:color w:val="000000"/>
          <w:szCs w:val="21"/>
        </w:rPr>
        <w:t>1</w:t>
      </w:r>
      <w:r>
        <w:rPr>
          <w:color w:val="000000"/>
          <w:szCs w:val="21"/>
        </w:rPr>
        <w:t>月</w:t>
      </w:r>
      <w:r>
        <w:rPr>
          <w:color w:val="000000"/>
          <w:szCs w:val="21"/>
        </w:rPr>
        <w:t>9</w:t>
      </w:r>
      <w:r>
        <w:rPr>
          <w:color w:val="000000"/>
          <w:szCs w:val="21"/>
        </w:rPr>
        <w:t>日起对本基金实施基金份额分类，并对《交银施罗德理财</w:t>
      </w:r>
      <w:r>
        <w:rPr>
          <w:color w:val="000000"/>
          <w:szCs w:val="21"/>
        </w:rPr>
        <w:t>21</w:t>
      </w:r>
      <w:r>
        <w:rPr>
          <w:color w:val="000000"/>
          <w:szCs w:val="21"/>
        </w:rPr>
        <w:t>天债券型证券投资基金基金合同》、《交银施罗德理财</w:t>
      </w:r>
      <w:r>
        <w:rPr>
          <w:color w:val="000000"/>
          <w:szCs w:val="21"/>
        </w:rPr>
        <w:t>21</w:t>
      </w:r>
      <w:r>
        <w:rPr>
          <w:color w:val="000000"/>
          <w:szCs w:val="21"/>
        </w:rPr>
        <w:t>天债券型证券投资基金托管协议》和《交银施罗德理财</w:t>
      </w:r>
      <w:r>
        <w:rPr>
          <w:color w:val="000000"/>
          <w:szCs w:val="21"/>
        </w:rPr>
        <w:t>21</w:t>
      </w:r>
      <w:r>
        <w:rPr>
          <w:color w:val="000000"/>
          <w:szCs w:val="21"/>
        </w:rPr>
        <w:t>天债券型证券投资基金招募说明书》的相关内容进行了修改。本基金实施基金份额分类后根据投资人持有本基金的份额数量，对投资人持有的基金份额按照不同的费率计提销售服务费用，因此形成</w:t>
      </w:r>
      <w:r>
        <w:rPr>
          <w:color w:val="000000"/>
          <w:szCs w:val="21"/>
        </w:rPr>
        <w:t>A</w:t>
      </w:r>
      <w:r>
        <w:rPr>
          <w:color w:val="000000"/>
          <w:szCs w:val="21"/>
        </w:rPr>
        <w:t>类和</w:t>
      </w:r>
      <w:r>
        <w:rPr>
          <w:color w:val="000000"/>
          <w:szCs w:val="21"/>
        </w:rPr>
        <w:t>B</w:t>
      </w:r>
      <w:r>
        <w:rPr>
          <w:color w:val="000000"/>
          <w:szCs w:val="21"/>
        </w:rPr>
        <w:t>类两类基金份额。两类基金份额分别公布每万份基金净收益和</w:t>
      </w:r>
      <w:proofErr w:type="gramStart"/>
      <w:r>
        <w:rPr>
          <w:color w:val="000000"/>
          <w:szCs w:val="21"/>
        </w:rPr>
        <w:t>七日年化收益率</w:t>
      </w:r>
      <w:proofErr w:type="gramEnd"/>
      <w:r>
        <w:rPr>
          <w:color w:val="000000"/>
          <w:szCs w:val="21"/>
        </w:rPr>
        <w:t>。</w:t>
      </w:r>
    </w:p>
    <w:p w14:paraId="7ED8D6D6" w14:textId="77777777" w:rsidR="003E7A56" w:rsidRDefault="00F66DDD">
      <w:pPr>
        <w:spacing w:line="360" w:lineRule="auto"/>
        <w:ind w:firstLineChars="200" w:firstLine="420"/>
        <w:rPr>
          <w:color w:val="000000"/>
          <w:szCs w:val="21"/>
        </w:rPr>
      </w:pPr>
      <w:r>
        <w:rPr>
          <w:color w:val="000000"/>
          <w:szCs w:val="21"/>
        </w:rPr>
        <w:t>根据《中华人民共和国证券投资基金法》和《交银施罗德理财</w:t>
      </w:r>
      <w:r>
        <w:rPr>
          <w:color w:val="000000"/>
          <w:szCs w:val="21"/>
        </w:rPr>
        <w:t>21</w:t>
      </w:r>
      <w:r>
        <w:rPr>
          <w:color w:val="000000"/>
          <w:szCs w:val="21"/>
        </w:rPr>
        <w:t>天债券型证券投资基金基金合同》的有关规定，本基金的投资范围为法律法规允许的金融工具，包括现金，通知存款，一年以内</w:t>
      </w:r>
      <w:r>
        <w:rPr>
          <w:color w:val="000000"/>
          <w:szCs w:val="21"/>
        </w:rPr>
        <w:t>(</w:t>
      </w:r>
      <w:r>
        <w:rPr>
          <w:color w:val="000000"/>
          <w:szCs w:val="21"/>
        </w:rPr>
        <w:t>含一年</w:t>
      </w:r>
      <w:r>
        <w:rPr>
          <w:color w:val="000000"/>
          <w:szCs w:val="21"/>
        </w:rPr>
        <w:t>)</w:t>
      </w:r>
      <w:r>
        <w:rPr>
          <w:color w:val="000000"/>
          <w:szCs w:val="21"/>
        </w:rPr>
        <w:t>的银行定期存款和大额存单，剩余期限</w:t>
      </w:r>
      <w:r>
        <w:rPr>
          <w:color w:val="000000"/>
          <w:szCs w:val="21"/>
        </w:rPr>
        <w:t>(</w:t>
      </w:r>
      <w:r>
        <w:rPr>
          <w:color w:val="000000"/>
          <w:szCs w:val="21"/>
        </w:rPr>
        <w:t>或回售期限</w:t>
      </w:r>
      <w:r>
        <w:rPr>
          <w:color w:val="000000"/>
          <w:szCs w:val="21"/>
        </w:rPr>
        <w:t>)</w:t>
      </w:r>
      <w:r>
        <w:rPr>
          <w:color w:val="000000"/>
          <w:szCs w:val="21"/>
        </w:rPr>
        <w:t>在</w:t>
      </w:r>
      <w:r>
        <w:rPr>
          <w:color w:val="000000"/>
          <w:szCs w:val="21"/>
        </w:rPr>
        <w:t>397</w:t>
      </w:r>
      <w:r>
        <w:rPr>
          <w:color w:val="000000"/>
          <w:szCs w:val="21"/>
        </w:rPr>
        <w:t>天以内</w:t>
      </w:r>
      <w:r>
        <w:rPr>
          <w:color w:val="000000"/>
          <w:szCs w:val="21"/>
        </w:rPr>
        <w:t>(</w:t>
      </w:r>
      <w:r>
        <w:rPr>
          <w:color w:val="000000"/>
          <w:szCs w:val="21"/>
        </w:rPr>
        <w:t>含</w:t>
      </w:r>
      <w:r>
        <w:rPr>
          <w:color w:val="000000"/>
          <w:szCs w:val="21"/>
        </w:rPr>
        <w:t>397</w:t>
      </w:r>
      <w:r>
        <w:rPr>
          <w:color w:val="000000"/>
          <w:szCs w:val="21"/>
        </w:rPr>
        <w:t>天</w:t>
      </w:r>
      <w:r>
        <w:rPr>
          <w:color w:val="000000"/>
          <w:szCs w:val="21"/>
        </w:rPr>
        <w:t>)</w:t>
      </w:r>
      <w:r>
        <w:rPr>
          <w:color w:val="000000"/>
          <w:szCs w:val="21"/>
        </w:rPr>
        <w:t>的债券、资产支持证券和中期票据，期限在一年以内</w:t>
      </w:r>
      <w:r>
        <w:rPr>
          <w:color w:val="000000"/>
          <w:szCs w:val="21"/>
        </w:rPr>
        <w:t>(</w:t>
      </w:r>
      <w:r>
        <w:rPr>
          <w:color w:val="000000"/>
          <w:szCs w:val="21"/>
        </w:rPr>
        <w:t>含一年</w:t>
      </w:r>
      <w:r>
        <w:rPr>
          <w:color w:val="000000"/>
          <w:szCs w:val="21"/>
        </w:rPr>
        <w:t>)</w:t>
      </w:r>
      <w:r>
        <w:rPr>
          <w:color w:val="000000"/>
          <w:szCs w:val="21"/>
        </w:rPr>
        <w:t>的债券回购，期限在一年以内</w:t>
      </w:r>
      <w:r>
        <w:rPr>
          <w:color w:val="000000"/>
          <w:szCs w:val="21"/>
        </w:rPr>
        <w:t>(</w:t>
      </w:r>
      <w:r>
        <w:rPr>
          <w:color w:val="000000"/>
          <w:szCs w:val="21"/>
        </w:rPr>
        <w:t>含一年</w:t>
      </w:r>
      <w:r>
        <w:rPr>
          <w:color w:val="000000"/>
          <w:szCs w:val="21"/>
        </w:rPr>
        <w:t>)</w:t>
      </w:r>
      <w:r>
        <w:rPr>
          <w:color w:val="000000"/>
          <w:szCs w:val="21"/>
        </w:rPr>
        <w:t>的中央银行票据和短期融资</w:t>
      </w:r>
      <w:proofErr w:type="gramStart"/>
      <w:r>
        <w:rPr>
          <w:color w:val="000000"/>
          <w:szCs w:val="21"/>
        </w:rPr>
        <w:t>券</w:t>
      </w:r>
      <w:proofErr w:type="gramEnd"/>
      <w:r>
        <w:rPr>
          <w:color w:val="000000"/>
          <w:szCs w:val="21"/>
        </w:rPr>
        <w:t>，以及法律法规或中国证监会允许基金投资的其他固定收益类金融工具及相关衍生工具</w:t>
      </w:r>
      <w:r>
        <w:rPr>
          <w:color w:val="000000"/>
          <w:szCs w:val="21"/>
        </w:rPr>
        <w:t>(</w:t>
      </w:r>
      <w:r>
        <w:rPr>
          <w:color w:val="000000"/>
          <w:szCs w:val="21"/>
        </w:rPr>
        <w:t>但须符合中国证监会相关规定</w:t>
      </w:r>
      <w:r>
        <w:rPr>
          <w:color w:val="000000"/>
          <w:szCs w:val="21"/>
        </w:rPr>
        <w:t>)</w:t>
      </w:r>
      <w:r>
        <w:rPr>
          <w:color w:val="000000"/>
          <w:szCs w:val="21"/>
        </w:rPr>
        <w:t>。本基金的业绩比较基准为：七天通知存款税后利率。</w:t>
      </w:r>
    </w:p>
    <w:p w14:paraId="5FB6BF16" w14:textId="77777777" w:rsidR="003E7A56" w:rsidRDefault="00F66DDD">
      <w:pPr>
        <w:spacing w:line="360" w:lineRule="auto"/>
        <w:ind w:firstLineChars="200" w:firstLine="420"/>
        <w:rPr>
          <w:color w:val="000000"/>
          <w:szCs w:val="21"/>
        </w:rPr>
      </w:pPr>
      <w:r>
        <w:rPr>
          <w:color w:val="000000"/>
          <w:szCs w:val="21"/>
        </w:rPr>
        <w:t>本财务报表由本基金的基金管理人交银施罗德基金管理有限公司于</w:t>
      </w:r>
      <w:r>
        <w:rPr>
          <w:color w:val="000000"/>
          <w:szCs w:val="21"/>
        </w:rPr>
        <w:t>2021</w:t>
      </w:r>
      <w:r>
        <w:rPr>
          <w:color w:val="000000"/>
          <w:szCs w:val="21"/>
        </w:rPr>
        <w:t>年</w:t>
      </w:r>
      <w:r>
        <w:rPr>
          <w:color w:val="000000"/>
          <w:szCs w:val="21"/>
        </w:rPr>
        <w:t>3</w:t>
      </w:r>
      <w:r>
        <w:rPr>
          <w:color w:val="000000"/>
          <w:szCs w:val="21"/>
        </w:rPr>
        <w:t>月</w:t>
      </w:r>
      <w:r>
        <w:rPr>
          <w:color w:val="000000"/>
          <w:szCs w:val="21"/>
        </w:rPr>
        <w:t>26</w:t>
      </w:r>
      <w:r>
        <w:rPr>
          <w:color w:val="000000"/>
          <w:szCs w:val="21"/>
        </w:rPr>
        <w:t>日批准报出。</w:t>
      </w:r>
    </w:p>
    <w:p w14:paraId="00CD85D7" w14:textId="77777777" w:rsidR="003E7A56" w:rsidRDefault="00F66DDD">
      <w:pPr>
        <w:autoSpaceDE w:val="0"/>
        <w:autoSpaceDN w:val="0"/>
        <w:adjustRightInd w:val="0"/>
        <w:spacing w:beforeLines="50" w:before="156" w:line="360" w:lineRule="auto"/>
        <w:jc w:val="left"/>
        <w:rPr>
          <w:b/>
          <w:color w:val="000000"/>
          <w:kern w:val="0"/>
          <w:szCs w:val="21"/>
        </w:rPr>
      </w:pPr>
      <w:r>
        <w:rPr>
          <w:b/>
          <w:bCs/>
          <w:color w:val="000000"/>
          <w:kern w:val="0"/>
          <w:szCs w:val="21"/>
        </w:rPr>
        <w:t xml:space="preserve">7.2.4.2 </w:t>
      </w:r>
      <w:r>
        <w:rPr>
          <w:b/>
          <w:color w:val="000000"/>
          <w:kern w:val="0"/>
          <w:szCs w:val="21"/>
        </w:rPr>
        <w:t>会计报表的编制基础</w:t>
      </w:r>
    </w:p>
    <w:p w14:paraId="67942A39" w14:textId="77777777" w:rsidR="003E7A56" w:rsidRDefault="00F66DDD">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年度报告和中期报告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颁布的《证券投资基金会计核算业务指引》、《交银施罗德理财</w:t>
      </w:r>
      <w:r>
        <w:rPr>
          <w:color w:val="000000"/>
          <w:szCs w:val="21"/>
        </w:rPr>
        <w:t>21</w:t>
      </w:r>
      <w:r>
        <w:rPr>
          <w:color w:val="000000"/>
          <w:szCs w:val="21"/>
        </w:rPr>
        <w:t>天债券型证券投资基金基金合同》和在财务报表附注</w:t>
      </w:r>
      <w:r w:rsidR="00413F68">
        <w:rPr>
          <w:color w:val="000000"/>
          <w:szCs w:val="21"/>
        </w:rPr>
        <w:t>7.2.4.4</w:t>
      </w:r>
      <w:r>
        <w:rPr>
          <w:color w:val="000000"/>
          <w:szCs w:val="21"/>
        </w:rPr>
        <w:t>所列示的中国证监会、中国基金业协会发布的有关规定及允许的基金行业实务操作编制。</w:t>
      </w:r>
    </w:p>
    <w:p w14:paraId="3A24B17D" w14:textId="77777777" w:rsidR="003B4B4D" w:rsidRDefault="003B4B4D" w:rsidP="003B4B4D">
      <w:pPr>
        <w:spacing w:line="360" w:lineRule="auto"/>
        <w:ind w:firstLineChars="200" w:firstLine="420"/>
        <w:rPr>
          <w:color w:val="000000"/>
          <w:szCs w:val="21"/>
        </w:rPr>
      </w:pPr>
      <w:r>
        <w:rPr>
          <w:color w:val="000000"/>
          <w:szCs w:val="21"/>
        </w:rPr>
        <w:t>经中国证监会批准，本基金的基金管理人交银施罗德基金管理有限公司将本基金于基金合同失效日</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日转型为交银施罗德中高等级信用债债券型证券投资基金，存续期限为不定期，因此本基金财务报表仍以持续经营假设为编制基础。</w:t>
      </w:r>
    </w:p>
    <w:p w14:paraId="2CB9D31D"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7.2.4.3 </w:t>
      </w:r>
      <w:r>
        <w:rPr>
          <w:b/>
          <w:bCs/>
          <w:color w:val="000000"/>
          <w:kern w:val="0"/>
          <w:szCs w:val="21"/>
        </w:rPr>
        <w:t>遵循企业会计准则及其他有关规定的声明</w:t>
      </w:r>
    </w:p>
    <w:p w14:paraId="6FE4DD0B" w14:textId="77777777" w:rsidR="003E7A56" w:rsidRDefault="00F66DDD">
      <w:pPr>
        <w:spacing w:line="360" w:lineRule="auto"/>
        <w:ind w:firstLineChars="200" w:firstLine="420"/>
        <w:rPr>
          <w:color w:val="000000"/>
          <w:szCs w:val="21"/>
        </w:rPr>
      </w:pPr>
      <w:r>
        <w:rPr>
          <w:color w:val="000000"/>
          <w:szCs w:val="21"/>
        </w:rPr>
        <w:t>本基金</w:t>
      </w: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止期间的财务报表符合企业会计准则的要求，真实、完整地反映了本基金</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的财务状况以及</w:t>
      </w: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止期间的经营成果和基金净值变动情况等有关信息。</w:t>
      </w:r>
    </w:p>
    <w:p w14:paraId="3A00E336"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 </w:t>
      </w:r>
      <w:r>
        <w:rPr>
          <w:rFonts w:ascii="宋体" w:hAnsi="宋体"/>
          <w:b/>
          <w:bCs/>
          <w:color w:val="000000"/>
          <w:szCs w:val="21"/>
        </w:rPr>
        <w:t>重要会计政策和会计估计</w:t>
      </w:r>
    </w:p>
    <w:p w14:paraId="4F195DF7"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7.2.4.4.1 </w:t>
      </w:r>
      <w:r>
        <w:rPr>
          <w:b/>
          <w:bCs/>
          <w:color w:val="000000"/>
          <w:kern w:val="0"/>
          <w:szCs w:val="21"/>
        </w:rPr>
        <w:t>记账本位币</w:t>
      </w:r>
    </w:p>
    <w:p w14:paraId="1B36B449" w14:textId="77777777" w:rsidR="003E7A56" w:rsidRDefault="00F66DDD">
      <w:pPr>
        <w:spacing w:line="360" w:lineRule="auto"/>
        <w:ind w:firstLineChars="200" w:firstLine="420"/>
        <w:rPr>
          <w:color w:val="000000"/>
          <w:szCs w:val="21"/>
        </w:rPr>
      </w:pPr>
      <w:r>
        <w:rPr>
          <w:color w:val="000000"/>
          <w:szCs w:val="21"/>
        </w:rPr>
        <w:t>本基金的记账本位币为人民币。</w:t>
      </w:r>
    </w:p>
    <w:p w14:paraId="1CAF090C"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7.2.4.4.2 </w:t>
      </w:r>
      <w:r>
        <w:rPr>
          <w:b/>
          <w:bCs/>
          <w:color w:val="000000"/>
          <w:kern w:val="0"/>
          <w:szCs w:val="21"/>
        </w:rPr>
        <w:t>金融资产和金融负债的分类</w:t>
      </w:r>
    </w:p>
    <w:p w14:paraId="01FAD181" w14:textId="77777777" w:rsidR="003E7A56" w:rsidRDefault="00F66DDD">
      <w:pPr>
        <w:spacing w:line="360" w:lineRule="auto"/>
        <w:ind w:firstLineChars="200" w:firstLine="420"/>
        <w:rPr>
          <w:color w:val="000000"/>
          <w:szCs w:val="21"/>
        </w:rPr>
      </w:pPr>
      <w:r>
        <w:rPr>
          <w:color w:val="000000"/>
          <w:szCs w:val="21"/>
        </w:rPr>
        <w:t xml:space="preserve">(1) </w:t>
      </w:r>
      <w:r>
        <w:rPr>
          <w:color w:val="000000"/>
          <w:szCs w:val="21"/>
        </w:rPr>
        <w:t>金融资产的分类</w:t>
      </w:r>
    </w:p>
    <w:p w14:paraId="0E43E190" w14:textId="77777777" w:rsidR="003E7A56" w:rsidRDefault="00F66DDD">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5D30FE6C" w14:textId="77777777" w:rsidR="003E7A56" w:rsidRDefault="00F66DDD">
      <w:pPr>
        <w:spacing w:line="360" w:lineRule="auto"/>
        <w:ind w:firstLineChars="200" w:firstLine="420"/>
        <w:rPr>
          <w:color w:val="000000"/>
          <w:szCs w:val="21"/>
        </w:rPr>
      </w:pPr>
      <w:r>
        <w:rPr>
          <w:color w:val="000000"/>
          <w:szCs w:val="21"/>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14:paraId="3B9D4D0D" w14:textId="77777777" w:rsidR="003E7A56" w:rsidRDefault="00F66DDD">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14:paraId="1CA1C112" w14:textId="77777777" w:rsidR="003E7A56" w:rsidRDefault="00F66DDD">
      <w:pPr>
        <w:spacing w:line="360" w:lineRule="auto"/>
        <w:ind w:firstLineChars="200" w:firstLine="420"/>
        <w:rPr>
          <w:color w:val="000000"/>
          <w:szCs w:val="21"/>
        </w:rPr>
      </w:pPr>
      <w:r>
        <w:rPr>
          <w:color w:val="000000"/>
          <w:szCs w:val="21"/>
        </w:rPr>
        <w:t xml:space="preserve">(2) </w:t>
      </w:r>
      <w:r>
        <w:rPr>
          <w:color w:val="000000"/>
          <w:szCs w:val="21"/>
        </w:rPr>
        <w:t>金融负债的分类</w:t>
      </w:r>
    </w:p>
    <w:p w14:paraId="04787EBF" w14:textId="77777777" w:rsidR="003E7A56" w:rsidRDefault="00F66DDD">
      <w:pPr>
        <w:spacing w:line="360" w:lineRule="auto"/>
        <w:ind w:firstLineChars="200" w:firstLine="420"/>
        <w:rPr>
          <w:color w:val="000000"/>
          <w:szCs w:val="21"/>
        </w:rPr>
      </w:pPr>
      <w:r>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1DA32980"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7.2.4.4.3 </w:t>
      </w:r>
      <w:r>
        <w:rPr>
          <w:b/>
          <w:bCs/>
          <w:color w:val="000000"/>
          <w:kern w:val="0"/>
          <w:szCs w:val="21"/>
        </w:rPr>
        <w:t>金融资产和金融负债的初始确认、后续计量和终止确认</w:t>
      </w:r>
    </w:p>
    <w:p w14:paraId="177BCB40" w14:textId="77777777" w:rsidR="003E7A56" w:rsidRDefault="00F66DDD">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14:paraId="03310F20" w14:textId="77777777" w:rsidR="003E7A56" w:rsidRDefault="00F66DDD">
      <w:pPr>
        <w:spacing w:line="360" w:lineRule="auto"/>
        <w:ind w:firstLineChars="200" w:firstLine="420"/>
        <w:rPr>
          <w:color w:val="000000"/>
          <w:szCs w:val="21"/>
        </w:rPr>
      </w:pPr>
      <w:r>
        <w:rPr>
          <w:color w:val="000000"/>
          <w:szCs w:val="21"/>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w:t>
      </w:r>
      <w:proofErr w:type="gramStart"/>
      <w:r>
        <w:rPr>
          <w:color w:val="000000"/>
          <w:szCs w:val="21"/>
        </w:rPr>
        <w:t>余成本</w:t>
      </w:r>
      <w:proofErr w:type="gramEnd"/>
      <w:r>
        <w:rPr>
          <w:color w:val="000000"/>
          <w:szCs w:val="21"/>
        </w:rPr>
        <w:t>进行后续计量。</w:t>
      </w:r>
    </w:p>
    <w:p w14:paraId="0C1DECEF" w14:textId="77777777" w:rsidR="003E7A56" w:rsidRDefault="00F66DDD">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14:paraId="73174A0A" w14:textId="77777777" w:rsidR="003E7A56" w:rsidRDefault="00F66DDD">
      <w:pPr>
        <w:spacing w:line="360" w:lineRule="auto"/>
        <w:ind w:firstLineChars="200" w:firstLine="420"/>
        <w:rPr>
          <w:color w:val="000000"/>
          <w:szCs w:val="21"/>
        </w:rPr>
      </w:pPr>
      <w:r>
        <w:rPr>
          <w:color w:val="000000"/>
          <w:szCs w:val="21"/>
        </w:rPr>
        <w:t>金融资产终止确认时，其账面价值与收到的对价的差额，计入当期损益。</w:t>
      </w:r>
    </w:p>
    <w:p w14:paraId="5F8061D3" w14:textId="77777777" w:rsidR="003E7A56" w:rsidRDefault="00F66DDD">
      <w:pPr>
        <w:spacing w:line="360" w:lineRule="auto"/>
        <w:ind w:firstLineChars="200" w:firstLine="420"/>
        <w:rPr>
          <w:color w:val="000000"/>
          <w:szCs w:val="21"/>
        </w:rPr>
      </w:pPr>
      <w:r>
        <w:rPr>
          <w:color w:val="000000"/>
          <w:szCs w:val="21"/>
        </w:rPr>
        <w:t>当金融负债的现时义务全部或部分已经解除时，终止确认该金融负债或义务已解除的部分。终止确认部分的账面价值与支付的对价之间的差额，计入当期损益。</w:t>
      </w:r>
    </w:p>
    <w:p w14:paraId="5B35C47A"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7.2.4.4.4 </w:t>
      </w:r>
      <w:r>
        <w:rPr>
          <w:b/>
          <w:bCs/>
          <w:color w:val="000000"/>
          <w:kern w:val="0"/>
          <w:szCs w:val="21"/>
        </w:rPr>
        <w:t>金融资产和金融负债的估值原则</w:t>
      </w:r>
    </w:p>
    <w:p w14:paraId="38BF5A95" w14:textId="77777777" w:rsidR="003E7A56" w:rsidRDefault="00F66DDD">
      <w:pPr>
        <w:spacing w:line="360" w:lineRule="auto"/>
        <w:ind w:firstLineChars="200" w:firstLine="420"/>
        <w:rPr>
          <w:color w:val="000000"/>
          <w:szCs w:val="21"/>
        </w:rPr>
      </w:pPr>
      <w:r>
        <w:rPr>
          <w:color w:val="000000"/>
          <w:szCs w:val="21"/>
        </w:rPr>
        <w:t>为了避免投资组合的账面价值与公允价值的差异导致基金资产净值发生重大偏离，从而对基金持有人的利益产生稀释或不公平的结果，基金管理人于每一计价</w:t>
      </w:r>
      <w:proofErr w:type="gramStart"/>
      <w:r>
        <w:rPr>
          <w:color w:val="000000"/>
          <w:szCs w:val="21"/>
        </w:rPr>
        <w:t>日采用</w:t>
      </w:r>
      <w:proofErr w:type="gramEnd"/>
      <w:r>
        <w:rPr>
          <w:color w:val="000000"/>
          <w:szCs w:val="21"/>
        </w:rPr>
        <w:t>投资组合的公允价值计算影子价格。当影子价格确定的基金资产净值与摊</w:t>
      </w:r>
      <w:proofErr w:type="gramStart"/>
      <w:r>
        <w:rPr>
          <w:color w:val="000000"/>
          <w:szCs w:val="21"/>
        </w:rPr>
        <w:t>余成本</w:t>
      </w:r>
      <w:proofErr w:type="gramEnd"/>
      <w:r>
        <w:rPr>
          <w:color w:val="000000"/>
          <w:szCs w:val="21"/>
        </w:rPr>
        <w:t>法计算的基金资产净值的偏离度绝对值达到或超过</w:t>
      </w:r>
      <w:r>
        <w:rPr>
          <w:color w:val="000000"/>
          <w:szCs w:val="21"/>
        </w:rPr>
        <w:t>0.25%</w:t>
      </w:r>
      <w:r>
        <w:rPr>
          <w:color w:val="000000"/>
          <w:szCs w:val="21"/>
        </w:rPr>
        <w:t>时，基金管理人应根据相关法律法规采取相应措施，使基金资产净值更能公允地反映基金投资组合价值。</w:t>
      </w:r>
    </w:p>
    <w:p w14:paraId="2002CCF0" w14:textId="77777777" w:rsidR="003E7A56" w:rsidRDefault="00F66DDD">
      <w:pPr>
        <w:spacing w:line="360" w:lineRule="auto"/>
        <w:ind w:firstLineChars="200" w:firstLine="420"/>
        <w:rPr>
          <w:color w:val="000000"/>
          <w:szCs w:val="21"/>
        </w:rPr>
      </w:pPr>
      <w:r>
        <w:rPr>
          <w:color w:val="000000"/>
          <w:szCs w:val="21"/>
        </w:rPr>
        <w:t>计算影子价格时按如下原则确定债券投资和资产支持证券投资的公允价值：</w:t>
      </w:r>
    </w:p>
    <w:p w14:paraId="267CDF9E" w14:textId="77777777" w:rsidR="003E7A56" w:rsidRDefault="00F66DDD">
      <w:pPr>
        <w:spacing w:line="360" w:lineRule="auto"/>
        <w:ind w:firstLineChars="200" w:firstLine="420"/>
        <w:rPr>
          <w:color w:val="000000"/>
          <w:szCs w:val="21"/>
        </w:rPr>
      </w:pPr>
      <w:r>
        <w:rPr>
          <w:color w:val="000000"/>
          <w:szCs w:val="21"/>
        </w:rPr>
        <w:t xml:space="preserve">(1) </w:t>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F9B6E5E" w14:textId="77777777" w:rsidR="003E7A56" w:rsidRDefault="00F66DDD">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8E5C7F1" w14:textId="77777777" w:rsidR="003E7A56" w:rsidRDefault="00F66DDD">
      <w:pPr>
        <w:spacing w:line="360" w:lineRule="auto"/>
        <w:ind w:firstLineChars="200" w:firstLine="420"/>
        <w:rPr>
          <w:color w:val="000000"/>
          <w:szCs w:val="21"/>
        </w:rPr>
      </w:pPr>
      <w:r>
        <w:rPr>
          <w:color w:val="000000"/>
          <w:szCs w:val="21"/>
        </w:rPr>
        <w:t xml:space="preserve">(3) </w:t>
      </w:r>
      <w:r>
        <w:rPr>
          <w:color w:val="000000"/>
          <w:szCs w:val="21"/>
        </w:rPr>
        <w:t>如经济环境发生重大变化或证券发行人发生影响金融工具价格的重大事件，应对估值进行调整并确定公允价值。</w:t>
      </w:r>
    </w:p>
    <w:p w14:paraId="12344072"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7.2.4.4.5 </w:t>
      </w:r>
      <w:r>
        <w:rPr>
          <w:b/>
          <w:bCs/>
          <w:color w:val="000000"/>
          <w:kern w:val="0"/>
          <w:szCs w:val="21"/>
        </w:rPr>
        <w:t>金融资产和金融负债的</w:t>
      </w:r>
      <w:proofErr w:type="gramStart"/>
      <w:r>
        <w:rPr>
          <w:b/>
          <w:bCs/>
          <w:color w:val="000000"/>
          <w:kern w:val="0"/>
          <w:szCs w:val="21"/>
        </w:rPr>
        <w:t>抵销</w:t>
      </w:r>
      <w:proofErr w:type="gramEnd"/>
    </w:p>
    <w:p w14:paraId="79990B5C" w14:textId="77777777" w:rsidR="003E7A56" w:rsidRDefault="00F66DDD">
      <w:pPr>
        <w:spacing w:line="360" w:lineRule="auto"/>
        <w:ind w:firstLineChars="200" w:firstLine="420"/>
        <w:rPr>
          <w:color w:val="000000"/>
          <w:szCs w:val="21"/>
        </w:rPr>
      </w:pPr>
      <w:r>
        <w:rPr>
          <w:color w:val="000000"/>
          <w:szCs w:val="21"/>
        </w:rPr>
        <w:t>本基金持有的资产和承担的负债基本为金融资产和金融负债。当本基金</w:t>
      </w:r>
      <w:r>
        <w:rPr>
          <w:color w:val="000000"/>
          <w:szCs w:val="21"/>
        </w:rPr>
        <w:t xml:space="preserve">1) </w:t>
      </w:r>
      <w:r>
        <w:rPr>
          <w:color w:val="000000"/>
          <w:szCs w:val="21"/>
        </w:rPr>
        <w:t>具有</w:t>
      </w:r>
      <w:proofErr w:type="gramStart"/>
      <w:r>
        <w:rPr>
          <w:color w:val="000000"/>
          <w:szCs w:val="21"/>
        </w:rPr>
        <w:t>抵销</w:t>
      </w:r>
      <w:proofErr w:type="gramEnd"/>
      <w:r>
        <w:rPr>
          <w:color w:val="000000"/>
          <w:szCs w:val="21"/>
        </w:rPr>
        <w:t>已确认金额的法定权利且该种法定权利现在是可执行的；且</w:t>
      </w:r>
      <w:r>
        <w:rPr>
          <w:color w:val="000000"/>
          <w:szCs w:val="21"/>
        </w:rPr>
        <w:t xml:space="preserve">2) </w:t>
      </w:r>
      <w:r>
        <w:rPr>
          <w:color w:val="000000"/>
          <w:szCs w:val="21"/>
        </w:rPr>
        <w:t>交易双方准备按净额结算时，金融资产与金融负债按</w:t>
      </w:r>
      <w:proofErr w:type="gramStart"/>
      <w:r>
        <w:rPr>
          <w:color w:val="000000"/>
          <w:szCs w:val="21"/>
        </w:rPr>
        <w:t>抵销</w:t>
      </w:r>
      <w:proofErr w:type="gramEnd"/>
      <w:r>
        <w:rPr>
          <w:color w:val="000000"/>
          <w:szCs w:val="21"/>
        </w:rPr>
        <w:t>后的净额在资产负债表中列示。</w:t>
      </w:r>
    </w:p>
    <w:p w14:paraId="7F55C03B"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7.2.4.4.6 </w:t>
      </w:r>
      <w:r>
        <w:rPr>
          <w:b/>
          <w:bCs/>
          <w:color w:val="000000"/>
          <w:kern w:val="0"/>
          <w:szCs w:val="21"/>
        </w:rPr>
        <w:t>实收基金</w:t>
      </w:r>
    </w:p>
    <w:p w14:paraId="17BC825C" w14:textId="77777777" w:rsidR="003E7A56" w:rsidRDefault="00F66DDD">
      <w:pPr>
        <w:spacing w:line="360" w:lineRule="auto"/>
        <w:ind w:firstLineChars="200" w:firstLine="420"/>
        <w:rPr>
          <w:color w:val="000000"/>
          <w:szCs w:val="21"/>
        </w:rPr>
      </w:pPr>
      <w:r>
        <w:rPr>
          <w:color w:val="000000"/>
          <w:szCs w:val="21"/>
        </w:rPr>
        <w:t>实收基金为对外发行基金份额所募集的总金额。每份基金份额面值为人民币</w:t>
      </w:r>
      <w:r>
        <w:rPr>
          <w:color w:val="000000"/>
          <w:szCs w:val="21"/>
        </w:rPr>
        <w:t>1.00</w:t>
      </w:r>
      <w:r>
        <w:rPr>
          <w:color w:val="000000"/>
          <w:szCs w:val="21"/>
        </w:rPr>
        <w:t>元。由于申购和赎回引起的实收基金变动分别于基金申购确认日及基金赎回确认</w:t>
      </w:r>
      <w:proofErr w:type="gramStart"/>
      <w:r>
        <w:rPr>
          <w:color w:val="000000"/>
          <w:szCs w:val="21"/>
        </w:rPr>
        <w:t>日认列</w:t>
      </w:r>
      <w:proofErr w:type="gramEnd"/>
      <w:r>
        <w:rPr>
          <w:color w:val="000000"/>
          <w:szCs w:val="21"/>
        </w:rPr>
        <w:t>。上述申购和赎回分别包括因类别调整而引起的</w:t>
      </w:r>
      <w:r>
        <w:rPr>
          <w:color w:val="000000"/>
          <w:szCs w:val="21"/>
        </w:rPr>
        <w:t xml:space="preserve"> A</w:t>
      </w:r>
      <w:r>
        <w:rPr>
          <w:color w:val="000000"/>
          <w:szCs w:val="21"/>
        </w:rPr>
        <w:t>、</w:t>
      </w:r>
      <w:r>
        <w:rPr>
          <w:color w:val="000000"/>
          <w:szCs w:val="21"/>
        </w:rPr>
        <w:t>B</w:t>
      </w:r>
      <w:r>
        <w:rPr>
          <w:color w:val="000000"/>
          <w:szCs w:val="21"/>
        </w:rPr>
        <w:t>类基金份额之间的转换所产生的实收基金变动。</w:t>
      </w:r>
    </w:p>
    <w:p w14:paraId="35E1BEB1"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7.2.4.4.7 </w:t>
      </w:r>
      <w:r>
        <w:rPr>
          <w:b/>
          <w:bCs/>
          <w:color w:val="000000"/>
          <w:kern w:val="0"/>
          <w:szCs w:val="21"/>
        </w:rPr>
        <w:t>收入</w:t>
      </w:r>
      <w:r>
        <w:rPr>
          <w:b/>
          <w:bCs/>
          <w:color w:val="000000"/>
          <w:kern w:val="0"/>
          <w:szCs w:val="21"/>
        </w:rPr>
        <w:t>/(</w:t>
      </w:r>
      <w:r>
        <w:rPr>
          <w:b/>
          <w:bCs/>
          <w:color w:val="000000"/>
          <w:kern w:val="0"/>
          <w:szCs w:val="21"/>
        </w:rPr>
        <w:t>损失</w:t>
      </w:r>
      <w:r>
        <w:rPr>
          <w:b/>
          <w:bCs/>
          <w:color w:val="000000"/>
          <w:kern w:val="0"/>
          <w:szCs w:val="21"/>
        </w:rPr>
        <w:t>)</w:t>
      </w:r>
      <w:r>
        <w:rPr>
          <w:b/>
          <w:bCs/>
          <w:color w:val="000000"/>
          <w:kern w:val="0"/>
          <w:szCs w:val="21"/>
        </w:rPr>
        <w:t>的确认和计量</w:t>
      </w:r>
    </w:p>
    <w:p w14:paraId="305D59C7" w14:textId="77777777" w:rsidR="003E7A56" w:rsidRDefault="00F66DDD">
      <w:pPr>
        <w:spacing w:line="360" w:lineRule="auto"/>
        <w:ind w:firstLineChars="200" w:firstLine="420"/>
        <w:rPr>
          <w:color w:val="000000"/>
          <w:szCs w:val="21"/>
        </w:rPr>
      </w:pPr>
      <w:r>
        <w:rPr>
          <w:color w:val="000000"/>
          <w:szCs w:val="21"/>
        </w:rPr>
        <w:t>债券投资和资产支持证券投资在持有期间按实际利率计算确定的金额扣除在适用情况下由债券发行企业代扣代缴的个人所得税及由基金管理人缴纳的增值税后的净额确认为利息收入。</w:t>
      </w:r>
    </w:p>
    <w:p w14:paraId="0849FA18" w14:textId="77777777" w:rsidR="003E7A56" w:rsidRDefault="00F66DDD">
      <w:pPr>
        <w:spacing w:line="360" w:lineRule="auto"/>
        <w:ind w:firstLineChars="200" w:firstLine="420"/>
        <w:rPr>
          <w:color w:val="000000"/>
          <w:szCs w:val="21"/>
        </w:rPr>
      </w:pPr>
      <w:r>
        <w:rPr>
          <w:color w:val="000000"/>
          <w:szCs w:val="21"/>
        </w:rPr>
        <w:t>债券投资或资产支持证券投资处置时其处置价格扣除相关交易费用后的净额与账面价值之间的差额确认为投资收益。</w:t>
      </w:r>
    </w:p>
    <w:p w14:paraId="190C132F" w14:textId="77777777" w:rsidR="003E7A56" w:rsidRDefault="00F66DDD">
      <w:pPr>
        <w:spacing w:line="360" w:lineRule="auto"/>
        <w:ind w:firstLineChars="200" w:firstLine="420"/>
        <w:rPr>
          <w:color w:val="000000"/>
          <w:szCs w:val="21"/>
        </w:rPr>
      </w:pPr>
      <w:r>
        <w:rPr>
          <w:color w:val="000000"/>
          <w:szCs w:val="21"/>
        </w:rPr>
        <w:t>应收款项在持有期间确认的利息收入按实际利率法计算，实际利率法与直线法差异较小的则按直线法计算。</w:t>
      </w:r>
    </w:p>
    <w:p w14:paraId="7F48A8D8"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7.2.4.4.8 </w:t>
      </w:r>
      <w:r>
        <w:rPr>
          <w:b/>
          <w:bCs/>
          <w:color w:val="000000"/>
          <w:kern w:val="0"/>
          <w:szCs w:val="21"/>
        </w:rPr>
        <w:t>费用的确认和计量</w:t>
      </w:r>
    </w:p>
    <w:p w14:paraId="21825E35" w14:textId="77777777" w:rsidR="003E7A56" w:rsidRDefault="00F66DDD">
      <w:pPr>
        <w:spacing w:line="360" w:lineRule="auto"/>
        <w:ind w:firstLineChars="200" w:firstLine="420"/>
        <w:rPr>
          <w:color w:val="000000"/>
          <w:szCs w:val="21"/>
        </w:rPr>
      </w:pPr>
      <w:r>
        <w:rPr>
          <w:color w:val="000000"/>
          <w:szCs w:val="21"/>
        </w:rPr>
        <w:t>本基金的管理人报酬、托管费和销售服务费在费用涵盖期间按基金合同约定的费率和计算方法逐日确认。</w:t>
      </w:r>
    </w:p>
    <w:p w14:paraId="2164D4EC" w14:textId="77777777" w:rsidR="003E7A56" w:rsidRDefault="00F66DDD">
      <w:pPr>
        <w:spacing w:line="360" w:lineRule="auto"/>
        <w:ind w:firstLineChars="200" w:firstLine="420"/>
        <w:rPr>
          <w:color w:val="000000"/>
          <w:szCs w:val="21"/>
        </w:rPr>
      </w:pPr>
      <w:r>
        <w:rPr>
          <w:color w:val="000000"/>
          <w:szCs w:val="21"/>
        </w:rPr>
        <w:t>其他金融负债在持有期间确认的利息支出按实际利率法计算，实际利率法与直线法差异较小的则按直线法计算。</w:t>
      </w:r>
    </w:p>
    <w:p w14:paraId="34492805"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7.2.4.4.9 </w:t>
      </w:r>
      <w:r>
        <w:rPr>
          <w:b/>
          <w:bCs/>
          <w:color w:val="000000"/>
          <w:kern w:val="0"/>
          <w:szCs w:val="21"/>
        </w:rPr>
        <w:t>基金的收益分配政策</w:t>
      </w:r>
    </w:p>
    <w:p w14:paraId="759109D3" w14:textId="77777777" w:rsidR="003E7A56" w:rsidRDefault="00F66DDD">
      <w:pPr>
        <w:spacing w:line="360" w:lineRule="auto"/>
        <w:ind w:firstLineChars="200" w:firstLine="420"/>
        <w:rPr>
          <w:color w:val="000000"/>
          <w:szCs w:val="21"/>
        </w:rPr>
      </w:pPr>
      <w:r>
        <w:rPr>
          <w:color w:val="000000"/>
          <w:szCs w:val="21"/>
        </w:rPr>
        <w:t>本基金同一类别的每一基金份额享有同等分配权。申购的基金份额享有确认当日的分红权益，而赎回的基金份额不享有确认当日的分红权益。本基金以份额面值</w:t>
      </w:r>
      <w:r>
        <w:rPr>
          <w:color w:val="000000"/>
          <w:szCs w:val="21"/>
        </w:rPr>
        <w:t>1.00</w:t>
      </w:r>
      <w:r>
        <w:rPr>
          <w:color w:val="000000"/>
          <w:szCs w:val="21"/>
        </w:rPr>
        <w:t>元固定份额净值交易方式，每日计算当日收益并全部分配结转至应付收益科目，并在运作期期末集中支付。</w:t>
      </w:r>
    </w:p>
    <w:p w14:paraId="5832E4D4"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7.2.4.4.10 </w:t>
      </w:r>
      <w:r>
        <w:rPr>
          <w:b/>
          <w:bCs/>
          <w:color w:val="000000"/>
          <w:kern w:val="0"/>
          <w:szCs w:val="21"/>
        </w:rPr>
        <w:t>分部报告</w:t>
      </w:r>
    </w:p>
    <w:p w14:paraId="3381788D" w14:textId="77777777" w:rsidR="003E7A56" w:rsidRDefault="00F66DDD">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w:t>
      </w:r>
    </w:p>
    <w:p w14:paraId="08FA8368" w14:textId="77777777" w:rsidR="003E7A56" w:rsidRDefault="00F66DDD">
      <w:pPr>
        <w:spacing w:line="360" w:lineRule="auto"/>
        <w:ind w:firstLineChars="200" w:firstLine="420"/>
        <w:rPr>
          <w:color w:val="000000"/>
          <w:szCs w:val="21"/>
        </w:rPr>
      </w:pPr>
      <w:r>
        <w:rPr>
          <w:color w:val="000000"/>
          <w:szCs w:val="21"/>
        </w:rPr>
        <w:t>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14:paraId="0D8FD984" w14:textId="77777777" w:rsidR="003E7A56" w:rsidRDefault="00F66DDD">
      <w:pPr>
        <w:spacing w:line="360" w:lineRule="auto"/>
        <w:ind w:firstLineChars="200" w:firstLine="420"/>
        <w:rPr>
          <w:color w:val="000000"/>
          <w:szCs w:val="21"/>
        </w:rPr>
      </w:pPr>
      <w:r>
        <w:rPr>
          <w:color w:val="000000"/>
          <w:szCs w:val="21"/>
        </w:rPr>
        <w:t>本基金目前以一个单一的经营分部运作，不需要披露分部信息。</w:t>
      </w:r>
    </w:p>
    <w:p w14:paraId="62986149"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7.2.4.4.11 </w:t>
      </w:r>
      <w:r>
        <w:rPr>
          <w:b/>
          <w:bCs/>
          <w:color w:val="000000"/>
          <w:kern w:val="0"/>
          <w:szCs w:val="21"/>
        </w:rPr>
        <w:t>其他重要的会计政策和会计估计</w:t>
      </w:r>
    </w:p>
    <w:p w14:paraId="0AD9208A" w14:textId="77777777" w:rsidR="003E7A56" w:rsidRDefault="00F66DDD">
      <w:pPr>
        <w:spacing w:line="360" w:lineRule="auto"/>
        <w:ind w:firstLineChars="200" w:firstLine="420"/>
        <w:rPr>
          <w:color w:val="000000"/>
          <w:szCs w:val="21"/>
        </w:rPr>
      </w:pPr>
      <w:r>
        <w:rPr>
          <w:color w:val="000000"/>
          <w:szCs w:val="21"/>
        </w:rPr>
        <w:t>根据本基金的估值原则和中国证监会允许的基金行业估值实务操作，本基金计算影子价格过程中确定债券投资和资产支持证券投资的公允价值时采用的估值方法及其关键假设如下：</w:t>
      </w:r>
    </w:p>
    <w:p w14:paraId="46C1FAA4" w14:textId="77777777" w:rsidR="003E7A56" w:rsidRDefault="00F66DDD">
      <w:pPr>
        <w:spacing w:line="360" w:lineRule="auto"/>
        <w:ind w:firstLineChars="200" w:firstLine="420"/>
        <w:rPr>
          <w:color w:val="000000"/>
          <w:szCs w:val="21"/>
        </w:rPr>
      </w:pPr>
      <w:r>
        <w:rPr>
          <w:color w:val="000000"/>
          <w:szCs w:val="21"/>
        </w:rPr>
        <w:t>对于在证券交易所上市或挂牌转让的固定收益品种</w:t>
      </w:r>
      <w:r>
        <w:rPr>
          <w:color w:val="000000"/>
          <w:szCs w:val="21"/>
        </w:rPr>
        <w:t>(</w:t>
      </w:r>
      <w:r>
        <w:rPr>
          <w:color w:val="000000"/>
          <w:szCs w:val="21"/>
        </w:rPr>
        <w:t>可交换债券和私募债券除外</w:t>
      </w:r>
      <w:r>
        <w:rPr>
          <w:color w:val="000000"/>
          <w:szCs w:val="21"/>
        </w:rPr>
        <w:t>)</w:t>
      </w:r>
      <w:r>
        <w:rPr>
          <w:color w:val="000000"/>
          <w:szCs w:val="21"/>
        </w:rPr>
        <w:t>及在银行间同业市场交易的固定收益品种，根据中国证监会公告</w:t>
      </w:r>
      <w:r>
        <w:rPr>
          <w:color w:val="000000"/>
          <w:szCs w:val="21"/>
        </w:rPr>
        <w:t>[2017]13</w:t>
      </w:r>
      <w:r>
        <w:rPr>
          <w:color w:val="000000"/>
          <w:szCs w:val="21"/>
        </w:rPr>
        <w:t>号《中国证监会关于证券投资基金估值业务的指导意见》及《中国证券投资基金业协会估值核算工作小组关于</w:t>
      </w:r>
      <w:r>
        <w:rPr>
          <w:color w:val="000000"/>
          <w:szCs w:val="21"/>
        </w:rPr>
        <w:t>2015</w:t>
      </w:r>
      <w:r>
        <w:rPr>
          <w:color w:val="000000"/>
          <w:szCs w:val="21"/>
        </w:rPr>
        <w:t>年</w:t>
      </w:r>
      <w:r>
        <w:rPr>
          <w:color w:val="000000"/>
          <w:szCs w:val="21"/>
        </w:rPr>
        <w:t>1</w:t>
      </w:r>
      <w:r>
        <w:rPr>
          <w:color w:val="000000"/>
          <w:szCs w:val="21"/>
        </w:rPr>
        <w:t>季度固定收益品种的估值处理标准》采用估值技术确定公允价值。本基金持有的证券交易所上市或挂牌转让的固定收益品种</w:t>
      </w:r>
      <w:r>
        <w:rPr>
          <w:color w:val="000000"/>
          <w:szCs w:val="21"/>
        </w:rPr>
        <w:t>(</w:t>
      </w:r>
      <w:r>
        <w:rPr>
          <w:color w:val="000000"/>
          <w:szCs w:val="21"/>
        </w:rPr>
        <w:t>可交换债券和私募债券除外</w:t>
      </w:r>
      <w:r>
        <w:rPr>
          <w:color w:val="000000"/>
          <w:szCs w:val="21"/>
        </w:rPr>
        <w:t>)</w:t>
      </w:r>
      <w:r>
        <w:rPr>
          <w:color w:val="000000"/>
          <w:szCs w:val="21"/>
        </w:rPr>
        <w:t>，按照中证指数有限公司所独立提供的估值结果确定公允价值。本基金持有的银行间同业市场固定收益品种按照中</w:t>
      </w:r>
      <w:proofErr w:type="gramStart"/>
      <w:r>
        <w:rPr>
          <w:color w:val="000000"/>
          <w:szCs w:val="21"/>
        </w:rPr>
        <w:t>债金融</w:t>
      </w:r>
      <w:proofErr w:type="gramEnd"/>
      <w:r>
        <w:rPr>
          <w:color w:val="000000"/>
          <w:szCs w:val="21"/>
        </w:rPr>
        <w:t>估值中心有限公司所独立提供的估值结果确定公允价值。</w:t>
      </w:r>
    </w:p>
    <w:p w14:paraId="1AB93B60"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7.2.4.5 </w:t>
      </w:r>
      <w:r>
        <w:rPr>
          <w:b/>
          <w:bCs/>
          <w:color w:val="000000"/>
          <w:kern w:val="0"/>
          <w:szCs w:val="21"/>
        </w:rPr>
        <w:t>会计政策和会计估计变更以及差错更正的说明</w:t>
      </w:r>
    </w:p>
    <w:p w14:paraId="4F278487" w14:textId="77777777" w:rsidR="003E7A56" w:rsidRDefault="00F66DDD">
      <w:pPr>
        <w:autoSpaceDE w:val="0"/>
        <w:autoSpaceDN w:val="0"/>
        <w:adjustRightInd w:val="0"/>
        <w:spacing w:line="360" w:lineRule="auto"/>
        <w:jc w:val="left"/>
        <w:rPr>
          <w:b/>
          <w:color w:val="000000"/>
          <w:kern w:val="0"/>
          <w:szCs w:val="21"/>
        </w:rPr>
      </w:pPr>
      <w:r>
        <w:rPr>
          <w:b/>
          <w:bCs/>
          <w:color w:val="000000"/>
          <w:kern w:val="0"/>
          <w:szCs w:val="21"/>
        </w:rPr>
        <w:t xml:space="preserve">7.2.4.5.1 </w:t>
      </w:r>
      <w:r>
        <w:rPr>
          <w:b/>
          <w:color w:val="000000"/>
          <w:kern w:val="0"/>
          <w:szCs w:val="21"/>
        </w:rPr>
        <w:t>会计政策变更的说明</w:t>
      </w:r>
    </w:p>
    <w:p w14:paraId="3A1400CA" w14:textId="77777777" w:rsidR="003E7A56" w:rsidRDefault="00F66DDD">
      <w:pPr>
        <w:spacing w:line="360" w:lineRule="auto"/>
        <w:ind w:firstLineChars="200" w:firstLine="420"/>
        <w:rPr>
          <w:color w:val="000000"/>
          <w:szCs w:val="21"/>
        </w:rPr>
      </w:pPr>
      <w:r>
        <w:rPr>
          <w:color w:val="000000"/>
          <w:szCs w:val="21"/>
        </w:rPr>
        <w:t>本基金本报告期未发生会计政策变更。</w:t>
      </w:r>
    </w:p>
    <w:p w14:paraId="2C6F25B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7.2.4.5.2 </w:t>
      </w:r>
      <w:r>
        <w:rPr>
          <w:b/>
          <w:bCs/>
          <w:color w:val="000000"/>
          <w:kern w:val="0"/>
          <w:szCs w:val="21"/>
        </w:rPr>
        <w:t>会计估计变更的说明</w:t>
      </w:r>
    </w:p>
    <w:p w14:paraId="3F07B421" w14:textId="77777777" w:rsidR="003E7A56" w:rsidRDefault="00F66DDD">
      <w:pPr>
        <w:spacing w:line="360" w:lineRule="auto"/>
        <w:ind w:firstLineChars="200" w:firstLine="420"/>
        <w:rPr>
          <w:color w:val="000000"/>
          <w:szCs w:val="21"/>
        </w:rPr>
      </w:pPr>
      <w:r>
        <w:rPr>
          <w:color w:val="000000"/>
          <w:szCs w:val="21"/>
        </w:rPr>
        <w:t>本基金本报告期未发生会计估计变更。</w:t>
      </w:r>
    </w:p>
    <w:p w14:paraId="2596221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7.2.4.5.3 </w:t>
      </w:r>
      <w:r>
        <w:rPr>
          <w:b/>
          <w:bCs/>
          <w:color w:val="000000"/>
          <w:kern w:val="0"/>
          <w:szCs w:val="21"/>
        </w:rPr>
        <w:t>差错更正的说明</w:t>
      </w:r>
    </w:p>
    <w:p w14:paraId="0BA7A15C" w14:textId="77777777" w:rsidR="003E7A56" w:rsidRDefault="00F66DDD">
      <w:pPr>
        <w:spacing w:line="360" w:lineRule="auto"/>
        <w:ind w:firstLineChars="200" w:firstLine="420"/>
        <w:rPr>
          <w:color w:val="000000"/>
          <w:szCs w:val="21"/>
        </w:rPr>
      </w:pPr>
      <w:r>
        <w:rPr>
          <w:color w:val="000000"/>
          <w:szCs w:val="21"/>
        </w:rPr>
        <w:t>本基金在本报告期间无须说明的会计差错更正。</w:t>
      </w:r>
    </w:p>
    <w:p w14:paraId="38E5EC56"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7.2.4.6</w:t>
      </w:r>
      <w:r>
        <w:rPr>
          <w:rFonts w:hint="eastAsia"/>
          <w:b/>
          <w:bCs/>
          <w:color w:val="000000"/>
          <w:kern w:val="0"/>
          <w:szCs w:val="21"/>
        </w:rPr>
        <w:t xml:space="preserve"> </w:t>
      </w:r>
      <w:r>
        <w:rPr>
          <w:b/>
          <w:bCs/>
          <w:color w:val="000000"/>
          <w:kern w:val="0"/>
          <w:szCs w:val="21"/>
        </w:rPr>
        <w:t>税项</w:t>
      </w:r>
    </w:p>
    <w:p w14:paraId="67A875A2" w14:textId="77777777" w:rsidR="003E7A56" w:rsidRDefault="00F66DDD">
      <w:pPr>
        <w:spacing w:line="360" w:lineRule="auto"/>
        <w:ind w:firstLineChars="200" w:firstLine="420"/>
        <w:rPr>
          <w:color w:val="000000"/>
          <w:szCs w:val="21"/>
        </w:rPr>
      </w:pPr>
      <w:r>
        <w:rPr>
          <w:color w:val="000000"/>
          <w:szCs w:val="21"/>
        </w:rPr>
        <w:t>根据财政部、国家税务总局财税</w:t>
      </w:r>
      <w:r>
        <w:rPr>
          <w:color w:val="000000"/>
          <w:szCs w:val="21"/>
        </w:rPr>
        <w:t>[2002]128</w:t>
      </w:r>
      <w:r>
        <w:rPr>
          <w:color w:val="000000"/>
          <w:szCs w:val="21"/>
        </w:rPr>
        <w:t>号《关于开放式证券投资基金有关税收问题的通知》、财税</w:t>
      </w:r>
      <w:r>
        <w:rPr>
          <w:color w:val="000000"/>
          <w:szCs w:val="21"/>
        </w:rPr>
        <w:t>[2008]1</w:t>
      </w:r>
      <w:r>
        <w:rPr>
          <w:color w:val="000000"/>
          <w:szCs w:val="21"/>
        </w:rPr>
        <w:t>号《关于企业所得税若干优惠政策的通知》、财税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14:paraId="44B5B240" w14:textId="77777777" w:rsidR="003E7A56" w:rsidRDefault="00F66DDD">
      <w:pPr>
        <w:spacing w:line="360" w:lineRule="auto"/>
        <w:ind w:firstLineChars="200" w:firstLine="420"/>
        <w:rPr>
          <w:color w:val="000000"/>
          <w:szCs w:val="21"/>
        </w:rPr>
      </w:pPr>
      <w:r>
        <w:rPr>
          <w:color w:val="000000"/>
          <w:szCs w:val="21"/>
        </w:rPr>
        <w:t xml:space="preserve">(1) </w:t>
      </w:r>
      <w:proofErr w:type="gramStart"/>
      <w:r>
        <w:rPr>
          <w:color w:val="000000"/>
          <w:szCs w:val="21"/>
        </w:rPr>
        <w:t>资管产品</w:t>
      </w:r>
      <w:proofErr w:type="gramEnd"/>
      <w:r>
        <w:rPr>
          <w:color w:val="000000"/>
          <w:szCs w:val="21"/>
        </w:rPr>
        <w:t>运营过程中发生的增值税应税行为，</w:t>
      </w:r>
      <w:proofErr w:type="gramStart"/>
      <w:r>
        <w:rPr>
          <w:color w:val="000000"/>
          <w:szCs w:val="21"/>
        </w:rPr>
        <w:t>以资管</w:t>
      </w:r>
      <w:proofErr w:type="gramEnd"/>
      <w:r>
        <w:rPr>
          <w:color w:val="000000"/>
          <w:szCs w:val="21"/>
        </w:rPr>
        <w:t>产品管理人为增值税纳税人。</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过程中发生的增值税应税行为，暂适用简易计税方法，按照</w:t>
      </w:r>
      <w:r>
        <w:rPr>
          <w:color w:val="000000"/>
          <w:szCs w:val="21"/>
        </w:rPr>
        <w:t>3%</w:t>
      </w:r>
      <w:r>
        <w:rPr>
          <w:color w:val="000000"/>
          <w:szCs w:val="21"/>
        </w:rPr>
        <w:t>的征收率缴纳增值税。</w:t>
      </w:r>
    </w:p>
    <w:p w14:paraId="09841865" w14:textId="77777777" w:rsidR="003E7A56" w:rsidRDefault="00F66DDD">
      <w:pPr>
        <w:spacing w:line="360" w:lineRule="auto"/>
        <w:ind w:firstLineChars="200" w:firstLine="420"/>
        <w:rPr>
          <w:color w:val="000000"/>
          <w:szCs w:val="21"/>
        </w:rPr>
      </w:pPr>
      <w:r>
        <w:rPr>
          <w:color w:val="000000"/>
          <w:szCs w:val="21"/>
        </w:rPr>
        <w:t>对证券投资基金管理人运用基金买卖债券的转让收入免征增值税，对国债、地方政府债以及金融同业往来利息收入亦免征增值税。</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提供的贷款服务，以产生的利息及利息性质的收入为销售额。</w:t>
      </w:r>
    </w:p>
    <w:p w14:paraId="2BA897AF" w14:textId="77777777" w:rsidR="003E7A56" w:rsidRDefault="00F66DDD">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对基金从证券市场中取得的收入，包括买卖债券的差价收入，债券的利息收入及其他收入，暂不征收企业所得税。</w:t>
      </w:r>
    </w:p>
    <w:p w14:paraId="7DCFE8DD" w14:textId="77777777" w:rsidR="003E7A56" w:rsidRDefault="00F66DDD">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w:t>
      </w:r>
    </w:p>
    <w:p w14:paraId="2C2573C0" w14:textId="77777777" w:rsidR="003E7A56" w:rsidRDefault="00F66DDD">
      <w:pPr>
        <w:spacing w:line="360" w:lineRule="auto"/>
        <w:ind w:firstLineChars="200" w:firstLine="420"/>
        <w:rPr>
          <w:color w:val="000000"/>
          <w:szCs w:val="21"/>
        </w:rPr>
      </w:pPr>
      <w:r>
        <w:rPr>
          <w:color w:val="000000"/>
          <w:szCs w:val="21"/>
        </w:rPr>
        <w:t xml:space="preserve">(4) </w:t>
      </w:r>
      <w:r>
        <w:rPr>
          <w:color w:val="000000"/>
          <w:szCs w:val="21"/>
        </w:rPr>
        <w:t>本基金的城市维护建设税、教育费附加和地方教育附加等税费按照实际缴纳增值税额的适用比例计算缴纳。</w:t>
      </w:r>
    </w:p>
    <w:p w14:paraId="33D66431"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 </w:t>
      </w:r>
      <w:r>
        <w:rPr>
          <w:b/>
          <w:bCs/>
          <w:color w:val="000000"/>
          <w:kern w:val="0"/>
          <w:szCs w:val="21"/>
        </w:rPr>
        <w:t>重要财务报表项目的说明</w:t>
      </w:r>
    </w:p>
    <w:p w14:paraId="42CE84AA" w14:textId="77777777" w:rsidR="003E7A56" w:rsidRDefault="00F66DDD">
      <w:pPr>
        <w:spacing w:line="360" w:lineRule="auto"/>
        <w:rPr>
          <w:b/>
          <w:color w:val="000000"/>
          <w:szCs w:val="21"/>
        </w:rPr>
      </w:pPr>
      <w:r>
        <w:rPr>
          <w:b/>
          <w:bCs/>
          <w:color w:val="000000"/>
          <w:kern w:val="0"/>
          <w:szCs w:val="21"/>
        </w:rPr>
        <w:t xml:space="preserve">7.2.4.7.1 </w:t>
      </w:r>
      <w:r>
        <w:rPr>
          <w:b/>
          <w:color w:val="000000"/>
          <w:szCs w:val="21"/>
        </w:rPr>
        <w:t>银行存款</w:t>
      </w:r>
    </w:p>
    <w:p w14:paraId="07C457EF" w14:textId="77777777" w:rsidR="003E7A56" w:rsidRDefault="00F66DDD">
      <w:pPr>
        <w:autoSpaceDE w:val="0"/>
        <w:autoSpaceDN w:val="0"/>
        <w:adjustRightInd w:val="0"/>
        <w:spacing w:line="360" w:lineRule="auto"/>
        <w:ind w:left="15"/>
        <w:jc w:val="right"/>
        <w:rPr>
          <w:b/>
          <w:color w:val="000000"/>
          <w:kern w:val="0"/>
          <w:szCs w:val="21"/>
        </w:rPr>
      </w:pPr>
      <w:r>
        <w:rPr>
          <w:rFonts w:hint="eastAsia"/>
          <w:bCs/>
          <w:color w:val="000000"/>
          <w:szCs w:val="21"/>
        </w:rPr>
        <w:t>单位：人民币元</w:t>
      </w:r>
    </w:p>
    <w:tbl>
      <w:tblPr>
        <w:tblW w:w="89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3"/>
        <w:gridCol w:w="3157"/>
        <w:gridCol w:w="3158"/>
      </w:tblGrid>
      <w:tr w:rsidR="003E7A56" w14:paraId="5652F7DC" w14:textId="77777777">
        <w:trPr>
          <w:trHeight w:val="345"/>
        </w:trPr>
        <w:tc>
          <w:tcPr>
            <w:tcW w:w="2634" w:type="dxa"/>
            <w:tcMar>
              <w:top w:w="15" w:type="dxa"/>
              <w:left w:w="15" w:type="dxa"/>
              <w:bottom w:w="0" w:type="dxa"/>
              <w:right w:w="15" w:type="dxa"/>
            </w:tcMar>
            <w:vAlign w:val="center"/>
          </w:tcPr>
          <w:p w14:paraId="126E2E10" w14:textId="77777777" w:rsidR="003E7A56" w:rsidRDefault="00F66DDD">
            <w:pPr>
              <w:spacing w:line="276" w:lineRule="auto"/>
              <w:jc w:val="center"/>
              <w:rPr>
                <w:color w:val="000000"/>
                <w:szCs w:val="21"/>
              </w:rPr>
            </w:pPr>
            <w:r>
              <w:rPr>
                <w:rFonts w:hint="eastAsia"/>
                <w:color w:val="000000"/>
                <w:kern w:val="0"/>
                <w:szCs w:val="21"/>
              </w:rPr>
              <w:t>项目</w:t>
            </w:r>
          </w:p>
        </w:tc>
        <w:tc>
          <w:tcPr>
            <w:tcW w:w="3157" w:type="dxa"/>
            <w:tcMar>
              <w:top w:w="15" w:type="dxa"/>
              <w:left w:w="15" w:type="dxa"/>
              <w:bottom w:w="0" w:type="dxa"/>
              <w:right w:w="15" w:type="dxa"/>
            </w:tcMar>
          </w:tcPr>
          <w:p w14:paraId="27E9E52B" w14:textId="77777777" w:rsidR="003E7A56" w:rsidRDefault="00F66DDD">
            <w:pPr>
              <w:spacing w:line="276" w:lineRule="auto"/>
              <w:jc w:val="center"/>
              <w:rPr>
                <w:color w:val="000000"/>
                <w:kern w:val="0"/>
                <w:szCs w:val="21"/>
              </w:rPr>
            </w:pPr>
            <w:r>
              <w:rPr>
                <w:rFonts w:hint="eastAsia"/>
                <w:color w:val="000000"/>
                <w:kern w:val="0"/>
                <w:szCs w:val="21"/>
              </w:rPr>
              <w:t>本期末</w:t>
            </w:r>
          </w:p>
          <w:p w14:paraId="530975CA" w14:textId="77777777" w:rsidR="003E7A56" w:rsidRDefault="00F66DD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sidR="00B05F94" w:rsidRPr="00B05F94">
              <w:rPr>
                <w:rFonts w:hint="eastAsia"/>
                <w:color w:val="000000"/>
                <w:szCs w:val="21"/>
              </w:rPr>
              <w:t>（基金合同失效日前日）</w:t>
            </w:r>
          </w:p>
        </w:tc>
        <w:tc>
          <w:tcPr>
            <w:tcW w:w="3158" w:type="dxa"/>
            <w:tcMar>
              <w:top w:w="15" w:type="dxa"/>
              <w:left w:w="15" w:type="dxa"/>
              <w:bottom w:w="0" w:type="dxa"/>
              <w:right w:w="15" w:type="dxa"/>
            </w:tcMar>
          </w:tcPr>
          <w:p w14:paraId="2CF8B80D" w14:textId="77777777" w:rsidR="003E7A56" w:rsidRDefault="00F66DDD">
            <w:pPr>
              <w:spacing w:line="276" w:lineRule="auto"/>
              <w:jc w:val="center"/>
              <w:rPr>
                <w:color w:val="000000"/>
                <w:kern w:val="0"/>
                <w:szCs w:val="21"/>
              </w:rPr>
            </w:pPr>
            <w:r>
              <w:rPr>
                <w:rFonts w:hint="eastAsia"/>
                <w:color w:val="000000"/>
                <w:kern w:val="0"/>
                <w:szCs w:val="21"/>
              </w:rPr>
              <w:t>上年度末</w:t>
            </w:r>
          </w:p>
          <w:p w14:paraId="5CB99340" w14:textId="77777777" w:rsidR="003E7A56" w:rsidRDefault="00F66DDD">
            <w:pPr>
              <w:spacing w:line="276" w:lineRule="auto"/>
              <w:jc w:val="center"/>
              <w:rPr>
                <w:color w:val="000000"/>
                <w:kern w:val="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1FACAEEE" w14:textId="77777777">
        <w:trPr>
          <w:trHeight w:val="315"/>
        </w:trPr>
        <w:tc>
          <w:tcPr>
            <w:tcW w:w="2634" w:type="dxa"/>
            <w:tcMar>
              <w:top w:w="15" w:type="dxa"/>
              <w:left w:w="15" w:type="dxa"/>
              <w:bottom w:w="0" w:type="dxa"/>
              <w:right w:w="15" w:type="dxa"/>
            </w:tcMar>
            <w:vAlign w:val="center"/>
          </w:tcPr>
          <w:p w14:paraId="47FB8531" w14:textId="77777777" w:rsidR="003E7A56" w:rsidRDefault="00F66DDD">
            <w:pPr>
              <w:spacing w:line="276" w:lineRule="auto"/>
              <w:rPr>
                <w:color w:val="000000"/>
                <w:kern w:val="0"/>
                <w:szCs w:val="21"/>
              </w:rPr>
            </w:pPr>
            <w:r>
              <w:rPr>
                <w:rFonts w:hint="eastAsia"/>
                <w:color w:val="000000"/>
                <w:kern w:val="0"/>
                <w:szCs w:val="21"/>
              </w:rPr>
              <w:t>活期存款</w:t>
            </w:r>
          </w:p>
        </w:tc>
        <w:tc>
          <w:tcPr>
            <w:tcW w:w="3157" w:type="dxa"/>
            <w:tcMar>
              <w:top w:w="15" w:type="dxa"/>
              <w:left w:w="15" w:type="dxa"/>
              <w:bottom w:w="0" w:type="dxa"/>
              <w:right w:w="15" w:type="dxa"/>
            </w:tcMar>
            <w:vAlign w:val="center"/>
          </w:tcPr>
          <w:p w14:paraId="17319394" w14:textId="77777777" w:rsidR="003E7A56" w:rsidRDefault="00F66DDD">
            <w:pPr>
              <w:spacing w:line="276" w:lineRule="auto"/>
              <w:jc w:val="right"/>
              <w:rPr>
                <w:color w:val="000000"/>
                <w:kern w:val="0"/>
                <w:szCs w:val="21"/>
              </w:rPr>
            </w:pPr>
            <w:r>
              <w:rPr>
                <w:color w:val="000000"/>
                <w:kern w:val="0"/>
                <w:szCs w:val="21"/>
              </w:rPr>
              <w:t>65,351,178.78</w:t>
            </w:r>
          </w:p>
        </w:tc>
        <w:tc>
          <w:tcPr>
            <w:tcW w:w="3158" w:type="dxa"/>
            <w:tcMar>
              <w:top w:w="15" w:type="dxa"/>
              <w:left w:w="15" w:type="dxa"/>
              <w:bottom w:w="0" w:type="dxa"/>
              <w:right w:w="15" w:type="dxa"/>
            </w:tcMar>
            <w:vAlign w:val="center"/>
          </w:tcPr>
          <w:p w14:paraId="63F74205" w14:textId="77777777" w:rsidR="003E7A56" w:rsidRDefault="00F66DDD">
            <w:pPr>
              <w:spacing w:line="276" w:lineRule="auto"/>
              <w:jc w:val="right"/>
              <w:rPr>
                <w:color w:val="000000"/>
                <w:kern w:val="0"/>
                <w:szCs w:val="21"/>
              </w:rPr>
            </w:pPr>
            <w:r>
              <w:rPr>
                <w:color w:val="000000"/>
                <w:kern w:val="0"/>
                <w:szCs w:val="21"/>
              </w:rPr>
              <w:t>433,608.12</w:t>
            </w:r>
          </w:p>
        </w:tc>
      </w:tr>
      <w:tr w:rsidR="003E7A56" w14:paraId="6153AD2B" w14:textId="77777777">
        <w:trPr>
          <w:trHeight w:val="315"/>
        </w:trPr>
        <w:tc>
          <w:tcPr>
            <w:tcW w:w="2634" w:type="dxa"/>
            <w:tcMar>
              <w:top w:w="15" w:type="dxa"/>
              <w:left w:w="15" w:type="dxa"/>
              <w:bottom w:w="0" w:type="dxa"/>
              <w:right w:w="15" w:type="dxa"/>
            </w:tcMar>
            <w:vAlign w:val="center"/>
          </w:tcPr>
          <w:p w14:paraId="3EBFB6A1" w14:textId="77777777" w:rsidR="003E7A56" w:rsidRDefault="00F66DDD">
            <w:pPr>
              <w:spacing w:line="276" w:lineRule="auto"/>
              <w:rPr>
                <w:color w:val="000000"/>
                <w:kern w:val="0"/>
                <w:szCs w:val="21"/>
              </w:rPr>
            </w:pPr>
            <w:r>
              <w:rPr>
                <w:rFonts w:hint="eastAsia"/>
                <w:color w:val="000000"/>
                <w:kern w:val="0"/>
                <w:szCs w:val="21"/>
              </w:rPr>
              <w:t>定期存款</w:t>
            </w:r>
          </w:p>
        </w:tc>
        <w:tc>
          <w:tcPr>
            <w:tcW w:w="3157" w:type="dxa"/>
            <w:tcMar>
              <w:top w:w="15" w:type="dxa"/>
              <w:left w:w="15" w:type="dxa"/>
              <w:bottom w:w="0" w:type="dxa"/>
              <w:right w:w="15" w:type="dxa"/>
            </w:tcMar>
            <w:vAlign w:val="center"/>
          </w:tcPr>
          <w:p w14:paraId="5BCE13FB" w14:textId="77777777" w:rsidR="003E7A56" w:rsidRDefault="00F66DDD">
            <w:pPr>
              <w:spacing w:line="276" w:lineRule="auto"/>
              <w:jc w:val="right"/>
              <w:rPr>
                <w:color w:val="000000"/>
                <w:kern w:val="0"/>
                <w:szCs w:val="21"/>
              </w:rPr>
            </w:pPr>
            <w:r>
              <w:rPr>
                <w:color w:val="000000"/>
                <w:kern w:val="0"/>
                <w:szCs w:val="21"/>
              </w:rPr>
              <w:t>-</w:t>
            </w:r>
          </w:p>
        </w:tc>
        <w:tc>
          <w:tcPr>
            <w:tcW w:w="3158" w:type="dxa"/>
            <w:tcMar>
              <w:top w:w="15" w:type="dxa"/>
              <w:left w:w="15" w:type="dxa"/>
              <w:bottom w:w="0" w:type="dxa"/>
              <w:right w:w="15" w:type="dxa"/>
            </w:tcMar>
            <w:vAlign w:val="center"/>
          </w:tcPr>
          <w:p w14:paraId="0BE167B1" w14:textId="77777777" w:rsidR="003E7A56" w:rsidRDefault="00F66DDD">
            <w:pPr>
              <w:spacing w:line="276" w:lineRule="auto"/>
              <w:jc w:val="right"/>
              <w:rPr>
                <w:color w:val="000000"/>
                <w:kern w:val="0"/>
                <w:szCs w:val="21"/>
              </w:rPr>
            </w:pPr>
            <w:r>
              <w:rPr>
                <w:color w:val="000000"/>
                <w:kern w:val="0"/>
                <w:szCs w:val="21"/>
              </w:rPr>
              <w:t>-</w:t>
            </w:r>
          </w:p>
        </w:tc>
      </w:tr>
      <w:tr w:rsidR="003E7A56" w14:paraId="47A81F7D" w14:textId="77777777">
        <w:trPr>
          <w:trHeight w:val="315"/>
        </w:trPr>
        <w:tc>
          <w:tcPr>
            <w:tcW w:w="2634" w:type="dxa"/>
            <w:tcMar>
              <w:top w:w="15" w:type="dxa"/>
              <w:left w:w="15" w:type="dxa"/>
              <w:bottom w:w="0" w:type="dxa"/>
              <w:right w:w="15" w:type="dxa"/>
            </w:tcMar>
          </w:tcPr>
          <w:p w14:paraId="6227297B" w14:textId="77777777" w:rsidR="003E7A56" w:rsidRDefault="00F66DDD">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14:paraId="136F2BE1" w14:textId="77777777" w:rsidR="003E7A56" w:rsidRDefault="00F66DDD">
            <w:pPr>
              <w:spacing w:line="276" w:lineRule="auto"/>
              <w:jc w:val="right"/>
              <w:rPr>
                <w:color w:val="000000"/>
                <w:kern w:val="0"/>
                <w:szCs w:val="21"/>
              </w:rPr>
            </w:pPr>
            <w:r>
              <w:rPr>
                <w:color w:val="000000"/>
                <w:kern w:val="0"/>
                <w:szCs w:val="21"/>
              </w:rPr>
              <w:t>-</w:t>
            </w:r>
          </w:p>
        </w:tc>
        <w:tc>
          <w:tcPr>
            <w:tcW w:w="3158" w:type="dxa"/>
            <w:tcMar>
              <w:top w:w="15" w:type="dxa"/>
              <w:left w:w="15" w:type="dxa"/>
              <w:bottom w:w="0" w:type="dxa"/>
              <w:right w:w="15" w:type="dxa"/>
            </w:tcMar>
            <w:vAlign w:val="center"/>
          </w:tcPr>
          <w:p w14:paraId="2AF30233" w14:textId="77777777" w:rsidR="003E7A56" w:rsidRDefault="00F66DDD">
            <w:pPr>
              <w:spacing w:line="276" w:lineRule="auto"/>
              <w:jc w:val="right"/>
              <w:rPr>
                <w:color w:val="000000"/>
                <w:kern w:val="0"/>
                <w:szCs w:val="21"/>
              </w:rPr>
            </w:pPr>
            <w:r>
              <w:rPr>
                <w:color w:val="000000"/>
                <w:kern w:val="0"/>
                <w:szCs w:val="21"/>
              </w:rPr>
              <w:t>-</w:t>
            </w:r>
          </w:p>
        </w:tc>
      </w:tr>
      <w:tr w:rsidR="003E7A56" w14:paraId="4180D6EF" w14:textId="77777777">
        <w:trPr>
          <w:trHeight w:val="315"/>
        </w:trPr>
        <w:tc>
          <w:tcPr>
            <w:tcW w:w="2634" w:type="dxa"/>
            <w:tcMar>
              <w:top w:w="15" w:type="dxa"/>
              <w:left w:w="15" w:type="dxa"/>
              <w:bottom w:w="0" w:type="dxa"/>
              <w:right w:w="15" w:type="dxa"/>
            </w:tcMar>
          </w:tcPr>
          <w:p w14:paraId="17CCEAC2" w14:textId="77777777" w:rsidR="003E7A56" w:rsidRDefault="00F66DDD">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14:paraId="2B56E0FB" w14:textId="77777777" w:rsidR="003E7A56" w:rsidRDefault="00F66DDD">
            <w:pPr>
              <w:spacing w:line="276" w:lineRule="auto"/>
              <w:jc w:val="right"/>
              <w:rPr>
                <w:color w:val="000000"/>
                <w:kern w:val="0"/>
                <w:szCs w:val="21"/>
              </w:rPr>
            </w:pPr>
            <w:r>
              <w:rPr>
                <w:color w:val="000000"/>
                <w:kern w:val="0"/>
                <w:szCs w:val="21"/>
              </w:rPr>
              <w:t>-</w:t>
            </w:r>
          </w:p>
        </w:tc>
        <w:tc>
          <w:tcPr>
            <w:tcW w:w="3158" w:type="dxa"/>
            <w:tcMar>
              <w:top w:w="15" w:type="dxa"/>
              <w:left w:w="15" w:type="dxa"/>
              <w:bottom w:w="0" w:type="dxa"/>
              <w:right w:w="15" w:type="dxa"/>
            </w:tcMar>
            <w:vAlign w:val="bottom"/>
          </w:tcPr>
          <w:p w14:paraId="3F01C21E" w14:textId="77777777" w:rsidR="003E7A56" w:rsidRDefault="00F66DDD">
            <w:pPr>
              <w:spacing w:line="276" w:lineRule="auto"/>
              <w:jc w:val="right"/>
              <w:rPr>
                <w:color w:val="000000"/>
                <w:kern w:val="0"/>
                <w:szCs w:val="21"/>
              </w:rPr>
            </w:pPr>
            <w:r>
              <w:rPr>
                <w:color w:val="000000"/>
                <w:kern w:val="0"/>
                <w:szCs w:val="21"/>
              </w:rPr>
              <w:t>-</w:t>
            </w:r>
          </w:p>
        </w:tc>
      </w:tr>
      <w:tr w:rsidR="003E7A56" w14:paraId="509982A9" w14:textId="77777777">
        <w:trPr>
          <w:trHeight w:val="315"/>
        </w:trPr>
        <w:tc>
          <w:tcPr>
            <w:tcW w:w="2634" w:type="dxa"/>
            <w:tcMar>
              <w:top w:w="15" w:type="dxa"/>
              <w:left w:w="15" w:type="dxa"/>
              <w:bottom w:w="0" w:type="dxa"/>
              <w:right w:w="15" w:type="dxa"/>
            </w:tcMar>
          </w:tcPr>
          <w:p w14:paraId="06C26718" w14:textId="77777777" w:rsidR="003E7A56" w:rsidRDefault="00F66DDD">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14:paraId="6AF9B625" w14:textId="77777777" w:rsidR="003E7A56" w:rsidRDefault="00F66DDD">
            <w:pPr>
              <w:spacing w:line="276" w:lineRule="auto"/>
              <w:jc w:val="right"/>
              <w:rPr>
                <w:color w:val="000000"/>
                <w:kern w:val="0"/>
                <w:szCs w:val="21"/>
              </w:rPr>
            </w:pPr>
            <w:r>
              <w:rPr>
                <w:color w:val="000000"/>
                <w:kern w:val="0"/>
                <w:szCs w:val="21"/>
              </w:rPr>
              <w:t>-</w:t>
            </w:r>
          </w:p>
        </w:tc>
        <w:tc>
          <w:tcPr>
            <w:tcW w:w="3158" w:type="dxa"/>
            <w:tcMar>
              <w:top w:w="15" w:type="dxa"/>
              <w:left w:w="15" w:type="dxa"/>
              <w:bottom w:w="0" w:type="dxa"/>
              <w:right w:w="15" w:type="dxa"/>
            </w:tcMar>
            <w:vAlign w:val="bottom"/>
          </w:tcPr>
          <w:p w14:paraId="08CD8CA6" w14:textId="77777777" w:rsidR="003E7A56" w:rsidRDefault="00F66DDD">
            <w:pPr>
              <w:spacing w:line="276" w:lineRule="auto"/>
              <w:jc w:val="right"/>
              <w:rPr>
                <w:color w:val="000000"/>
                <w:kern w:val="0"/>
                <w:szCs w:val="21"/>
              </w:rPr>
            </w:pPr>
            <w:r>
              <w:rPr>
                <w:color w:val="000000"/>
                <w:kern w:val="0"/>
                <w:szCs w:val="21"/>
              </w:rPr>
              <w:t>-</w:t>
            </w:r>
          </w:p>
        </w:tc>
      </w:tr>
      <w:tr w:rsidR="003E7A56" w14:paraId="4CE609F7" w14:textId="77777777">
        <w:trPr>
          <w:trHeight w:val="315"/>
        </w:trPr>
        <w:tc>
          <w:tcPr>
            <w:tcW w:w="2634" w:type="dxa"/>
            <w:tcMar>
              <w:top w:w="15" w:type="dxa"/>
              <w:left w:w="15" w:type="dxa"/>
              <w:bottom w:w="0" w:type="dxa"/>
              <w:right w:w="15" w:type="dxa"/>
            </w:tcMar>
            <w:vAlign w:val="center"/>
          </w:tcPr>
          <w:p w14:paraId="2C367CBD" w14:textId="77777777" w:rsidR="003E7A56" w:rsidRDefault="00F66DDD">
            <w:pPr>
              <w:spacing w:line="276" w:lineRule="auto"/>
              <w:rPr>
                <w:color w:val="000000"/>
                <w:kern w:val="0"/>
                <w:szCs w:val="21"/>
              </w:rPr>
            </w:pPr>
            <w:r>
              <w:rPr>
                <w:rFonts w:hint="eastAsia"/>
                <w:color w:val="000000"/>
                <w:kern w:val="0"/>
                <w:szCs w:val="21"/>
              </w:rPr>
              <w:t>其他存款</w:t>
            </w:r>
          </w:p>
        </w:tc>
        <w:tc>
          <w:tcPr>
            <w:tcW w:w="3157" w:type="dxa"/>
            <w:tcMar>
              <w:top w:w="15" w:type="dxa"/>
              <w:left w:w="15" w:type="dxa"/>
              <w:bottom w:w="0" w:type="dxa"/>
              <w:right w:w="15" w:type="dxa"/>
            </w:tcMar>
            <w:vAlign w:val="center"/>
          </w:tcPr>
          <w:p w14:paraId="415C355A" w14:textId="77777777" w:rsidR="003E7A56" w:rsidRDefault="00F66DDD">
            <w:pPr>
              <w:spacing w:line="276" w:lineRule="auto"/>
              <w:jc w:val="right"/>
              <w:rPr>
                <w:color w:val="000000"/>
                <w:kern w:val="0"/>
                <w:szCs w:val="21"/>
              </w:rPr>
            </w:pPr>
            <w:r>
              <w:rPr>
                <w:color w:val="000000"/>
                <w:kern w:val="0"/>
                <w:szCs w:val="21"/>
              </w:rPr>
              <w:t>-</w:t>
            </w:r>
          </w:p>
        </w:tc>
        <w:tc>
          <w:tcPr>
            <w:tcW w:w="3158" w:type="dxa"/>
            <w:tcMar>
              <w:top w:w="15" w:type="dxa"/>
              <w:left w:w="15" w:type="dxa"/>
              <w:bottom w:w="0" w:type="dxa"/>
              <w:right w:w="15" w:type="dxa"/>
            </w:tcMar>
            <w:vAlign w:val="center"/>
          </w:tcPr>
          <w:p w14:paraId="09779D9B" w14:textId="77777777" w:rsidR="003E7A56" w:rsidRDefault="00F66DDD">
            <w:pPr>
              <w:spacing w:line="276" w:lineRule="auto"/>
              <w:jc w:val="right"/>
              <w:rPr>
                <w:color w:val="000000"/>
                <w:kern w:val="0"/>
                <w:szCs w:val="21"/>
              </w:rPr>
            </w:pPr>
            <w:r>
              <w:rPr>
                <w:color w:val="000000"/>
                <w:kern w:val="0"/>
                <w:szCs w:val="21"/>
              </w:rPr>
              <w:t>4,970,000,000.00</w:t>
            </w:r>
          </w:p>
        </w:tc>
      </w:tr>
      <w:tr w:rsidR="003E7A56" w14:paraId="24D50643" w14:textId="77777777">
        <w:trPr>
          <w:trHeight w:val="315"/>
        </w:trPr>
        <w:tc>
          <w:tcPr>
            <w:tcW w:w="2634" w:type="dxa"/>
            <w:tcMar>
              <w:top w:w="15" w:type="dxa"/>
              <w:left w:w="15" w:type="dxa"/>
              <w:bottom w:w="0" w:type="dxa"/>
              <w:right w:w="15" w:type="dxa"/>
            </w:tcMar>
            <w:vAlign w:val="center"/>
          </w:tcPr>
          <w:p w14:paraId="30192D96" w14:textId="77777777" w:rsidR="003E7A56" w:rsidRDefault="00F66DDD">
            <w:pPr>
              <w:spacing w:line="276" w:lineRule="auto"/>
              <w:rPr>
                <w:color w:val="000000"/>
                <w:kern w:val="0"/>
                <w:szCs w:val="21"/>
              </w:rPr>
            </w:pPr>
            <w:r>
              <w:rPr>
                <w:rFonts w:hint="eastAsia"/>
                <w:color w:val="000000"/>
                <w:kern w:val="0"/>
                <w:szCs w:val="21"/>
              </w:rPr>
              <w:t>合计</w:t>
            </w:r>
          </w:p>
        </w:tc>
        <w:tc>
          <w:tcPr>
            <w:tcW w:w="3157" w:type="dxa"/>
            <w:tcMar>
              <w:top w:w="15" w:type="dxa"/>
              <w:left w:w="15" w:type="dxa"/>
              <w:bottom w:w="0" w:type="dxa"/>
              <w:right w:w="15" w:type="dxa"/>
            </w:tcMar>
            <w:vAlign w:val="center"/>
          </w:tcPr>
          <w:p w14:paraId="50F699B3" w14:textId="77777777" w:rsidR="003E7A56" w:rsidRDefault="00F66DDD">
            <w:pPr>
              <w:spacing w:line="276" w:lineRule="auto"/>
              <w:jc w:val="right"/>
              <w:rPr>
                <w:color w:val="000000"/>
                <w:kern w:val="0"/>
                <w:szCs w:val="21"/>
              </w:rPr>
            </w:pPr>
            <w:r>
              <w:rPr>
                <w:color w:val="000000"/>
                <w:kern w:val="0"/>
                <w:szCs w:val="21"/>
              </w:rPr>
              <w:t>65,351,178.78</w:t>
            </w:r>
          </w:p>
        </w:tc>
        <w:tc>
          <w:tcPr>
            <w:tcW w:w="3158" w:type="dxa"/>
            <w:tcMar>
              <w:top w:w="15" w:type="dxa"/>
              <w:left w:w="15" w:type="dxa"/>
              <w:bottom w:w="0" w:type="dxa"/>
              <w:right w:w="15" w:type="dxa"/>
            </w:tcMar>
            <w:vAlign w:val="center"/>
          </w:tcPr>
          <w:p w14:paraId="1F734970" w14:textId="77777777" w:rsidR="003E7A56" w:rsidRDefault="00F66DDD">
            <w:pPr>
              <w:spacing w:line="276" w:lineRule="auto"/>
              <w:jc w:val="right"/>
              <w:rPr>
                <w:color w:val="000000"/>
                <w:kern w:val="0"/>
                <w:szCs w:val="21"/>
              </w:rPr>
            </w:pPr>
            <w:r>
              <w:rPr>
                <w:color w:val="000000"/>
                <w:kern w:val="0"/>
                <w:szCs w:val="21"/>
              </w:rPr>
              <w:t>4,970,433,608.12</w:t>
            </w:r>
          </w:p>
        </w:tc>
      </w:tr>
    </w:tbl>
    <w:p w14:paraId="1B5DF123"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7.2.4.7.2</w:t>
      </w:r>
      <w:r>
        <w:rPr>
          <w:rFonts w:hint="eastAsia"/>
          <w:b/>
          <w:bCs/>
          <w:color w:val="000000"/>
          <w:kern w:val="0"/>
          <w:szCs w:val="21"/>
        </w:rPr>
        <w:t xml:space="preserve"> </w:t>
      </w:r>
      <w:r>
        <w:rPr>
          <w:b/>
          <w:bCs/>
          <w:color w:val="000000"/>
          <w:kern w:val="0"/>
          <w:szCs w:val="21"/>
        </w:rPr>
        <w:t>交易性金融资产</w:t>
      </w:r>
    </w:p>
    <w:p w14:paraId="7DF89969" w14:textId="77777777" w:rsidR="003E7A56" w:rsidRDefault="00F66DDD">
      <w:pPr>
        <w:autoSpaceDE w:val="0"/>
        <w:autoSpaceDN w:val="0"/>
        <w:adjustRightInd w:val="0"/>
        <w:spacing w:line="360" w:lineRule="auto"/>
        <w:ind w:left="15"/>
        <w:jc w:val="right"/>
        <w:rPr>
          <w:rFonts w:eastAsiaTheme="minorEastAsia"/>
          <w:color w:val="000000"/>
          <w:kern w:val="0"/>
          <w:szCs w:val="21"/>
        </w:rPr>
      </w:pPr>
      <w:r>
        <w:rPr>
          <w:rFonts w:eastAsiaTheme="minorEastAsia"/>
          <w:color w:val="000000"/>
          <w:szCs w:val="21"/>
        </w:rPr>
        <w:t>单位：人民币元</w:t>
      </w:r>
    </w:p>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1"/>
        <w:gridCol w:w="1556"/>
        <w:gridCol w:w="1374"/>
        <w:gridCol w:w="1546"/>
        <w:gridCol w:w="1546"/>
        <w:gridCol w:w="1738"/>
      </w:tblGrid>
      <w:tr w:rsidR="003E7A56" w14:paraId="19E74FDA" w14:textId="77777777">
        <w:trPr>
          <w:trHeight w:val="716"/>
          <w:jc w:val="center"/>
        </w:trPr>
        <w:tc>
          <w:tcPr>
            <w:tcW w:w="2807" w:type="dxa"/>
            <w:gridSpan w:val="2"/>
            <w:vMerge w:val="restart"/>
            <w:vAlign w:val="center"/>
          </w:tcPr>
          <w:p w14:paraId="45225F35" w14:textId="77777777" w:rsidR="003E7A56" w:rsidRDefault="00F66DDD">
            <w:pPr>
              <w:widowControl/>
              <w:jc w:val="center"/>
              <w:rPr>
                <w:kern w:val="0"/>
                <w:szCs w:val="21"/>
              </w:rPr>
            </w:pPr>
            <w:r>
              <w:rPr>
                <w:rFonts w:hint="eastAsia"/>
                <w:kern w:val="0"/>
                <w:szCs w:val="21"/>
              </w:rPr>
              <w:t>项目</w:t>
            </w:r>
          </w:p>
        </w:tc>
        <w:tc>
          <w:tcPr>
            <w:tcW w:w="6204" w:type="dxa"/>
            <w:gridSpan w:val="4"/>
            <w:vAlign w:val="center"/>
          </w:tcPr>
          <w:p w14:paraId="52AB5D14" w14:textId="77777777" w:rsidR="003E7A56" w:rsidRDefault="00F66DDD">
            <w:pPr>
              <w:spacing w:line="276" w:lineRule="auto"/>
              <w:jc w:val="center"/>
              <w:rPr>
                <w:color w:val="000000"/>
                <w:kern w:val="0"/>
                <w:szCs w:val="21"/>
              </w:rPr>
            </w:pPr>
            <w:r>
              <w:rPr>
                <w:color w:val="000000"/>
                <w:kern w:val="0"/>
                <w:szCs w:val="21"/>
              </w:rPr>
              <w:t>上年度末</w:t>
            </w:r>
          </w:p>
          <w:p w14:paraId="131EA687" w14:textId="77777777" w:rsidR="003E7A56" w:rsidRDefault="00F66DDD">
            <w:pPr>
              <w:tabs>
                <w:tab w:val="left" w:pos="426"/>
              </w:tabs>
              <w:spacing w:line="360" w:lineRule="auto"/>
              <w:ind w:firstLineChars="200" w:firstLine="420"/>
              <w:jc w:val="center"/>
              <w:rPr>
                <w:rFonts w:eastAsiaTheme="minorEastAsia"/>
                <w:color w:val="000000"/>
                <w:szCs w:val="21"/>
              </w:rPr>
            </w:pPr>
            <w:r>
              <w:rPr>
                <w:color w:val="000000"/>
                <w:kern w:val="0"/>
                <w:szCs w:val="21"/>
              </w:rPr>
              <w:t>2019</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r>
      <w:tr w:rsidR="003E7A56" w14:paraId="0C9988F5" w14:textId="77777777">
        <w:trPr>
          <w:jc w:val="center"/>
        </w:trPr>
        <w:tc>
          <w:tcPr>
            <w:tcW w:w="2807" w:type="dxa"/>
            <w:gridSpan w:val="2"/>
            <w:vMerge/>
            <w:vAlign w:val="center"/>
          </w:tcPr>
          <w:p w14:paraId="59EF2A9F" w14:textId="77777777" w:rsidR="003E7A56" w:rsidRDefault="003E7A56">
            <w:pPr>
              <w:widowControl/>
              <w:jc w:val="left"/>
              <w:rPr>
                <w:kern w:val="0"/>
                <w:szCs w:val="21"/>
              </w:rPr>
            </w:pPr>
          </w:p>
        </w:tc>
        <w:tc>
          <w:tcPr>
            <w:tcW w:w="1374" w:type="dxa"/>
            <w:vAlign w:val="center"/>
          </w:tcPr>
          <w:p w14:paraId="4742FA17" w14:textId="77777777" w:rsidR="003E7A56" w:rsidRDefault="00F66DDD">
            <w:pPr>
              <w:widowControl/>
              <w:jc w:val="center"/>
              <w:rPr>
                <w:kern w:val="0"/>
                <w:szCs w:val="21"/>
              </w:rPr>
            </w:pPr>
            <w:r>
              <w:rPr>
                <w:rFonts w:hint="eastAsia"/>
                <w:kern w:val="0"/>
                <w:szCs w:val="21"/>
              </w:rPr>
              <w:t>摊</w:t>
            </w:r>
            <w:proofErr w:type="gramStart"/>
            <w:r>
              <w:rPr>
                <w:rFonts w:hint="eastAsia"/>
                <w:kern w:val="0"/>
                <w:szCs w:val="21"/>
              </w:rPr>
              <w:t>余成本</w:t>
            </w:r>
            <w:proofErr w:type="gramEnd"/>
          </w:p>
        </w:tc>
        <w:tc>
          <w:tcPr>
            <w:tcW w:w="1546" w:type="dxa"/>
            <w:vAlign w:val="center"/>
          </w:tcPr>
          <w:p w14:paraId="6F812682" w14:textId="77777777" w:rsidR="003E7A56" w:rsidRDefault="00F66DDD">
            <w:pPr>
              <w:widowControl/>
              <w:jc w:val="center"/>
              <w:rPr>
                <w:kern w:val="0"/>
                <w:szCs w:val="21"/>
              </w:rPr>
            </w:pPr>
            <w:r>
              <w:rPr>
                <w:rFonts w:hint="eastAsia"/>
                <w:kern w:val="0"/>
                <w:szCs w:val="21"/>
              </w:rPr>
              <w:t>影子定价</w:t>
            </w:r>
          </w:p>
        </w:tc>
        <w:tc>
          <w:tcPr>
            <w:tcW w:w="1546" w:type="dxa"/>
            <w:vAlign w:val="center"/>
          </w:tcPr>
          <w:p w14:paraId="48AF477B" w14:textId="77777777" w:rsidR="003E7A56" w:rsidRDefault="00F66DDD">
            <w:pPr>
              <w:widowControl/>
              <w:jc w:val="center"/>
              <w:rPr>
                <w:kern w:val="0"/>
                <w:szCs w:val="21"/>
              </w:rPr>
            </w:pPr>
            <w:r>
              <w:rPr>
                <w:rFonts w:hint="eastAsia"/>
                <w:kern w:val="0"/>
                <w:szCs w:val="21"/>
              </w:rPr>
              <w:t>偏离金额</w:t>
            </w:r>
          </w:p>
        </w:tc>
        <w:tc>
          <w:tcPr>
            <w:tcW w:w="1738" w:type="dxa"/>
            <w:vAlign w:val="center"/>
          </w:tcPr>
          <w:p w14:paraId="07561613" w14:textId="77777777" w:rsidR="003E7A56" w:rsidRDefault="00F66DDD">
            <w:pPr>
              <w:widowControl/>
              <w:jc w:val="center"/>
              <w:rPr>
                <w:kern w:val="0"/>
                <w:szCs w:val="21"/>
              </w:rPr>
            </w:pPr>
            <w:r>
              <w:rPr>
                <w:rFonts w:hint="eastAsia"/>
                <w:kern w:val="0"/>
                <w:szCs w:val="21"/>
              </w:rPr>
              <w:t>偏离度（</w:t>
            </w:r>
            <w:r>
              <w:rPr>
                <w:kern w:val="0"/>
                <w:szCs w:val="21"/>
              </w:rPr>
              <w:t>%</w:t>
            </w:r>
            <w:r>
              <w:rPr>
                <w:rFonts w:hint="eastAsia"/>
                <w:kern w:val="0"/>
                <w:szCs w:val="21"/>
              </w:rPr>
              <w:t>）</w:t>
            </w:r>
          </w:p>
        </w:tc>
      </w:tr>
      <w:tr w:rsidR="003E7A56" w14:paraId="78D44F8F" w14:textId="77777777">
        <w:trPr>
          <w:jc w:val="center"/>
        </w:trPr>
        <w:tc>
          <w:tcPr>
            <w:tcW w:w="1251" w:type="dxa"/>
            <w:vMerge w:val="restart"/>
            <w:vAlign w:val="center"/>
          </w:tcPr>
          <w:p w14:paraId="7927DF5D" w14:textId="77777777" w:rsidR="003E7A56" w:rsidRDefault="00F66DDD">
            <w:pPr>
              <w:widowControl/>
              <w:jc w:val="center"/>
              <w:rPr>
                <w:kern w:val="0"/>
                <w:szCs w:val="21"/>
              </w:rPr>
            </w:pPr>
            <w:r>
              <w:rPr>
                <w:rFonts w:hint="eastAsia"/>
                <w:kern w:val="0"/>
                <w:szCs w:val="21"/>
              </w:rPr>
              <w:t>债券</w:t>
            </w:r>
          </w:p>
        </w:tc>
        <w:tc>
          <w:tcPr>
            <w:tcW w:w="1556" w:type="dxa"/>
            <w:vAlign w:val="center"/>
          </w:tcPr>
          <w:p w14:paraId="09B0F41D" w14:textId="77777777" w:rsidR="003E7A56" w:rsidRDefault="00F66DDD">
            <w:pPr>
              <w:widowControl/>
              <w:jc w:val="center"/>
              <w:rPr>
                <w:kern w:val="0"/>
                <w:szCs w:val="21"/>
              </w:rPr>
            </w:pPr>
            <w:r>
              <w:rPr>
                <w:rFonts w:hint="eastAsia"/>
                <w:kern w:val="0"/>
                <w:szCs w:val="21"/>
              </w:rPr>
              <w:t>交易所市场</w:t>
            </w:r>
          </w:p>
        </w:tc>
        <w:tc>
          <w:tcPr>
            <w:tcW w:w="1374" w:type="dxa"/>
            <w:vAlign w:val="center"/>
          </w:tcPr>
          <w:p w14:paraId="6491C3CA" w14:textId="77777777" w:rsidR="003E7A56" w:rsidRDefault="00F66DDD">
            <w:pPr>
              <w:jc w:val="right"/>
              <w:rPr>
                <w:bCs/>
                <w:szCs w:val="21"/>
              </w:rPr>
            </w:pPr>
            <w:r>
              <w:rPr>
                <w:rFonts w:eastAsiaTheme="minorEastAsia"/>
                <w:color w:val="000000"/>
                <w:kern w:val="0"/>
                <w:szCs w:val="21"/>
              </w:rPr>
              <w:t>-</w:t>
            </w:r>
          </w:p>
        </w:tc>
        <w:tc>
          <w:tcPr>
            <w:tcW w:w="1546" w:type="dxa"/>
            <w:vAlign w:val="center"/>
          </w:tcPr>
          <w:p w14:paraId="4711129F" w14:textId="77777777" w:rsidR="003E7A56" w:rsidRDefault="00F66DDD">
            <w:pPr>
              <w:jc w:val="right"/>
              <w:rPr>
                <w:bCs/>
                <w:szCs w:val="21"/>
              </w:rPr>
            </w:pPr>
            <w:r>
              <w:rPr>
                <w:rFonts w:eastAsiaTheme="minorEastAsia"/>
                <w:color w:val="000000"/>
                <w:kern w:val="0"/>
                <w:szCs w:val="21"/>
              </w:rPr>
              <w:t>-</w:t>
            </w:r>
          </w:p>
        </w:tc>
        <w:tc>
          <w:tcPr>
            <w:tcW w:w="1546" w:type="dxa"/>
            <w:vAlign w:val="center"/>
          </w:tcPr>
          <w:p w14:paraId="7504295D" w14:textId="77777777" w:rsidR="003E7A56" w:rsidRDefault="00F66DDD">
            <w:pPr>
              <w:jc w:val="right"/>
              <w:rPr>
                <w:bCs/>
                <w:szCs w:val="21"/>
              </w:rPr>
            </w:pPr>
            <w:r>
              <w:rPr>
                <w:rFonts w:eastAsiaTheme="minorEastAsia"/>
                <w:color w:val="000000"/>
                <w:kern w:val="0"/>
                <w:szCs w:val="21"/>
              </w:rPr>
              <w:t>-</w:t>
            </w:r>
          </w:p>
        </w:tc>
        <w:tc>
          <w:tcPr>
            <w:tcW w:w="1738" w:type="dxa"/>
            <w:vAlign w:val="center"/>
          </w:tcPr>
          <w:p w14:paraId="3BB3B931" w14:textId="77777777" w:rsidR="003E7A56" w:rsidRDefault="00F66DDD">
            <w:pPr>
              <w:jc w:val="right"/>
              <w:rPr>
                <w:bCs/>
                <w:szCs w:val="21"/>
              </w:rPr>
            </w:pPr>
            <w:r>
              <w:rPr>
                <w:rFonts w:eastAsiaTheme="minorEastAsia"/>
                <w:color w:val="000000"/>
                <w:kern w:val="0"/>
                <w:szCs w:val="21"/>
              </w:rPr>
              <w:t>-</w:t>
            </w:r>
          </w:p>
        </w:tc>
      </w:tr>
      <w:tr w:rsidR="003E7A56" w14:paraId="15401840" w14:textId="77777777">
        <w:trPr>
          <w:jc w:val="center"/>
        </w:trPr>
        <w:tc>
          <w:tcPr>
            <w:tcW w:w="1251" w:type="dxa"/>
            <w:vMerge/>
            <w:vAlign w:val="center"/>
          </w:tcPr>
          <w:p w14:paraId="03FD1B16" w14:textId="77777777" w:rsidR="003E7A56" w:rsidRDefault="003E7A56">
            <w:pPr>
              <w:widowControl/>
              <w:jc w:val="left"/>
              <w:rPr>
                <w:kern w:val="0"/>
                <w:szCs w:val="21"/>
              </w:rPr>
            </w:pPr>
          </w:p>
        </w:tc>
        <w:tc>
          <w:tcPr>
            <w:tcW w:w="1556" w:type="dxa"/>
            <w:vAlign w:val="center"/>
          </w:tcPr>
          <w:p w14:paraId="2004D178" w14:textId="77777777" w:rsidR="003E7A56" w:rsidRDefault="00F66DDD">
            <w:pPr>
              <w:widowControl/>
              <w:jc w:val="center"/>
              <w:rPr>
                <w:kern w:val="0"/>
                <w:szCs w:val="21"/>
              </w:rPr>
            </w:pPr>
            <w:r>
              <w:rPr>
                <w:rFonts w:hint="eastAsia"/>
                <w:kern w:val="0"/>
                <w:szCs w:val="21"/>
              </w:rPr>
              <w:t>银行间市场</w:t>
            </w:r>
          </w:p>
        </w:tc>
        <w:tc>
          <w:tcPr>
            <w:tcW w:w="1374" w:type="dxa"/>
            <w:vAlign w:val="center"/>
          </w:tcPr>
          <w:p w14:paraId="73E49E17" w14:textId="77777777" w:rsidR="003E7A56" w:rsidRDefault="00F66DDD">
            <w:pPr>
              <w:jc w:val="right"/>
              <w:rPr>
                <w:bCs/>
                <w:szCs w:val="21"/>
              </w:rPr>
            </w:pPr>
            <w:r>
              <w:rPr>
                <w:rFonts w:eastAsiaTheme="minorEastAsia"/>
                <w:color w:val="000000"/>
                <w:kern w:val="0"/>
                <w:szCs w:val="21"/>
              </w:rPr>
              <w:t>9,768,448,819.50</w:t>
            </w:r>
          </w:p>
        </w:tc>
        <w:tc>
          <w:tcPr>
            <w:tcW w:w="1546" w:type="dxa"/>
            <w:vAlign w:val="center"/>
          </w:tcPr>
          <w:p w14:paraId="2491CCB9" w14:textId="77777777" w:rsidR="003E7A56" w:rsidRDefault="00F66DDD">
            <w:pPr>
              <w:jc w:val="right"/>
              <w:rPr>
                <w:bCs/>
                <w:szCs w:val="21"/>
              </w:rPr>
            </w:pPr>
            <w:r>
              <w:rPr>
                <w:rFonts w:eastAsiaTheme="minorEastAsia"/>
                <w:color w:val="000000"/>
                <w:kern w:val="0"/>
                <w:szCs w:val="21"/>
              </w:rPr>
              <w:t>9,777,056,500.00</w:t>
            </w:r>
          </w:p>
        </w:tc>
        <w:tc>
          <w:tcPr>
            <w:tcW w:w="1546" w:type="dxa"/>
            <w:vAlign w:val="center"/>
          </w:tcPr>
          <w:p w14:paraId="08678C22" w14:textId="77777777" w:rsidR="003E7A56" w:rsidRDefault="00F66DDD">
            <w:pPr>
              <w:jc w:val="right"/>
              <w:rPr>
                <w:bCs/>
                <w:szCs w:val="21"/>
              </w:rPr>
            </w:pPr>
            <w:r>
              <w:rPr>
                <w:rFonts w:eastAsiaTheme="minorEastAsia"/>
                <w:color w:val="000000"/>
                <w:kern w:val="0"/>
                <w:szCs w:val="21"/>
              </w:rPr>
              <w:t>8,607,680.50</w:t>
            </w:r>
          </w:p>
        </w:tc>
        <w:tc>
          <w:tcPr>
            <w:tcW w:w="1738" w:type="dxa"/>
            <w:vAlign w:val="center"/>
          </w:tcPr>
          <w:p w14:paraId="0777AD4D" w14:textId="77777777" w:rsidR="003E7A56" w:rsidRDefault="00AC21FC">
            <w:pPr>
              <w:jc w:val="right"/>
              <w:rPr>
                <w:bCs/>
                <w:szCs w:val="21"/>
              </w:rPr>
            </w:pPr>
            <w:r>
              <w:rPr>
                <w:rFonts w:eastAsiaTheme="minorEastAsia"/>
                <w:color w:val="000000"/>
                <w:kern w:val="0"/>
                <w:szCs w:val="21"/>
              </w:rPr>
              <w:t>0.0595</w:t>
            </w:r>
          </w:p>
        </w:tc>
      </w:tr>
      <w:tr w:rsidR="003E7A56" w14:paraId="0D17B7FF" w14:textId="77777777">
        <w:trPr>
          <w:jc w:val="center"/>
        </w:trPr>
        <w:tc>
          <w:tcPr>
            <w:tcW w:w="1251" w:type="dxa"/>
            <w:vMerge/>
            <w:vAlign w:val="center"/>
          </w:tcPr>
          <w:p w14:paraId="56EF0858" w14:textId="77777777" w:rsidR="003E7A56" w:rsidRDefault="003E7A56">
            <w:pPr>
              <w:widowControl/>
              <w:jc w:val="left"/>
              <w:rPr>
                <w:kern w:val="0"/>
                <w:szCs w:val="21"/>
              </w:rPr>
            </w:pPr>
          </w:p>
        </w:tc>
        <w:tc>
          <w:tcPr>
            <w:tcW w:w="1556" w:type="dxa"/>
            <w:vAlign w:val="center"/>
          </w:tcPr>
          <w:p w14:paraId="2B20018B" w14:textId="77777777" w:rsidR="003E7A56" w:rsidRDefault="00F66DDD">
            <w:pPr>
              <w:widowControl/>
              <w:jc w:val="center"/>
              <w:rPr>
                <w:kern w:val="0"/>
                <w:szCs w:val="21"/>
              </w:rPr>
            </w:pPr>
            <w:r>
              <w:rPr>
                <w:rFonts w:hint="eastAsia"/>
                <w:kern w:val="0"/>
                <w:szCs w:val="21"/>
              </w:rPr>
              <w:t>合计</w:t>
            </w:r>
          </w:p>
        </w:tc>
        <w:tc>
          <w:tcPr>
            <w:tcW w:w="1374" w:type="dxa"/>
            <w:vAlign w:val="center"/>
          </w:tcPr>
          <w:p w14:paraId="05E808B7" w14:textId="77777777" w:rsidR="003E7A56" w:rsidRDefault="00F66DDD">
            <w:pPr>
              <w:widowControl/>
              <w:jc w:val="center"/>
              <w:rPr>
                <w:kern w:val="0"/>
                <w:szCs w:val="21"/>
              </w:rPr>
            </w:pPr>
            <w:r>
              <w:rPr>
                <w:rFonts w:eastAsiaTheme="minorEastAsia"/>
                <w:color w:val="000000"/>
                <w:kern w:val="0"/>
                <w:szCs w:val="21"/>
              </w:rPr>
              <w:t>9,768,448,819.50</w:t>
            </w:r>
          </w:p>
        </w:tc>
        <w:tc>
          <w:tcPr>
            <w:tcW w:w="1546" w:type="dxa"/>
            <w:vAlign w:val="center"/>
          </w:tcPr>
          <w:p w14:paraId="31A31871" w14:textId="77777777" w:rsidR="003E7A56" w:rsidRDefault="00F66DDD">
            <w:pPr>
              <w:widowControl/>
              <w:jc w:val="center"/>
              <w:rPr>
                <w:kern w:val="0"/>
                <w:szCs w:val="21"/>
              </w:rPr>
            </w:pPr>
            <w:r>
              <w:rPr>
                <w:rFonts w:eastAsiaTheme="minorEastAsia"/>
                <w:color w:val="000000"/>
                <w:kern w:val="0"/>
                <w:szCs w:val="21"/>
              </w:rPr>
              <w:t>9,777,056,500.00</w:t>
            </w:r>
          </w:p>
        </w:tc>
        <w:tc>
          <w:tcPr>
            <w:tcW w:w="1546" w:type="dxa"/>
            <w:vAlign w:val="center"/>
          </w:tcPr>
          <w:p w14:paraId="58ED7739" w14:textId="77777777" w:rsidR="003E7A56" w:rsidRDefault="00F66DDD">
            <w:pPr>
              <w:widowControl/>
              <w:jc w:val="center"/>
              <w:rPr>
                <w:kern w:val="0"/>
                <w:szCs w:val="21"/>
              </w:rPr>
            </w:pPr>
            <w:r>
              <w:rPr>
                <w:rFonts w:eastAsiaTheme="minorEastAsia"/>
                <w:color w:val="000000"/>
                <w:kern w:val="0"/>
                <w:szCs w:val="21"/>
              </w:rPr>
              <w:t>8,607,680.50</w:t>
            </w:r>
          </w:p>
        </w:tc>
        <w:tc>
          <w:tcPr>
            <w:tcW w:w="1738" w:type="dxa"/>
            <w:vAlign w:val="center"/>
          </w:tcPr>
          <w:p w14:paraId="2903AD2F" w14:textId="77777777" w:rsidR="003E7A56" w:rsidRDefault="00AC21FC">
            <w:pPr>
              <w:widowControl/>
              <w:jc w:val="right"/>
              <w:rPr>
                <w:kern w:val="0"/>
                <w:szCs w:val="21"/>
              </w:rPr>
            </w:pPr>
            <w:r>
              <w:rPr>
                <w:rFonts w:eastAsiaTheme="minorEastAsia"/>
                <w:color w:val="000000"/>
                <w:kern w:val="0"/>
                <w:szCs w:val="21"/>
              </w:rPr>
              <w:t>0.0595</w:t>
            </w:r>
          </w:p>
        </w:tc>
      </w:tr>
      <w:tr w:rsidR="003E7A56" w14:paraId="649D67F8" w14:textId="77777777">
        <w:trPr>
          <w:jc w:val="center"/>
        </w:trPr>
        <w:tc>
          <w:tcPr>
            <w:tcW w:w="2807" w:type="dxa"/>
            <w:gridSpan w:val="2"/>
          </w:tcPr>
          <w:p w14:paraId="61FA75E5" w14:textId="77777777" w:rsidR="003E7A56" w:rsidRDefault="00F66DDD">
            <w:pPr>
              <w:widowControl/>
              <w:jc w:val="center"/>
              <w:rPr>
                <w:rFonts w:ascii="宋体" w:hAnsi="宋体"/>
                <w:kern w:val="0"/>
                <w:szCs w:val="21"/>
              </w:rPr>
            </w:pPr>
            <w:r>
              <w:rPr>
                <w:rFonts w:ascii="宋体" w:hAnsi="宋体" w:hint="eastAsia"/>
                <w:kern w:val="0"/>
                <w:szCs w:val="21"/>
              </w:rPr>
              <w:t>资产支持证券</w:t>
            </w:r>
          </w:p>
        </w:tc>
        <w:tc>
          <w:tcPr>
            <w:tcW w:w="1374" w:type="dxa"/>
          </w:tcPr>
          <w:p w14:paraId="6089BE3D" w14:textId="77777777" w:rsidR="003E7A56" w:rsidRDefault="00F66DDD">
            <w:pPr>
              <w:widowControl/>
              <w:jc w:val="right"/>
              <w:rPr>
                <w:kern w:val="0"/>
                <w:szCs w:val="21"/>
              </w:rPr>
            </w:pPr>
            <w:r>
              <w:rPr>
                <w:rFonts w:eastAsiaTheme="minorEastAsia"/>
                <w:color w:val="000000"/>
                <w:kern w:val="0"/>
                <w:szCs w:val="21"/>
              </w:rPr>
              <w:t>87,236,457.80</w:t>
            </w:r>
          </w:p>
        </w:tc>
        <w:tc>
          <w:tcPr>
            <w:tcW w:w="1546" w:type="dxa"/>
          </w:tcPr>
          <w:p w14:paraId="1F540127" w14:textId="77777777" w:rsidR="003E7A56" w:rsidRDefault="00F66DDD">
            <w:pPr>
              <w:jc w:val="right"/>
              <w:rPr>
                <w:kern w:val="0"/>
                <w:szCs w:val="21"/>
              </w:rPr>
            </w:pPr>
            <w:r>
              <w:rPr>
                <w:rFonts w:eastAsiaTheme="minorEastAsia"/>
                <w:color w:val="000000"/>
                <w:kern w:val="0"/>
                <w:szCs w:val="21"/>
              </w:rPr>
              <w:t>87,203,000.00</w:t>
            </w:r>
          </w:p>
        </w:tc>
        <w:tc>
          <w:tcPr>
            <w:tcW w:w="1546" w:type="dxa"/>
          </w:tcPr>
          <w:p w14:paraId="74BD0A95" w14:textId="77777777" w:rsidR="003E7A56" w:rsidRDefault="00F66DDD">
            <w:pPr>
              <w:jc w:val="right"/>
              <w:rPr>
                <w:kern w:val="0"/>
                <w:szCs w:val="21"/>
              </w:rPr>
            </w:pPr>
            <w:r>
              <w:rPr>
                <w:rFonts w:eastAsiaTheme="minorEastAsia"/>
                <w:color w:val="000000"/>
                <w:kern w:val="0"/>
                <w:szCs w:val="21"/>
              </w:rPr>
              <w:t>-33,457.80</w:t>
            </w:r>
          </w:p>
        </w:tc>
        <w:tc>
          <w:tcPr>
            <w:tcW w:w="1738" w:type="dxa"/>
          </w:tcPr>
          <w:p w14:paraId="134BF908" w14:textId="77777777" w:rsidR="003E7A56" w:rsidRDefault="00F66DDD">
            <w:pPr>
              <w:jc w:val="right"/>
              <w:rPr>
                <w:kern w:val="0"/>
                <w:szCs w:val="21"/>
              </w:rPr>
            </w:pPr>
            <w:r>
              <w:rPr>
                <w:rFonts w:eastAsiaTheme="minorEastAsia"/>
                <w:color w:val="000000"/>
                <w:kern w:val="0"/>
                <w:szCs w:val="21"/>
              </w:rPr>
              <w:t>-0.0</w:t>
            </w:r>
            <w:r w:rsidR="00AC21FC">
              <w:rPr>
                <w:rFonts w:eastAsiaTheme="minorEastAsia"/>
                <w:color w:val="000000"/>
                <w:kern w:val="0"/>
                <w:szCs w:val="21"/>
              </w:rPr>
              <w:t>00</w:t>
            </w:r>
            <w:r>
              <w:rPr>
                <w:rFonts w:eastAsiaTheme="minorEastAsia"/>
                <w:color w:val="000000"/>
                <w:kern w:val="0"/>
                <w:szCs w:val="21"/>
              </w:rPr>
              <w:t>2</w:t>
            </w:r>
          </w:p>
        </w:tc>
      </w:tr>
      <w:tr w:rsidR="003E7A56" w14:paraId="30F8AEC4" w14:textId="77777777">
        <w:trPr>
          <w:jc w:val="center"/>
        </w:trPr>
        <w:tc>
          <w:tcPr>
            <w:tcW w:w="2807" w:type="dxa"/>
            <w:gridSpan w:val="2"/>
          </w:tcPr>
          <w:p w14:paraId="05AA7A8D" w14:textId="77777777" w:rsidR="003E7A56" w:rsidRDefault="00F66DDD">
            <w:pPr>
              <w:widowControl/>
              <w:jc w:val="center"/>
              <w:rPr>
                <w:rFonts w:ascii="宋体" w:hAnsi="宋体"/>
                <w:kern w:val="0"/>
                <w:szCs w:val="21"/>
              </w:rPr>
            </w:pPr>
            <w:r>
              <w:rPr>
                <w:rFonts w:ascii="宋体" w:hAnsi="宋体" w:hint="eastAsia"/>
                <w:kern w:val="0"/>
                <w:szCs w:val="21"/>
              </w:rPr>
              <w:t>合计</w:t>
            </w:r>
          </w:p>
        </w:tc>
        <w:tc>
          <w:tcPr>
            <w:tcW w:w="1374" w:type="dxa"/>
          </w:tcPr>
          <w:p w14:paraId="782C2473" w14:textId="77777777" w:rsidR="003E7A56" w:rsidRDefault="00F66DDD">
            <w:pPr>
              <w:widowControl/>
              <w:jc w:val="right"/>
              <w:rPr>
                <w:kern w:val="0"/>
                <w:szCs w:val="21"/>
              </w:rPr>
            </w:pPr>
            <w:r>
              <w:rPr>
                <w:rFonts w:eastAsiaTheme="minorEastAsia"/>
                <w:color w:val="000000"/>
                <w:kern w:val="0"/>
                <w:szCs w:val="21"/>
              </w:rPr>
              <w:t>9,855,685,277.30</w:t>
            </w:r>
          </w:p>
        </w:tc>
        <w:tc>
          <w:tcPr>
            <w:tcW w:w="1546" w:type="dxa"/>
          </w:tcPr>
          <w:p w14:paraId="507F3694" w14:textId="77777777" w:rsidR="003E7A56" w:rsidRDefault="00F66DDD">
            <w:pPr>
              <w:widowControl/>
              <w:jc w:val="right"/>
              <w:rPr>
                <w:kern w:val="0"/>
                <w:szCs w:val="21"/>
              </w:rPr>
            </w:pPr>
            <w:r>
              <w:rPr>
                <w:rFonts w:eastAsiaTheme="minorEastAsia"/>
                <w:color w:val="000000"/>
                <w:kern w:val="0"/>
                <w:szCs w:val="21"/>
              </w:rPr>
              <w:t>9,864,259,500.00</w:t>
            </w:r>
          </w:p>
        </w:tc>
        <w:tc>
          <w:tcPr>
            <w:tcW w:w="1546" w:type="dxa"/>
          </w:tcPr>
          <w:p w14:paraId="3B5DADB3" w14:textId="77777777" w:rsidR="003E7A56" w:rsidRDefault="00F66DDD">
            <w:pPr>
              <w:widowControl/>
              <w:jc w:val="right"/>
              <w:rPr>
                <w:kern w:val="0"/>
                <w:szCs w:val="21"/>
              </w:rPr>
            </w:pPr>
            <w:r>
              <w:rPr>
                <w:rFonts w:eastAsiaTheme="minorEastAsia"/>
                <w:color w:val="000000"/>
                <w:kern w:val="0"/>
                <w:szCs w:val="21"/>
              </w:rPr>
              <w:t>8,574,222.70</w:t>
            </w:r>
          </w:p>
        </w:tc>
        <w:tc>
          <w:tcPr>
            <w:tcW w:w="1738" w:type="dxa"/>
          </w:tcPr>
          <w:p w14:paraId="13DD6F04" w14:textId="77777777" w:rsidR="003E7A56" w:rsidRDefault="00AC21FC">
            <w:pPr>
              <w:widowControl/>
              <w:jc w:val="right"/>
              <w:rPr>
                <w:kern w:val="0"/>
                <w:szCs w:val="21"/>
              </w:rPr>
            </w:pPr>
            <w:r>
              <w:rPr>
                <w:rFonts w:eastAsiaTheme="minorEastAsia"/>
                <w:color w:val="000000"/>
                <w:kern w:val="0"/>
                <w:szCs w:val="21"/>
              </w:rPr>
              <w:t>0.0593</w:t>
            </w:r>
          </w:p>
        </w:tc>
      </w:tr>
    </w:tbl>
    <w:p w14:paraId="4F556587" w14:textId="77777777" w:rsidR="003E7A56" w:rsidRDefault="00F66DDD">
      <w:pPr>
        <w:spacing w:line="360" w:lineRule="auto"/>
        <w:rPr>
          <w:color w:val="000000"/>
          <w:szCs w:val="21"/>
        </w:rPr>
      </w:pPr>
      <w:r>
        <w:rPr>
          <w:color w:val="000000"/>
          <w:szCs w:val="21"/>
        </w:rPr>
        <w:t>注：</w:t>
      </w:r>
      <w:r>
        <w:rPr>
          <w:color w:val="000000"/>
          <w:szCs w:val="21"/>
        </w:rPr>
        <w:t>1</w:t>
      </w:r>
      <w:r>
        <w:rPr>
          <w:color w:val="000000"/>
          <w:szCs w:val="21"/>
        </w:rPr>
        <w:t>、偏离金额＝影子定价－摊余成本；</w:t>
      </w:r>
    </w:p>
    <w:p w14:paraId="1A24BB18" w14:textId="77777777" w:rsidR="003E7A56" w:rsidRDefault="00F66DDD">
      <w:pPr>
        <w:spacing w:line="360" w:lineRule="auto"/>
        <w:rPr>
          <w:color w:val="000000"/>
          <w:szCs w:val="21"/>
        </w:rPr>
      </w:pPr>
      <w:r>
        <w:rPr>
          <w:rFonts w:eastAsiaTheme="minorEastAsia"/>
          <w:color w:val="000000"/>
          <w:szCs w:val="21"/>
        </w:rPr>
        <w:tab/>
      </w:r>
      <w:r>
        <w:rPr>
          <w:color w:val="000000"/>
          <w:szCs w:val="21"/>
        </w:rPr>
        <w:t xml:space="preserve"> 2</w:t>
      </w:r>
      <w:r>
        <w:rPr>
          <w:color w:val="000000"/>
          <w:szCs w:val="21"/>
        </w:rPr>
        <w:t>、偏离度＝偏离金额</w:t>
      </w:r>
      <w:r>
        <w:rPr>
          <w:color w:val="000000"/>
          <w:szCs w:val="21"/>
        </w:rPr>
        <w:t>/</w:t>
      </w:r>
      <w:r w:rsidR="00390F25">
        <w:rPr>
          <w:color w:val="000000"/>
          <w:szCs w:val="21"/>
        </w:rPr>
        <w:t>摊</w:t>
      </w:r>
      <w:proofErr w:type="gramStart"/>
      <w:r w:rsidR="00390F25">
        <w:rPr>
          <w:color w:val="000000"/>
          <w:szCs w:val="21"/>
        </w:rPr>
        <w:t>余成本</w:t>
      </w:r>
      <w:proofErr w:type="gramEnd"/>
      <w:r w:rsidR="00390F25">
        <w:rPr>
          <w:color w:val="000000"/>
          <w:szCs w:val="21"/>
        </w:rPr>
        <w:t>法确定的基金资产净值</w:t>
      </w:r>
      <w:r w:rsidR="00390F25">
        <w:rPr>
          <w:rFonts w:hint="eastAsia"/>
          <w:color w:val="000000"/>
          <w:szCs w:val="21"/>
        </w:rPr>
        <w:t>；</w:t>
      </w:r>
    </w:p>
    <w:p w14:paraId="0E2A5366" w14:textId="77777777" w:rsidR="004A21AA" w:rsidRDefault="004A21AA" w:rsidP="004A21AA">
      <w:pPr>
        <w:spacing w:line="276" w:lineRule="auto"/>
        <w:ind w:firstLineChars="250" w:firstLine="525"/>
        <w:rPr>
          <w:color w:val="000000"/>
          <w:kern w:val="0"/>
          <w:szCs w:val="21"/>
        </w:rPr>
      </w:pPr>
      <w:r>
        <w:rPr>
          <w:rFonts w:hint="eastAsia"/>
          <w:color w:val="000000"/>
          <w:szCs w:val="21"/>
        </w:rPr>
        <w:t>3</w:t>
      </w:r>
      <w:r>
        <w:rPr>
          <w:rFonts w:hint="eastAsia"/>
          <w:color w:val="000000"/>
          <w:szCs w:val="21"/>
        </w:rPr>
        <w:t>、</w:t>
      </w:r>
      <w:r>
        <w:rPr>
          <w:rFonts w:hint="eastAsia"/>
          <w:color w:val="000000"/>
          <w:kern w:val="0"/>
          <w:szCs w:val="21"/>
        </w:rPr>
        <w:t>本期末</w:t>
      </w:r>
      <w:r w:rsidRPr="004A21AA">
        <w:rPr>
          <w:rFonts w:hint="eastAsia"/>
          <w:color w:val="000000"/>
          <w:kern w:val="0"/>
          <w:szCs w:val="21"/>
        </w:rPr>
        <w:t>2020</w:t>
      </w:r>
      <w:r w:rsidRPr="004A21AA">
        <w:rPr>
          <w:rFonts w:hint="eastAsia"/>
          <w:color w:val="000000"/>
          <w:kern w:val="0"/>
          <w:szCs w:val="21"/>
        </w:rPr>
        <w:t>年</w:t>
      </w:r>
      <w:r w:rsidRPr="004A21AA">
        <w:rPr>
          <w:rFonts w:hint="eastAsia"/>
          <w:color w:val="000000"/>
          <w:kern w:val="0"/>
          <w:szCs w:val="21"/>
        </w:rPr>
        <w:t>7</w:t>
      </w:r>
      <w:r w:rsidRPr="004A21AA">
        <w:rPr>
          <w:rFonts w:hint="eastAsia"/>
          <w:color w:val="000000"/>
          <w:kern w:val="0"/>
          <w:szCs w:val="21"/>
        </w:rPr>
        <w:t>月</w:t>
      </w:r>
      <w:r w:rsidRPr="004A21AA">
        <w:rPr>
          <w:rFonts w:hint="eastAsia"/>
          <w:color w:val="000000"/>
          <w:kern w:val="0"/>
          <w:szCs w:val="21"/>
        </w:rPr>
        <w:t>27</w:t>
      </w:r>
      <w:r w:rsidRPr="004A21AA">
        <w:rPr>
          <w:rFonts w:hint="eastAsia"/>
          <w:color w:val="000000"/>
          <w:kern w:val="0"/>
          <w:szCs w:val="21"/>
        </w:rPr>
        <w:t>日</w:t>
      </w:r>
      <w:r>
        <w:rPr>
          <w:rFonts w:hint="eastAsia"/>
          <w:color w:val="000000"/>
          <w:kern w:val="0"/>
          <w:szCs w:val="21"/>
        </w:rPr>
        <w:t>未</w:t>
      </w:r>
      <w:r>
        <w:rPr>
          <w:color w:val="000000"/>
          <w:kern w:val="0"/>
          <w:szCs w:val="21"/>
        </w:rPr>
        <w:t>持有</w:t>
      </w:r>
      <w:r w:rsidRPr="004A21AA">
        <w:rPr>
          <w:rFonts w:hint="eastAsia"/>
          <w:color w:val="000000"/>
          <w:kern w:val="0"/>
          <w:szCs w:val="21"/>
        </w:rPr>
        <w:t>交易性金融资产</w:t>
      </w:r>
      <w:r>
        <w:rPr>
          <w:rFonts w:hint="eastAsia"/>
          <w:color w:val="000000"/>
          <w:kern w:val="0"/>
          <w:szCs w:val="21"/>
        </w:rPr>
        <w:t>。</w:t>
      </w:r>
    </w:p>
    <w:p w14:paraId="69D68BD0"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7.2.4.7.3 </w:t>
      </w:r>
      <w:r>
        <w:rPr>
          <w:b/>
          <w:bCs/>
          <w:color w:val="000000"/>
          <w:kern w:val="0"/>
          <w:szCs w:val="21"/>
        </w:rPr>
        <w:t>衍生金融资产</w:t>
      </w:r>
      <w:r>
        <w:rPr>
          <w:b/>
          <w:bCs/>
          <w:color w:val="000000"/>
          <w:kern w:val="0"/>
          <w:szCs w:val="21"/>
        </w:rPr>
        <w:t>/</w:t>
      </w:r>
      <w:r>
        <w:rPr>
          <w:b/>
          <w:bCs/>
          <w:color w:val="000000"/>
          <w:kern w:val="0"/>
          <w:szCs w:val="21"/>
        </w:rPr>
        <w:t>负债</w:t>
      </w:r>
    </w:p>
    <w:p w14:paraId="66BEA511" w14:textId="77777777" w:rsidR="003E7A56" w:rsidRDefault="00F66DDD">
      <w:pPr>
        <w:spacing w:line="360" w:lineRule="auto"/>
        <w:ind w:firstLineChars="200" w:firstLine="420"/>
        <w:rPr>
          <w:color w:val="000000"/>
          <w:szCs w:val="21"/>
        </w:rPr>
      </w:pPr>
      <w:r>
        <w:rPr>
          <w:color w:val="000000"/>
          <w:szCs w:val="21"/>
        </w:rPr>
        <w:t>本基金本报告期末及上年度末未持有衍生金融工具。</w:t>
      </w:r>
    </w:p>
    <w:p w14:paraId="3ACF7CB4"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7.2.4.7.4 </w:t>
      </w:r>
      <w:r>
        <w:rPr>
          <w:b/>
          <w:bCs/>
          <w:color w:val="000000"/>
          <w:kern w:val="0"/>
          <w:szCs w:val="21"/>
        </w:rPr>
        <w:t>买入返售金融资产</w:t>
      </w:r>
    </w:p>
    <w:p w14:paraId="44EFE513" w14:textId="77777777" w:rsidR="003E7A56" w:rsidRDefault="00F66DDD">
      <w:pPr>
        <w:spacing w:line="360" w:lineRule="auto"/>
        <w:rPr>
          <w:b/>
          <w:bCs/>
          <w:color w:val="000000"/>
          <w:kern w:val="0"/>
          <w:szCs w:val="21"/>
        </w:rPr>
      </w:pPr>
      <w:r>
        <w:rPr>
          <w:b/>
          <w:bCs/>
          <w:color w:val="000000"/>
          <w:kern w:val="0"/>
          <w:szCs w:val="21"/>
        </w:rPr>
        <w:t xml:space="preserve">7.2.4.7.4.1 </w:t>
      </w:r>
      <w:r>
        <w:rPr>
          <w:b/>
          <w:color w:val="000000"/>
          <w:szCs w:val="21"/>
        </w:rPr>
        <w:t>各项买入返售金融资产期末余额</w:t>
      </w:r>
    </w:p>
    <w:p w14:paraId="4233E205" w14:textId="77777777" w:rsidR="003E7A56" w:rsidRDefault="00F66DDD">
      <w:pPr>
        <w:spacing w:line="360" w:lineRule="auto"/>
        <w:ind w:firstLineChars="200" w:firstLine="420"/>
        <w:rPr>
          <w:color w:val="000000"/>
          <w:szCs w:val="21"/>
        </w:rPr>
      </w:pPr>
      <w:r>
        <w:rPr>
          <w:color w:val="000000"/>
          <w:szCs w:val="21"/>
        </w:rPr>
        <w:t>本基金本报告期末及上年度末未持有买入返售金融资产。</w:t>
      </w:r>
    </w:p>
    <w:p w14:paraId="5B72A4AB"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7.2.4.7.4.2 </w:t>
      </w:r>
      <w:r>
        <w:rPr>
          <w:b/>
          <w:bCs/>
          <w:color w:val="000000"/>
          <w:kern w:val="0"/>
          <w:szCs w:val="21"/>
        </w:rPr>
        <w:t>期末买断式逆回购交易中取得的债券</w:t>
      </w:r>
    </w:p>
    <w:p w14:paraId="58241F91" w14:textId="77777777" w:rsidR="003E7A56" w:rsidRDefault="00F66DDD">
      <w:pPr>
        <w:spacing w:line="360" w:lineRule="auto"/>
        <w:ind w:firstLineChars="200" w:firstLine="420"/>
        <w:rPr>
          <w:color w:val="000000"/>
          <w:szCs w:val="21"/>
        </w:rPr>
      </w:pPr>
      <w:r>
        <w:rPr>
          <w:color w:val="000000"/>
          <w:szCs w:val="21"/>
        </w:rPr>
        <w:t>本基金本报告期末及上年度末未持有从买断式逆回购交易中取得的债券。</w:t>
      </w:r>
    </w:p>
    <w:p w14:paraId="7CDBE9A5" w14:textId="77777777" w:rsidR="003E7A56" w:rsidRDefault="00F66DDD">
      <w:pPr>
        <w:spacing w:beforeLines="50" w:before="156" w:line="360" w:lineRule="auto"/>
        <w:rPr>
          <w:b/>
          <w:color w:val="000000"/>
          <w:szCs w:val="21"/>
        </w:rPr>
      </w:pPr>
      <w:r>
        <w:rPr>
          <w:b/>
          <w:bCs/>
          <w:color w:val="000000"/>
          <w:kern w:val="0"/>
          <w:szCs w:val="21"/>
        </w:rPr>
        <w:t xml:space="preserve">7.2.4.7.5 </w:t>
      </w:r>
      <w:r>
        <w:rPr>
          <w:b/>
          <w:color w:val="000000"/>
          <w:szCs w:val="21"/>
        </w:rPr>
        <w:t>应收利息</w:t>
      </w:r>
    </w:p>
    <w:p w14:paraId="1B9F5555" w14:textId="77777777" w:rsidR="003E7A56" w:rsidRDefault="00F66DDD">
      <w:pPr>
        <w:spacing w:line="360" w:lineRule="auto"/>
        <w:jc w:val="right"/>
        <w:rPr>
          <w:color w:val="000000"/>
          <w:szCs w:val="21"/>
        </w:rPr>
      </w:pPr>
      <w:r>
        <w:rPr>
          <w:rFonts w:hint="eastAsia"/>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3E7A56" w14:paraId="38927884" w14:textId="77777777">
        <w:trPr>
          <w:trHeight w:val="330"/>
        </w:trPr>
        <w:tc>
          <w:tcPr>
            <w:tcW w:w="2351" w:type="dxa"/>
            <w:vAlign w:val="center"/>
          </w:tcPr>
          <w:p w14:paraId="4A99510E" w14:textId="77777777" w:rsidR="003E7A56" w:rsidRDefault="00F66DDD">
            <w:pPr>
              <w:spacing w:line="276" w:lineRule="auto"/>
              <w:jc w:val="center"/>
              <w:rPr>
                <w:color w:val="000000"/>
                <w:szCs w:val="21"/>
              </w:rPr>
            </w:pPr>
            <w:r>
              <w:rPr>
                <w:rFonts w:hint="eastAsia"/>
                <w:color w:val="000000"/>
                <w:szCs w:val="21"/>
              </w:rPr>
              <w:t>项目</w:t>
            </w:r>
          </w:p>
        </w:tc>
        <w:tc>
          <w:tcPr>
            <w:tcW w:w="3258" w:type="dxa"/>
            <w:vAlign w:val="center"/>
          </w:tcPr>
          <w:p w14:paraId="76C7623F" w14:textId="77777777" w:rsidR="003E7A56" w:rsidRDefault="00F66DDD">
            <w:pPr>
              <w:spacing w:line="276" w:lineRule="auto"/>
              <w:jc w:val="center"/>
              <w:rPr>
                <w:color w:val="000000"/>
                <w:kern w:val="0"/>
                <w:szCs w:val="21"/>
              </w:rPr>
            </w:pPr>
            <w:r>
              <w:rPr>
                <w:rFonts w:hint="eastAsia"/>
                <w:color w:val="000000"/>
                <w:kern w:val="0"/>
                <w:szCs w:val="21"/>
              </w:rPr>
              <w:t>本期末</w:t>
            </w:r>
          </w:p>
          <w:p w14:paraId="5A10F4C2" w14:textId="77777777" w:rsidR="003E7A56" w:rsidRDefault="00F66DD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sidR="00B05F94" w:rsidRPr="00B05F94">
              <w:rPr>
                <w:rFonts w:hint="eastAsia"/>
                <w:color w:val="000000"/>
                <w:szCs w:val="21"/>
              </w:rPr>
              <w:t>（基金合同失效日前日）</w:t>
            </w:r>
          </w:p>
        </w:tc>
        <w:tc>
          <w:tcPr>
            <w:tcW w:w="3406" w:type="dxa"/>
            <w:vAlign w:val="center"/>
          </w:tcPr>
          <w:p w14:paraId="578AA9A4" w14:textId="77777777" w:rsidR="003E7A56" w:rsidRDefault="00F66DDD">
            <w:pPr>
              <w:spacing w:line="276" w:lineRule="auto"/>
              <w:jc w:val="center"/>
              <w:rPr>
                <w:color w:val="000000"/>
                <w:kern w:val="0"/>
                <w:szCs w:val="21"/>
              </w:rPr>
            </w:pPr>
            <w:r>
              <w:rPr>
                <w:rFonts w:hint="eastAsia"/>
                <w:color w:val="000000"/>
                <w:kern w:val="0"/>
                <w:szCs w:val="21"/>
              </w:rPr>
              <w:t>上年度末</w:t>
            </w:r>
          </w:p>
          <w:p w14:paraId="7D9AD962" w14:textId="77777777" w:rsidR="003E7A56" w:rsidRDefault="00F66DDD">
            <w:pPr>
              <w:spacing w:line="276" w:lineRule="auto"/>
              <w:jc w:val="center"/>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5863F490" w14:textId="77777777">
        <w:trPr>
          <w:trHeight w:val="257"/>
        </w:trPr>
        <w:tc>
          <w:tcPr>
            <w:tcW w:w="2351" w:type="dxa"/>
            <w:vAlign w:val="center"/>
          </w:tcPr>
          <w:p w14:paraId="662639CA" w14:textId="77777777" w:rsidR="003E7A56" w:rsidRDefault="00F66DDD">
            <w:pPr>
              <w:spacing w:line="276" w:lineRule="auto"/>
              <w:rPr>
                <w:color w:val="000000"/>
                <w:szCs w:val="21"/>
              </w:rPr>
            </w:pPr>
            <w:r>
              <w:rPr>
                <w:rFonts w:hint="eastAsia"/>
                <w:color w:val="000000"/>
                <w:szCs w:val="21"/>
              </w:rPr>
              <w:t>应收活期存款利息</w:t>
            </w:r>
          </w:p>
        </w:tc>
        <w:tc>
          <w:tcPr>
            <w:tcW w:w="3258" w:type="dxa"/>
            <w:vAlign w:val="center"/>
          </w:tcPr>
          <w:p w14:paraId="6383F26B" w14:textId="77777777" w:rsidR="003E7A56" w:rsidRDefault="00F66DDD">
            <w:pPr>
              <w:spacing w:line="276" w:lineRule="auto"/>
              <w:jc w:val="right"/>
              <w:rPr>
                <w:color w:val="000000"/>
                <w:szCs w:val="21"/>
              </w:rPr>
            </w:pPr>
            <w:r>
              <w:rPr>
                <w:color w:val="000000"/>
                <w:szCs w:val="21"/>
              </w:rPr>
              <w:t>29,014.39</w:t>
            </w:r>
          </w:p>
        </w:tc>
        <w:tc>
          <w:tcPr>
            <w:tcW w:w="3406" w:type="dxa"/>
            <w:vAlign w:val="center"/>
          </w:tcPr>
          <w:p w14:paraId="57F7CC42" w14:textId="77777777" w:rsidR="003E7A56" w:rsidRDefault="00F66DDD">
            <w:pPr>
              <w:spacing w:line="276" w:lineRule="auto"/>
              <w:jc w:val="right"/>
              <w:rPr>
                <w:color w:val="000000"/>
                <w:szCs w:val="21"/>
              </w:rPr>
            </w:pPr>
            <w:r>
              <w:rPr>
                <w:color w:val="000000"/>
                <w:szCs w:val="21"/>
              </w:rPr>
              <w:t>121.40</w:t>
            </w:r>
          </w:p>
        </w:tc>
      </w:tr>
      <w:tr w:rsidR="003E7A56" w14:paraId="6F68900E" w14:textId="77777777">
        <w:trPr>
          <w:trHeight w:val="223"/>
        </w:trPr>
        <w:tc>
          <w:tcPr>
            <w:tcW w:w="2351" w:type="dxa"/>
            <w:vAlign w:val="center"/>
          </w:tcPr>
          <w:p w14:paraId="0DAA2A6F" w14:textId="77777777" w:rsidR="003E7A56" w:rsidRDefault="00F66DDD">
            <w:pPr>
              <w:spacing w:line="276" w:lineRule="auto"/>
              <w:rPr>
                <w:color w:val="000000"/>
                <w:szCs w:val="21"/>
              </w:rPr>
            </w:pPr>
            <w:r>
              <w:rPr>
                <w:rFonts w:hint="eastAsia"/>
                <w:color w:val="000000"/>
                <w:szCs w:val="21"/>
              </w:rPr>
              <w:t>应收定期存款利息</w:t>
            </w:r>
          </w:p>
        </w:tc>
        <w:tc>
          <w:tcPr>
            <w:tcW w:w="3258" w:type="dxa"/>
            <w:vAlign w:val="center"/>
          </w:tcPr>
          <w:p w14:paraId="542A89F0" w14:textId="77777777" w:rsidR="003E7A56" w:rsidRDefault="00F66DDD">
            <w:pPr>
              <w:spacing w:line="276" w:lineRule="auto"/>
              <w:jc w:val="right"/>
              <w:rPr>
                <w:color w:val="000000"/>
                <w:szCs w:val="21"/>
              </w:rPr>
            </w:pPr>
            <w:r>
              <w:rPr>
                <w:color w:val="000000"/>
                <w:szCs w:val="21"/>
              </w:rPr>
              <w:t>-</w:t>
            </w:r>
          </w:p>
        </w:tc>
        <w:tc>
          <w:tcPr>
            <w:tcW w:w="3406" w:type="dxa"/>
            <w:vAlign w:val="center"/>
          </w:tcPr>
          <w:p w14:paraId="7EFA9D11" w14:textId="77777777" w:rsidR="003E7A56" w:rsidRDefault="00F66DDD">
            <w:pPr>
              <w:spacing w:line="276" w:lineRule="auto"/>
              <w:jc w:val="right"/>
              <w:rPr>
                <w:color w:val="000000"/>
                <w:szCs w:val="21"/>
              </w:rPr>
            </w:pPr>
            <w:r>
              <w:rPr>
                <w:color w:val="000000"/>
                <w:szCs w:val="21"/>
              </w:rPr>
              <w:t>-</w:t>
            </w:r>
          </w:p>
        </w:tc>
      </w:tr>
      <w:tr w:rsidR="003E7A56" w14:paraId="351AF895" w14:textId="77777777">
        <w:trPr>
          <w:trHeight w:val="223"/>
        </w:trPr>
        <w:tc>
          <w:tcPr>
            <w:tcW w:w="2351" w:type="dxa"/>
            <w:vAlign w:val="center"/>
          </w:tcPr>
          <w:p w14:paraId="196B6518" w14:textId="77777777" w:rsidR="003E7A56" w:rsidRDefault="00F66DDD">
            <w:pPr>
              <w:spacing w:line="276" w:lineRule="auto"/>
              <w:rPr>
                <w:color w:val="000000"/>
                <w:szCs w:val="21"/>
              </w:rPr>
            </w:pPr>
            <w:r>
              <w:rPr>
                <w:rFonts w:hint="eastAsia"/>
                <w:color w:val="000000"/>
                <w:szCs w:val="21"/>
              </w:rPr>
              <w:t>应收其他存款利息</w:t>
            </w:r>
          </w:p>
        </w:tc>
        <w:tc>
          <w:tcPr>
            <w:tcW w:w="3258" w:type="dxa"/>
            <w:vAlign w:val="center"/>
          </w:tcPr>
          <w:p w14:paraId="481214DF" w14:textId="77777777" w:rsidR="003E7A56" w:rsidRDefault="00F66DDD">
            <w:pPr>
              <w:spacing w:line="276" w:lineRule="auto"/>
              <w:jc w:val="right"/>
              <w:rPr>
                <w:color w:val="000000"/>
                <w:szCs w:val="21"/>
              </w:rPr>
            </w:pPr>
            <w:r>
              <w:rPr>
                <w:color w:val="000000"/>
                <w:szCs w:val="21"/>
              </w:rPr>
              <w:t>-</w:t>
            </w:r>
          </w:p>
        </w:tc>
        <w:tc>
          <w:tcPr>
            <w:tcW w:w="3406" w:type="dxa"/>
            <w:vAlign w:val="center"/>
          </w:tcPr>
          <w:p w14:paraId="78B78FF7" w14:textId="77777777" w:rsidR="003E7A56" w:rsidRDefault="00F66DDD">
            <w:pPr>
              <w:spacing w:line="276" w:lineRule="auto"/>
              <w:jc w:val="right"/>
              <w:rPr>
                <w:color w:val="000000"/>
                <w:szCs w:val="21"/>
              </w:rPr>
            </w:pPr>
            <w:r>
              <w:rPr>
                <w:color w:val="000000"/>
                <w:szCs w:val="21"/>
              </w:rPr>
              <w:t>18,549,917.17</w:t>
            </w:r>
          </w:p>
        </w:tc>
      </w:tr>
      <w:tr w:rsidR="003E7A56" w14:paraId="2730E324" w14:textId="77777777">
        <w:trPr>
          <w:trHeight w:val="223"/>
        </w:trPr>
        <w:tc>
          <w:tcPr>
            <w:tcW w:w="2351" w:type="dxa"/>
            <w:vAlign w:val="center"/>
          </w:tcPr>
          <w:p w14:paraId="66BF3DB9" w14:textId="77777777" w:rsidR="003E7A56" w:rsidRDefault="00F66DDD">
            <w:pPr>
              <w:spacing w:line="276" w:lineRule="auto"/>
              <w:rPr>
                <w:color w:val="000000"/>
                <w:szCs w:val="21"/>
              </w:rPr>
            </w:pPr>
            <w:r>
              <w:rPr>
                <w:rFonts w:hint="eastAsia"/>
                <w:color w:val="000000"/>
                <w:szCs w:val="21"/>
              </w:rPr>
              <w:t>应收结算备付金利息</w:t>
            </w:r>
          </w:p>
        </w:tc>
        <w:tc>
          <w:tcPr>
            <w:tcW w:w="3258" w:type="dxa"/>
            <w:vAlign w:val="center"/>
          </w:tcPr>
          <w:p w14:paraId="51AFDAFE" w14:textId="77777777" w:rsidR="003E7A56" w:rsidRDefault="00F66DDD">
            <w:pPr>
              <w:spacing w:line="276" w:lineRule="auto"/>
              <w:jc w:val="right"/>
              <w:rPr>
                <w:color w:val="000000"/>
                <w:szCs w:val="21"/>
              </w:rPr>
            </w:pPr>
            <w:r>
              <w:rPr>
                <w:color w:val="000000"/>
                <w:szCs w:val="21"/>
              </w:rPr>
              <w:t>2,310.00</w:t>
            </w:r>
          </w:p>
        </w:tc>
        <w:tc>
          <w:tcPr>
            <w:tcW w:w="3406" w:type="dxa"/>
            <w:vAlign w:val="center"/>
          </w:tcPr>
          <w:p w14:paraId="6271149E" w14:textId="77777777" w:rsidR="003E7A56" w:rsidRDefault="00F66DDD">
            <w:pPr>
              <w:spacing w:line="276" w:lineRule="auto"/>
              <w:jc w:val="right"/>
              <w:rPr>
                <w:color w:val="000000"/>
                <w:szCs w:val="21"/>
              </w:rPr>
            </w:pPr>
            <w:r>
              <w:rPr>
                <w:color w:val="000000"/>
                <w:szCs w:val="21"/>
              </w:rPr>
              <w:t>-</w:t>
            </w:r>
          </w:p>
        </w:tc>
      </w:tr>
      <w:tr w:rsidR="003E7A56" w14:paraId="417C2535" w14:textId="77777777">
        <w:trPr>
          <w:trHeight w:val="269"/>
        </w:trPr>
        <w:tc>
          <w:tcPr>
            <w:tcW w:w="2351" w:type="dxa"/>
            <w:vAlign w:val="center"/>
          </w:tcPr>
          <w:p w14:paraId="1986AB94" w14:textId="77777777" w:rsidR="003E7A56" w:rsidRDefault="00F66DDD">
            <w:pPr>
              <w:spacing w:line="276" w:lineRule="auto"/>
              <w:rPr>
                <w:color w:val="000000"/>
                <w:szCs w:val="21"/>
              </w:rPr>
            </w:pPr>
            <w:r>
              <w:rPr>
                <w:rFonts w:hint="eastAsia"/>
                <w:color w:val="000000"/>
                <w:szCs w:val="21"/>
              </w:rPr>
              <w:t>应收债券利息</w:t>
            </w:r>
          </w:p>
        </w:tc>
        <w:tc>
          <w:tcPr>
            <w:tcW w:w="3258" w:type="dxa"/>
            <w:vAlign w:val="center"/>
          </w:tcPr>
          <w:p w14:paraId="5E711BE3" w14:textId="77777777" w:rsidR="003E7A56" w:rsidRDefault="00F66DDD">
            <w:pPr>
              <w:spacing w:line="276" w:lineRule="auto"/>
              <w:jc w:val="right"/>
              <w:rPr>
                <w:color w:val="000000"/>
                <w:szCs w:val="21"/>
              </w:rPr>
            </w:pPr>
            <w:r>
              <w:rPr>
                <w:color w:val="000000"/>
                <w:szCs w:val="21"/>
              </w:rPr>
              <w:t>-</w:t>
            </w:r>
          </w:p>
        </w:tc>
        <w:tc>
          <w:tcPr>
            <w:tcW w:w="3406" w:type="dxa"/>
            <w:vAlign w:val="center"/>
          </w:tcPr>
          <w:p w14:paraId="3447CC7A" w14:textId="77777777" w:rsidR="003E7A56" w:rsidRDefault="00F66DDD">
            <w:pPr>
              <w:spacing w:line="276" w:lineRule="auto"/>
              <w:jc w:val="right"/>
              <w:rPr>
                <w:color w:val="000000"/>
                <w:szCs w:val="21"/>
              </w:rPr>
            </w:pPr>
            <w:r>
              <w:rPr>
                <w:color w:val="000000"/>
                <w:szCs w:val="21"/>
              </w:rPr>
              <w:t>24,864,796.34</w:t>
            </w:r>
          </w:p>
        </w:tc>
      </w:tr>
      <w:tr w:rsidR="003E7A56" w14:paraId="262D674C" w14:textId="77777777">
        <w:trPr>
          <w:trHeight w:val="269"/>
        </w:trPr>
        <w:tc>
          <w:tcPr>
            <w:tcW w:w="2351" w:type="dxa"/>
            <w:vAlign w:val="center"/>
          </w:tcPr>
          <w:p w14:paraId="52AC47A2" w14:textId="77777777" w:rsidR="003E7A56" w:rsidRDefault="00F66DDD">
            <w:pPr>
              <w:spacing w:line="276" w:lineRule="auto"/>
              <w:rPr>
                <w:color w:val="000000"/>
                <w:szCs w:val="21"/>
              </w:rPr>
            </w:pPr>
            <w:r>
              <w:rPr>
                <w:rFonts w:eastAsiaTheme="minorEastAsia" w:hint="eastAsia"/>
                <w:szCs w:val="21"/>
              </w:rPr>
              <w:t>应收资产支持证券利息</w:t>
            </w:r>
          </w:p>
        </w:tc>
        <w:tc>
          <w:tcPr>
            <w:tcW w:w="3258" w:type="dxa"/>
          </w:tcPr>
          <w:p w14:paraId="3644E27A" w14:textId="77777777" w:rsidR="003E7A56" w:rsidRDefault="00F66DDD">
            <w:pPr>
              <w:spacing w:line="360" w:lineRule="auto"/>
              <w:jc w:val="right"/>
              <w:rPr>
                <w:rFonts w:eastAsiaTheme="minorEastAsia"/>
                <w:szCs w:val="21"/>
              </w:rPr>
            </w:pPr>
            <w:r>
              <w:rPr>
                <w:rFonts w:eastAsiaTheme="minorEastAsia"/>
                <w:szCs w:val="21"/>
              </w:rPr>
              <w:t>-</w:t>
            </w:r>
          </w:p>
        </w:tc>
        <w:tc>
          <w:tcPr>
            <w:tcW w:w="3406" w:type="dxa"/>
          </w:tcPr>
          <w:p w14:paraId="0BB126E2" w14:textId="77777777" w:rsidR="003E7A56" w:rsidRDefault="00882EFF">
            <w:pPr>
              <w:spacing w:line="360" w:lineRule="auto"/>
              <w:jc w:val="right"/>
              <w:rPr>
                <w:rFonts w:eastAsiaTheme="minorEastAsia"/>
                <w:szCs w:val="21"/>
              </w:rPr>
            </w:pPr>
            <w:r w:rsidRPr="00882EFF">
              <w:rPr>
                <w:rFonts w:eastAsiaTheme="minorEastAsia"/>
                <w:szCs w:val="21"/>
              </w:rPr>
              <w:t>32,350.67</w:t>
            </w:r>
          </w:p>
        </w:tc>
      </w:tr>
      <w:tr w:rsidR="003E7A56" w14:paraId="540A8988" w14:textId="77777777">
        <w:trPr>
          <w:trHeight w:val="287"/>
        </w:trPr>
        <w:tc>
          <w:tcPr>
            <w:tcW w:w="2351" w:type="dxa"/>
            <w:vAlign w:val="center"/>
          </w:tcPr>
          <w:p w14:paraId="36E0951E" w14:textId="77777777" w:rsidR="003E7A56" w:rsidRDefault="00F66DDD">
            <w:pPr>
              <w:spacing w:line="276" w:lineRule="auto"/>
              <w:rPr>
                <w:color w:val="000000"/>
                <w:szCs w:val="21"/>
              </w:rPr>
            </w:pPr>
            <w:r>
              <w:rPr>
                <w:rFonts w:hint="eastAsia"/>
                <w:color w:val="000000"/>
                <w:szCs w:val="21"/>
              </w:rPr>
              <w:t>应收买入返售证券利息</w:t>
            </w:r>
          </w:p>
        </w:tc>
        <w:tc>
          <w:tcPr>
            <w:tcW w:w="3258" w:type="dxa"/>
            <w:vAlign w:val="center"/>
          </w:tcPr>
          <w:p w14:paraId="60C576D0" w14:textId="77777777" w:rsidR="003E7A56" w:rsidRDefault="00F66DDD">
            <w:pPr>
              <w:spacing w:line="276" w:lineRule="auto"/>
              <w:jc w:val="right"/>
              <w:rPr>
                <w:color w:val="000000"/>
                <w:szCs w:val="21"/>
              </w:rPr>
            </w:pPr>
            <w:r>
              <w:rPr>
                <w:color w:val="000000"/>
                <w:szCs w:val="21"/>
              </w:rPr>
              <w:t>-</w:t>
            </w:r>
          </w:p>
        </w:tc>
        <w:tc>
          <w:tcPr>
            <w:tcW w:w="3406" w:type="dxa"/>
            <w:vAlign w:val="center"/>
          </w:tcPr>
          <w:p w14:paraId="126BFE61" w14:textId="77777777" w:rsidR="003E7A56" w:rsidRDefault="00F66DDD">
            <w:pPr>
              <w:spacing w:line="276" w:lineRule="auto"/>
              <w:jc w:val="right"/>
              <w:rPr>
                <w:color w:val="000000"/>
                <w:szCs w:val="21"/>
              </w:rPr>
            </w:pPr>
            <w:r>
              <w:rPr>
                <w:color w:val="000000"/>
                <w:szCs w:val="21"/>
              </w:rPr>
              <w:t>-</w:t>
            </w:r>
          </w:p>
        </w:tc>
      </w:tr>
      <w:tr w:rsidR="003E7A56" w14:paraId="2D0D35AE" w14:textId="77777777">
        <w:trPr>
          <w:trHeight w:val="305"/>
        </w:trPr>
        <w:tc>
          <w:tcPr>
            <w:tcW w:w="2351" w:type="dxa"/>
            <w:vAlign w:val="center"/>
          </w:tcPr>
          <w:p w14:paraId="334B0C62" w14:textId="77777777" w:rsidR="003E7A56" w:rsidRDefault="00F66DDD">
            <w:pPr>
              <w:spacing w:line="276" w:lineRule="auto"/>
              <w:rPr>
                <w:color w:val="000000"/>
                <w:szCs w:val="21"/>
              </w:rPr>
            </w:pPr>
            <w:r>
              <w:rPr>
                <w:rFonts w:hint="eastAsia"/>
                <w:color w:val="000000"/>
                <w:szCs w:val="21"/>
              </w:rPr>
              <w:t>应收申购款利息</w:t>
            </w:r>
          </w:p>
        </w:tc>
        <w:tc>
          <w:tcPr>
            <w:tcW w:w="3258" w:type="dxa"/>
            <w:vAlign w:val="center"/>
          </w:tcPr>
          <w:p w14:paraId="6126ED9B" w14:textId="77777777" w:rsidR="003E7A56" w:rsidRDefault="00F66DDD">
            <w:pPr>
              <w:spacing w:line="276" w:lineRule="auto"/>
              <w:jc w:val="right"/>
              <w:rPr>
                <w:color w:val="000000"/>
                <w:szCs w:val="21"/>
              </w:rPr>
            </w:pPr>
            <w:r>
              <w:rPr>
                <w:color w:val="000000"/>
                <w:szCs w:val="21"/>
              </w:rPr>
              <w:t>-</w:t>
            </w:r>
          </w:p>
        </w:tc>
        <w:tc>
          <w:tcPr>
            <w:tcW w:w="3406" w:type="dxa"/>
            <w:vAlign w:val="center"/>
          </w:tcPr>
          <w:p w14:paraId="2D7643A1" w14:textId="77777777" w:rsidR="003E7A56" w:rsidRDefault="00F66DDD">
            <w:pPr>
              <w:spacing w:line="276" w:lineRule="auto"/>
              <w:jc w:val="right"/>
              <w:rPr>
                <w:color w:val="000000"/>
                <w:szCs w:val="21"/>
              </w:rPr>
            </w:pPr>
            <w:r>
              <w:rPr>
                <w:color w:val="000000"/>
                <w:szCs w:val="21"/>
              </w:rPr>
              <w:t>-</w:t>
            </w:r>
          </w:p>
        </w:tc>
      </w:tr>
      <w:tr w:rsidR="003E7A56" w14:paraId="6A96111D" w14:textId="77777777">
        <w:trPr>
          <w:trHeight w:val="305"/>
        </w:trPr>
        <w:tc>
          <w:tcPr>
            <w:tcW w:w="2351" w:type="dxa"/>
            <w:vAlign w:val="center"/>
          </w:tcPr>
          <w:p w14:paraId="6ED124E8" w14:textId="77777777" w:rsidR="003E7A56" w:rsidRDefault="00F66DDD">
            <w:pPr>
              <w:spacing w:line="360" w:lineRule="auto"/>
              <w:rPr>
                <w:rFonts w:eastAsiaTheme="minorEastAsia"/>
                <w:szCs w:val="21"/>
              </w:rPr>
            </w:pPr>
            <w:r>
              <w:rPr>
                <w:rFonts w:eastAsiaTheme="minorEastAsia"/>
                <w:szCs w:val="21"/>
              </w:rPr>
              <w:t>应收黄金合约拆借</w:t>
            </w:r>
            <w:proofErr w:type="gramStart"/>
            <w:r>
              <w:rPr>
                <w:rFonts w:eastAsiaTheme="minorEastAsia"/>
                <w:szCs w:val="21"/>
              </w:rPr>
              <w:t>孳</w:t>
            </w:r>
            <w:proofErr w:type="gramEnd"/>
            <w:r>
              <w:rPr>
                <w:rFonts w:eastAsiaTheme="minorEastAsia"/>
                <w:szCs w:val="21"/>
              </w:rPr>
              <w:t>息</w:t>
            </w:r>
          </w:p>
        </w:tc>
        <w:tc>
          <w:tcPr>
            <w:tcW w:w="3258" w:type="dxa"/>
            <w:vAlign w:val="center"/>
          </w:tcPr>
          <w:p w14:paraId="6881CA2C" w14:textId="77777777" w:rsidR="003E7A56" w:rsidRDefault="00F66DDD">
            <w:pPr>
              <w:spacing w:line="360" w:lineRule="auto"/>
              <w:jc w:val="right"/>
              <w:rPr>
                <w:rFonts w:eastAsiaTheme="minorEastAsia"/>
                <w:szCs w:val="21"/>
              </w:rPr>
            </w:pPr>
            <w:r>
              <w:rPr>
                <w:rFonts w:eastAsiaTheme="minorEastAsia"/>
                <w:szCs w:val="21"/>
              </w:rPr>
              <w:t>-</w:t>
            </w:r>
          </w:p>
        </w:tc>
        <w:tc>
          <w:tcPr>
            <w:tcW w:w="3406" w:type="dxa"/>
            <w:vAlign w:val="center"/>
          </w:tcPr>
          <w:p w14:paraId="5635D76B"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54568EDA" w14:textId="77777777">
        <w:trPr>
          <w:trHeight w:val="305"/>
        </w:trPr>
        <w:tc>
          <w:tcPr>
            <w:tcW w:w="2351" w:type="dxa"/>
            <w:vAlign w:val="center"/>
          </w:tcPr>
          <w:p w14:paraId="1A1B7F4C" w14:textId="77777777" w:rsidR="003E7A56" w:rsidRDefault="00F66DDD">
            <w:pPr>
              <w:spacing w:line="276" w:lineRule="auto"/>
              <w:rPr>
                <w:color w:val="000000"/>
                <w:szCs w:val="21"/>
              </w:rPr>
            </w:pPr>
            <w:r>
              <w:rPr>
                <w:rFonts w:hint="eastAsia"/>
                <w:color w:val="000000"/>
                <w:szCs w:val="21"/>
              </w:rPr>
              <w:t>其他</w:t>
            </w:r>
          </w:p>
        </w:tc>
        <w:tc>
          <w:tcPr>
            <w:tcW w:w="3258" w:type="dxa"/>
            <w:vAlign w:val="center"/>
          </w:tcPr>
          <w:p w14:paraId="2BEF4075" w14:textId="77777777" w:rsidR="003E7A56" w:rsidRDefault="00F66DDD">
            <w:pPr>
              <w:spacing w:line="276" w:lineRule="auto"/>
              <w:jc w:val="right"/>
              <w:rPr>
                <w:color w:val="000000"/>
                <w:szCs w:val="21"/>
              </w:rPr>
            </w:pPr>
            <w:r>
              <w:rPr>
                <w:color w:val="000000"/>
                <w:szCs w:val="21"/>
              </w:rPr>
              <w:t>-</w:t>
            </w:r>
          </w:p>
        </w:tc>
        <w:tc>
          <w:tcPr>
            <w:tcW w:w="3406" w:type="dxa"/>
            <w:vAlign w:val="center"/>
          </w:tcPr>
          <w:p w14:paraId="148884AD" w14:textId="77777777" w:rsidR="003E7A56" w:rsidRDefault="00F66DDD">
            <w:pPr>
              <w:spacing w:line="276" w:lineRule="auto"/>
              <w:jc w:val="right"/>
              <w:rPr>
                <w:color w:val="000000"/>
                <w:szCs w:val="21"/>
              </w:rPr>
            </w:pPr>
            <w:r>
              <w:rPr>
                <w:color w:val="000000"/>
                <w:szCs w:val="21"/>
              </w:rPr>
              <w:t>-</w:t>
            </w:r>
          </w:p>
        </w:tc>
      </w:tr>
      <w:tr w:rsidR="003E7A56" w14:paraId="68B36185" w14:textId="77777777">
        <w:trPr>
          <w:trHeight w:val="330"/>
        </w:trPr>
        <w:tc>
          <w:tcPr>
            <w:tcW w:w="2351" w:type="dxa"/>
            <w:vAlign w:val="center"/>
          </w:tcPr>
          <w:p w14:paraId="17B32F45" w14:textId="77777777" w:rsidR="003E7A56" w:rsidRDefault="00F66DDD">
            <w:pPr>
              <w:spacing w:line="276" w:lineRule="auto"/>
              <w:jc w:val="center"/>
              <w:rPr>
                <w:color w:val="000000"/>
                <w:szCs w:val="21"/>
              </w:rPr>
            </w:pPr>
            <w:r>
              <w:rPr>
                <w:rFonts w:hint="eastAsia"/>
                <w:color w:val="000000"/>
                <w:szCs w:val="21"/>
              </w:rPr>
              <w:t>合计</w:t>
            </w:r>
          </w:p>
        </w:tc>
        <w:tc>
          <w:tcPr>
            <w:tcW w:w="3258" w:type="dxa"/>
            <w:vAlign w:val="center"/>
          </w:tcPr>
          <w:p w14:paraId="50291706" w14:textId="77777777" w:rsidR="003E7A56" w:rsidRDefault="00F66DDD">
            <w:pPr>
              <w:spacing w:line="276" w:lineRule="auto"/>
              <w:jc w:val="right"/>
              <w:rPr>
                <w:color w:val="000000"/>
                <w:szCs w:val="21"/>
              </w:rPr>
            </w:pPr>
            <w:r>
              <w:rPr>
                <w:color w:val="000000"/>
                <w:szCs w:val="21"/>
              </w:rPr>
              <w:t>31,324.39</w:t>
            </w:r>
          </w:p>
        </w:tc>
        <w:tc>
          <w:tcPr>
            <w:tcW w:w="3406" w:type="dxa"/>
            <w:vAlign w:val="center"/>
          </w:tcPr>
          <w:p w14:paraId="53651A6B" w14:textId="77777777" w:rsidR="003E7A56" w:rsidRDefault="00F66DDD">
            <w:pPr>
              <w:spacing w:line="276" w:lineRule="auto"/>
              <w:jc w:val="right"/>
              <w:rPr>
                <w:color w:val="000000"/>
                <w:szCs w:val="21"/>
              </w:rPr>
            </w:pPr>
            <w:r>
              <w:rPr>
                <w:color w:val="000000"/>
                <w:szCs w:val="21"/>
              </w:rPr>
              <w:t>43,447,185.58</w:t>
            </w:r>
          </w:p>
        </w:tc>
      </w:tr>
    </w:tbl>
    <w:p w14:paraId="44B125AD" w14:textId="77777777" w:rsidR="003E7A56" w:rsidRDefault="00F66DDD">
      <w:pPr>
        <w:spacing w:beforeLines="50" w:before="156" w:line="360" w:lineRule="auto"/>
        <w:rPr>
          <w:b/>
          <w:color w:val="000000"/>
          <w:szCs w:val="21"/>
        </w:rPr>
      </w:pPr>
      <w:r>
        <w:rPr>
          <w:b/>
          <w:bCs/>
          <w:color w:val="000000"/>
          <w:kern w:val="0"/>
          <w:szCs w:val="21"/>
        </w:rPr>
        <w:t xml:space="preserve">7.2.4.7.6 </w:t>
      </w:r>
      <w:r>
        <w:rPr>
          <w:b/>
          <w:color w:val="000000"/>
          <w:szCs w:val="21"/>
        </w:rPr>
        <w:t>其他资产</w:t>
      </w:r>
    </w:p>
    <w:p w14:paraId="5AFF2913" w14:textId="77777777" w:rsidR="003E7A56" w:rsidRDefault="00F66DDD">
      <w:pPr>
        <w:spacing w:line="360" w:lineRule="auto"/>
        <w:ind w:firstLineChars="200" w:firstLine="420"/>
        <w:rPr>
          <w:color w:val="000000"/>
          <w:szCs w:val="21"/>
        </w:rPr>
      </w:pPr>
      <w:r>
        <w:rPr>
          <w:color w:val="000000"/>
          <w:szCs w:val="21"/>
        </w:rPr>
        <w:t>本基金本报告期末及上年度末未持有其他资产。</w:t>
      </w:r>
    </w:p>
    <w:p w14:paraId="09D7A5D5"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7.2.4.7.7 </w:t>
      </w:r>
      <w:r>
        <w:rPr>
          <w:b/>
          <w:bCs/>
          <w:color w:val="000000"/>
          <w:kern w:val="0"/>
          <w:szCs w:val="21"/>
        </w:rPr>
        <w:t>应付交易费用</w:t>
      </w:r>
    </w:p>
    <w:p w14:paraId="31018D62" w14:textId="77777777" w:rsidR="003E7A56" w:rsidRDefault="00F66DDD">
      <w:pPr>
        <w:autoSpaceDE w:val="0"/>
        <w:autoSpaceDN w:val="0"/>
        <w:adjustRightInd w:val="0"/>
        <w:spacing w:before="29" w:line="360" w:lineRule="auto"/>
        <w:ind w:left="15"/>
        <w:jc w:val="right"/>
        <w:rPr>
          <w:color w:val="000000"/>
          <w:kern w:val="0"/>
          <w:szCs w:val="21"/>
        </w:rPr>
      </w:pPr>
      <w:r>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3E7A56" w14:paraId="1CFBFF47" w14:textId="77777777">
        <w:trPr>
          <w:trHeight w:val="285"/>
        </w:trPr>
        <w:tc>
          <w:tcPr>
            <w:tcW w:w="2765" w:type="dxa"/>
            <w:vAlign w:val="center"/>
          </w:tcPr>
          <w:p w14:paraId="2399BA80" w14:textId="77777777" w:rsidR="003E7A56" w:rsidRDefault="00F66DDD">
            <w:pPr>
              <w:spacing w:line="276" w:lineRule="auto"/>
              <w:jc w:val="center"/>
              <w:rPr>
                <w:color w:val="000000"/>
                <w:szCs w:val="21"/>
              </w:rPr>
            </w:pPr>
            <w:r>
              <w:rPr>
                <w:color w:val="000000"/>
                <w:szCs w:val="21"/>
              </w:rPr>
              <w:t>项目</w:t>
            </w:r>
          </w:p>
        </w:tc>
        <w:tc>
          <w:tcPr>
            <w:tcW w:w="3150" w:type="dxa"/>
            <w:vAlign w:val="center"/>
          </w:tcPr>
          <w:p w14:paraId="5B94886E" w14:textId="77777777" w:rsidR="003E7A56" w:rsidRDefault="00F66DDD">
            <w:pPr>
              <w:spacing w:line="276" w:lineRule="auto"/>
              <w:jc w:val="center"/>
              <w:rPr>
                <w:color w:val="000000"/>
                <w:szCs w:val="21"/>
              </w:rPr>
            </w:pPr>
            <w:r>
              <w:rPr>
                <w:color w:val="000000"/>
                <w:szCs w:val="21"/>
              </w:rPr>
              <w:t>本期末</w:t>
            </w:r>
          </w:p>
          <w:p w14:paraId="6C42CC2F" w14:textId="77777777" w:rsidR="003E7A56" w:rsidRDefault="00F66DD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sidR="00B05F94" w:rsidRPr="00B05F94">
              <w:rPr>
                <w:rFonts w:hint="eastAsia"/>
                <w:color w:val="000000"/>
                <w:szCs w:val="21"/>
              </w:rPr>
              <w:t>（基金合同失效日前日）</w:t>
            </w:r>
          </w:p>
        </w:tc>
        <w:tc>
          <w:tcPr>
            <w:tcW w:w="3150" w:type="dxa"/>
            <w:vAlign w:val="center"/>
          </w:tcPr>
          <w:p w14:paraId="59A01A50" w14:textId="77777777" w:rsidR="003E7A56" w:rsidRDefault="00F66DDD">
            <w:pPr>
              <w:spacing w:line="276" w:lineRule="auto"/>
              <w:jc w:val="center"/>
              <w:rPr>
                <w:color w:val="000000"/>
                <w:szCs w:val="21"/>
              </w:rPr>
            </w:pPr>
            <w:r>
              <w:rPr>
                <w:color w:val="000000"/>
                <w:szCs w:val="21"/>
              </w:rPr>
              <w:t>上年度末</w:t>
            </w:r>
          </w:p>
          <w:p w14:paraId="6E1E56FC" w14:textId="77777777" w:rsidR="003E7A56" w:rsidRDefault="00F66DDD">
            <w:pPr>
              <w:spacing w:line="276" w:lineRule="auto"/>
              <w:jc w:val="center"/>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72A2D9C0" w14:textId="77777777">
        <w:trPr>
          <w:trHeight w:val="211"/>
        </w:trPr>
        <w:tc>
          <w:tcPr>
            <w:tcW w:w="2765" w:type="dxa"/>
            <w:vAlign w:val="center"/>
          </w:tcPr>
          <w:p w14:paraId="0A7D18D8" w14:textId="77777777" w:rsidR="003E7A56" w:rsidRDefault="00F66DDD">
            <w:pPr>
              <w:spacing w:line="276" w:lineRule="auto"/>
              <w:rPr>
                <w:color w:val="000000"/>
                <w:szCs w:val="21"/>
              </w:rPr>
            </w:pPr>
            <w:r>
              <w:rPr>
                <w:color w:val="000000"/>
                <w:szCs w:val="21"/>
              </w:rPr>
              <w:t>交易所市场应付交易费用</w:t>
            </w:r>
          </w:p>
        </w:tc>
        <w:tc>
          <w:tcPr>
            <w:tcW w:w="3150" w:type="dxa"/>
            <w:vAlign w:val="center"/>
          </w:tcPr>
          <w:p w14:paraId="7C2EC5F8" w14:textId="77777777" w:rsidR="003E7A56" w:rsidRDefault="00F66DDD">
            <w:pPr>
              <w:spacing w:line="276" w:lineRule="auto"/>
              <w:jc w:val="right"/>
              <w:rPr>
                <w:color w:val="000000"/>
                <w:szCs w:val="21"/>
              </w:rPr>
            </w:pPr>
            <w:r>
              <w:rPr>
                <w:color w:val="000000"/>
                <w:szCs w:val="21"/>
              </w:rPr>
              <w:t>-</w:t>
            </w:r>
          </w:p>
        </w:tc>
        <w:tc>
          <w:tcPr>
            <w:tcW w:w="3150" w:type="dxa"/>
            <w:vAlign w:val="center"/>
          </w:tcPr>
          <w:p w14:paraId="296DC171" w14:textId="77777777" w:rsidR="003E7A56" w:rsidRDefault="00F66DDD">
            <w:pPr>
              <w:spacing w:line="276" w:lineRule="auto"/>
              <w:jc w:val="right"/>
              <w:rPr>
                <w:color w:val="000000"/>
                <w:szCs w:val="21"/>
              </w:rPr>
            </w:pPr>
            <w:r>
              <w:rPr>
                <w:color w:val="000000"/>
                <w:szCs w:val="21"/>
              </w:rPr>
              <w:t>-</w:t>
            </w:r>
          </w:p>
        </w:tc>
      </w:tr>
      <w:tr w:rsidR="003E7A56" w14:paraId="1E8B4FEF" w14:textId="77777777">
        <w:trPr>
          <w:trHeight w:val="296"/>
        </w:trPr>
        <w:tc>
          <w:tcPr>
            <w:tcW w:w="2765" w:type="dxa"/>
            <w:vAlign w:val="center"/>
          </w:tcPr>
          <w:p w14:paraId="6C888273" w14:textId="77777777" w:rsidR="003E7A56" w:rsidRDefault="00F66DDD">
            <w:pPr>
              <w:spacing w:line="276" w:lineRule="auto"/>
              <w:rPr>
                <w:color w:val="000000"/>
                <w:szCs w:val="21"/>
              </w:rPr>
            </w:pPr>
            <w:r>
              <w:rPr>
                <w:color w:val="000000"/>
                <w:szCs w:val="21"/>
              </w:rPr>
              <w:t>银行间市场应付交易费用</w:t>
            </w:r>
          </w:p>
        </w:tc>
        <w:tc>
          <w:tcPr>
            <w:tcW w:w="3150" w:type="dxa"/>
            <w:vAlign w:val="center"/>
          </w:tcPr>
          <w:p w14:paraId="4C015E9A" w14:textId="77777777" w:rsidR="003E7A56" w:rsidRDefault="00F66DDD">
            <w:pPr>
              <w:spacing w:line="276" w:lineRule="auto"/>
              <w:jc w:val="right"/>
              <w:rPr>
                <w:color w:val="000000"/>
                <w:szCs w:val="21"/>
              </w:rPr>
            </w:pPr>
            <w:r>
              <w:rPr>
                <w:color w:val="000000"/>
                <w:szCs w:val="21"/>
              </w:rPr>
              <w:t>19,228.16</w:t>
            </w:r>
          </w:p>
        </w:tc>
        <w:tc>
          <w:tcPr>
            <w:tcW w:w="3150" w:type="dxa"/>
            <w:vAlign w:val="center"/>
          </w:tcPr>
          <w:p w14:paraId="6B971847" w14:textId="77777777" w:rsidR="003E7A56" w:rsidRDefault="00F66DDD">
            <w:pPr>
              <w:spacing w:line="276" w:lineRule="auto"/>
              <w:jc w:val="right"/>
              <w:rPr>
                <w:color w:val="000000"/>
                <w:szCs w:val="21"/>
              </w:rPr>
            </w:pPr>
            <w:r>
              <w:rPr>
                <w:color w:val="000000"/>
                <w:szCs w:val="21"/>
              </w:rPr>
              <w:t>94,032.25</w:t>
            </w:r>
          </w:p>
        </w:tc>
      </w:tr>
      <w:tr w:rsidR="003E7A56" w14:paraId="64EF30F4" w14:textId="77777777">
        <w:trPr>
          <w:trHeight w:val="285"/>
        </w:trPr>
        <w:tc>
          <w:tcPr>
            <w:tcW w:w="2765" w:type="dxa"/>
            <w:vAlign w:val="center"/>
          </w:tcPr>
          <w:p w14:paraId="61864C47" w14:textId="77777777" w:rsidR="003E7A56" w:rsidRDefault="00F66DDD">
            <w:pPr>
              <w:spacing w:line="276" w:lineRule="auto"/>
              <w:jc w:val="center"/>
              <w:rPr>
                <w:color w:val="000000"/>
                <w:szCs w:val="21"/>
              </w:rPr>
            </w:pPr>
            <w:r>
              <w:rPr>
                <w:color w:val="000000"/>
                <w:szCs w:val="21"/>
              </w:rPr>
              <w:t>合计</w:t>
            </w:r>
          </w:p>
        </w:tc>
        <w:tc>
          <w:tcPr>
            <w:tcW w:w="3150" w:type="dxa"/>
            <w:vAlign w:val="center"/>
          </w:tcPr>
          <w:p w14:paraId="7829326E" w14:textId="77777777" w:rsidR="003E7A56" w:rsidRDefault="00F66DDD">
            <w:pPr>
              <w:spacing w:line="276" w:lineRule="auto"/>
              <w:jc w:val="right"/>
              <w:rPr>
                <w:color w:val="000000"/>
                <w:szCs w:val="21"/>
              </w:rPr>
            </w:pPr>
            <w:r>
              <w:rPr>
                <w:color w:val="000000"/>
                <w:szCs w:val="21"/>
              </w:rPr>
              <w:t>19,228.16</w:t>
            </w:r>
          </w:p>
        </w:tc>
        <w:tc>
          <w:tcPr>
            <w:tcW w:w="3150" w:type="dxa"/>
            <w:vAlign w:val="center"/>
          </w:tcPr>
          <w:p w14:paraId="5F80A2B7" w14:textId="77777777" w:rsidR="003E7A56" w:rsidRDefault="00F66DDD">
            <w:pPr>
              <w:spacing w:line="276" w:lineRule="auto"/>
              <w:jc w:val="right"/>
              <w:rPr>
                <w:color w:val="000000"/>
                <w:szCs w:val="21"/>
              </w:rPr>
            </w:pPr>
            <w:r>
              <w:rPr>
                <w:color w:val="000000"/>
                <w:szCs w:val="21"/>
              </w:rPr>
              <w:t>94,032.25</w:t>
            </w:r>
          </w:p>
        </w:tc>
      </w:tr>
    </w:tbl>
    <w:p w14:paraId="4735DEC0"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7.2.4.7.8 </w:t>
      </w:r>
      <w:r>
        <w:rPr>
          <w:b/>
          <w:bCs/>
          <w:color w:val="000000"/>
          <w:kern w:val="0"/>
          <w:szCs w:val="21"/>
        </w:rPr>
        <w:t>其他负债</w:t>
      </w:r>
    </w:p>
    <w:p w14:paraId="78AF4AFB" w14:textId="77777777" w:rsidR="003E7A56" w:rsidRDefault="00F66DDD">
      <w:pPr>
        <w:spacing w:line="360" w:lineRule="auto"/>
        <w:jc w:val="right"/>
        <w:rPr>
          <w:color w:val="000000"/>
          <w:szCs w:val="21"/>
        </w:rPr>
      </w:pPr>
      <w:r>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3E7A56" w14:paraId="07584DCC" w14:textId="77777777">
        <w:trPr>
          <w:trHeight w:val="330"/>
        </w:trPr>
        <w:tc>
          <w:tcPr>
            <w:tcW w:w="2715" w:type="dxa"/>
            <w:vAlign w:val="center"/>
          </w:tcPr>
          <w:p w14:paraId="77DC7A36" w14:textId="77777777" w:rsidR="003E7A56" w:rsidRDefault="00F66DDD">
            <w:pPr>
              <w:spacing w:line="276" w:lineRule="auto"/>
              <w:jc w:val="center"/>
              <w:rPr>
                <w:color w:val="000000"/>
                <w:szCs w:val="21"/>
              </w:rPr>
            </w:pPr>
            <w:r>
              <w:rPr>
                <w:color w:val="000000"/>
                <w:szCs w:val="21"/>
              </w:rPr>
              <w:t>项目</w:t>
            </w:r>
          </w:p>
        </w:tc>
        <w:tc>
          <w:tcPr>
            <w:tcW w:w="3150" w:type="dxa"/>
            <w:vAlign w:val="center"/>
          </w:tcPr>
          <w:p w14:paraId="604973B5" w14:textId="77777777" w:rsidR="003E7A56" w:rsidRDefault="00F66DDD">
            <w:pPr>
              <w:spacing w:line="276" w:lineRule="auto"/>
              <w:jc w:val="center"/>
              <w:rPr>
                <w:color w:val="000000"/>
                <w:kern w:val="0"/>
                <w:szCs w:val="21"/>
              </w:rPr>
            </w:pPr>
            <w:r>
              <w:rPr>
                <w:color w:val="000000"/>
                <w:kern w:val="0"/>
                <w:szCs w:val="21"/>
              </w:rPr>
              <w:t>本期末</w:t>
            </w:r>
          </w:p>
          <w:p w14:paraId="7CE8DDF6" w14:textId="77777777" w:rsidR="003E7A56" w:rsidRDefault="00F66DD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sidR="00B05F94" w:rsidRPr="00B05F94">
              <w:rPr>
                <w:rFonts w:hint="eastAsia"/>
                <w:color w:val="000000"/>
                <w:szCs w:val="21"/>
              </w:rPr>
              <w:t>（基金合同失效日前日）</w:t>
            </w:r>
          </w:p>
        </w:tc>
        <w:tc>
          <w:tcPr>
            <w:tcW w:w="3150" w:type="dxa"/>
            <w:vAlign w:val="center"/>
          </w:tcPr>
          <w:p w14:paraId="0C982633" w14:textId="77777777" w:rsidR="003E7A56" w:rsidRDefault="00F66DDD">
            <w:pPr>
              <w:spacing w:line="276" w:lineRule="auto"/>
              <w:jc w:val="center"/>
              <w:rPr>
                <w:color w:val="000000"/>
                <w:kern w:val="0"/>
                <w:szCs w:val="21"/>
              </w:rPr>
            </w:pPr>
            <w:r>
              <w:rPr>
                <w:color w:val="000000"/>
                <w:kern w:val="0"/>
                <w:szCs w:val="21"/>
              </w:rPr>
              <w:t>上年度末</w:t>
            </w:r>
          </w:p>
          <w:p w14:paraId="43FE2182" w14:textId="77777777" w:rsidR="003E7A56" w:rsidRDefault="00F66DDD">
            <w:pPr>
              <w:spacing w:line="276" w:lineRule="auto"/>
              <w:jc w:val="center"/>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1144318C" w14:textId="77777777">
        <w:trPr>
          <w:trHeight w:val="325"/>
        </w:trPr>
        <w:tc>
          <w:tcPr>
            <w:tcW w:w="2715" w:type="dxa"/>
            <w:vAlign w:val="center"/>
          </w:tcPr>
          <w:p w14:paraId="61AD4F38" w14:textId="77777777" w:rsidR="003E7A56" w:rsidRDefault="00F66DDD">
            <w:pPr>
              <w:spacing w:line="276" w:lineRule="auto"/>
              <w:rPr>
                <w:color w:val="000000"/>
                <w:szCs w:val="21"/>
              </w:rPr>
            </w:pPr>
            <w:r>
              <w:rPr>
                <w:color w:val="000000"/>
                <w:szCs w:val="21"/>
              </w:rPr>
              <w:t>应付券商交易单元保证金</w:t>
            </w:r>
          </w:p>
        </w:tc>
        <w:tc>
          <w:tcPr>
            <w:tcW w:w="3150" w:type="dxa"/>
            <w:vAlign w:val="center"/>
          </w:tcPr>
          <w:p w14:paraId="50C4F574" w14:textId="77777777" w:rsidR="003E7A56" w:rsidRDefault="00F66DDD">
            <w:pPr>
              <w:spacing w:line="276" w:lineRule="auto"/>
              <w:jc w:val="right"/>
              <w:rPr>
                <w:color w:val="000000"/>
                <w:szCs w:val="21"/>
              </w:rPr>
            </w:pPr>
            <w:r>
              <w:rPr>
                <w:color w:val="000000"/>
                <w:szCs w:val="21"/>
              </w:rPr>
              <w:t>-</w:t>
            </w:r>
          </w:p>
        </w:tc>
        <w:tc>
          <w:tcPr>
            <w:tcW w:w="3150" w:type="dxa"/>
            <w:vAlign w:val="center"/>
          </w:tcPr>
          <w:p w14:paraId="2F094260" w14:textId="77777777" w:rsidR="003E7A56" w:rsidRDefault="00F66DDD">
            <w:pPr>
              <w:spacing w:line="276" w:lineRule="auto"/>
              <w:jc w:val="right"/>
              <w:rPr>
                <w:color w:val="000000"/>
                <w:szCs w:val="21"/>
              </w:rPr>
            </w:pPr>
            <w:r>
              <w:rPr>
                <w:color w:val="000000"/>
                <w:szCs w:val="21"/>
              </w:rPr>
              <w:t>-</w:t>
            </w:r>
          </w:p>
        </w:tc>
      </w:tr>
      <w:tr w:rsidR="003E7A56" w14:paraId="3C0E9D1A" w14:textId="77777777">
        <w:trPr>
          <w:trHeight w:val="325"/>
        </w:trPr>
        <w:tc>
          <w:tcPr>
            <w:tcW w:w="2715" w:type="dxa"/>
            <w:vAlign w:val="center"/>
          </w:tcPr>
          <w:p w14:paraId="002D8514" w14:textId="77777777" w:rsidR="003E7A56" w:rsidRDefault="00F66DDD">
            <w:pPr>
              <w:spacing w:line="276" w:lineRule="auto"/>
              <w:rPr>
                <w:color w:val="000000"/>
                <w:szCs w:val="21"/>
              </w:rPr>
            </w:pPr>
            <w:r>
              <w:rPr>
                <w:color w:val="000000"/>
                <w:szCs w:val="21"/>
              </w:rPr>
              <w:t>应付赎回费</w:t>
            </w:r>
          </w:p>
        </w:tc>
        <w:tc>
          <w:tcPr>
            <w:tcW w:w="3150" w:type="dxa"/>
            <w:vAlign w:val="center"/>
          </w:tcPr>
          <w:p w14:paraId="6D571319" w14:textId="77777777" w:rsidR="003E7A56" w:rsidRDefault="00F66DDD">
            <w:pPr>
              <w:spacing w:line="276" w:lineRule="auto"/>
              <w:jc w:val="right"/>
              <w:rPr>
                <w:color w:val="000000"/>
                <w:szCs w:val="21"/>
              </w:rPr>
            </w:pPr>
            <w:r>
              <w:rPr>
                <w:color w:val="000000"/>
                <w:szCs w:val="21"/>
              </w:rPr>
              <w:t>-</w:t>
            </w:r>
          </w:p>
        </w:tc>
        <w:tc>
          <w:tcPr>
            <w:tcW w:w="3150" w:type="dxa"/>
            <w:vAlign w:val="center"/>
          </w:tcPr>
          <w:p w14:paraId="4084A72F" w14:textId="77777777" w:rsidR="003E7A56" w:rsidRDefault="00F66DDD">
            <w:pPr>
              <w:spacing w:line="276" w:lineRule="auto"/>
              <w:jc w:val="right"/>
              <w:rPr>
                <w:color w:val="000000"/>
                <w:szCs w:val="21"/>
              </w:rPr>
            </w:pPr>
            <w:r>
              <w:rPr>
                <w:color w:val="000000"/>
                <w:szCs w:val="21"/>
              </w:rPr>
              <w:t>-</w:t>
            </w:r>
          </w:p>
        </w:tc>
      </w:tr>
      <w:tr w:rsidR="003E7A56" w14:paraId="74F303AD" w14:textId="77777777">
        <w:tc>
          <w:tcPr>
            <w:tcW w:w="2715" w:type="dxa"/>
            <w:vAlign w:val="center"/>
          </w:tcPr>
          <w:p w14:paraId="17ADBEEC" w14:textId="77777777" w:rsidR="003E7A56" w:rsidRDefault="00F66DDD">
            <w:pPr>
              <w:jc w:val="left"/>
            </w:pPr>
            <w:r>
              <w:rPr>
                <w:color w:val="000000"/>
                <w:szCs w:val="21"/>
              </w:rPr>
              <w:t>预提信息披露费</w:t>
            </w:r>
          </w:p>
        </w:tc>
        <w:tc>
          <w:tcPr>
            <w:tcW w:w="3150" w:type="dxa"/>
            <w:vAlign w:val="center"/>
          </w:tcPr>
          <w:p w14:paraId="7F821A5B" w14:textId="77777777" w:rsidR="003E7A56" w:rsidRDefault="00F66DDD">
            <w:pPr>
              <w:jc w:val="right"/>
            </w:pPr>
            <w:r>
              <w:rPr>
                <w:color w:val="000000"/>
                <w:szCs w:val="21"/>
              </w:rPr>
              <w:t>68,524.83</w:t>
            </w:r>
          </w:p>
        </w:tc>
        <w:tc>
          <w:tcPr>
            <w:tcW w:w="3150" w:type="dxa"/>
            <w:vAlign w:val="center"/>
          </w:tcPr>
          <w:p w14:paraId="3D39FEDC" w14:textId="77777777" w:rsidR="003E7A56" w:rsidRDefault="00F66DDD">
            <w:pPr>
              <w:jc w:val="right"/>
            </w:pPr>
            <w:r>
              <w:rPr>
                <w:color w:val="000000"/>
                <w:szCs w:val="21"/>
              </w:rPr>
              <w:t>120,000.00</w:t>
            </w:r>
          </w:p>
        </w:tc>
      </w:tr>
      <w:tr w:rsidR="003E7A56" w14:paraId="776586C9" w14:textId="77777777">
        <w:tc>
          <w:tcPr>
            <w:tcW w:w="2715" w:type="dxa"/>
            <w:vAlign w:val="center"/>
          </w:tcPr>
          <w:p w14:paraId="29E1082C" w14:textId="77777777" w:rsidR="003E7A56" w:rsidRDefault="00F66DDD">
            <w:pPr>
              <w:jc w:val="left"/>
            </w:pPr>
            <w:r>
              <w:rPr>
                <w:color w:val="000000"/>
                <w:szCs w:val="21"/>
              </w:rPr>
              <w:t>预提审计费</w:t>
            </w:r>
          </w:p>
        </w:tc>
        <w:tc>
          <w:tcPr>
            <w:tcW w:w="3150" w:type="dxa"/>
            <w:vAlign w:val="center"/>
          </w:tcPr>
          <w:p w14:paraId="3903516F" w14:textId="77777777" w:rsidR="003E7A56" w:rsidRDefault="00F66DDD">
            <w:pPr>
              <w:jc w:val="right"/>
            </w:pPr>
            <w:r>
              <w:rPr>
                <w:color w:val="000000"/>
                <w:szCs w:val="21"/>
              </w:rPr>
              <w:t>72,103.57</w:t>
            </w:r>
          </w:p>
        </w:tc>
        <w:tc>
          <w:tcPr>
            <w:tcW w:w="3150" w:type="dxa"/>
            <w:vAlign w:val="center"/>
          </w:tcPr>
          <w:p w14:paraId="4F57D3CF" w14:textId="77777777" w:rsidR="003E7A56" w:rsidRDefault="00F66DDD">
            <w:pPr>
              <w:jc w:val="right"/>
            </w:pPr>
            <w:r>
              <w:rPr>
                <w:color w:val="000000"/>
                <w:szCs w:val="21"/>
              </w:rPr>
              <w:t>153,000.00</w:t>
            </w:r>
          </w:p>
        </w:tc>
      </w:tr>
      <w:tr w:rsidR="003E7A56" w14:paraId="6BAD2C8D" w14:textId="77777777">
        <w:tc>
          <w:tcPr>
            <w:tcW w:w="2715" w:type="dxa"/>
            <w:vAlign w:val="center"/>
          </w:tcPr>
          <w:p w14:paraId="0CF0BE04" w14:textId="77777777" w:rsidR="003E7A56" w:rsidRDefault="00F66DDD">
            <w:pPr>
              <w:jc w:val="left"/>
            </w:pPr>
            <w:r>
              <w:rPr>
                <w:color w:val="000000"/>
                <w:szCs w:val="21"/>
              </w:rPr>
              <w:t>预提账户维护费</w:t>
            </w:r>
          </w:p>
        </w:tc>
        <w:tc>
          <w:tcPr>
            <w:tcW w:w="3150" w:type="dxa"/>
            <w:vAlign w:val="center"/>
          </w:tcPr>
          <w:p w14:paraId="0AB64FA3" w14:textId="77777777" w:rsidR="003E7A56" w:rsidRDefault="00F66DDD">
            <w:pPr>
              <w:jc w:val="right"/>
            </w:pPr>
            <w:r>
              <w:rPr>
                <w:color w:val="000000"/>
                <w:szCs w:val="21"/>
              </w:rPr>
              <w:t>2,729.16</w:t>
            </w:r>
          </w:p>
        </w:tc>
        <w:tc>
          <w:tcPr>
            <w:tcW w:w="3150" w:type="dxa"/>
            <w:vAlign w:val="center"/>
          </w:tcPr>
          <w:p w14:paraId="0F19CBD4" w14:textId="77777777" w:rsidR="003E7A56" w:rsidRDefault="00F66DDD">
            <w:pPr>
              <w:jc w:val="right"/>
            </w:pPr>
            <w:r>
              <w:rPr>
                <w:color w:val="000000"/>
                <w:szCs w:val="21"/>
              </w:rPr>
              <w:t>9,300.00</w:t>
            </w:r>
          </w:p>
        </w:tc>
      </w:tr>
      <w:tr w:rsidR="003E7A56" w14:paraId="711A5A8F" w14:textId="77777777">
        <w:tc>
          <w:tcPr>
            <w:tcW w:w="2715" w:type="dxa"/>
            <w:vAlign w:val="center"/>
          </w:tcPr>
          <w:p w14:paraId="6D930153" w14:textId="77777777" w:rsidR="003E7A56" w:rsidRDefault="00F66DDD">
            <w:pPr>
              <w:jc w:val="left"/>
            </w:pPr>
            <w:r>
              <w:rPr>
                <w:color w:val="000000"/>
                <w:szCs w:val="21"/>
              </w:rPr>
              <w:t>银行</w:t>
            </w:r>
            <w:proofErr w:type="gramStart"/>
            <w:r>
              <w:rPr>
                <w:color w:val="000000"/>
                <w:szCs w:val="21"/>
              </w:rPr>
              <w:t>汇划费</w:t>
            </w:r>
            <w:proofErr w:type="gramEnd"/>
          </w:p>
        </w:tc>
        <w:tc>
          <w:tcPr>
            <w:tcW w:w="3150" w:type="dxa"/>
            <w:vAlign w:val="center"/>
          </w:tcPr>
          <w:p w14:paraId="3BA6C0C4" w14:textId="77777777" w:rsidR="003E7A56" w:rsidRDefault="00F66DDD">
            <w:pPr>
              <w:jc w:val="right"/>
            </w:pPr>
            <w:r>
              <w:rPr>
                <w:color w:val="000000"/>
                <w:szCs w:val="21"/>
              </w:rPr>
              <w:t>-</w:t>
            </w:r>
          </w:p>
        </w:tc>
        <w:tc>
          <w:tcPr>
            <w:tcW w:w="3150" w:type="dxa"/>
            <w:vAlign w:val="center"/>
          </w:tcPr>
          <w:p w14:paraId="073E0389" w14:textId="77777777" w:rsidR="003E7A56" w:rsidRDefault="00F66DDD">
            <w:pPr>
              <w:jc w:val="right"/>
            </w:pPr>
            <w:r>
              <w:rPr>
                <w:color w:val="000000"/>
                <w:szCs w:val="21"/>
              </w:rPr>
              <w:t>7,445.32</w:t>
            </w:r>
          </w:p>
        </w:tc>
      </w:tr>
      <w:tr w:rsidR="003E7A56" w14:paraId="2B4C98FB" w14:textId="77777777">
        <w:trPr>
          <w:trHeight w:val="325"/>
        </w:trPr>
        <w:tc>
          <w:tcPr>
            <w:tcW w:w="2715" w:type="dxa"/>
            <w:vAlign w:val="center"/>
          </w:tcPr>
          <w:p w14:paraId="1B111E35" w14:textId="77777777" w:rsidR="003E7A56" w:rsidRDefault="00F66DDD">
            <w:pPr>
              <w:spacing w:line="276" w:lineRule="auto"/>
              <w:rPr>
                <w:color w:val="000000"/>
                <w:szCs w:val="21"/>
              </w:rPr>
            </w:pPr>
            <w:r>
              <w:rPr>
                <w:color w:val="000000"/>
                <w:szCs w:val="21"/>
              </w:rPr>
              <w:t>合计</w:t>
            </w:r>
          </w:p>
        </w:tc>
        <w:tc>
          <w:tcPr>
            <w:tcW w:w="3150" w:type="dxa"/>
            <w:vAlign w:val="center"/>
          </w:tcPr>
          <w:p w14:paraId="7AC08D46" w14:textId="77777777" w:rsidR="003E7A56" w:rsidRDefault="00F66DDD">
            <w:pPr>
              <w:spacing w:line="276" w:lineRule="auto"/>
              <w:jc w:val="right"/>
              <w:rPr>
                <w:color w:val="000000"/>
                <w:szCs w:val="21"/>
              </w:rPr>
            </w:pPr>
            <w:r>
              <w:rPr>
                <w:color w:val="000000"/>
                <w:szCs w:val="21"/>
              </w:rPr>
              <w:t>143,357.56</w:t>
            </w:r>
          </w:p>
        </w:tc>
        <w:tc>
          <w:tcPr>
            <w:tcW w:w="3150" w:type="dxa"/>
            <w:vAlign w:val="center"/>
          </w:tcPr>
          <w:p w14:paraId="47F8B535" w14:textId="77777777" w:rsidR="003E7A56" w:rsidRDefault="00F66DDD">
            <w:pPr>
              <w:spacing w:line="276" w:lineRule="auto"/>
              <w:jc w:val="right"/>
              <w:rPr>
                <w:color w:val="000000"/>
                <w:szCs w:val="21"/>
              </w:rPr>
            </w:pPr>
            <w:r>
              <w:rPr>
                <w:color w:val="000000"/>
                <w:szCs w:val="21"/>
              </w:rPr>
              <w:t>289,745.32</w:t>
            </w:r>
          </w:p>
        </w:tc>
      </w:tr>
    </w:tbl>
    <w:p w14:paraId="3495B026"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7.2.4.7.9 </w:t>
      </w:r>
      <w:r>
        <w:rPr>
          <w:b/>
          <w:bCs/>
          <w:color w:val="000000"/>
          <w:kern w:val="0"/>
          <w:szCs w:val="21"/>
        </w:rPr>
        <w:t>实收基金</w:t>
      </w:r>
    </w:p>
    <w:p w14:paraId="6D9368E9" w14:textId="77777777" w:rsidR="003E7A56" w:rsidRDefault="00F66DDD">
      <w:pPr>
        <w:adjustRightInd w:val="0"/>
        <w:snapToGrid w:val="0"/>
        <w:spacing w:line="360" w:lineRule="auto"/>
        <w:rPr>
          <w:b/>
          <w:color w:val="000000"/>
          <w:szCs w:val="21"/>
        </w:rPr>
      </w:pPr>
      <w:r>
        <w:rPr>
          <w:color w:val="000000"/>
          <w:szCs w:val="21"/>
        </w:rPr>
        <w:t>交银理财</w:t>
      </w:r>
      <w:r>
        <w:rPr>
          <w:color w:val="000000"/>
          <w:szCs w:val="21"/>
        </w:rPr>
        <w:t>21</w:t>
      </w:r>
      <w:r>
        <w:rPr>
          <w:color w:val="000000"/>
          <w:szCs w:val="21"/>
        </w:rPr>
        <w:t>天债券</w:t>
      </w:r>
      <w:r>
        <w:rPr>
          <w:color w:val="000000"/>
          <w:szCs w:val="21"/>
        </w:rPr>
        <w:t>A</w:t>
      </w:r>
    </w:p>
    <w:p w14:paraId="4B2C9AF2" w14:textId="77777777" w:rsidR="003E7A56" w:rsidRDefault="00F66DDD">
      <w:pPr>
        <w:adjustRightInd w:val="0"/>
        <w:snapToGrid w:val="0"/>
        <w:spacing w:line="360" w:lineRule="auto"/>
        <w:jc w:val="right"/>
        <w:rPr>
          <w:color w:val="000000"/>
          <w:szCs w:val="21"/>
        </w:rPr>
      </w:pPr>
      <w:r>
        <w:rPr>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3E7A56" w14:paraId="58FB4226" w14:textId="77777777">
        <w:tc>
          <w:tcPr>
            <w:tcW w:w="3120" w:type="dxa"/>
            <w:vMerge w:val="restart"/>
            <w:vAlign w:val="center"/>
          </w:tcPr>
          <w:p w14:paraId="094109C3" w14:textId="77777777" w:rsidR="003E7A56" w:rsidRDefault="00F66DDD">
            <w:pPr>
              <w:widowControl/>
              <w:autoSpaceDE w:val="0"/>
              <w:autoSpaceDN w:val="0"/>
              <w:spacing w:line="360" w:lineRule="auto"/>
              <w:ind w:right="-15"/>
              <w:jc w:val="center"/>
              <w:textAlignment w:val="bottom"/>
              <w:rPr>
                <w:color w:val="000000"/>
                <w:szCs w:val="21"/>
              </w:rPr>
            </w:pPr>
            <w:r>
              <w:rPr>
                <w:color w:val="000000"/>
                <w:szCs w:val="21"/>
              </w:rPr>
              <w:t>项目</w:t>
            </w:r>
          </w:p>
        </w:tc>
        <w:tc>
          <w:tcPr>
            <w:tcW w:w="6240" w:type="dxa"/>
            <w:gridSpan w:val="2"/>
            <w:vAlign w:val="center"/>
          </w:tcPr>
          <w:p w14:paraId="1F203B22" w14:textId="77777777" w:rsidR="003E7A56" w:rsidRDefault="00F66DDD">
            <w:pPr>
              <w:spacing w:line="360" w:lineRule="auto"/>
              <w:jc w:val="center"/>
              <w:rPr>
                <w:color w:val="000000"/>
                <w:szCs w:val="21"/>
              </w:rPr>
            </w:pPr>
            <w:r>
              <w:rPr>
                <w:color w:val="000000"/>
                <w:szCs w:val="21"/>
              </w:rPr>
              <w:t>本期</w:t>
            </w:r>
          </w:p>
          <w:p w14:paraId="32895128" w14:textId="77777777" w:rsidR="003E7A56" w:rsidRDefault="00F66DDD">
            <w:pPr>
              <w:widowControl/>
              <w:autoSpaceDE w:val="0"/>
              <w:autoSpaceDN w:val="0"/>
              <w:spacing w:line="360"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sidR="00B05F94" w:rsidRPr="00B05F94">
              <w:rPr>
                <w:rFonts w:hint="eastAsia"/>
                <w:color w:val="000000"/>
                <w:szCs w:val="21"/>
              </w:rPr>
              <w:t>（基金合同失效日前日）</w:t>
            </w:r>
          </w:p>
        </w:tc>
      </w:tr>
      <w:tr w:rsidR="003E7A56" w14:paraId="04BCFD65" w14:textId="77777777">
        <w:tc>
          <w:tcPr>
            <w:tcW w:w="3120" w:type="dxa"/>
            <w:vMerge/>
            <w:vAlign w:val="center"/>
          </w:tcPr>
          <w:p w14:paraId="3A2584BF" w14:textId="77777777" w:rsidR="003E7A56" w:rsidRDefault="003E7A56">
            <w:pPr>
              <w:widowControl/>
              <w:spacing w:line="360" w:lineRule="auto"/>
              <w:jc w:val="left"/>
              <w:rPr>
                <w:color w:val="000000"/>
                <w:szCs w:val="21"/>
              </w:rPr>
            </w:pPr>
          </w:p>
        </w:tc>
        <w:tc>
          <w:tcPr>
            <w:tcW w:w="3120" w:type="dxa"/>
            <w:vAlign w:val="center"/>
          </w:tcPr>
          <w:p w14:paraId="4C625E2A" w14:textId="77777777" w:rsidR="003E7A56" w:rsidRDefault="00F66DDD">
            <w:pPr>
              <w:widowControl/>
              <w:autoSpaceDE w:val="0"/>
              <w:autoSpaceDN w:val="0"/>
              <w:spacing w:line="360" w:lineRule="auto"/>
              <w:ind w:right="-15"/>
              <w:jc w:val="center"/>
              <w:textAlignment w:val="bottom"/>
              <w:rPr>
                <w:color w:val="000000"/>
                <w:szCs w:val="21"/>
              </w:rPr>
            </w:pPr>
            <w:r>
              <w:rPr>
                <w:color w:val="000000"/>
                <w:kern w:val="0"/>
                <w:szCs w:val="21"/>
              </w:rPr>
              <w:t>基金份额</w:t>
            </w:r>
            <w:r>
              <w:rPr>
                <w:rFonts w:eastAsiaTheme="minorEastAsia"/>
                <w:color w:val="000000" w:themeColor="text1"/>
                <w:szCs w:val="21"/>
              </w:rPr>
              <w:t>（份）</w:t>
            </w:r>
          </w:p>
        </w:tc>
        <w:tc>
          <w:tcPr>
            <w:tcW w:w="3120" w:type="dxa"/>
            <w:vAlign w:val="center"/>
          </w:tcPr>
          <w:p w14:paraId="74C355BC" w14:textId="77777777" w:rsidR="003E7A56" w:rsidRDefault="00F66DDD">
            <w:pPr>
              <w:widowControl/>
              <w:autoSpaceDE w:val="0"/>
              <w:autoSpaceDN w:val="0"/>
              <w:spacing w:line="360" w:lineRule="auto"/>
              <w:ind w:right="-15"/>
              <w:jc w:val="center"/>
              <w:textAlignment w:val="bottom"/>
              <w:rPr>
                <w:color w:val="000000"/>
                <w:szCs w:val="21"/>
              </w:rPr>
            </w:pPr>
            <w:r>
              <w:rPr>
                <w:color w:val="000000"/>
                <w:kern w:val="0"/>
                <w:szCs w:val="21"/>
              </w:rPr>
              <w:t>账面金额</w:t>
            </w:r>
          </w:p>
        </w:tc>
      </w:tr>
      <w:tr w:rsidR="003E7A56" w14:paraId="6E05F3DC" w14:textId="77777777">
        <w:tc>
          <w:tcPr>
            <w:tcW w:w="3120" w:type="dxa"/>
            <w:vAlign w:val="center"/>
          </w:tcPr>
          <w:p w14:paraId="6151B4FA" w14:textId="77777777" w:rsidR="003E7A56" w:rsidRDefault="00F66DDD">
            <w:pPr>
              <w:spacing w:line="360" w:lineRule="auto"/>
              <w:rPr>
                <w:color w:val="000000"/>
                <w:szCs w:val="21"/>
              </w:rPr>
            </w:pPr>
            <w:r>
              <w:rPr>
                <w:color w:val="000000"/>
                <w:szCs w:val="21"/>
              </w:rPr>
              <w:t>上年度末</w:t>
            </w:r>
          </w:p>
        </w:tc>
        <w:tc>
          <w:tcPr>
            <w:tcW w:w="3120" w:type="dxa"/>
            <w:vAlign w:val="center"/>
          </w:tcPr>
          <w:p w14:paraId="1698B7E2" w14:textId="77777777" w:rsidR="003E7A56" w:rsidRDefault="00F66DDD">
            <w:pPr>
              <w:spacing w:line="360" w:lineRule="auto"/>
              <w:jc w:val="right"/>
              <w:rPr>
                <w:color w:val="000000"/>
                <w:szCs w:val="21"/>
              </w:rPr>
            </w:pPr>
            <w:r>
              <w:rPr>
                <w:color w:val="000000"/>
                <w:szCs w:val="21"/>
              </w:rPr>
              <w:t>8,442,470.97</w:t>
            </w:r>
          </w:p>
        </w:tc>
        <w:tc>
          <w:tcPr>
            <w:tcW w:w="3120" w:type="dxa"/>
            <w:vAlign w:val="center"/>
          </w:tcPr>
          <w:p w14:paraId="7BD32381" w14:textId="77777777" w:rsidR="003E7A56" w:rsidRDefault="00F66DDD">
            <w:pPr>
              <w:spacing w:line="360" w:lineRule="auto"/>
              <w:jc w:val="right"/>
              <w:rPr>
                <w:color w:val="000000"/>
                <w:szCs w:val="21"/>
              </w:rPr>
            </w:pPr>
            <w:r>
              <w:rPr>
                <w:color w:val="000000"/>
                <w:szCs w:val="21"/>
              </w:rPr>
              <w:t>8,442,470.97</w:t>
            </w:r>
          </w:p>
        </w:tc>
      </w:tr>
      <w:tr w:rsidR="003E7A56" w14:paraId="16188D28" w14:textId="77777777">
        <w:tc>
          <w:tcPr>
            <w:tcW w:w="3120" w:type="dxa"/>
            <w:vAlign w:val="center"/>
          </w:tcPr>
          <w:p w14:paraId="7569439E" w14:textId="77777777" w:rsidR="003E7A56" w:rsidRDefault="00F66DDD">
            <w:pPr>
              <w:spacing w:line="360" w:lineRule="auto"/>
              <w:rPr>
                <w:color w:val="000000"/>
                <w:szCs w:val="21"/>
              </w:rPr>
            </w:pPr>
            <w:r>
              <w:rPr>
                <w:color w:val="000000"/>
                <w:szCs w:val="21"/>
              </w:rPr>
              <w:t>本期申购</w:t>
            </w:r>
          </w:p>
        </w:tc>
        <w:tc>
          <w:tcPr>
            <w:tcW w:w="3120" w:type="dxa"/>
            <w:vAlign w:val="center"/>
          </w:tcPr>
          <w:p w14:paraId="6253F89C" w14:textId="77777777" w:rsidR="003E7A56" w:rsidRDefault="00F66DDD">
            <w:pPr>
              <w:spacing w:line="360" w:lineRule="auto"/>
              <w:jc w:val="right"/>
              <w:rPr>
                <w:color w:val="000000"/>
                <w:szCs w:val="21"/>
              </w:rPr>
            </w:pPr>
            <w:r>
              <w:rPr>
                <w:color w:val="000000"/>
                <w:szCs w:val="21"/>
              </w:rPr>
              <w:t>279,014.64</w:t>
            </w:r>
          </w:p>
        </w:tc>
        <w:tc>
          <w:tcPr>
            <w:tcW w:w="3120" w:type="dxa"/>
            <w:vAlign w:val="center"/>
          </w:tcPr>
          <w:p w14:paraId="4A756E62" w14:textId="77777777" w:rsidR="003E7A56" w:rsidRDefault="00F66DDD">
            <w:pPr>
              <w:spacing w:line="360" w:lineRule="auto"/>
              <w:jc w:val="right"/>
              <w:rPr>
                <w:color w:val="000000"/>
                <w:szCs w:val="21"/>
              </w:rPr>
            </w:pPr>
            <w:r>
              <w:rPr>
                <w:color w:val="000000"/>
                <w:szCs w:val="21"/>
              </w:rPr>
              <w:t>279,014.64</w:t>
            </w:r>
          </w:p>
        </w:tc>
      </w:tr>
      <w:tr w:rsidR="003E7A56" w14:paraId="0134C57B" w14:textId="77777777">
        <w:tc>
          <w:tcPr>
            <w:tcW w:w="3120" w:type="dxa"/>
            <w:vAlign w:val="center"/>
          </w:tcPr>
          <w:p w14:paraId="46EBEC0E" w14:textId="77777777" w:rsidR="003E7A56" w:rsidRDefault="00F66DDD">
            <w:pPr>
              <w:spacing w:line="360" w:lineRule="auto"/>
              <w:rPr>
                <w:color w:val="000000"/>
                <w:szCs w:val="21"/>
              </w:rPr>
            </w:pPr>
            <w:r>
              <w:rPr>
                <w:color w:val="000000"/>
                <w:szCs w:val="21"/>
              </w:rPr>
              <w:t>本期赎回（以</w:t>
            </w:r>
            <w:r>
              <w:rPr>
                <w:color w:val="000000"/>
                <w:szCs w:val="21"/>
              </w:rPr>
              <w:t>“-”</w:t>
            </w:r>
            <w:r>
              <w:rPr>
                <w:color w:val="000000"/>
                <w:szCs w:val="21"/>
              </w:rPr>
              <w:t>号填列）</w:t>
            </w:r>
          </w:p>
        </w:tc>
        <w:tc>
          <w:tcPr>
            <w:tcW w:w="3120" w:type="dxa"/>
            <w:vAlign w:val="center"/>
          </w:tcPr>
          <w:p w14:paraId="63CBBB96" w14:textId="77777777" w:rsidR="003E7A56" w:rsidRDefault="00F66DDD">
            <w:pPr>
              <w:spacing w:line="360" w:lineRule="auto"/>
              <w:jc w:val="right"/>
              <w:rPr>
                <w:color w:val="000000"/>
                <w:szCs w:val="21"/>
              </w:rPr>
            </w:pPr>
            <w:r>
              <w:rPr>
                <w:color w:val="000000"/>
                <w:szCs w:val="21"/>
              </w:rPr>
              <w:t>-1,320,383.53</w:t>
            </w:r>
          </w:p>
        </w:tc>
        <w:tc>
          <w:tcPr>
            <w:tcW w:w="3120" w:type="dxa"/>
            <w:vAlign w:val="center"/>
          </w:tcPr>
          <w:p w14:paraId="19E855EB" w14:textId="77777777" w:rsidR="003E7A56" w:rsidRDefault="00F66DDD">
            <w:pPr>
              <w:spacing w:line="360" w:lineRule="auto"/>
              <w:jc w:val="right"/>
              <w:rPr>
                <w:color w:val="000000"/>
                <w:szCs w:val="21"/>
              </w:rPr>
            </w:pPr>
            <w:r>
              <w:rPr>
                <w:color w:val="000000"/>
                <w:szCs w:val="21"/>
              </w:rPr>
              <w:t>-1,320,383.53</w:t>
            </w:r>
          </w:p>
        </w:tc>
      </w:tr>
      <w:tr w:rsidR="003E7A56" w14:paraId="686353B4" w14:textId="77777777">
        <w:tc>
          <w:tcPr>
            <w:tcW w:w="3120" w:type="dxa"/>
            <w:vAlign w:val="center"/>
          </w:tcPr>
          <w:p w14:paraId="6088C07F" w14:textId="77777777" w:rsidR="003E7A56" w:rsidRDefault="00F66DDD">
            <w:pPr>
              <w:spacing w:line="360" w:lineRule="auto"/>
              <w:rPr>
                <w:color w:val="000000"/>
                <w:szCs w:val="21"/>
              </w:rPr>
            </w:pPr>
            <w:r>
              <w:rPr>
                <w:color w:val="000000"/>
                <w:szCs w:val="21"/>
              </w:rPr>
              <w:t>本期末</w:t>
            </w:r>
          </w:p>
        </w:tc>
        <w:tc>
          <w:tcPr>
            <w:tcW w:w="3120" w:type="dxa"/>
            <w:vAlign w:val="center"/>
          </w:tcPr>
          <w:p w14:paraId="794DA68B" w14:textId="77777777" w:rsidR="003E7A56" w:rsidRDefault="00F66DDD">
            <w:pPr>
              <w:spacing w:line="360" w:lineRule="auto"/>
              <w:jc w:val="right"/>
              <w:rPr>
                <w:color w:val="000000"/>
                <w:szCs w:val="21"/>
              </w:rPr>
            </w:pPr>
            <w:r>
              <w:rPr>
                <w:color w:val="000000"/>
                <w:szCs w:val="21"/>
              </w:rPr>
              <w:t>7,401,102.08</w:t>
            </w:r>
          </w:p>
        </w:tc>
        <w:tc>
          <w:tcPr>
            <w:tcW w:w="3120" w:type="dxa"/>
            <w:vAlign w:val="center"/>
          </w:tcPr>
          <w:p w14:paraId="32FB2912" w14:textId="77777777" w:rsidR="003E7A56" w:rsidRDefault="00F66DDD">
            <w:pPr>
              <w:spacing w:line="360" w:lineRule="auto"/>
              <w:jc w:val="right"/>
              <w:rPr>
                <w:color w:val="000000"/>
                <w:szCs w:val="21"/>
              </w:rPr>
            </w:pPr>
            <w:r>
              <w:rPr>
                <w:color w:val="000000"/>
                <w:szCs w:val="21"/>
              </w:rPr>
              <w:t>7,401,102.08</w:t>
            </w:r>
          </w:p>
        </w:tc>
      </w:tr>
    </w:tbl>
    <w:p w14:paraId="458F1B20" w14:textId="77777777" w:rsidR="003E7A56" w:rsidRDefault="00F66DDD">
      <w:pPr>
        <w:adjustRightInd w:val="0"/>
        <w:snapToGrid w:val="0"/>
        <w:spacing w:line="360" w:lineRule="auto"/>
        <w:rPr>
          <w:b/>
          <w:color w:val="000000"/>
          <w:szCs w:val="21"/>
        </w:rPr>
      </w:pPr>
      <w:r>
        <w:rPr>
          <w:color w:val="000000"/>
          <w:szCs w:val="21"/>
        </w:rPr>
        <w:t>交银理财</w:t>
      </w:r>
      <w:r>
        <w:rPr>
          <w:color w:val="000000"/>
          <w:szCs w:val="21"/>
        </w:rPr>
        <w:t>21</w:t>
      </w:r>
      <w:r>
        <w:rPr>
          <w:color w:val="000000"/>
          <w:szCs w:val="21"/>
        </w:rPr>
        <w:t>天债券</w:t>
      </w:r>
      <w:r>
        <w:rPr>
          <w:color w:val="000000"/>
          <w:szCs w:val="21"/>
        </w:rPr>
        <w:t>B</w:t>
      </w:r>
    </w:p>
    <w:p w14:paraId="1E106255" w14:textId="77777777" w:rsidR="003E7A56" w:rsidRDefault="00F66DDD">
      <w:pPr>
        <w:adjustRightInd w:val="0"/>
        <w:snapToGrid w:val="0"/>
        <w:spacing w:line="360" w:lineRule="auto"/>
        <w:jc w:val="right"/>
        <w:rPr>
          <w:color w:val="000000"/>
          <w:szCs w:val="21"/>
        </w:rPr>
      </w:pPr>
      <w:r>
        <w:rPr>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3E7A56" w14:paraId="78F68D6C" w14:textId="77777777">
        <w:tc>
          <w:tcPr>
            <w:tcW w:w="3120" w:type="dxa"/>
            <w:vMerge w:val="restart"/>
            <w:vAlign w:val="center"/>
          </w:tcPr>
          <w:p w14:paraId="75992A32" w14:textId="77777777" w:rsidR="003E7A56" w:rsidRDefault="00F66DDD">
            <w:pPr>
              <w:widowControl/>
              <w:autoSpaceDE w:val="0"/>
              <w:autoSpaceDN w:val="0"/>
              <w:spacing w:line="360" w:lineRule="auto"/>
              <w:ind w:right="-15"/>
              <w:jc w:val="center"/>
              <w:textAlignment w:val="bottom"/>
              <w:rPr>
                <w:color w:val="000000"/>
                <w:szCs w:val="21"/>
              </w:rPr>
            </w:pPr>
            <w:r>
              <w:rPr>
                <w:color w:val="000000"/>
                <w:szCs w:val="21"/>
              </w:rPr>
              <w:t>项目</w:t>
            </w:r>
          </w:p>
        </w:tc>
        <w:tc>
          <w:tcPr>
            <w:tcW w:w="6240" w:type="dxa"/>
            <w:gridSpan w:val="2"/>
            <w:vAlign w:val="center"/>
          </w:tcPr>
          <w:p w14:paraId="0FF4BFC5" w14:textId="77777777" w:rsidR="003E7A56" w:rsidRDefault="00F66DDD">
            <w:pPr>
              <w:widowControl/>
              <w:autoSpaceDE w:val="0"/>
              <w:autoSpaceDN w:val="0"/>
              <w:spacing w:line="360" w:lineRule="auto"/>
              <w:ind w:right="-15"/>
              <w:jc w:val="center"/>
              <w:textAlignment w:val="bottom"/>
              <w:rPr>
                <w:color w:val="000000"/>
                <w:szCs w:val="21"/>
              </w:rPr>
            </w:pPr>
            <w:r>
              <w:rPr>
                <w:color w:val="000000"/>
                <w:szCs w:val="21"/>
              </w:rPr>
              <w:t>本期</w:t>
            </w:r>
          </w:p>
          <w:p w14:paraId="3B6DA8EE" w14:textId="77777777" w:rsidR="003E7A56" w:rsidRDefault="00F66DDD">
            <w:pPr>
              <w:widowControl/>
              <w:autoSpaceDE w:val="0"/>
              <w:autoSpaceDN w:val="0"/>
              <w:spacing w:line="360"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sidR="00B05F94" w:rsidRPr="00B05F94">
              <w:rPr>
                <w:rFonts w:hint="eastAsia"/>
                <w:color w:val="000000"/>
                <w:szCs w:val="21"/>
              </w:rPr>
              <w:t>（基金合同失效日前日）</w:t>
            </w:r>
          </w:p>
        </w:tc>
      </w:tr>
      <w:tr w:rsidR="003E7A56" w14:paraId="4DE2DCFC" w14:textId="77777777">
        <w:tc>
          <w:tcPr>
            <w:tcW w:w="3120" w:type="dxa"/>
            <w:vMerge/>
            <w:vAlign w:val="center"/>
          </w:tcPr>
          <w:p w14:paraId="259C55B5" w14:textId="77777777" w:rsidR="003E7A56" w:rsidRDefault="003E7A56">
            <w:pPr>
              <w:widowControl/>
              <w:spacing w:line="360" w:lineRule="auto"/>
              <w:jc w:val="left"/>
              <w:rPr>
                <w:color w:val="000000"/>
                <w:szCs w:val="21"/>
              </w:rPr>
            </w:pPr>
          </w:p>
        </w:tc>
        <w:tc>
          <w:tcPr>
            <w:tcW w:w="3120" w:type="dxa"/>
            <w:vAlign w:val="center"/>
          </w:tcPr>
          <w:p w14:paraId="7990C2C3" w14:textId="77777777" w:rsidR="003E7A56" w:rsidRDefault="00F66DDD">
            <w:pPr>
              <w:widowControl/>
              <w:autoSpaceDE w:val="0"/>
              <w:autoSpaceDN w:val="0"/>
              <w:spacing w:line="360" w:lineRule="auto"/>
              <w:ind w:right="-15"/>
              <w:jc w:val="center"/>
              <w:textAlignment w:val="bottom"/>
              <w:rPr>
                <w:color w:val="000000"/>
                <w:szCs w:val="21"/>
              </w:rPr>
            </w:pPr>
            <w:r>
              <w:rPr>
                <w:color w:val="000000"/>
                <w:kern w:val="0"/>
                <w:szCs w:val="21"/>
              </w:rPr>
              <w:t>基金份额</w:t>
            </w:r>
            <w:r>
              <w:rPr>
                <w:rFonts w:eastAsiaTheme="minorEastAsia"/>
                <w:color w:val="000000" w:themeColor="text1"/>
                <w:szCs w:val="21"/>
              </w:rPr>
              <w:t>（份）</w:t>
            </w:r>
          </w:p>
        </w:tc>
        <w:tc>
          <w:tcPr>
            <w:tcW w:w="3120" w:type="dxa"/>
            <w:vAlign w:val="center"/>
          </w:tcPr>
          <w:p w14:paraId="418CB404" w14:textId="77777777" w:rsidR="003E7A56" w:rsidRDefault="00F66DDD">
            <w:pPr>
              <w:widowControl/>
              <w:autoSpaceDE w:val="0"/>
              <w:autoSpaceDN w:val="0"/>
              <w:spacing w:line="360" w:lineRule="auto"/>
              <w:ind w:right="-15"/>
              <w:jc w:val="center"/>
              <w:textAlignment w:val="bottom"/>
              <w:rPr>
                <w:color w:val="000000"/>
                <w:szCs w:val="21"/>
              </w:rPr>
            </w:pPr>
            <w:r>
              <w:rPr>
                <w:color w:val="000000"/>
                <w:kern w:val="0"/>
                <w:szCs w:val="21"/>
              </w:rPr>
              <w:t>账面金额</w:t>
            </w:r>
          </w:p>
        </w:tc>
      </w:tr>
      <w:tr w:rsidR="003E7A56" w14:paraId="09C52FFA" w14:textId="77777777">
        <w:tc>
          <w:tcPr>
            <w:tcW w:w="3120" w:type="dxa"/>
            <w:vAlign w:val="center"/>
          </w:tcPr>
          <w:p w14:paraId="1344A018" w14:textId="77777777" w:rsidR="003E7A56" w:rsidRDefault="00F66DDD">
            <w:pPr>
              <w:spacing w:line="360" w:lineRule="auto"/>
              <w:rPr>
                <w:color w:val="000000"/>
                <w:szCs w:val="21"/>
              </w:rPr>
            </w:pPr>
            <w:r>
              <w:rPr>
                <w:color w:val="000000"/>
                <w:szCs w:val="21"/>
              </w:rPr>
              <w:t>上年度末</w:t>
            </w:r>
          </w:p>
        </w:tc>
        <w:tc>
          <w:tcPr>
            <w:tcW w:w="3120" w:type="dxa"/>
            <w:vAlign w:val="center"/>
          </w:tcPr>
          <w:p w14:paraId="4ABE6573" w14:textId="77777777" w:rsidR="003E7A56" w:rsidRDefault="00F66DDD">
            <w:pPr>
              <w:spacing w:line="360" w:lineRule="auto"/>
              <w:jc w:val="right"/>
              <w:rPr>
                <w:color w:val="000000"/>
                <w:szCs w:val="21"/>
              </w:rPr>
            </w:pPr>
            <w:r>
              <w:rPr>
                <w:color w:val="000000"/>
                <w:szCs w:val="21"/>
              </w:rPr>
              <w:t>14,460,298,601.72</w:t>
            </w:r>
          </w:p>
        </w:tc>
        <w:tc>
          <w:tcPr>
            <w:tcW w:w="3120" w:type="dxa"/>
            <w:vAlign w:val="center"/>
          </w:tcPr>
          <w:p w14:paraId="0546D77B" w14:textId="77777777" w:rsidR="003E7A56" w:rsidRDefault="00F66DDD">
            <w:pPr>
              <w:spacing w:line="360" w:lineRule="auto"/>
              <w:jc w:val="right"/>
              <w:rPr>
                <w:color w:val="000000"/>
                <w:szCs w:val="21"/>
              </w:rPr>
            </w:pPr>
            <w:r>
              <w:rPr>
                <w:color w:val="000000"/>
                <w:szCs w:val="21"/>
              </w:rPr>
              <w:t>14,460,298,601.72</w:t>
            </w:r>
          </w:p>
        </w:tc>
      </w:tr>
      <w:tr w:rsidR="003E7A56" w14:paraId="79058B18" w14:textId="77777777">
        <w:tc>
          <w:tcPr>
            <w:tcW w:w="3120" w:type="dxa"/>
            <w:vAlign w:val="center"/>
          </w:tcPr>
          <w:p w14:paraId="6CCE3653" w14:textId="77777777" w:rsidR="003E7A56" w:rsidRDefault="00F66DDD">
            <w:pPr>
              <w:spacing w:line="360" w:lineRule="auto"/>
              <w:rPr>
                <w:color w:val="000000"/>
                <w:szCs w:val="21"/>
              </w:rPr>
            </w:pPr>
            <w:r>
              <w:rPr>
                <w:color w:val="000000"/>
                <w:szCs w:val="21"/>
              </w:rPr>
              <w:t>本期申购</w:t>
            </w:r>
          </w:p>
        </w:tc>
        <w:tc>
          <w:tcPr>
            <w:tcW w:w="3120" w:type="dxa"/>
            <w:vAlign w:val="center"/>
          </w:tcPr>
          <w:p w14:paraId="3E070A4F" w14:textId="77777777" w:rsidR="003E7A56" w:rsidRDefault="00F66DDD">
            <w:pPr>
              <w:spacing w:line="360" w:lineRule="auto"/>
              <w:jc w:val="right"/>
              <w:rPr>
                <w:color w:val="000000"/>
                <w:szCs w:val="21"/>
              </w:rPr>
            </w:pPr>
            <w:r>
              <w:rPr>
                <w:color w:val="000000"/>
                <w:szCs w:val="21"/>
              </w:rPr>
              <w:t>193,076,540.14</w:t>
            </w:r>
          </w:p>
        </w:tc>
        <w:tc>
          <w:tcPr>
            <w:tcW w:w="3120" w:type="dxa"/>
            <w:vAlign w:val="center"/>
          </w:tcPr>
          <w:p w14:paraId="2F2351CA" w14:textId="77777777" w:rsidR="003E7A56" w:rsidRDefault="00F66DDD">
            <w:pPr>
              <w:spacing w:line="360" w:lineRule="auto"/>
              <w:jc w:val="right"/>
              <w:rPr>
                <w:color w:val="000000"/>
                <w:szCs w:val="21"/>
              </w:rPr>
            </w:pPr>
            <w:r>
              <w:rPr>
                <w:color w:val="000000"/>
                <w:szCs w:val="21"/>
              </w:rPr>
              <w:t>193,076,540.14</w:t>
            </w:r>
          </w:p>
        </w:tc>
      </w:tr>
      <w:tr w:rsidR="003E7A56" w14:paraId="2FC08397" w14:textId="77777777">
        <w:tc>
          <w:tcPr>
            <w:tcW w:w="3120" w:type="dxa"/>
            <w:vAlign w:val="center"/>
          </w:tcPr>
          <w:p w14:paraId="64B61A51" w14:textId="77777777" w:rsidR="003E7A56" w:rsidRDefault="00F66DDD">
            <w:pPr>
              <w:spacing w:line="360" w:lineRule="auto"/>
              <w:rPr>
                <w:color w:val="000000"/>
                <w:szCs w:val="21"/>
              </w:rPr>
            </w:pPr>
            <w:r>
              <w:rPr>
                <w:color w:val="000000"/>
                <w:szCs w:val="21"/>
              </w:rPr>
              <w:t>本期赎回（以</w:t>
            </w:r>
            <w:r>
              <w:rPr>
                <w:color w:val="000000"/>
                <w:szCs w:val="21"/>
              </w:rPr>
              <w:t>“-”</w:t>
            </w:r>
            <w:r>
              <w:rPr>
                <w:color w:val="000000"/>
                <w:szCs w:val="21"/>
              </w:rPr>
              <w:t>号填列）</w:t>
            </w:r>
          </w:p>
        </w:tc>
        <w:tc>
          <w:tcPr>
            <w:tcW w:w="3120" w:type="dxa"/>
            <w:vAlign w:val="center"/>
          </w:tcPr>
          <w:p w14:paraId="391C8658" w14:textId="77777777" w:rsidR="003E7A56" w:rsidRDefault="00F66DDD">
            <w:pPr>
              <w:spacing w:line="360" w:lineRule="auto"/>
              <w:jc w:val="right"/>
              <w:rPr>
                <w:color w:val="000000"/>
                <w:szCs w:val="21"/>
              </w:rPr>
            </w:pPr>
            <w:r>
              <w:rPr>
                <w:color w:val="000000"/>
                <w:szCs w:val="21"/>
              </w:rPr>
              <w:t>-14,596,858,788.19</w:t>
            </w:r>
          </w:p>
        </w:tc>
        <w:tc>
          <w:tcPr>
            <w:tcW w:w="3120" w:type="dxa"/>
            <w:vAlign w:val="center"/>
          </w:tcPr>
          <w:p w14:paraId="165AAD8C" w14:textId="77777777" w:rsidR="003E7A56" w:rsidRDefault="00F66DDD">
            <w:pPr>
              <w:spacing w:line="360" w:lineRule="auto"/>
              <w:jc w:val="right"/>
              <w:rPr>
                <w:color w:val="000000"/>
                <w:szCs w:val="21"/>
              </w:rPr>
            </w:pPr>
            <w:r>
              <w:rPr>
                <w:color w:val="000000"/>
                <w:szCs w:val="21"/>
              </w:rPr>
              <w:t>-14,596,858,788.19</w:t>
            </w:r>
          </w:p>
        </w:tc>
      </w:tr>
      <w:tr w:rsidR="003E7A56" w14:paraId="6D4C5575" w14:textId="77777777">
        <w:tc>
          <w:tcPr>
            <w:tcW w:w="3120" w:type="dxa"/>
            <w:vAlign w:val="center"/>
          </w:tcPr>
          <w:p w14:paraId="07850662" w14:textId="77777777" w:rsidR="003E7A56" w:rsidRDefault="00F66DDD">
            <w:pPr>
              <w:spacing w:line="360" w:lineRule="auto"/>
              <w:rPr>
                <w:color w:val="000000"/>
                <w:szCs w:val="21"/>
              </w:rPr>
            </w:pPr>
            <w:r>
              <w:rPr>
                <w:color w:val="000000"/>
                <w:szCs w:val="21"/>
              </w:rPr>
              <w:t>本期末</w:t>
            </w:r>
          </w:p>
        </w:tc>
        <w:tc>
          <w:tcPr>
            <w:tcW w:w="3120" w:type="dxa"/>
            <w:vAlign w:val="center"/>
          </w:tcPr>
          <w:p w14:paraId="15529EDE" w14:textId="77777777" w:rsidR="003E7A56" w:rsidRDefault="00F66DDD">
            <w:pPr>
              <w:spacing w:line="360" w:lineRule="auto"/>
              <w:jc w:val="right"/>
              <w:rPr>
                <w:color w:val="000000"/>
                <w:szCs w:val="21"/>
              </w:rPr>
            </w:pPr>
            <w:r>
              <w:rPr>
                <w:color w:val="000000"/>
                <w:szCs w:val="21"/>
              </w:rPr>
              <w:t>56,516,353.67</w:t>
            </w:r>
          </w:p>
        </w:tc>
        <w:tc>
          <w:tcPr>
            <w:tcW w:w="3120" w:type="dxa"/>
            <w:vAlign w:val="center"/>
          </w:tcPr>
          <w:p w14:paraId="1DA56625" w14:textId="77777777" w:rsidR="003E7A56" w:rsidRDefault="00F66DDD">
            <w:pPr>
              <w:spacing w:line="360" w:lineRule="auto"/>
              <w:jc w:val="right"/>
              <w:rPr>
                <w:color w:val="000000"/>
                <w:szCs w:val="21"/>
              </w:rPr>
            </w:pPr>
            <w:r>
              <w:rPr>
                <w:color w:val="000000"/>
                <w:szCs w:val="21"/>
              </w:rPr>
              <w:t>56,516,353.67</w:t>
            </w:r>
          </w:p>
        </w:tc>
      </w:tr>
    </w:tbl>
    <w:p w14:paraId="2477564D" w14:textId="77777777" w:rsidR="003E7A56" w:rsidRDefault="00F66DDD" w:rsidP="00556439">
      <w:pPr>
        <w:adjustRightInd w:val="0"/>
        <w:snapToGrid w:val="0"/>
        <w:spacing w:line="360" w:lineRule="auto"/>
        <w:jc w:val="left"/>
        <w:rPr>
          <w:color w:val="000000"/>
          <w:szCs w:val="21"/>
        </w:rPr>
      </w:pPr>
      <w:r>
        <w:rPr>
          <w:color w:val="000000"/>
          <w:szCs w:val="21"/>
        </w:rPr>
        <w:t>注：</w:t>
      </w:r>
      <w:r>
        <w:rPr>
          <w:color w:val="000000"/>
          <w:szCs w:val="21"/>
        </w:rPr>
        <w:t>1</w:t>
      </w:r>
      <w:r>
        <w:rPr>
          <w:color w:val="000000"/>
          <w:szCs w:val="21"/>
        </w:rPr>
        <w:t>、如果本报告期间发生转换入、红利再投业务，则总申购份额中包含该业务。</w:t>
      </w:r>
    </w:p>
    <w:p w14:paraId="113697ED" w14:textId="77777777" w:rsidR="003E7A56" w:rsidRDefault="00F66DDD">
      <w:pPr>
        <w:adjustRightInd w:val="0"/>
        <w:snapToGrid w:val="0"/>
        <w:spacing w:line="360" w:lineRule="auto"/>
        <w:ind w:firstLineChars="200" w:firstLine="420"/>
        <w:jc w:val="left"/>
        <w:rPr>
          <w:color w:val="000000"/>
          <w:szCs w:val="21"/>
        </w:rPr>
      </w:pPr>
      <w:r>
        <w:rPr>
          <w:color w:val="000000"/>
          <w:szCs w:val="21"/>
        </w:rPr>
        <w:t>2</w:t>
      </w:r>
      <w:r>
        <w:rPr>
          <w:color w:val="000000"/>
          <w:szCs w:val="21"/>
        </w:rPr>
        <w:t>、如果本报告期间发生转换出业务，则总赎回份额中包含该业务。</w:t>
      </w:r>
    </w:p>
    <w:p w14:paraId="766F0B4D"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7.2.4.7.10 </w:t>
      </w:r>
      <w:r>
        <w:rPr>
          <w:b/>
          <w:bCs/>
          <w:color w:val="000000"/>
          <w:kern w:val="0"/>
          <w:szCs w:val="21"/>
        </w:rPr>
        <w:t>未分配利润</w:t>
      </w:r>
    </w:p>
    <w:p w14:paraId="1D118F9F" w14:textId="77777777" w:rsidR="003E7A56" w:rsidRDefault="00F66DDD">
      <w:pPr>
        <w:spacing w:line="360" w:lineRule="auto"/>
        <w:rPr>
          <w:color w:val="000000"/>
          <w:szCs w:val="21"/>
        </w:rPr>
      </w:pPr>
      <w:r>
        <w:rPr>
          <w:color w:val="000000"/>
          <w:szCs w:val="21"/>
        </w:rPr>
        <w:t>交银理财</w:t>
      </w:r>
      <w:r>
        <w:rPr>
          <w:color w:val="000000"/>
          <w:szCs w:val="21"/>
        </w:rPr>
        <w:t>21</w:t>
      </w:r>
      <w:r>
        <w:rPr>
          <w:color w:val="000000"/>
          <w:szCs w:val="21"/>
        </w:rPr>
        <w:t>天债券</w:t>
      </w:r>
      <w:r>
        <w:rPr>
          <w:color w:val="000000"/>
          <w:szCs w:val="21"/>
        </w:rPr>
        <w:t>A</w:t>
      </w:r>
    </w:p>
    <w:p w14:paraId="45BF89F9" w14:textId="77777777" w:rsidR="003E7A56" w:rsidRDefault="00F66DDD">
      <w:pPr>
        <w:adjustRightInd w:val="0"/>
        <w:snapToGrid w:val="0"/>
        <w:spacing w:line="360" w:lineRule="auto"/>
        <w:jc w:val="right"/>
        <w:rPr>
          <w:color w:val="000000"/>
          <w:szCs w:val="21"/>
        </w:rPr>
      </w:pPr>
      <w:r>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3E7A56" w14:paraId="03BDCDD5" w14:textId="77777777">
        <w:tc>
          <w:tcPr>
            <w:tcW w:w="2706" w:type="dxa"/>
          </w:tcPr>
          <w:p w14:paraId="601CECAC" w14:textId="77777777" w:rsidR="003E7A56" w:rsidRDefault="00F66DDD">
            <w:pPr>
              <w:spacing w:line="360" w:lineRule="auto"/>
              <w:jc w:val="center"/>
              <w:rPr>
                <w:color w:val="000000"/>
                <w:szCs w:val="21"/>
              </w:rPr>
            </w:pPr>
            <w:r>
              <w:rPr>
                <w:color w:val="000000"/>
                <w:szCs w:val="21"/>
              </w:rPr>
              <w:t>项目</w:t>
            </w:r>
          </w:p>
        </w:tc>
        <w:tc>
          <w:tcPr>
            <w:tcW w:w="2236" w:type="dxa"/>
            <w:vAlign w:val="center"/>
          </w:tcPr>
          <w:p w14:paraId="50B06CCF" w14:textId="77777777" w:rsidR="003E7A56" w:rsidRDefault="00F66DDD">
            <w:pPr>
              <w:spacing w:line="360" w:lineRule="auto"/>
              <w:jc w:val="center"/>
              <w:rPr>
                <w:color w:val="000000"/>
                <w:szCs w:val="21"/>
              </w:rPr>
            </w:pPr>
            <w:r>
              <w:rPr>
                <w:color w:val="000000"/>
                <w:szCs w:val="21"/>
              </w:rPr>
              <w:t>已实现部分</w:t>
            </w:r>
          </w:p>
        </w:tc>
        <w:tc>
          <w:tcPr>
            <w:tcW w:w="2236" w:type="dxa"/>
            <w:vAlign w:val="center"/>
          </w:tcPr>
          <w:p w14:paraId="1B4B1160" w14:textId="77777777" w:rsidR="003E7A56" w:rsidRDefault="00F66DDD">
            <w:pPr>
              <w:spacing w:line="360" w:lineRule="auto"/>
              <w:jc w:val="center"/>
              <w:rPr>
                <w:color w:val="000000"/>
                <w:szCs w:val="21"/>
              </w:rPr>
            </w:pPr>
            <w:r>
              <w:rPr>
                <w:color w:val="000000"/>
                <w:szCs w:val="21"/>
              </w:rPr>
              <w:t>未实现部分</w:t>
            </w:r>
          </w:p>
        </w:tc>
        <w:tc>
          <w:tcPr>
            <w:tcW w:w="2237" w:type="dxa"/>
            <w:vAlign w:val="center"/>
          </w:tcPr>
          <w:p w14:paraId="29E650FD" w14:textId="77777777" w:rsidR="003E7A56" w:rsidRDefault="00F66DDD">
            <w:pPr>
              <w:spacing w:line="360" w:lineRule="auto"/>
              <w:jc w:val="center"/>
              <w:rPr>
                <w:color w:val="000000"/>
                <w:szCs w:val="21"/>
              </w:rPr>
            </w:pPr>
            <w:r>
              <w:rPr>
                <w:color w:val="000000"/>
                <w:szCs w:val="21"/>
              </w:rPr>
              <w:t>未分配利润合计</w:t>
            </w:r>
          </w:p>
        </w:tc>
      </w:tr>
      <w:tr w:rsidR="003E7A56" w14:paraId="108B5826" w14:textId="77777777">
        <w:tc>
          <w:tcPr>
            <w:tcW w:w="2706" w:type="dxa"/>
            <w:vAlign w:val="center"/>
          </w:tcPr>
          <w:p w14:paraId="238E28A4" w14:textId="77777777" w:rsidR="003E7A56" w:rsidRDefault="00F66DDD">
            <w:pPr>
              <w:spacing w:line="360" w:lineRule="auto"/>
              <w:rPr>
                <w:color w:val="000000"/>
                <w:szCs w:val="21"/>
              </w:rPr>
            </w:pPr>
            <w:r>
              <w:rPr>
                <w:rFonts w:ascii="宋体" w:hAnsi="宋体" w:hint="eastAsia"/>
                <w:sz w:val="24"/>
              </w:rPr>
              <w:t>上年度末</w:t>
            </w:r>
          </w:p>
        </w:tc>
        <w:tc>
          <w:tcPr>
            <w:tcW w:w="2236" w:type="dxa"/>
            <w:vAlign w:val="center"/>
          </w:tcPr>
          <w:p w14:paraId="1FB9E144"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39039E55"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5ADDF84C" w14:textId="77777777" w:rsidR="003E7A56" w:rsidRDefault="00F66DDD">
            <w:pPr>
              <w:spacing w:line="360" w:lineRule="auto"/>
              <w:jc w:val="right"/>
              <w:rPr>
                <w:color w:val="000000"/>
                <w:szCs w:val="21"/>
              </w:rPr>
            </w:pPr>
            <w:r>
              <w:rPr>
                <w:color w:val="000000"/>
                <w:szCs w:val="21"/>
              </w:rPr>
              <w:t>-</w:t>
            </w:r>
          </w:p>
        </w:tc>
      </w:tr>
      <w:tr w:rsidR="003E7A56" w14:paraId="76A5ED19" w14:textId="77777777">
        <w:tc>
          <w:tcPr>
            <w:tcW w:w="2706" w:type="dxa"/>
            <w:vAlign w:val="center"/>
          </w:tcPr>
          <w:p w14:paraId="4CC169CB" w14:textId="77777777" w:rsidR="003E7A56" w:rsidRDefault="00F66DDD">
            <w:pPr>
              <w:spacing w:line="360" w:lineRule="auto"/>
              <w:rPr>
                <w:color w:val="000000"/>
                <w:szCs w:val="21"/>
              </w:rPr>
            </w:pPr>
            <w:r>
              <w:rPr>
                <w:color w:val="000000"/>
                <w:szCs w:val="21"/>
              </w:rPr>
              <w:t>本期利润</w:t>
            </w:r>
          </w:p>
        </w:tc>
        <w:tc>
          <w:tcPr>
            <w:tcW w:w="2236" w:type="dxa"/>
            <w:vAlign w:val="center"/>
          </w:tcPr>
          <w:p w14:paraId="33046F3B" w14:textId="77777777" w:rsidR="003E7A56" w:rsidRDefault="00F66DDD">
            <w:pPr>
              <w:spacing w:line="360" w:lineRule="auto"/>
              <w:jc w:val="right"/>
              <w:rPr>
                <w:color w:val="000000"/>
                <w:szCs w:val="21"/>
              </w:rPr>
            </w:pPr>
            <w:r>
              <w:rPr>
                <w:color w:val="000000"/>
                <w:szCs w:val="21"/>
              </w:rPr>
              <w:t>103,804.56</w:t>
            </w:r>
          </w:p>
        </w:tc>
        <w:tc>
          <w:tcPr>
            <w:tcW w:w="2236" w:type="dxa"/>
            <w:vAlign w:val="center"/>
          </w:tcPr>
          <w:p w14:paraId="4C2C0625"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4FF49FDE" w14:textId="77777777" w:rsidR="003E7A56" w:rsidRDefault="00F66DDD">
            <w:pPr>
              <w:spacing w:line="360" w:lineRule="auto"/>
              <w:jc w:val="right"/>
              <w:rPr>
                <w:color w:val="000000"/>
                <w:szCs w:val="21"/>
              </w:rPr>
            </w:pPr>
            <w:r>
              <w:rPr>
                <w:color w:val="000000"/>
                <w:szCs w:val="21"/>
              </w:rPr>
              <w:t>103,804.56</w:t>
            </w:r>
          </w:p>
        </w:tc>
      </w:tr>
      <w:tr w:rsidR="003E7A56" w14:paraId="5FB25480" w14:textId="77777777">
        <w:tc>
          <w:tcPr>
            <w:tcW w:w="2706" w:type="dxa"/>
            <w:vAlign w:val="center"/>
          </w:tcPr>
          <w:p w14:paraId="5685D609" w14:textId="77777777" w:rsidR="003E7A56" w:rsidRDefault="00F66DDD">
            <w:pPr>
              <w:spacing w:line="360" w:lineRule="auto"/>
              <w:rPr>
                <w:color w:val="000000"/>
                <w:szCs w:val="21"/>
              </w:rPr>
            </w:pPr>
            <w:r>
              <w:rPr>
                <w:color w:val="000000"/>
                <w:szCs w:val="21"/>
              </w:rPr>
              <w:t>本期基金份额交易产生的变动数</w:t>
            </w:r>
          </w:p>
        </w:tc>
        <w:tc>
          <w:tcPr>
            <w:tcW w:w="2236" w:type="dxa"/>
            <w:vAlign w:val="center"/>
          </w:tcPr>
          <w:p w14:paraId="6770FE25"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74D2BA57"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534380D5" w14:textId="77777777" w:rsidR="003E7A56" w:rsidRDefault="00F66DDD">
            <w:pPr>
              <w:spacing w:line="360" w:lineRule="auto"/>
              <w:jc w:val="right"/>
              <w:rPr>
                <w:color w:val="000000"/>
                <w:szCs w:val="21"/>
              </w:rPr>
            </w:pPr>
            <w:r>
              <w:rPr>
                <w:color w:val="000000"/>
                <w:szCs w:val="21"/>
              </w:rPr>
              <w:t>-</w:t>
            </w:r>
          </w:p>
        </w:tc>
      </w:tr>
      <w:tr w:rsidR="003E7A56" w14:paraId="55C87AC3" w14:textId="77777777">
        <w:tc>
          <w:tcPr>
            <w:tcW w:w="2706" w:type="dxa"/>
            <w:vAlign w:val="center"/>
          </w:tcPr>
          <w:p w14:paraId="5760ACA2" w14:textId="77777777" w:rsidR="003E7A56" w:rsidRDefault="00F66DDD">
            <w:pPr>
              <w:spacing w:line="360" w:lineRule="auto"/>
              <w:rPr>
                <w:color w:val="000000"/>
                <w:szCs w:val="21"/>
              </w:rPr>
            </w:pPr>
            <w:r>
              <w:rPr>
                <w:color w:val="000000"/>
                <w:szCs w:val="21"/>
              </w:rPr>
              <w:t>其中：基金申购款</w:t>
            </w:r>
          </w:p>
        </w:tc>
        <w:tc>
          <w:tcPr>
            <w:tcW w:w="2236" w:type="dxa"/>
            <w:vAlign w:val="center"/>
          </w:tcPr>
          <w:p w14:paraId="32CB9F8A"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48B43F0F"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45E3F8B1" w14:textId="77777777" w:rsidR="003E7A56" w:rsidRDefault="00F66DDD">
            <w:pPr>
              <w:spacing w:line="360" w:lineRule="auto"/>
              <w:jc w:val="right"/>
              <w:rPr>
                <w:color w:val="000000"/>
                <w:szCs w:val="21"/>
              </w:rPr>
            </w:pPr>
            <w:r>
              <w:rPr>
                <w:color w:val="000000"/>
                <w:szCs w:val="21"/>
              </w:rPr>
              <w:t>-</w:t>
            </w:r>
          </w:p>
        </w:tc>
      </w:tr>
      <w:tr w:rsidR="003E7A56" w14:paraId="32A0C40F" w14:textId="77777777">
        <w:tc>
          <w:tcPr>
            <w:tcW w:w="2706" w:type="dxa"/>
            <w:vAlign w:val="center"/>
          </w:tcPr>
          <w:p w14:paraId="071A6A3A" w14:textId="77777777" w:rsidR="003E7A56" w:rsidRDefault="00F66DDD">
            <w:pPr>
              <w:spacing w:line="360" w:lineRule="auto"/>
              <w:ind w:firstLineChars="300" w:firstLine="630"/>
              <w:rPr>
                <w:color w:val="000000"/>
                <w:szCs w:val="21"/>
              </w:rPr>
            </w:pPr>
            <w:r>
              <w:rPr>
                <w:color w:val="000000"/>
                <w:szCs w:val="21"/>
              </w:rPr>
              <w:t>基金</w:t>
            </w:r>
            <w:proofErr w:type="gramStart"/>
            <w:r>
              <w:rPr>
                <w:color w:val="000000"/>
                <w:szCs w:val="21"/>
              </w:rPr>
              <w:t>赎回款</w:t>
            </w:r>
            <w:proofErr w:type="gramEnd"/>
          </w:p>
        </w:tc>
        <w:tc>
          <w:tcPr>
            <w:tcW w:w="2236" w:type="dxa"/>
            <w:vAlign w:val="center"/>
          </w:tcPr>
          <w:p w14:paraId="1B69EF51"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4A0EAB66"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2FD25201" w14:textId="77777777" w:rsidR="003E7A56" w:rsidRDefault="00F66DDD">
            <w:pPr>
              <w:spacing w:line="360" w:lineRule="auto"/>
              <w:jc w:val="right"/>
              <w:rPr>
                <w:color w:val="000000"/>
                <w:szCs w:val="21"/>
              </w:rPr>
            </w:pPr>
            <w:r>
              <w:rPr>
                <w:color w:val="000000"/>
                <w:szCs w:val="21"/>
              </w:rPr>
              <w:t>-</w:t>
            </w:r>
          </w:p>
        </w:tc>
      </w:tr>
      <w:tr w:rsidR="003E7A56" w14:paraId="434BE8E4" w14:textId="77777777">
        <w:tc>
          <w:tcPr>
            <w:tcW w:w="2706" w:type="dxa"/>
            <w:vAlign w:val="center"/>
          </w:tcPr>
          <w:p w14:paraId="5C8E492A" w14:textId="77777777" w:rsidR="003E7A56" w:rsidRDefault="00F66DDD">
            <w:pPr>
              <w:spacing w:line="360" w:lineRule="auto"/>
              <w:rPr>
                <w:color w:val="000000"/>
                <w:szCs w:val="21"/>
              </w:rPr>
            </w:pPr>
            <w:r>
              <w:rPr>
                <w:color w:val="000000"/>
                <w:szCs w:val="21"/>
              </w:rPr>
              <w:t>本期已分配利润</w:t>
            </w:r>
          </w:p>
        </w:tc>
        <w:tc>
          <w:tcPr>
            <w:tcW w:w="2236" w:type="dxa"/>
            <w:vAlign w:val="center"/>
          </w:tcPr>
          <w:p w14:paraId="5999C8AB" w14:textId="77777777" w:rsidR="003E7A56" w:rsidRDefault="00F66DDD">
            <w:pPr>
              <w:spacing w:line="360" w:lineRule="auto"/>
              <w:jc w:val="right"/>
              <w:rPr>
                <w:color w:val="000000"/>
                <w:szCs w:val="21"/>
              </w:rPr>
            </w:pPr>
            <w:r>
              <w:rPr>
                <w:color w:val="000000"/>
                <w:szCs w:val="21"/>
              </w:rPr>
              <w:t>-103,804.56</w:t>
            </w:r>
          </w:p>
        </w:tc>
        <w:tc>
          <w:tcPr>
            <w:tcW w:w="2236" w:type="dxa"/>
            <w:vAlign w:val="center"/>
          </w:tcPr>
          <w:p w14:paraId="7BB41DFC"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47EF52E5" w14:textId="77777777" w:rsidR="003E7A56" w:rsidRDefault="00F66DDD">
            <w:pPr>
              <w:spacing w:line="360" w:lineRule="auto"/>
              <w:jc w:val="right"/>
              <w:rPr>
                <w:color w:val="000000"/>
                <w:szCs w:val="21"/>
              </w:rPr>
            </w:pPr>
            <w:r>
              <w:rPr>
                <w:color w:val="000000"/>
                <w:szCs w:val="21"/>
              </w:rPr>
              <w:t>-103,804.56</w:t>
            </w:r>
          </w:p>
        </w:tc>
      </w:tr>
      <w:tr w:rsidR="003E7A56" w14:paraId="355F164F" w14:textId="77777777">
        <w:tc>
          <w:tcPr>
            <w:tcW w:w="2706" w:type="dxa"/>
            <w:vAlign w:val="center"/>
          </w:tcPr>
          <w:p w14:paraId="52325A87" w14:textId="77777777" w:rsidR="003E7A56" w:rsidRDefault="00F66DDD">
            <w:pPr>
              <w:spacing w:line="360" w:lineRule="auto"/>
              <w:rPr>
                <w:color w:val="000000"/>
                <w:szCs w:val="21"/>
              </w:rPr>
            </w:pPr>
            <w:r>
              <w:rPr>
                <w:color w:val="000000"/>
                <w:szCs w:val="21"/>
              </w:rPr>
              <w:t>本期末</w:t>
            </w:r>
          </w:p>
        </w:tc>
        <w:tc>
          <w:tcPr>
            <w:tcW w:w="2236" w:type="dxa"/>
            <w:vAlign w:val="center"/>
          </w:tcPr>
          <w:p w14:paraId="70C7D5DD"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3D6483E9"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5425489A" w14:textId="77777777" w:rsidR="003E7A56" w:rsidRDefault="00F66DDD">
            <w:pPr>
              <w:spacing w:line="360" w:lineRule="auto"/>
              <w:jc w:val="right"/>
              <w:rPr>
                <w:color w:val="000000"/>
                <w:szCs w:val="21"/>
              </w:rPr>
            </w:pPr>
            <w:r>
              <w:rPr>
                <w:color w:val="000000"/>
                <w:szCs w:val="21"/>
              </w:rPr>
              <w:t>-</w:t>
            </w:r>
          </w:p>
        </w:tc>
      </w:tr>
    </w:tbl>
    <w:p w14:paraId="1BE7B0CA" w14:textId="77777777" w:rsidR="003E7A56" w:rsidRDefault="00F66DDD">
      <w:pPr>
        <w:adjustRightInd w:val="0"/>
        <w:snapToGrid w:val="0"/>
        <w:spacing w:beforeLines="100" w:before="312" w:line="360" w:lineRule="auto"/>
        <w:rPr>
          <w:color w:val="000000"/>
          <w:szCs w:val="21"/>
        </w:rPr>
      </w:pPr>
      <w:r>
        <w:rPr>
          <w:color w:val="000000"/>
          <w:szCs w:val="21"/>
        </w:rPr>
        <w:t>交银理财</w:t>
      </w:r>
      <w:r>
        <w:rPr>
          <w:color w:val="000000"/>
          <w:szCs w:val="21"/>
        </w:rPr>
        <w:t>21</w:t>
      </w:r>
      <w:r>
        <w:rPr>
          <w:color w:val="000000"/>
          <w:szCs w:val="21"/>
        </w:rPr>
        <w:t>天债券</w:t>
      </w:r>
      <w:r>
        <w:rPr>
          <w:color w:val="000000"/>
          <w:szCs w:val="21"/>
        </w:rPr>
        <w:t>B</w:t>
      </w:r>
    </w:p>
    <w:p w14:paraId="2275F1ED" w14:textId="77777777" w:rsidR="003E7A56" w:rsidRDefault="00F66DDD">
      <w:pPr>
        <w:adjustRightInd w:val="0"/>
        <w:snapToGrid w:val="0"/>
        <w:spacing w:line="360" w:lineRule="auto"/>
        <w:jc w:val="right"/>
        <w:rPr>
          <w:color w:val="000000"/>
          <w:szCs w:val="21"/>
        </w:rPr>
      </w:pPr>
      <w:r>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3E7A56" w14:paraId="3563B85B" w14:textId="77777777">
        <w:tc>
          <w:tcPr>
            <w:tcW w:w="2706" w:type="dxa"/>
          </w:tcPr>
          <w:p w14:paraId="21CEE1F3" w14:textId="77777777" w:rsidR="003E7A56" w:rsidRDefault="00F66DDD">
            <w:pPr>
              <w:spacing w:line="360" w:lineRule="auto"/>
              <w:jc w:val="center"/>
              <w:rPr>
                <w:color w:val="000000"/>
                <w:szCs w:val="21"/>
              </w:rPr>
            </w:pPr>
            <w:r>
              <w:rPr>
                <w:color w:val="000000"/>
                <w:szCs w:val="21"/>
              </w:rPr>
              <w:t>项目</w:t>
            </w:r>
          </w:p>
        </w:tc>
        <w:tc>
          <w:tcPr>
            <w:tcW w:w="2236" w:type="dxa"/>
            <w:vAlign w:val="center"/>
          </w:tcPr>
          <w:p w14:paraId="18BEDA62" w14:textId="77777777" w:rsidR="003E7A56" w:rsidRDefault="00F66DDD">
            <w:pPr>
              <w:spacing w:line="360" w:lineRule="auto"/>
              <w:jc w:val="center"/>
              <w:rPr>
                <w:color w:val="000000"/>
                <w:szCs w:val="21"/>
              </w:rPr>
            </w:pPr>
            <w:r>
              <w:rPr>
                <w:color w:val="000000"/>
                <w:szCs w:val="21"/>
              </w:rPr>
              <w:t>已实现部分</w:t>
            </w:r>
          </w:p>
        </w:tc>
        <w:tc>
          <w:tcPr>
            <w:tcW w:w="2236" w:type="dxa"/>
            <w:vAlign w:val="center"/>
          </w:tcPr>
          <w:p w14:paraId="6CCC906E" w14:textId="77777777" w:rsidR="003E7A56" w:rsidRDefault="00F66DDD">
            <w:pPr>
              <w:spacing w:line="360" w:lineRule="auto"/>
              <w:jc w:val="center"/>
              <w:rPr>
                <w:color w:val="000000"/>
                <w:szCs w:val="21"/>
              </w:rPr>
            </w:pPr>
            <w:r>
              <w:rPr>
                <w:color w:val="000000"/>
                <w:szCs w:val="21"/>
              </w:rPr>
              <w:t>未实现部分</w:t>
            </w:r>
          </w:p>
        </w:tc>
        <w:tc>
          <w:tcPr>
            <w:tcW w:w="2237" w:type="dxa"/>
            <w:vAlign w:val="center"/>
          </w:tcPr>
          <w:p w14:paraId="7ECDB9F4" w14:textId="77777777" w:rsidR="003E7A56" w:rsidRDefault="00F66DDD">
            <w:pPr>
              <w:spacing w:line="360" w:lineRule="auto"/>
              <w:jc w:val="center"/>
              <w:rPr>
                <w:color w:val="000000"/>
                <w:szCs w:val="21"/>
              </w:rPr>
            </w:pPr>
            <w:r>
              <w:rPr>
                <w:color w:val="000000"/>
                <w:szCs w:val="21"/>
              </w:rPr>
              <w:t>未分配利润合计</w:t>
            </w:r>
          </w:p>
        </w:tc>
      </w:tr>
      <w:tr w:rsidR="003E7A56" w14:paraId="7F8E8A2E" w14:textId="77777777">
        <w:tc>
          <w:tcPr>
            <w:tcW w:w="2706" w:type="dxa"/>
            <w:vAlign w:val="center"/>
          </w:tcPr>
          <w:p w14:paraId="4DA4587E" w14:textId="77777777" w:rsidR="003E7A56" w:rsidRDefault="00F66DDD">
            <w:pPr>
              <w:spacing w:line="360" w:lineRule="auto"/>
              <w:rPr>
                <w:color w:val="000000"/>
                <w:szCs w:val="21"/>
              </w:rPr>
            </w:pPr>
            <w:r>
              <w:rPr>
                <w:rFonts w:ascii="宋体" w:hAnsi="宋体" w:hint="eastAsia"/>
                <w:sz w:val="24"/>
              </w:rPr>
              <w:t>上年度末</w:t>
            </w:r>
          </w:p>
        </w:tc>
        <w:tc>
          <w:tcPr>
            <w:tcW w:w="2236" w:type="dxa"/>
            <w:vAlign w:val="center"/>
          </w:tcPr>
          <w:p w14:paraId="34E3C705"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2156DE37"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1C979DD4" w14:textId="77777777" w:rsidR="003E7A56" w:rsidRDefault="00F66DDD">
            <w:pPr>
              <w:spacing w:line="360" w:lineRule="auto"/>
              <w:jc w:val="right"/>
              <w:rPr>
                <w:color w:val="000000"/>
                <w:szCs w:val="21"/>
              </w:rPr>
            </w:pPr>
            <w:r>
              <w:rPr>
                <w:color w:val="000000"/>
                <w:szCs w:val="21"/>
              </w:rPr>
              <w:t>-</w:t>
            </w:r>
          </w:p>
        </w:tc>
      </w:tr>
      <w:tr w:rsidR="003E7A56" w14:paraId="71F55034" w14:textId="77777777">
        <w:tc>
          <w:tcPr>
            <w:tcW w:w="2706" w:type="dxa"/>
            <w:vAlign w:val="center"/>
          </w:tcPr>
          <w:p w14:paraId="1A580172" w14:textId="77777777" w:rsidR="003E7A56" w:rsidRDefault="00F66DDD">
            <w:pPr>
              <w:spacing w:line="360" w:lineRule="auto"/>
              <w:rPr>
                <w:color w:val="000000"/>
                <w:szCs w:val="21"/>
              </w:rPr>
            </w:pPr>
            <w:r>
              <w:rPr>
                <w:color w:val="000000"/>
                <w:szCs w:val="21"/>
              </w:rPr>
              <w:t>本期利润</w:t>
            </w:r>
          </w:p>
        </w:tc>
        <w:tc>
          <w:tcPr>
            <w:tcW w:w="2236" w:type="dxa"/>
            <w:vAlign w:val="center"/>
          </w:tcPr>
          <w:p w14:paraId="3D3C3A45" w14:textId="77777777" w:rsidR="003E7A56" w:rsidRDefault="00F66DDD">
            <w:pPr>
              <w:spacing w:line="360" w:lineRule="auto"/>
              <w:jc w:val="right"/>
              <w:rPr>
                <w:color w:val="000000"/>
                <w:szCs w:val="21"/>
              </w:rPr>
            </w:pPr>
            <w:r>
              <w:rPr>
                <w:color w:val="000000"/>
                <w:szCs w:val="21"/>
              </w:rPr>
              <w:t>184,483,888.69</w:t>
            </w:r>
          </w:p>
        </w:tc>
        <w:tc>
          <w:tcPr>
            <w:tcW w:w="2236" w:type="dxa"/>
            <w:vAlign w:val="center"/>
          </w:tcPr>
          <w:p w14:paraId="4A944A53"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35F42327" w14:textId="77777777" w:rsidR="003E7A56" w:rsidRDefault="00F66DDD">
            <w:pPr>
              <w:spacing w:line="360" w:lineRule="auto"/>
              <w:jc w:val="right"/>
              <w:rPr>
                <w:color w:val="000000"/>
                <w:szCs w:val="21"/>
              </w:rPr>
            </w:pPr>
            <w:r>
              <w:rPr>
                <w:color w:val="000000"/>
                <w:szCs w:val="21"/>
              </w:rPr>
              <w:t>184,483,888.69</w:t>
            </w:r>
          </w:p>
        </w:tc>
      </w:tr>
      <w:tr w:rsidR="003E7A56" w14:paraId="4D61DBEB" w14:textId="77777777">
        <w:tc>
          <w:tcPr>
            <w:tcW w:w="2706" w:type="dxa"/>
            <w:vAlign w:val="center"/>
          </w:tcPr>
          <w:p w14:paraId="6B12CE34" w14:textId="77777777" w:rsidR="003E7A56" w:rsidRDefault="00F66DDD">
            <w:pPr>
              <w:spacing w:line="360" w:lineRule="auto"/>
              <w:rPr>
                <w:color w:val="000000"/>
                <w:szCs w:val="21"/>
              </w:rPr>
            </w:pPr>
            <w:r>
              <w:rPr>
                <w:color w:val="000000"/>
                <w:szCs w:val="21"/>
              </w:rPr>
              <w:t>本期基金份额交易产生的变动数</w:t>
            </w:r>
          </w:p>
        </w:tc>
        <w:tc>
          <w:tcPr>
            <w:tcW w:w="2236" w:type="dxa"/>
            <w:vAlign w:val="center"/>
          </w:tcPr>
          <w:p w14:paraId="4B7D8FB6"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2AFF0579"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1481A9F5" w14:textId="77777777" w:rsidR="003E7A56" w:rsidRDefault="00F66DDD">
            <w:pPr>
              <w:spacing w:line="360" w:lineRule="auto"/>
              <w:jc w:val="right"/>
              <w:rPr>
                <w:color w:val="000000"/>
                <w:szCs w:val="21"/>
              </w:rPr>
            </w:pPr>
            <w:r>
              <w:rPr>
                <w:color w:val="000000"/>
                <w:szCs w:val="21"/>
              </w:rPr>
              <w:t>-</w:t>
            </w:r>
          </w:p>
        </w:tc>
      </w:tr>
      <w:tr w:rsidR="003E7A56" w14:paraId="0830D75A" w14:textId="77777777">
        <w:tc>
          <w:tcPr>
            <w:tcW w:w="2706" w:type="dxa"/>
            <w:vAlign w:val="center"/>
          </w:tcPr>
          <w:p w14:paraId="3E3E9DE3" w14:textId="77777777" w:rsidR="003E7A56" w:rsidRDefault="00F66DDD">
            <w:pPr>
              <w:spacing w:line="360" w:lineRule="auto"/>
              <w:rPr>
                <w:color w:val="000000"/>
                <w:szCs w:val="21"/>
              </w:rPr>
            </w:pPr>
            <w:r>
              <w:rPr>
                <w:color w:val="000000"/>
                <w:szCs w:val="21"/>
              </w:rPr>
              <w:t>其中：基金申购款</w:t>
            </w:r>
          </w:p>
        </w:tc>
        <w:tc>
          <w:tcPr>
            <w:tcW w:w="2236" w:type="dxa"/>
            <w:vAlign w:val="center"/>
          </w:tcPr>
          <w:p w14:paraId="033BED4D"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2D0B62AA"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28D4D660" w14:textId="77777777" w:rsidR="003E7A56" w:rsidRDefault="00F66DDD">
            <w:pPr>
              <w:spacing w:line="360" w:lineRule="auto"/>
              <w:jc w:val="right"/>
              <w:rPr>
                <w:color w:val="000000"/>
                <w:szCs w:val="21"/>
              </w:rPr>
            </w:pPr>
            <w:r>
              <w:rPr>
                <w:color w:val="000000"/>
                <w:szCs w:val="21"/>
              </w:rPr>
              <w:t>-</w:t>
            </w:r>
          </w:p>
        </w:tc>
      </w:tr>
      <w:tr w:rsidR="003E7A56" w14:paraId="4DA91895" w14:textId="77777777">
        <w:tc>
          <w:tcPr>
            <w:tcW w:w="2706" w:type="dxa"/>
            <w:vAlign w:val="center"/>
          </w:tcPr>
          <w:p w14:paraId="54C24D31" w14:textId="77777777" w:rsidR="003E7A56" w:rsidRDefault="00F66DDD">
            <w:pPr>
              <w:spacing w:line="360" w:lineRule="auto"/>
              <w:ind w:firstLineChars="300" w:firstLine="630"/>
              <w:rPr>
                <w:color w:val="000000"/>
                <w:szCs w:val="21"/>
              </w:rPr>
            </w:pPr>
            <w:r>
              <w:rPr>
                <w:color w:val="000000"/>
                <w:szCs w:val="21"/>
              </w:rPr>
              <w:t>基金</w:t>
            </w:r>
            <w:proofErr w:type="gramStart"/>
            <w:r>
              <w:rPr>
                <w:color w:val="000000"/>
                <w:szCs w:val="21"/>
              </w:rPr>
              <w:t>赎回款</w:t>
            </w:r>
            <w:proofErr w:type="gramEnd"/>
          </w:p>
        </w:tc>
        <w:tc>
          <w:tcPr>
            <w:tcW w:w="2236" w:type="dxa"/>
            <w:vAlign w:val="center"/>
          </w:tcPr>
          <w:p w14:paraId="3D18452A"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67223977"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270388F0" w14:textId="77777777" w:rsidR="003E7A56" w:rsidRDefault="00F66DDD">
            <w:pPr>
              <w:spacing w:line="360" w:lineRule="auto"/>
              <w:jc w:val="right"/>
              <w:rPr>
                <w:color w:val="000000"/>
                <w:szCs w:val="21"/>
              </w:rPr>
            </w:pPr>
            <w:r>
              <w:rPr>
                <w:color w:val="000000"/>
                <w:szCs w:val="21"/>
              </w:rPr>
              <w:t>-</w:t>
            </w:r>
          </w:p>
        </w:tc>
      </w:tr>
      <w:tr w:rsidR="003E7A56" w14:paraId="1DB1BA00" w14:textId="77777777">
        <w:tc>
          <w:tcPr>
            <w:tcW w:w="2706" w:type="dxa"/>
            <w:vAlign w:val="center"/>
          </w:tcPr>
          <w:p w14:paraId="6B20EB36" w14:textId="77777777" w:rsidR="003E7A56" w:rsidRDefault="00F66DDD">
            <w:pPr>
              <w:spacing w:line="360" w:lineRule="auto"/>
              <w:rPr>
                <w:color w:val="000000"/>
                <w:szCs w:val="21"/>
              </w:rPr>
            </w:pPr>
            <w:r>
              <w:rPr>
                <w:color w:val="000000"/>
                <w:szCs w:val="21"/>
              </w:rPr>
              <w:t>本期已分配利润</w:t>
            </w:r>
          </w:p>
        </w:tc>
        <w:tc>
          <w:tcPr>
            <w:tcW w:w="2236" w:type="dxa"/>
            <w:vAlign w:val="center"/>
          </w:tcPr>
          <w:p w14:paraId="68EC63B6" w14:textId="77777777" w:rsidR="003E7A56" w:rsidRDefault="00F66DDD">
            <w:pPr>
              <w:spacing w:line="360" w:lineRule="auto"/>
              <w:jc w:val="right"/>
              <w:rPr>
                <w:color w:val="000000"/>
                <w:szCs w:val="21"/>
              </w:rPr>
            </w:pPr>
            <w:r>
              <w:rPr>
                <w:color w:val="000000"/>
                <w:szCs w:val="21"/>
              </w:rPr>
              <w:t>-184,483,888.69</w:t>
            </w:r>
          </w:p>
        </w:tc>
        <w:tc>
          <w:tcPr>
            <w:tcW w:w="2236" w:type="dxa"/>
            <w:vAlign w:val="center"/>
          </w:tcPr>
          <w:p w14:paraId="4FBA28F0"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33C167A3" w14:textId="77777777" w:rsidR="003E7A56" w:rsidRDefault="00F66DDD">
            <w:pPr>
              <w:spacing w:line="360" w:lineRule="auto"/>
              <w:jc w:val="right"/>
              <w:rPr>
                <w:color w:val="000000"/>
                <w:szCs w:val="21"/>
              </w:rPr>
            </w:pPr>
            <w:r>
              <w:rPr>
                <w:color w:val="000000"/>
                <w:szCs w:val="21"/>
              </w:rPr>
              <w:t>-184,483,888.69</w:t>
            </w:r>
          </w:p>
        </w:tc>
      </w:tr>
      <w:tr w:rsidR="003E7A56" w14:paraId="677BC80C" w14:textId="77777777">
        <w:tc>
          <w:tcPr>
            <w:tcW w:w="2706" w:type="dxa"/>
            <w:vAlign w:val="center"/>
          </w:tcPr>
          <w:p w14:paraId="4639470D" w14:textId="77777777" w:rsidR="003E7A56" w:rsidRDefault="00F66DDD">
            <w:pPr>
              <w:spacing w:line="360" w:lineRule="auto"/>
              <w:rPr>
                <w:color w:val="000000"/>
                <w:szCs w:val="21"/>
              </w:rPr>
            </w:pPr>
            <w:r>
              <w:rPr>
                <w:color w:val="000000"/>
                <w:szCs w:val="21"/>
              </w:rPr>
              <w:t>本期末</w:t>
            </w:r>
          </w:p>
        </w:tc>
        <w:tc>
          <w:tcPr>
            <w:tcW w:w="2236" w:type="dxa"/>
            <w:vAlign w:val="center"/>
          </w:tcPr>
          <w:p w14:paraId="1E678847" w14:textId="77777777" w:rsidR="003E7A56" w:rsidRDefault="00F66DDD">
            <w:pPr>
              <w:spacing w:line="360" w:lineRule="auto"/>
              <w:jc w:val="right"/>
              <w:rPr>
                <w:color w:val="000000"/>
                <w:szCs w:val="21"/>
              </w:rPr>
            </w:pPr>
            <w:r>
              <w:rPr>
                <w:color w:val="000000"/>
                <w:szCs w:val="21"/>
              </w:rPr>
              <w:t>-</w:t>
            </w:r>
          </w:p>
        </w:tc>
        <w:tc>
          <w:tcPr>
            <w:tcW w:w="2236" w:type="dxa"/>
            <w:vAlign w:val="center"/>
          </w:tcPr>
          <w:p w14:paraId="04E3DB5F" w14:textId="77777777" w:rsidR="003E7A56" w:rsidRDefault="00F66DDD">
            <w:pPr>
              <w:spacing w:line="360" w:lineRule="auto"/>
              <w:jc w:val="right"/>
              <w:rPr>
                <w:color w:val="000000"/>
                <w:szCs w:val="21"/>
              </w:rPr>
            </w:pPr>
            <w:r>
              <w:rPr>
                <w:color w:val="000000"/>
                <w:szCs w:val="21"/>
              </w:rPr>
              <w:t>-</w:t>
            </w:r>
          </w:p>
        </w:tc>
        <w:tc>
          <w:tcPr>
            <w:tcW w:w="2237" w:type="dxa"/>
            <w:vAlign w:val="center"/>
          </w:tcPr>
          <w:p w14:paraId="34637B3E" w14:textId="77777777" w:rsidR="003E7A56" w:rsidRDefault="00F66DDD">
            <w:pPr>
              <w:spacing w:line="360" w:lineRule="auto"/>
              <w:jc w:val="right"/>
              <w:rPr>
                <w:color w:val="000000"/>
                <w:szCs w:val="21"/>
              </w:rPr>
            </w:pPr>
            <w:r>
              <w:rPr>
                <w:color w:val="000000"/>
                <w:szCs w:val="21"/>
              </w:rPr>
              <w:t>-</w:t>
            </w:r>
          </w:p>
        </w:tc>
      </w:tr>
    </w:tbl>
    <w:p w14:paraId="12B65BFD"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7.2.4.7.11 </w:t>
      </w:r>
      <w:r>
        <w:rPr>
          <w:b/>
          <w:bCs/>
          <w:color w:val="000000"/>
          <w:kern w:val="0"/>
          <w:szCs w:val="21"/>
        </w:rPr>
        <w:t>存款利息收入</w:t>
      </w:r>
    </w:p>
    <w:p w14:paraId="78F3B466" w14:textId="77777777" w:rsidR="003E7A56" w:rsidRDefault="00F66DDD">
      <w:pPr>
        <w:spacing w:line="360" w:lineRule="auto"/>
        <w:jc w:val="right"/>
        <w:rPr>
          <w:color w:val="00000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3E7A56" w14:paraId="636B75CF" w14:textId="77777777">
        <w:tc>
          <w:tcPr>
            <w:tcW w:w="2912" w:type="dxa"/>
            <w:vAlign w:val="center"/>
          </w:tcPr>
          <w:p w14:paraId="385CB5CD" w14:textId="77777777" w:rsidR="003E7A56" w:rsidRDefault="00F66DDD">
            <w:pPr>
              <w:spacing w:line="276" w:lineRule="auto"/>
              <w:jc w:val="center"/>
              <w:rPr>
                <w:color w:val="000000"/>
                <w:szCs w:val="21"/>
              </w:rPr>
            </w:pPr>
            <w:r>
              <w:rPr>
                <w:color w:val="000000"/>
                <w:szCs w:val="21"/>
              </w:rPr>
              <w:t>项目</w:t>
            </w:r>
          </w:p>
        </w:tc>
        <w:tc>
          <w:tcPr>
            <w:tcW w:w="3208" w:type="dxa"/>
            <w:vAlign w:val="center"/>
          </w:tcPr>
          <w:p w14:paraId="57B73FFB" w14:textId="77777777" w:rsidR="003E7A56" w:rsidRDefault="00F66DDD">
            <w:pPr>
              <w:spacing w:line="276" w:lineRule="auto"/>
              <w:jc w:val="center"/>
              <w:rPr>
                <w:color w:val="000000"/>
                <w:szCs w:val="21"/>
              </w:rPr>
            </w:pPr>
            <w:r>
              <w:rPr>
                <w:color w:val="000000"/>
                <w:szCs w:val="21"/>
              </w:rPr>
              <w:t>本期</w:t>
            </w:r>
          </w:p>
          <w:p w14:paraId="2C1E571A" w14:textId="77777777" w:rsidR="003E7A56" w:rsidRDefault="00F66DDD">
            <w:pPr>
              <w:spacing w:line="276" w:lineRule="auto"/>
              <w:jc w:val="center"/>
              <w:rPr>
                <w:b/>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sidR="00B05F94" w:rsidRPr="00B05F94">
              <w:rPr>
                <w:rFonts w:hint="eastAsia"/>
                <w:color w:val="000000"/>
                <w:szCs w:val="21"/>
              </w:rPr>
              <w:t>（基金合同失效日前日）</w:t>
            </w:r>
          </w:p>
        </w:tc>
        <w:tc>
          <w:tcPr>
            <w:tcW w:w="2880" w:type="dxa"/>
            <w:vAlign w:val="center"/>
          </w:tcPr>
          <w:p w14:paraId="23004EE6" w14:textId="77777777" w:rsidR="003E7A56" w:rsidRDefault="00F66DDD">
            <w:pPr>
              <w:spacing w:line="276" w:lineRule="auto"/>
              <w:jc w:val="center"/>
              <w:rPr>
                <w:color w:val="000000"/>
                <w:szCs w:val="21"/>
              </w:rPr>
            </w:pPr>
            <w:r>
              <w:rPr>
                <w:color w:val="000000"/>
                <w:szCs w:val="21"/>
              </w:rPr>
              <w:t>上年度可比期间</w:t>
            </w:r>
          </w:p>
          <w:p w14:paraId="5DDF87D9" w14:textId="77777777" w:rsidR="003E7A56" w:rsidRDefault="00F66DDD">
            <w:pPr>
              <w:spacing w:line="276" w:lineRule="auto"/>
              <w:jc w:val="center"/>
              <w:rPr>
                <w:b/>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5FD211E5" w14:textId="77777777">
        <w:tc>
          <w:tcPr>
            <w:tcW w:w="2912" w:type="dxa"/>
            <w:vAlign w:val="center"/>
          </w:tcPr>
          <w:p w14:paraId="2C936835" w14:textId="77777777" w:rsidR="003E7A56" w:rsidRDefault="00F66DDD">
            <w:pPr>
              <w:spacing w:line="276" w:lineRule="auto"/>
              <w:rPr>
                <w:color w:val="000000"/>
                <w:szCs w:val="21"/>
              </w:rPr>
            </w:pPr>
            <w:r>
              <w:rPr>
                <w:color w:val="000000"/>
                <w:szCs w:val="21"/>
              </w:rPr>
              <w:t>活期存款利息收入</w:t>
            </w:r>
          </w:p>
        </w:tc>
        <w:tc>
          <w:tcPr>
            <w:tcW w:w="3208" w:type="dxa"/>
            <w:vAlign w:val="center"/>
          </w:tcPr>
          <w:p w14:paraId="2E118336" w14:textId="77777777" w:rsidR="003E7A56" w:rsidRDefault="00F66DDD">
            <w:pPr>
              <w:spacing w:line="276" w:lineRule="auto"/>
              <w:jc w:val="right"/>
              <w:rPr>
                <w:color w:val="000000"/>
                <w:szCs w:val="21"/>
              </w:rPr>
            </w:pPr>
            <w:r>
              <w:rPr>
                <w:color w:val="000000"/>
                <w:szCs w:val="21"/>
              </w:rPr>
              <w:t>49,201.00</w:t>
            </w:r>
          </w:p>
        </w:tc>
        <w:tc>
          <w:tcPr>
            <w:tcW w:w="2880" w:type="dxa"/>
            <w:vAlign w:val="center"/>
          </w:tcPr>
          <w:p w14:paraId="70E36CCE" w14:textId="77777777" w:rsidR="003E7A56" w:rsidRDefault="00F66DDD">
            <w:pPr>
              <w:spacing w:line="276" w:lineRule="auto"/>
              <w:jc w:val="right"/>
              <w:rPr>
                <w:color w:val="000000"/>
                <w:szCs w:val="21"/>
              </w:rPr>
            </w:pPr>
            <w:r>
              <w:rPr>
                <w:color w:val="000000"/>
                <w:szCs w:val="21"/>
              </w:rPr>
              <w:t>25,983.34</w:t>
            </w:r>
          </w:p>
        </w:tc>
      </w:tr>
      <w:tr w:rsidR="003E7A56" w14:paraId="14A3150D" w14:textId="77777777">
        <w:tc>
          <w:tcPr>
            <w:tcW w:w="2912" w:type="dxa"/>
            <w:vAlign w:val="center"/>
          </w:tcPr>
          <w:p w14:paraId="19057029" w14:textId="77777777" w:rsidR="003E7A56" w:rsidRDefault="00F66DDD">
            <w:pPr>
              <w:spacing w:line="276" w:lineRule="auto"/>
              <w:rPr>
                <w:color w:val="000000"/>
                <w:szCs w:val="21"/>
              </w:rPr>
            </w:pPr>
            <w:r>
              <w:rPr>
                <w:color w:val="000000"/>
                <w:szCs w:val="21"/>
              </w:rPr>
              <w:t>定期存款利息收入</w:t>
            </w:r>
          </w:p>
        </w:tc>
        <w:tc>
          <w:tcPr>
            <w:tcW w:w="3208" w:type="dxa"/>
            <w:vAlign w:val="center"/>
          </w:tcPr>
          <w:p w14:paraId="00AC92F0" w14:textId="77777777" w:rsidR="003E7A56" w:rsidRDefault="00F66DDD">
            <w:pPr>
              <w:spacing w:line="276" w:lineRule="auto"/>
              <w:jc w:val="right"/>
              <w:rPr>
                <w:color w:val="000000"/>
                <w:szCs w:val="21"/>
              </w:rPr>
            </w:pPr>
            <w:r>
              <w:rPr>
                <w:color w:val="000000"/>
                <w:szCs w:val="21"/>
              </w:rPr>
              <w:t>-</w:t>
            </w:r>
          </w:p>
        </w:tc>
        <w:tc>
          <w:tcPr>
            <w:tcW w:w="2880" w:type="dxa"/>
            <w:vAlign w:val="center"/>
          </w:tcPr>
          <w:p w14:paraId="778DC3F2" w14:textId="77777777" w:rsidR="003E7A56" w:rsidRDefault="00F66DDD">
            <w:pPr>
              <w:spacing w:line="276" w:lineRule="auto"/>
              <w:jc w:val="right"/>
              <w:rPr>
                <w:color w:val="000000"/>
                <w:szCs w:val="21"/>
              </w:rPr>
            </w:pPr>
            <w:r>
              <w:rPr>
                <w:color w:val="000000"/>
                <w:szCs w:val="21"/>
              </w:rPr>
              <w:t>-</w:t>
            </w:r>
          </w:p>
        </w:tc>
      </w:tr>
      <w:tr w:rsidR="003E7A56" w14:paraId="3F2A9E87" w14:textId="77777777">
        <w:tc>
          <w:tcPr>
            <w:tcW w:w="2912" w:type="dxa"/>
            <w:vAlign w:val="center"/>
          </w:tcPr>
          <w:p w14:paraId="4F6B5596" w14:textId="77777777" w:rsidR="003E7A56" w:rsidRDefault="00F66DDD">
            <w:pPr>
              <w:spacing w:line="276" w:lineRule="auto"/>
              <w:rPr>
                <w:color w:val="000000"/>
                <w:szCs w:val="21"/>
              </w:rPr>
            </w:pPr>
            <w:r>
              <w:rPr>
                <w:color w:val="000000"/>
                <w:szCs w:val="21"/>
              </w:rPr>
              <w:t>其他存款利息收入</w:t>
            </w:r>
          </w:p>
        </w:tc>
        <w:tc>
          <w:tcPr>
            <w:tcW w:w="3208" w:type="dxa"/>
            <w:vAlign w:val="center"/>
          </w:tcPr>
          <w:p w14:paraId="63BF285E" w14:textId="77777777" w:rsidR="003E7A56" w:rsidRDefault="00F66DDD">
            <w:pPr>
              <w:spacing w:line="276" w:lineRule="auto"/>
              <w:jc w:val="right"/>
              <w:rPr>
                <w:color w:val="000000"/>
                <w:szCs w:val="21"/>
              </w:rPr>
            </w:pPr>
            <w:r>
              <w:rPr>
                <w:color w:val="000000"/>
                <w:szCs w:val="21"/>
              </w:rPr>
              <w:t>55,053,926.73</w:t>
            </w:r>
          </w:p>
        </w:tc>
        <w:tc>
          <w:tcPr>
            <w:tcW w:w="2880" w:type="dxa"/>
            <w:vAlign w:val="center"/>
          </w:tcPr>
          <w:p w14:paraId="377C85ED" w14:textId="77777777" w:rsidR="003E7A56" w:rsidRDefault="00F66DDD">
            <w:pPr>
              <w:spacing w:line="276" w:lineRule="auto"/>
              <w:jc w:val="right"/>
              <w:rPr>
                <w:color w:val="000000"/>
                <w:szCs w:val="21"/>
              </w:rPr>
            </w:pPr>
            <w:r>
              <w:rPr>
                <w:color w:val="000000"/>
                <w:szCs w:val="21"/>
              </w:rPr>
              <w:t>179,055,778.00</w:t>
            </w:r>
          </w:p>
        </w:tc>
      </w:tr>
      <w:tr w:rsidR="003E7A56" w14:paraId="08F772D4" w14:textId="77777777">
        <w:tc>
          <w:tcPr>
            <w:tcW w:w="2912" w:type="dxa"/>
            <w:vAlign w:val="center"/>
          </w:tcPr>
          <w:p w14:paraId="61107B2E" w14:textId="77777777" w:rsidR="003E7A56" w:rsidRDefault="00F66DDD">
            <w:pPr>
              <w:spacing w:line="276" w:lineRule="auto"/>
              <w:rPr>
                <w:color w:val="000000"/>
                <w:szCs w:val="21"/>
              </w:rPr>
            </w:pPr>
            <w:r>
              <w:rPr>
                <w:color w:val="000000"/>
                <w:szCs w:val="21"/>
              </w:rPr>
              <w:t>结算备付金利息收入</w:t>
            </w:r>
          </w:p>
        </w:tc>
        <w:tc>
          <w:tcPr>
            <w:tcW w:w="3208" w:type="dxa"/>
            <w:vAlign w:val="center"/>
          </w:tcPr>
          <w:p w14:paraId="50528141" w14:textId="77777777" w:rsidR="003E7A56" w:rsidRDefault="00F66DDD">
            <w:pPr>
              <w:spacing w:line="276" w:lineRule="auto"/>
              <w:jc w:val="right"/>
              <w:rPr>
                <w:color w:val="000000"/>
                <w:szCs w:val="21"/>
              </w:rPr>
            </w:pPr>
            <w:r>
              <w:rPr>
                <w:color w:val="000000"/>
                <w:szCs w:val="21"/>
              </w:rPr>
              <w:t>8,886.85</w:t>
            </w:r>
          </w:p>
        </w:tc>
        <w:tc>
          <w:tcPr>
            <w:tcW w:w="2880" w:type="dxa"/>
            <w:vAlign w:val="center"/>
          </w:tcPr>
          <w:p w14:paraId="083589E3" w14:textId="77777777" w:rsidR="003E7A56" w:rsidRDefault="00F66DDD">
            <w:pPr>
              <w:spacing w:line="276" w:lineRule="auto"/>
              <w:jc w:val="right"/>
              <w:rPr>
                <w:color w:val="000000"/>
                <w:szCs w:val="21"/>
              </w:rPr>
            </w:pPr>
            <w:r>
              <w:rPr>
                <w:color w:val="000000"/>
                <w:szCs w:val="21"/>
              </w:rPr>
              <w:t>2,250.83</w:t>
            </w:r>
          </w:p>
        </w:tc>
      </w:tr>
      <w:tr w:rsidR="003E7A56" w14:paraId="3574B3A3" w14:textId="77777777">
        <w:tc>
          <w:tcPr>
            <w:tcW w:w="2912" w:type="dxa"/>
            <w:vAlign w:val="center"/>
          </w:tcPr>
          <w:p w14:paraId="17FCECAF" w14:textId="77777777" w:rsidR="003E7A56" w:rsidRDefault="00F66DDD">
            <w:pPr>
              <w:spacing w:line="276" w:lineRule="auto"/>
              <w:rPr>
                <w:color w:val="000000"/>
                <w:szCs w:val="21"/>
              </w:rPr>
            </w:pPr>
            <w:r>
              <w:rPr>
                <w:color w:val="000000"/>
                <w:szCs w:val="21"/>
              </w:rPr>
              <w:t>其他</w:t>
            </w:r>
          </w:p>
        </w:tc>
        <w:tc>
          <w:tcPr>
            <w:tcW w:w="3208" w:type="dxa"/>
            <w:vAlign w:val="center"/>
          </w:tcPr>
          <w:p w14:paraId="5D10BBDB" w14:textId="77777777" w:rsidR="003E7A56" w:rsidRDefault="00F66DDD">
            <w:pPr>
              <w:spacing w:line="276" w:lineRule="auto"/>
              <w:jc w:val="right"/>
              <w:rPr>
                <w:color w:val="000000"/>
                <w:szCs w:val="21"/>
              </w:rPr>
            </w:pPr>
            <w:r>
              <w:rPr>
                <w:color w:val="000000"/>
                <w:szCs w:val="21"/>
              </w:rPr>
              <w:t>-</w:t>
            </w:r>
          </w:p>
        </w:tc>
        <w:tc>
          <w:tcPr>
            <w:tcW w:w="2880" w:type="dxa"/>
            <w:vAlign w:val="center"/>
          </w:tcPr>
          <w:p w14:paraId="6603A8EF" w14:textId="77777777" w:rsidR="003E7A56" w:rsidRDefault="00F66DDD">
            <w:pPr>
              <w:spacing w:line="276" w:lineRule="auto"/>
              <w:jc w:val="right"/>
              <w:rPr>
                <w:color w:val="000000"/>
                <w:szCs w:val="21"/>
              </w:rPr>
            </w:pPr>
            <w:r>
              <w:rPr>
                <w:color w:val="000000"/>
                <w:szCs w:val="21"/>
              </w:rPr>
              <w:t>1.32</w:t>
            </w:r>
          </w:p>
        </w:tc>
      </w:tr>
      <w:tr w:rsidR="003E7A56" w14:paraId="28E78149" w14:textId="77777777">
        <w:tc>
          <w:tcPr>
            <w:tcW w:w="2912" w:type="dxa"/>
            <w:vAlign w:val="center"/>
          </w:tcPr>
          <w:p w14:paraId="591C53BF" w14:textId="77777777" w:rsidR="003E7A56" w:rsidRDefault="00F66DDD">
            <w:pPr>
              <w:spacing w:line="276" w:lineRule="auto"/>
              <w:rPr>
                <w:color w:val="000000"/>
                <w:szCs w:val="21"/>
              </w:rPr>
            </w:pPr>
            <w:r>
              <w:rPr>
                <w:color w:val="000000"/>
                <w:szCs w:val="21"/>
              </w:rPr>
              <w:t>合计</w:t>
            </w:r>
          </w:p>
        </w:tc>
        <w:tc>
          <w:tcPr>
            <w:tcW w:w="3208" w:type="dxa"/>
            <w:vAlign w:val="center"/>
          </w:tcPr>
          <w:p w14:paraId="2EC5B6EE" w14:textId="77777777" w:rsidR="003E7A56" w:rsidRDefault="00F66DDD">
            <w:pPr>
              <w:spacing w:line="276" w:lineRule="auto"/>
              <w:jc w:val="right"/>
              <w:rPr>
                <w:color w:val="000000"/>
                <w:szCs w:val="21"/>
              </w:rPr>
            </w:pPr>
            <w:r>
              <w:rPr>
                <w:color w:val="000000"/>
                <w:szCs w:val="21"/>
              </w:rPr>
              <w:t>55,112,014.58</w:t>
            </w:r>
          </w:p>
        </w:tc>
        <w:tc>
          <w:tcPr>
            <w:tcW w:w="2880" w:type="dxa"/>
            <w:vAlign w:val="center"/>
          </w:tcPr>
          <w:p w14:paraId="72079B8E" w14:textId="77777777" w:rsidR="003E7A56" w:rsidRDefault="00F66DDD">
            <w:pPr>
              <w:spacing w:line="276" w:lineRule="auto"/>
              <w:jc w:val="right"/>
              <w:rPr>
                <w:color w:val="000000"/>
                <w:szCs w:val="21"/>
              </w:rPr>
            </w:pPr>
            <w:r>
              <w:rPr>
                <w:color w:val="000000"/>
                <w:szCs w:val="21"/>
              </w:rPr>
              <w:t>179,084,013.49</w:t>
            </w:r>
          </w:p>
        </w:tc>
      </w:tr>
    </w:tbl>
    <w:p w14:paraId="54579A2C"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7.2.4.7.12</w:t>
      </w:r>
      <w:r>
        <w:rPr>
          <w:rFonts w:hint="eastAsia"/>
          <w:b/>
          <w:bCs/>
          <w:color w:val="000000"/>
          <w:kern w:val="0"/>
          <w:szCs w:val="21"/>
        </w:rPr>
        <w:t xml:space="preserve"> </w:t>
      </w:r>
      <w:r>
        <w:rPr>
          <w:b/>
          <w:bCs/>
          <w:color w:val="000000"/>
          <w:kern w:val="0"/>
          <w:szCs w:val="21"/>
        </w:rPr>
        <w:t>债券投资收益</w:t>
      </w:r>
      <w:r>
        <w:rPr>
          <w:b/>
          <w:bCs/>
          <w:color w:val="000000"/>
          <w:kern w:val="0"/>
          <w:szCs w:val="21"/>
        </w:rPr>
        <w:t>——</w:t>
      </w:r>
      <w:r>
        <w:rPr>
          <w:b/>
          <w:bCs/>
          <w:color w:val="000000"/>
          <w:kern w:val="0"/>
          <w:szCs w:val="21"/>
        </w:rPr>
        <w:t>买卖债券差价收入</w:t>
      </w:r>
    </w:p>
    <w:p w14:paraId="3FC25CDB" w14:textId="77777777" w:rsidR="003E7A56" w:rsidRDefault="00F66DDD">
      <w:pPr>
        <w:widowControl/>
        <w:tabs>
          <w:tab w:val="left" w:pos="1680"/>
        </w:tabs>
        <w:wordWrap w:val="0"/>
        <w:autoSpaceDE w:val="0"/>
        <w:autoSpaceDN w:val="0"/>
        <w:ind w:left="440"/>
        <w:jc w:val="right"/>
        <w:textAlignment w:val="bottom"/>
        <w:rPr>
          <w:color w:val="000000"/>
          <w:kern w:val="0"/>
          <w:szCs w:val="21"/>
        </w:rPr>
      </w:pPr>
      <w:r>
        <w:rPr>
          <w:color w:val="000000"/>
          <w:szCs w:val="21"/>
        </w:rPr>
        <w:t xml:space="preserve">         </w:t>
      </w:r>
      <w:r>
        <w:rPr>
          <w:color w:val="000000"/>
          <w:szCs w:val="21"/>
        </w:rPr>
        <w:t>单位：人民币元</w:t>
      </w:r>
    </w:p>
    <w:tbl>
      <w:tblPr>
        <w:tblW w:w="93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4A0" w:firstRow="1" w:lastRow="0" w:firstColumn="1" w:lastColumn="0" w:noHBand="0" w:noVBand="1"/>
      </w:tblPr>
      <w:tblGrid>
        <w:gridCol w:w="4129"/>
        <w:gridCol w:w="2616"/>
        <w:gridCol w:w="2616"/>
      </w:tblGrid>
      <w:tr w:rsidR="003E7A56" w14:paraId="0F48B340" w14:textId="77777777">
        <w:trPr>
          <w:trHeight w:val="315"/>
        </w:trPr>
        <w:tc>
          <w:tcPr>
            <w:tcW w:w="4129" w:type="dxa"/>
            <w:vAlign w:val="center"/>
          </w:tcPr>
          <w:p w14:paraId="1E71135B" w14:textId="77777777" w:rsidR="003E7A56" w:rsidRDefault="00F66DDD">
            <w:pPr>
              <w:autoSpaceDE w:val="0"/>
              <w:autoSpaceDN w:val="0"/>
              <w:spacing w:line="276" w:lineRule="auto"/>
              <w:ind w:left="440"/>
              <w:jc w:val="center"/>
              <w:textAlignment w:val="bottom"/>
              <w:rPr>
                <w:color w:val="000000"/>
                <w:kern w:val="0"/>
                <w:szCs w:val="21"/>
              </w:rPr>
            </w:pPr>
            <w:r>
              <w:rPr>
                <w:color w:val="000000"/>
                <w:kern w:val="0"/>
                <w:szCs w:val="21"/>
              </w:rPr>
              <w:t>项目</w:t>
            </w:r>
          </w:p>
        </w:tc>
        <w:tc>
          <w:tcPr>
            <w:tcW w:w="2616" w:type="dxa"/>
            <w:vAlign w:val="center"/>
          </w:tcPr>
          <w:p w14:paraId="73003CB5" w14:textId="77777777" w:rsidR="003E7A56" w:rsidRDefault="00F66DDD">
            <w:pPr>
              <w:spacing w:line="276" w:lineRule="auto"/>
              <w:jc w:val="center"/>
              <w:rPr>
                <w:color w:val="000000"/>
                <w:szCs w:val="21"/>
              </w:rPr>
            </w:pPr>
            <w:r>
              <w:rPr>
                <w:color w:val="000000"/>
                <w:szCs w:val="21"/>
              </w:rPr>
              <w:t>本期</w:t>
            </w:r>
          </w:p>
          <w:p w14:paraId="6B25E3DD"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sidR="00B05F94" w:rsidRPr="00B05F94">
              <w:rPr>
                <w:rFonts w:hint="eastAsia"/>
                <w:color w:val="000000"/>
                <w:szCs w:val="21"/>
              </w:rPr>
              <w:t>（基金合同失效日前日）</w:t>
            </w:r>
          </w:p>
        </w:tc>
        <w:tc>
          <w:tcPr>
            <w:tcW w:w="2616" w:type="dxa"/>
            <w:vAlign w:val="center"/>
          </w:tcPr>
          <w:p w14:paraId="27A375B8" w14:textId="77777777" w:rsidR="003E7A56" w:rsidRDefault="00F66DDD">
            <w:pPr>
              <w:spacing w:line="276" w:lineRule="auto"/>
              <w:jc w:val="center"/>
              <w:rPr>
                <w:color w:val="000000"/>
                <w:szCs w:val="21"/>
              </w:rPr>
            </w:pPr>
            <w:r>
              <w:rPr>
                <w:color w:val="000000"/>
                <w:szCs w:val="21"/>
              </w:rPr>
              <w:t>上年度可比期间</w:t>
            </w:r>
          </w:p>
          <w:p w14:paraId="44E7E4FE"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283B32F2" w14:textId="77777777">
        <w:trPr>
          <w:trHeight w:val="315"/>
        </w:trPr>
        <w:tc>
          <w:tcPr>
            <w:tcW w:w="4129" w:type="dxa"/>
            <w:vAlign w:val="center"/>
          </w:tcPr>
          <w:p w14:paraId="731162F5" w14:textId="77777777" w:rsidR="003E7A56" w:rsidRDefault="00F66DDD">
            <w:pPr>
              <w:widowControl/>
              <w:autoSpaceDE w:val="0"/>
              <w:autoSpaceDN w:val="0"/>
              <w:spacing w:line="276" w:lineRule="auto"/>
              <w:ind w:leftChars="50" w:left="105"/>
              <w:textAlignment w:val="bottom"/>
              <w:rPr>
                <w:color w:val="000000"/>
                <w:kern w:val="0"/>
                <w:szCs w:val="21"/>
              </w:rPr>
            </w:pPr>
            <w:r>
              <w:rPr>
                <w:color w:val="000000"/>
                <w:kern w:val="0"/>
                <w:szCs w:val="21"/>
              </w:rPr>
              <w:t>卖出债券</w:t>
            </w:r>
            <w:r>
              <w:rPr>
                <w:color w:val="000000" w:themeColor="text1"/>
                <w:kern w:val="0"/>
                <w:szCs w:val="21"/>
              </w:rPr>
              <w:t>（、债转股及债券到期兑付）</w:t>
            </w:r>
            <w:r>
              <w:rPr>
                <w:color w:val="000000"/>
                <w:kern w:val="0"/>
                <w:szCs w:val="21"/>
              </w:rPr>
              <w:t>成交总额</w:t>
            </w:r>
          </w:p>
        </w:tc>
        <w:tc>
          <w:tcPr>
            <w:tcW w:w="2616" w:type="dxa"/>
            <w:vAlign w:val="center"/>
          </w:tcPr>
          <w:p w14:paraId="7D0E407E" w14:textId="77777777" w:rsidR="003E7A56" w:rsidRDefault="00F66DDD">
            <w:pPr>
              <w:spacing w:line="276" w:lineRule="auto"/>
              <w:ind w:left="440"/>
              <w:jc w:val="right"/>
              <w:rPr>
                <w:color w:val="000000"/>
                <w:szCs w:val="21"/>
              </w:rPr>
            </w:pPr>
            <w:r>
              <w:rPr>
                <w:color w:val="000000"/>
                <w:szCs w:val="21"/>
              </w:rPr>
              <w:t>16,876,657,349.37</w:t>
            </w:r>
          </w:p>
        </w:tc>
        <w:tc>
          <w:tcPr>
            <w:tcW w:w="2616" w:type="dxa"/>
            <w:vAlign w:val="center"/>
          </w:tcPr>
          <w:p w14:paraId="26CD2CC4" w14:textId="77777777" w:rsidR="003E7A56" w:rsidRDefault="00F66DDD">
            <w:pPr>
              <w:spacing w:line="276" w:lineRule="auto"/>
              <w:ind w:left="440"/>
              <w:jc w:val="right"/>
              <w:rPr>
                <w:color w:val="000000"/>
                <w:szCs w:val="21"/>
              </w:rPr>
            </w:pPr>
            <w:r>
              <w:rPr>
                <w:color w:val="000000"/>
                <w:szCs w:val="21"/>
              </w:rPr>
              <w:t>35,961,017,846.70</w:t>
            </w:r>
          </w:p>
        </w:tc>
      </w:tr>
      <w:tr w:rsidR="003E7A56" w14:paraId="404A925A" w14:textId="77777777">
        <w:trPr>
          <w:trHeight w:val="315"/>
        </w:trPr>
        <w:tc>
          <w:tcPr>
            <w:tcW w:w="4129" w:type="dxa"/>
            <w:vAlign w:val="center"/>
          </w:tcPr>
          <w:p w14:paraId="021E3C4B" w14:textId="77777777" w:rsidR="003E7A56" w:rsidRDefault="00F66DDD">
            <w:pPr>
              <w:widowControl/>
              <w:autoSpaceDE w:val="0"/>
              <w:autoSpaceDN w:val="0"/>
              <w:spacing w:line="276" w:lineRule="auto"/>
              <w:ind w:leftChars="50" w:left="105"/>
              <w:textAlignment w:val="bottom"/>
              <w:rPr>
                <w:color w:val="000000"/>
                <w:kern w:val="0"/>
                <w:szCs w:val="21"/>
              </w:rPr>
            </w:pPr>
            <w:r>
              <w:rPr>
                <w:color w:val="000000"/>
                <w:szCs w:val="21"/>
              </w:rPr>
              <w:t>减：</w:t>
            </w:r>
            <w:r>
              <w:rPr>
                <w:color w:val="000000"/>
                <w:kern w:val="0"/>
                <w:szCs w:val="21"/>
              </w:rPr>
              <w:t>卖出债券</w:t>
            </w:r>
            <w:r>
              <w:rPr>
                <w:color w:val="000000" w:themeColor="text1"/>
                <w:kern w:val="0"/>
                <w:szCs w:val="21"/>
              </w:rPr>
              <w:t>（、债转股及债券到期兑付）</w:t>
            </w:r>
            <w:r>
              <w:rPr>
                <w:color w:val="000000"/>
                <w:kern w:val="0"/>
                <w:szCs w:val="21"/>
              </w:rPr>
              <w:t>成本总额</w:t>
            </w:r>
          </w:p>
        </w:tc>
        <w:tc>
          <w:tcPr>
            <w:tcW w:w="2616" w:type="dxa"/>
            <w:vAlign w:val="center"/>
          </w:tcPr>
          <w:p w14:paraId="5CFBBC92" w14:textId="77777777" w:rsidR="003E7A56" w:rsidRDefault="00F66DDD">
            <w:pPr>
              <w:spacing w:line="276" w:lineRule="auto"/>
              <w:ind w:left="440"/>
              <w:jc w:val="right"/>
              <w:rPr>
                <w:color w:val="000000"/>
                <w:szCs w:val="21"/>
              </w:rPr>
            </w:pPr>
            <w:r>
              <w:rPr>
                <w:color w:val="000000"/>
                <w:szCs w:val="21"/>
              </w:rPr>
              <w:t>16,787,702,150.06</w:t>
            </w:r>
          </w:p>
        </w:tc>
        <w:tc>
          <w:tcPr>
            <w:tcW w:w="2616" w:type="dxa"/>
            <w:vAlign w:val="center"/>
          </w:tcPr>
          <w:p w14:paraId="407E1724" w14:textId="77777777" w:rsidR="003E7A56" w:rsidRDefault="00F66DDD">
            <w:pPr>
              <w:spacing w:line="276" w:lineRule="auto"/>
              <w:ind w:left="440"/>
              <w:jc w:val="right"/>
              <w:rPr>
                <w:color w:val="000000"/>
                <w:szCs w:val="21"/>
              </w:rPr>
            </w:pPr>
            <w:r>
              <w:rPr>
                <w:color w:val="000000"/>
                <w:szCs w:val="21"/>
              </w:rPr>
              <w:t>35,725,042,589.78</w:t>
            </w:r>
          </w:p>
        </w:tc>
      </w:tr>
      <w:tr w:rsidR="003E7A56" w14:paraId="3E948C49" w14:textId="77777777">
        <w:trPr>
          <w:trHeight w:val="315"/>
        </w:trPr>
        <w:tc>
          <w:tcPr>
            <w:tcW w:w="4129" w:type="dxa"/>
            <w:vAlign w:val="center"/>
          </w:tcPr>
          <w:p w14:paraId="07DD4B1C" w14:textId="77777777" w:rsidR="003E7A56" w:rsidRDefault="00F66DDD">
            <w:pPr>
              <w:widowControl/>
              <w:autoSpaceDE w:val="0"/>
              <w:autoSpaceDN w:val="0"/>
              <w:spacing w:line="276" w:lineRule="auto"/>
              <w:ind w:firstLineChars="50" w:firstLine="105"/>
              <w:textAlignment w:val="bottom"/>
              <w:rPr>
                <w:color w:val="000000"/>
                <w:kern w:val="0"/>
                <w:szCs w:val="21"/>
              </w:rPr>
            </w:pPr>
            <w:r>
              <w:rPr>
                <w:color w:val="000000"/>
                <w:szCs w:val="21"/>
              </w:rPr>
              <w:t>减：</w:t>
            </w:r>
            <w:r>
              <w:rPr>
                <w:color w:val="000000"/>
                <w:kern w:val="0"/>
                <w:szCs w:val="21"/>
              </w:rPr>
              <w:t>应收利息总额</w:t>
            </w:r>
          </w:p>
        </w:tc>
        <w:tc>
          <w:tcPr>
            <w:tcW w:w="2616" w:type="dxa"/>
            <w:vAlign w:val="center"/>
          </w:tcPr>
          <w:p w14:paraId="4F971E6E" w14:textId="77777777" w:rsidR="003E7A56" w:rsidRDefault="00F66DDD">
            <w:pPr>
              <w:spacing w:line="276" w:lineRule="auto"/>
              <w:ind w:left="440"/>
              <w:jc w:val="right"/>
              <w:rPr>
                <w:color w:val="000000"/>
                <w:szCs w:val="21"/>
              </w:rPr>
            </w:pPr>
            <w:r>
              <w:rPr>
                <w:color w:val="000000"/>
                <w:szCs w:val="21"/>
              </w:rPr>
              <w:t>86,471,650.51</w:t>
            </w:r>
          </w:p>
        </w:tc>
        <w:tc>
          <w:tcPr>
            <w:tcW w:w="2616" w:type="dxa"/>
            <w:vAlign w:val="center"/>
          </w:tcPr>
          <w:p w14:paraId="737730B5" w14:textId="77777777" w:rsidR="003E7A56" w:rsidRDefault="00F66DDD">
            <w:pPr>
              <w:spacing w:line="276" w:lineRule="auto"/>
              <w:ind w:left="440"/>
              <w:jc w:val="right"/>
              <w:rPr>
                <w:color w:val="000000"/>
                <w:szCs w:val="21"/>
              </w:rPr>
            </w:pPr>
            <w:r>
              <w:rPr>
                <w:color w:val="000000"/>
                <w:szCs w:val="21"/>
              </w:rPr>
              <w:t>232,289,800.73</w:t>
            </w:r>
          </w:p>
        </w:tc>
      </w:tr>
      <w:tr w:rsidR="003E7A56" w14:paraId="3078D00B" w14:textId="77777777">
        <w:trPr>
          <w:trHeight w:val="315"/>
        </w:trPr>
        <w:tc>
          <w:tcPr>
            <w:tcW w:w="4129" w:type="dxa"/>
            <w:vAlign w:val="center"/>
          </w:tcPr>
          <w:p w14:paraId="63D6A229" w14:textId="77777777" w:rsidR="003E7A56" w:rsidRDefault="00F66DDD">
            <w:pPr>
              <w:widowControl/>
              <w:autoSpaceDE w:val="0"/>
              <w:autoSpaceDN w:val="0"/>
              <w:spacing w:line="276" w:lineRule="auto"/>
              <w:ind w:leftChars="50" w:left="105"/>
              <w:textAlignment w:val="bottom"/>
              <w:rPr>
                <w:color w:val="000000"/>
                <w:kern w:val="0"/>
                <w:szCs w:val="21"/>
              </w:rPr>
            </w:pPr>
            <w:r>
              <w:rPr>
                <w:color w:val="000000"/>
                <w:kern w:val="0"/>
                <w:szCs w:val="21"/>
              </w:rPr>
              <w:t>买卖债券差价收入</w:t>
            </w:r>
          </w:p>
        </w:tc>
        <w:tc>
          <w:tcPr>
            <w:tcW w:w="2616" w:type="dxa"/>
            <w:vAlign w:val="center"/>
          </w:tcPr>
          <w:p w14:paraId="3C17F056" w14:textId="77777777" w:rsidR="003E7A56" w:rsidRDefault="00F66DDD">
            <w:pPr>
              <w:spacing w:line="276" w:lineRule="auto"/>
              <w:ind w:left="440"/>
              <w:jc w:val="right"/>
              <w:rPr>
                <w:color w:val="000000"/>
                <w:szCs w:val="21"/>
              </w:rPr>
            </w:pPr>
            <w:r>
              <w:rPr>
                <w:color w:val="000000"/>
                <w:szCs w:val="21"/>
              </w:rPr>
              <w:t>2,483,548.80</w:t>
            </w:r>
          </w:p>
        </w:tc>
        <w:tc>
          <w:tcPr>
            <w:tcW w:w="2616" w:type="dxa"/>
            <w:vAlign w:val="center"/>
          </w:tcPr>
          <w:p w14:paraId="7D6BED3A" w14:textId="77777777" w:rsidR="003E7A56" w:rsidRDefault="00F66DDD">
            <w:pPr>
              <w:spacing w:line="276" w:lineRule="auto"/>
              <w:ind w:left="440"/>
              <w:jc w:val="right"/>
              <w:rPr>
                <w:color w:val="000000"/>
                <w:szCs w:val="21"/>
              </w:rPr>
            </w:pPr>
            <w:r>
              <w:rPr>
                <w:color w:val="000000"/>
                <w:szCs w:val="21"/>
              </w:rPr>
              <w:t>3,685,456.19</w:t>
            </w:r>
          </w:p>
        </w:tc>
      </w:tr>
    </w:tbl>
    <w:p w14:paraId="25D20725"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7.2.4.7.13 </w:t>
      </w:r>
      <w:r>
        <w:rPr>
          <w:b/>
          <w:bCs/>
          <w:color w:val="000000"/>
          <w:kern w:val="0"/>
          <w:szCs w:val="21"/>
        </w:rPr>
        <w:t>资产支持证券投资收益</w:t>
      </w:r>
    </w:p>
    <w:p w14:paraId="0568E56B" w14:textId="77777777" w:rsidR="003E7A56" w:rsidRDefault="00F66DDD">
      <w:pPr>
        <w:autoSpaceDE w:val="0"/>
        <w:autoSpaceDN w:val="0"/>
        <w:adjustRightInd w:val="0"/>
        <w:spacing w:before="29" w:line="360" w:lineRule="auto"/>
        <w:ind w:left="15"/>
        <w:jc w:val="right"/>
        <w:rPr>
          <w:color w:val="000000"/>
          <w:kern w:val="0"/>
          <w:szCs w:val="21"/>
        </w:rPr>
      </w:pPr>
      <w:r>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3240"/>
        <w:gridCol w:w="3240"/>
      </w:tblGrid>
      <w:tr w:rsidR="003E7A56" w14:paraId="74F9E8B2" w14:textId="77777777">
        <w:trPr>
          <w:trHeight w:val="315"/>
        </w:trPr>
        <w:tc>
          <w:tcPr>
            <w:tcW w:w="2700" w:type="dxa"/>
            <w:vAlign w:val="center"/>
          </w:tcPr>
          <w:p w14:paraId="2435FE95" w14:textId="77777777" w:rsidR="003E7A56" w:rsidRDefault="00F66DDD">
            <w:pPr>
              <w:autoSpaceDE w:val="0"/>
              <w:autoSpaceDN w:val="0"/>
              <w:spacing w:line="276" w:lineRule="auto"/>
              <w:jc w:val="center"/>
              <w:textAlignment w:val="bottom"/>
              <w:rPr>
                <w:color w:val="000000"/>
                <w:kern w:val="0"/>
                <w:szCs w:val="21"/>
              </w:rPr>
            </w:pPr>
            <w:r>
              <w:rPr>
                <w:color w:val="000000"/>
                <w:kern w:val="0"/>
                <w:szCs w:val="21"/>
              </w:rPr>
              <w:t>项目</w:t>
            </w:r>
          </w:p>
        </w:tc>
        <w:tc>
          <w:tcPr>
            <w:tcW w:w="3240" w:type="dxa"/>
            <w:vAlign w:val="center"/>
          </w:tcPr>
          <w:p w14:paraId="46746342" w14:textId="77777777" w:rsidR="003E7A56" w:rsidRDefault="00F66DDD">
            <w:pPr>
              <w:spacing w:line="276" w:lineRule="auto"/>
              <w:jc w:val="center"/>
              <w:rPr>
                <w:color w:val="000000"/>
                <w:szCs w:val="21"/>
              </w:rPr>
            </w:pPr>
            <w:r>
              <w:rPr>
                <w:color w:val="000000"/>
                <w:szCs w:val="21"/>
              </w:rPr>
              <w:t>本期</w:t>
            </w:r>
          </w:p>
          <w:p w14:paraId="7A10BF9A"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sidR="00B05F94" w:rsidRPr="00B05F94">
              <w:rPr>
                <w:rFonts w:hint="eastAsia"/>
                <w:color w:val="000000"/>
                <w:szCs w:val="21"/>
              </w:rPr>
              <w:t>（基金合同失效日前日）</w:t>
            </w:r>
          </w:p>
        </w:tc>
        <w:tc>
          <w:tcPr>
            <w:tcW w:w="3240" w:type="dxa"/>
            <w:vAlign w:val="center"/>
          </w:tcPr>
          <w:p w14:paraId="6F9374F9" w14:textId="77777777" w:rsidR="003E7A56" w:rsidRDefault="00F66DDD">
            <w:pPr>
              <w:spacing w:line="276" w:lineRule="auto"/>
              <w:jc w:val="center"/>
              <w:rPr>
                <w:color w:val="000000"/>
                <w:szCs w:val="21"/>
              </w:rPr>
            </w:pPr>
            <w:r>
              <w:rPr>
                <w:color w:val="000000"/>
                <w:szCs w:val="21"/>
              </w:rPr>
              <w:t>上年度可比期间</w:t>
            </w:r>
          </w:p>
          <w:p w14:paraId="06FB6261"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1366F772" w14:textId="77777777">
        <w:trPr>
          <w:trHeight w:val="315"/>
        </w:trPr>
        <w:tc>
          <w:tcPr>
            <w:tcW w:w="2700" w:type="dxa"/>
            <w:vAlign w:val="center"/>
          </w:tcPr>
          <w:p w14:paraId="3260DD1E" w14:textId="77777777" w:rsidR="003E7A56" w:rsidRDefault="00F66DDD">
            <w:pPr>
              <w:widowControl/>
              <w:autoSpaceDE w:val="0"/>
              <w:autoSpaceDN w:val="0"/>
              <w:spacing w:line="276" w:lineRule="auto"/>
              <w:textAlignment w:val="bottom"/>
              <w:rPr>
                <w:color w:val="000000"/>
                <w:kern w:val="0"/>
                <w:szCs w:val="21"/>
              </w:rPr>
            </w:pPr>
            <w:r>
              <w:rPr>
                <w:color w:val="000000"/>
                <w:kern w:val="0"/>
                <w:szCs w:val="21"/>
              </w:rPr>
              <w:t>卖出资产支持证券成交总额</w:t>
            </w:r>
          </w:p>
        </w:tc>
        <w:tc>
          <w:tcPr>
            <w:tcW w:w="3240" w:type="dxa"/>
            <w:vAlign w:val="center"/>
          </w:tcPr>
          <w:p w14:paraId="490F8377" w14:textId="77777777" w:rsidR="003E7A56" w:rsidRDefault="00F66DDD">
            <w:pPr>
              <w:spacing w:line="276" w:lineRule="auto"/>
              <w:jc w:val="right"/>
              <w:rPr>
                <w:color w:val="000000"/>
                <w:szCs w:val="21"/>
              </w:rPr>
            </w:pPr>
            <w:r>
              <w:rPr>
                <w:color w:val="000000"/>
                <w:szCs w:val="21"/>
              </w:rPr>
              <w:t>-</w:t>
            </w:r>
          </w:p>
        </w:tc>
        <w:tc>
          <w:tcPr>
            <w:tcW w:w="3240" w:type="dxa"/>
            <w:vAlign w:val="center"/>
          </w:tcPr>
          <w:p w14:paraId="73335594" w14:textId="77777777" w:rsidR="003E7A56" w:rsidRDefault="00F66DDD">
            <w:pPr>
              <w:spacing w:line="276" w:lineRule="auto"/>
              <w:jc w:val="right"/>
              <w:rPr>
                <w:color w:val="000000"/>
                <w:szCs w:val="21"/>
              </w:rPr>
            </w:pPr>
            <w:r>
              <w:rPr>
                <w:color w:val="000000"/>
                <w:szCs w:val="21"/>
              </w:rPr>
              <w:t>851,397,704.36</w:t>
            </w:r>
          </w:p>
        </w:tc>
      </w:tr>
      <w:tr w:rsidR="003E7A56" w14:paraId="6B817581" w14:textId="77777777">
        <w:trPr>
          <w:trHeight w:val="315"/>
        </w:trPr>
        <w:tc>
          <w:tcPr>
            <w:tcW w:w="2700" w:type="dxa"/>
            <w:vAlign w:val="center"/>
          </w:tcPr>
          <w:p w14:paraId="702F7A72" w14:textId="77777777" w:rsidR="003E7A56" w:rsidRDefault="00F66DDD">
            <w:pPr>
              <w:widowControl/>
              <w:autoSpaceDE w:val="0"/>
              <w:autoSpaceDN w:val="0"/>
              <w:spacing w:line="276" w:lineRule="auto"/>
              <w:ind w:left="21" w:hangingChars="10" w:hanging="21"/>
              <w:textAlignment w:val="bottom"/>
              <w:rPr>
                <w:color w:val="000000"/>
                <w:kern w:val="0"/>
                <w:szCs w:val="21"/>
              </w:rPr>
            </w:pPr>
            <w:r>
              <w:rPr>
                <w:color w:val="000000"/>
                <w:kern w:val="0"/>
                <w:szCs w:val="21"/>
              </w:rPr>
              <w:t>减：卖出资产支持证券成本总额</w:t>
            </w:r>
          </w:p>
        </w:tc>
        <w:tc>
          <w:tcPr>
            <w:tcW w:w="3240" w:type="dxa"/>
            <w:vAlign w:val="center"/>
          </w:tcPr>
          <w:p w14:paraId="687963CB" w14:textId="77777777" w:rsidR="003E7A56" w:rsidRDefault="00F66DDD">
            <w:pPr>
              <w:spacing w:line="276" w:lineRule="auto"/>
              <w:jc w:val="right"/>
              <w:rPr>
                <w:color w:val="000000"/>
                <w:szCs w:val="21"/>
              </w:rPr>
            </w:pPr>
            <w:r>
              <w:rPr>
                <w:color w:val="000000"/>
                <w:szCs w:val="21"/>
              </w:rPr>
              <w:t>-</w:t>
            </w:r>
          </w:p>
        </w:tc>
        <w:tc>
          <w:tcPr>
            <w:tcW w:w="3240" w:type="dxa"/>
            <w:vAlign w:val="center"/>
          </w:tcPr>
          <w:p w14:paraId="13F650AB" w14:textId="77777777" w:rsidR="003E7A56" w:rsidRDefault="00F66DDD">
            <w:pPr>
              <w:spacing w:line="276" w:lineRule="auto"/>
              <w:jc w:val="right"/>
              <w:rPr>
                <w:color w:val="000000"/>
                <w:szCs w:val="21"/>
              </w:rPr>
            </w:pPr>
            <w:r>
              <w:rPr>
                <w:color w:val="000000"/>
                <w:szCs w:val="21"/>
              </w:rPr>
              <w:t>842,716,000.00</w:t>
            </w:r>
          </w:p>
        </w:tc>
      </w:tr>
      <w:tr w:rsidR="003E7A56" w14:paraId="2A18A8B1" w14:textId="77777777">
        <w:trPr>
          <w:trHeight w:val="315"/>
        </w:trPr>
        <w:tc>
          <w:tcPr>
            <w:tcW w:w="2700" w:type="dxa"/>
            <w:vAlign w:val="center"/>
          </w:tcPr>
          <w:p w14:paraId="6085B758" w14:textId="77777777" w:rsidR="003E7A56" w:rsidRDefault="00F66DDD">
            <w:pPr>
              <w:widowControl/>
              <w:autoSpaceDE w:val="0"/>
              <w:autoSpaceDN w:val="0"/>
              <w:spacing w:line="276" w:lineRule="auto"/>
              <w:textAlignment w:val="bottom"/>
              <w:rPr>
                <w:color w:val="000000"/>
                <w:kern w:val="0"/>
                <w:szCs w:val="21"/>
              </w:rPr>
            </w:pPr>
            <w:r>
              <w:rPr>
                <w:color w:val="000000"/>
                <w:kern w:val="0"/>
                <w:szCs w:val="21"/>
              </w:rPr>
              <w:t>减：应收利息总额</w:t>
            </w:r>
          </w:p>
        </w:tc>
        <w:tc>
          <w:tcPr>
            <w:tcW w:w="3240" w:type="dxa"/>
            <w:vAlign w:val="center"/>
          </w:tcPr>
          <w:p w14:paraId="04D790F3" w14:textId="77777777" w:rsidR="003E7A56" w:rsidRDefault="00F66DDD">
            <w:pPr>
              <w:spacing w:line="276" w:lineRule="auto"/>
              <w:jc w:val="right"/>
              <w:rPr>
                <w:color w:val="000000"/>
                <w:szCs w:val="21"/>
              </w:rPr>
            </w:pPr>
            <w:r>
              <w:rPr>
                <w:color w:val="000000"/>
                <w:szCs w:val="21"/>
              </w:rPr>
              <w:t>-</w:t>
            </w:r>
          </w:p>
        </w:tc>
        <w:tc>
          <w:tcPr>
            <w:tcW w:w="3240" w:type="dxa"/>
            <w:vAlign w:val="center"/>
          </w:tcPr>
          <w:p w14:paraId="5CE075EB" w14:textId="77777777" w:rsidR="003E7A56" w:rsidRDefault="00F66DDD">
            <w:pPr>
              <w:spacing w:line="276" w:lineRule="auto"/>
              <w:jc w:val="right"/>
              <w:rPr>
                <w:color w:val="000000"/>
                <w:szCs w:val="21"/>
              </w:rPr>
            </w:pPr>
            <w:r>
              <w:rPr>
                <w:color w:val="000000"/>
                <w:szCs w:val="21"/>
              </w:rPr>
              <w:t>8,681,704.36</w:t>
            </w:r>
          </w:p>
        </w:tc>
      </w:tr>
      <w:tr w:rsidR="003E7A56" w14:paraId="1773C97C" w14:textId="77777777">
        <w:trPr>
          <w:trHeight w:val="315"/>
        </w:trPr>
        <w:tc>
          <w:tcPr>
            <w:tcW w:w="2700" w:type="dxa"/>
            <w:vAlign w:val="center"/>
          </w:tcPr>
          <w:p w14:paraId="0F0C4C7F" w14:textId="77777777" w:rsidR="003E7A56" w:rsidRDefault="00F66DDD">
            <w:pPr>
              <w:widowControl/>
              <w:autoSpaceDE w:val="0"/>
              <w:autoSpaceDN w:val="0"/>
              <w:spacing w:line="276" w:lineRule="auto"/>
              <w:textAlignment w:val="bottom"/>
              <w:rPr>
                <w:color w:val="000000"/>
                <w:kern w:val="0"/>
                <w:szCs w:val="21"/>
              </w:rPr>
            </w:pPr>
            <w:r>
              <w:rPr>
                <w:color w:val="000000"/>
                <w:kern w:val="0"/>
                <w:szCs w:val="21"/>
              </w:rPr>
              <w:t>资产支持证券投资收益</w:t>
            </w:r>
          </w:p>
        </w:tc>
        <w:tc>
          <w:tcPr>
            <w:tcW w:w="3240" w:type="dxa"/>
            <w:vAlign w:val="center"/>
          </w:tcPr>
          <w:p w14:paraId="65DF4E78" w14:textId="77777777" w:rsidR="003E7A56" w:rsidRDefault="00F66DDD">
            <w:pPr>
              <w:spacing w:line="276" w:lineRule="auto"/>
              <w:jc w:val="right"/>
              <w:rPr>
                <w:color w:val="000000"/>
                <w:szCs w:val="21"/>
              </w:rPr>
            </w:pPr>
            <w:r>
              <w:rPr>
                <w:color w:val="000000"/>
                <w:szCs w:val="21"/>
              </w:rPr>
              <w:t>-</w:t>
            </w:r>
          </w:p>
        </w:tc>
        <w:tc>
          <w:tcPr>
            <w:tcW w:w="3240" w:type="dxa"/>
            <w:vAlign w:val="center"/>
          </w:tcPr>
          <w:p w14:paraId="42D2437C" w14:textId="77777777" w:rsidR="003E7A56" w:rsidRDefault="00F66DDD">
            <w:pPr>
              <w:spacing w:line="276" w:lineRule="auto"/>
              <w:jc w:val="right"/>
              <w:rPr>
                <w:color w:val="000000"/>
                <w:szCs w:val="21"/>
              </w:rPr>
            </w:pPr>
            <w:r>
              <w:rPr>
                <w:color w:val="000000"/>
                <w:szCs w:val="21"/>
              </w:rPr>
              <w:t>-</w:t>
            </w:r>
          </w:p>
        </w:tc>
      </w:tr>
    </w:tbl>
    <w:p w14:paraId="500560E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7.2.4.7.1</w:t>
      </w:r>
      <w:r w:rsidR="00495E8F">
        <w:rPr>
          <w:b/>
          <w:bCs/>
          <w:color w:val="000000"/>
          <w:kern w:val="0"/>
          <w:szCs w:val="21"/>
        </w:rPr>
        <w:t>4</w:t>
      </w:r>
      <w:r>
        <w:rPr>
          <w:b/>
          <w:bCs/>
          <w:color w:val="000000"/>
          <w:kern w:val="0"/>
          <w:szCs w:val="21"/>
        </w:rPr>
        <w:t xml:space="preserve"> </w:t>
      </w:r>
      <w:r>
        <w:rPr>
          <w:b/>
          <w:bCs/>
          <w:color w:val="000000"/>
          <w:kern w:val="0"/>
          <w:szCs w:val="21"/>
        </w:rPr>
        <w:t>其他收入</w:t>
      </w:r>
    </w:p>
    <w:p w14:paraId="79645DDA" w14:textId="77777777" w:rsidR="003E7A56" w:rsidRDefault="00F66DDD">
      <w:pPr>
        <w:spacing w:line="360" w:lineRule="auto"/>
        <w:ind w:firstLineChars="200" w:firstLine="420"/>
        <w:rPr>
          <w:color w:val="000000"/>
          <w:szCs w:val="21"/>
        </w:rPr>
      </w:pPr>
      <w:r>
        <w:rPr>
          <w:color w:val="000000"/>
          <w:szCs w:val="21"/>
        </w:rPr>
        <w:t>本基金本报告期内及上年度可比期间无其他收入。</w:t>
      </w:r>
    </w:p>
    <w:p w14:paraId="1A717AC5"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7.2.4.7.1</w:t>
      </w:r>
      <w:r w:rsidR="00495E8F">
        <w:rPr>
          <w:b/>
          <w:bCs/>
          <w:color w:val="000000"/>
          <w:kern w:val="0"/>
          <w:szCs w:val="21"/>
        </w:rPr>
        <w:t>5</w:t>
      </w:r>
      <w:r>
        <w:rPr>
          <w:b/>
          <w:bCs/>
          <w:color w:val="000000"/>
          <w:kern w:val="0"/>
          <w:szCs w:val="21"/>
        </w:rPr>
        <w:t xml:space="preserve"> </w:t>
      </w:r>
      <w:r>
        <w:rPr>
          <w:b/>
          <w:bCs/>
          <w:color w:val="000000"/>
          <w:kern w:val="0"/>
          <w:szCs w:val="21"/>
        </w:rPr>
        <w:t>其他费用</w:t>
      </w:r>
    </w:p>
    <w:p w14:paraId="0E7F93BD" w14:textId="77777777" w:rsidR="003E7A56" w:rsidRDefault="00F66DDD">
      <w:pPr>
        <w:tabs>
          <w:tab w:val="left" w:pos="7200"/>
          <w:tab w:val="left" w:pos="8280"/>
          <w:tab w:val="left" w:pos="9000"/>
        </w:tabs>
        <w:spacing w:line="360" w:lineRule="auto"/>
        <w:ind w:rightChars="-52" w:right="-109"/>
        <w:jc w:val="right"/>
        <w:rPr>
          <w:bCs/>
          <w:color w:val="000000"/>
          <w:szCs w:val="21"/>
        </w:rPr>
      </w:pPr>
      <w:r>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3E7A56" w14:paraId="7D5E9E3C" w14:textId="77777777">
        <w:tc>
          <w:tcPr>
            <w:tcW w:w="2855" w:type="dxa"/>
            <w:vAlign w:val="center"/>
          </w:tcPr>
          <w:p w14:paraId="4F5367AA" w14:textId="77777777" w:rsidR="003E7A56" w:rsidRDefault="00F66DDD">
            <w:pPr>
              <w:spacing w:line="276" w:lineRule="auto"/>
              <w:jc w:val="center"/>
              <w:rPr>
                <w:color w:val="000000"/>
                <w:szCs w:val="21"/>
              </w:rPr>
            </w:pPr>
            <w:r>
              <w:rPr>
                <w:color w:val="000000"/>
                <w:szCs w:val="21"/>
              </w:rPr>
              <w:t>项目</w:t>
            </w:r>
          </w:p>
        </w:tc>
        <w:tc>
          <w:tcPr>
            <w:tcW w:w="2893" w:type="dxa"/>
            <w:vAlign w:val="center"/>
          </w:tcPr>
          <w:p w14:paraId="4DBCD2D4" w14:textId="77777777" w:rsidR="003E7A56" w:rsidRDefault="00F66DDD">
            <w:pPr>
              <w:spacing w:line="276" w:lineRule="auto"/>
              <w:jc w:val="center"/>
              <w:rPr>
                <w:color w:val="000000"/>
                <w:szCs w:val="21"/>
              </w:rPr>
            </w:pPr>
            <w:r>
              <w:rPr>
                <w:color w:val="000000"/>
                <w:szCs w:val="21"/>
              </w:rPr>
              <w:t>本期</w:t>
            </w:r>
          </w:p>
          <w:p w14:paraId="5FF0E256"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sidR="00B05F94" w:rsidRPr="00B05F94">
              <w:rPr>
                <w:rFonts w:hint="eastAsia"/>
                <w:color w:val="000000"/>
                <w:szCs w:val="21"/>
              </w:rPr>
              <w:t>（基金合同失效日前日）</w:t>
            </w:r>
          </w:p>
        </w:tc>
        <w:tc>
          <w:tcPr>
            <w:tcW w:w="3367" w:type="dxa"/>
            <w:vAlign w:val="center"/>
          </w:tcPr>
          <w:p w14:paraId="3727D67C" w14:textId="77777777" w:rsidR="003E7A56" w:rsidRDefault="00F66DDD">
            <w:pPr>
              <w:spacing w:line="276" w:lineRule="auto"/>
              <w:jc w:val="center"/>
              <w:rPr>
                <w:color w:val="000000"/>
                <w:szCs w:val="21"/>
              </w:rPr>
            </w:pPr>
            <w:r>
              <w:rPr>
                <w:color w:val="000000"/>
                <w:szCs w:val="21"/>
              </w:rPr>
              <w:t>上年度可比期间</w:t>
            </w:r>
          </w:p>
          <w:p w14:paraId="0E5C1357"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0EBB1810" w14:textId="77777777">
        <w:tc>
          <w:tcPr>
            <w:tcW w:w="2855" w:type="dxa"/>
            <w:vAlign w:val="center"/>
          </w:tcPr>
          <w:p w14:paraId="31E95564" w14:textId="77777777" w:rsidR="003E7A56" w:rsidRDefault="00F66DDD">
            <w:pPr>
              <w:spacing w:line="276" w:lineRule="auto"/>
              <w:rPr>
                <w:color w:val="000000"/>
                <w:szCs w:val="21"/>
              </w:rPr>
            </w:pPr>
            <w:r>
              <w:rPr>
                <w:color w:val="000000"/>
                <w:szCs w:val="21"/>
              </w:rPr>
              <w:t>审计费用</w:t>
            </w:r>
          </w:p>
        </w:tc>
        <w:tc>
          <w:tcPr>
            <w:tcW w:w="2893" w:type="dxa"/>
            <w:vAlign w:val="center"/>
          </w:tcPr>
          <w:p w14:paraId="5F7D9EE4" w14:textId="77777777" w:rsidR="003E7A56" w:rsidRDefault="00F66DDD">
            <w:pPr>
              <w:spacing w:line="276" w:lineRule="auto"/>
              <w:jc w:val="right"/>
              <w:rPr>
                <w:color w:val="000000"/>
                <w:szCs w:val="21"/>
              </w:rPr>
            </w:pPr>
            <w:r>
              <w:rPr>
                <w:color w:val="000000"/>
                <w:szCs w:val="21"/>
              </w:rPr>
              <w:t>72,103.57</w:t>
            </w:r>
          </w:p>
        </w:tc>
        <w:tc>
          <w:tcPr>
            <w:tcW w:w="3367" w:type="dxa"/>
            <w:vAlign w:val="center"/>
          </w:tcPr>
          <w:p w14:paraId="71456831" w14:textId="77777777" w:rsidR="003E7A56" w:rsidRDefault="00F66DDD">
            <w:pPr>
              <w:spacing w:line="276" w:lineRule="auto"/>
              <w:jc w:val="right"/>
              <w:rPr>
                <w:color w:val="000000"/>
                <w:szCs w:val="21"/>
              </w:rPr>
            </w:pPr>
            <w:r>
              <w:rPr>
                <w:color w:val="000000"/>
                <w:szCs w:val="21"/>
              </w:rPr>
              <w:t>153,000.00</w:t>
            </w:r>
          </w:p>
        </w:tc>
      </w:tr>
      <w:tr w:rsidR="003E7A56" w14:paraId="4E4CF99A" w14:textId="77777777">
        <w:tc>
          <w:tcPr>
            <w:tcW w:w="2855" w:type="dxa"/>
            <w:vAlign w:val="center"/>
          </w:tcPr>
          <w:p w14:paraId="3A96E5D2" w14:textId="77777777" w:rsidR="003E7A56" w:rsidRDefault="00F66DDD">
            <w:pPr>
              <w:spacing w:line="276" w:lineRule="auto"/>
              <w:rPr>
                <w:color w:val="000000"/>
                <w:szCs w:val="21"/>
              </w:rPr>
            </w:pPr>
            <w:r>
              <w:rPr>
                <w:color w:val="000000"/>
                <w:szCs w:val="21"/>
              </w:rPr>
              <w:t>信息披露费</w:t>
            </w:r>
          </w:p>
        </w:tc>
        <w:tc>
          <w:tcPr>
            <w:tcW w:w="2893" w:type="dxa"/>
            <w:vAlign w:val="center"/>
          </w:tcPr>
          <w:p w14:paraId="49FB721E" w14:textId="77777777" w:rsidR="003E7A56" w:rsidRDefault="00F66DDD">
            <w:pPr>
              <w:spacing w:line="276" w:lineRule="auto"/>
              <w:jc w:val="right"/>
              <w:rPr>
                <w:color w:val="000000"/>
                <w:szCs w:val="21"/>
              </w:rPr>
            </w:pPr>
            <w:r>
              <w:rPr>
                <w:color w:val="000000"/>
                <w:szCs w:val="21"/>
              </w:rPr>
              <w:t>68,524.83</w:t>
            </w:r>
          </w:p>
        </w:tc>
        <w:tc>
          <w:tcPr>
            <w:tcW w:w="3367" w:type="dxa"/>
            <w:vAlign w:val="center"/>
          </w:tcPr>
          <w:p w14:paraId="4E55D804" w14:textId="77777777" w:rsidR="003E7A56" w:rsidRDefault="00F66DDD">
            <w:pPr>
              <w:spacing w:line="276" w:lineRule="auto"/>
              <w:jc w:val="right"/>
              <w:rPr>
                <w:color w:val="000000"/>
                <w:szCs w:val="21"/>
              </w:rPr>
            </w:pPr>
            <w:r>
              <w:rPr>
                <w:color w:val="000000"/>
                <w:szCs w:val="21"/>
              </w:rPr>
              <w:t>120,000.00</w:t>
            </w:r>
          </w:p>
        </w:tc>
      </w:tr>
      <w:tr w:rsidR="003E7A56" w14:paraId="08AC4369" w14:textId="77777777">
        <w:tc>
          <w:tcPr>
            <w:tcW w:w="2855" w:type="dxa"/>
            <w:vAlign w:val="center"/>
          </w:tcPr>
          <w:p w14:paraId="7A107537" w14:textId="77777777" w:rsidR="003E7A56" w:rsidRDefault="00F66DDD">
            <w:pPr>
              <w:jc w:val="left"/>
            </w:pPr>
            <w:r>
              <w:rPr>
                <w:color w:val="000000"/>
                <w:szCs w:val="21"/>
              </w:rPr>
              <w:t>银行费用</w:t>
            </w:r>
          </w:p>
        </w:tc>
        <w:tc>
          <w:tcPr>
            <w:tcW w:w="2893" w:type="dxa"/>
            <w:vAlign w:val="center"/>
          </w:tcPr>
          <w:p w14:paraId="646DAAE0" w14:textId="77777777" w:rsidR="003E7A56" w:rsidRDefault="00F66DDD">
            <w:pPr>
              <w:jc w:val="right"/>
            </w:pPr>
            <w:r>
              <w:rPr>
                <w:color w:val="000000"/>
                <w:szCs w:val="21"/>
              </w:rPr>
              <w:t>57,046.92</w:t>
            </w:r>
          </w:p>
        </w:tc>
        <w:tc>
          <w:tcPr>
            <w:tcW w:w="3367" w:type="dxa"/>
            <w:vAlign w:val="center"/>
          </w:tcPr>
          <w:p w14:paraId="5E4142CB" w14:textId="77777777" w:rsidR="003E7A56" w:rsidRDefault="00F66DDD">
            <w:pPr>
              <w:jc w:val="right"/>
            </w:pPr>
            <w:r>
              <w:rPr>
                <w:color w:val="000000"/>
                <w:szCs w:val="21"/>
              </w:rPr>
              <w:t>119,704.00</w:t>
            </w:r>
          </w:p>
        </w:tc>
      </w:tr>
      <w:tr w:rsidR="003E7A56" w14:paraId="225479FB" w14:textId="77777777">
        <w:tc>
          <w:tcPr>
            <w:tcW w:w="2855" w:type="dxa"/>
            <w:vAlign w:val="center"/>
          </w:tcPr>
          <w:p w14:paraId="53A2C891" w14:textId="77777777" w:rsidR="003E7A56" w:rsidRDefault="00F66DDD">
            <w:pPr>
              <w:jc w:val="left"/>
            </w:pPr>
            <w:r>
              <w:rPr>
                <w:color w:val="000000"/>
                <w:szCs w:val="21"/>
              </w:rPr>
              <w:t>债券账户费用</w:t>
            </w:r>
          </w:p>
        </w:tc>
        <w:tc>
          <w:tcPr>
            <w:tcW w:w="2893" w:type="dxa"/>
            <w:vAlign w:val="center"/>
          </w:tcPr>
          <w:p w14:paraId="26F55013" w14:textId="77777777" w:rsidR="003E7A56" w:rsidRDefault="00F66DDD">
            <w:pPr>
              <w:jc w:val="right"/>
            </w:pPr>
            <w:r>
              <w:rPr>
                <w:color w:val="000000"/>
                <w:szCs w:val="21"/>
              </w:rPr>
              <w:t>21,329.16</w:t>
            </w:r>
          </w:p>
        </w:tc>
        <w:tc>
          <w:tcPr>
            <w:tcW w:w="3367" w:type="dxa"/>
            <w:vAlign w:val="center"/>
          </w:tcPr>
          <w:p w14:paraId="2C0DA3DF" w14:textId="77777777" w:rsidR="003E7A56" w:rsidRDefault="00F66DDD">
            <w:pPr>
              <w:jc w:val="right"/>
            </w:pPr>
            <w:r>
              <w:rPr>
                <w:color w:val="000000"/>
                <w:szCs w:val="21"/>
              </w:rPr>
              <w:t>37,200.00</w:t>
            </w:r>
          </w:p>
        </w:tc>
      </w:tr>
      <w:tr w:rsidR="003E7A56" w14:paraId="57AD1973" w14:textId="77777777">
        <w:tc>
          <w:tcPr>
            <w:tcW w:w="2855" w:type="dxa"/>
            <w:vAlign w:val="center"/>
          </w:tcPr>
          <w:p w14:paraId="1DD84F1A" w14:textId="77777777" w:rsidR="003E7A56" w:rsidRDefault="00F66DDD">
            <w:pPr>
              <w:jc w:val="left"/>
            </w:pPr>
            <w:r>
              <w:rPr>
                <w:color w:val="000000"/>
                <w:szCs w:val="21"/>
              </w:rPr>
              <w:t>律师费</w:t>
            </w:r>
          </w:p>
        </w:tc>
        <w:tc>
          <w:tcPr>
            <w:tcW w:w="2893" w:type="dxa"/>
            <w:vAlign w:val="center"/>
          </w:tcPr>
          <w:p w14:paraId="0E5F65C6" w14:textId="77777777" w:rsidR="003E7A56" w:rsidRDefault="00F66DDD">
            <w:pPr>
              <w:jc w:val="right"/>
            </w:pPr>
            <w:r>
              <w:rPr>
                <w:color w:val="000000"/>
                <w:szCs w:val="21"/>
              </w:rPr>
              <w:t>31,428.54</w:t>
            </w:r>
          </w:p>
        </w:tc>
        <w:tc>
          <w:tcPr>
            <w:tcW w:w="3367" w:type="dxa"/>
            <w:vAlign w:val="center"/>
          </w:tcPr>
          <w:p w14:paraId="7CD021C9" w14:textId="77777777" w:rsidR="003E7A56" w:rsidRDefault="00F66DDD">
            <w:pPr>
              <w:jc w:val="right"/>
            </w:pPr>
            <w:r>
              <w:rPr>
                <w:color w:val="000000"/>
                <w:szCs w:val="21"/>
              </w:rPr>
              <w:t>-</w:t>
            </w:r>
          </w:p>
        </w:tc>
      </w:tr>
      <w:tr w:rsidR="003E7A56" w14:paraId="67FCC7FC" w14:textId="77777777">
        <w:tc>
          <w:tcPr>
            <w:tcW w:w="2855" w:type="dxa"/>
            <w:vAlign w:val="center"/>
          </w:tcPr>
          <w:p w14:paraId="26B62D51" w14:textId="77777777" w:rsidR="003E7A56" w:rsidRDefault="00F66DDD">
            <w:pPr>
              <w:jc w:val="left"/>
            </w:pPr>
            <w:r>
              <w:rPr>
                <w:color w:val="000000"/>
                <w:szCs w:val="21"/>
              </w:rPr>
              <w:t>其他</w:t>
            </w:r>
          </w:p>
        </w:tc>
        <w:tc>
          <w:tcPr>
            <w:tcW w:w="2893" w:type="dxa"/>
            <w:vAlign w:val="center"/>
          </w:tcPr>
          <w:p w14:paraId="35F53C6A" w14:textId="77777777" w:rsidR="003E7A56" w:rsidRDefault="00F66DDD">
            <w:pPr>
              <w:jc w:val="right"/>
            </w:pPr>
            <w:r>
              <w:rPr>
                <w:color w:val="000000"/>
                <w:szCs w:val="21"/>
              </w:rPr>
              <w:t>-</w:t>
            </w:r>
          </w:p>
        </w:tc>
        <w:tc>
          <w:tcPr>
            <w:tcW w:w="3367" w:type="dxa"/>
            <w:vAlign w:val="center"/>
          </w:tcPr>
          <w:p w14:paraId="1C1B8CFF" w14:textId="77777777" w:rsidR="003E7A56" w:rsidRDefault="00F66DDD">
            <w:pPr>
              <w:jc w:val="right"/>
            </w:pPr>
            <w:r>
              <w:rPr>
                <w:color w:val="000000"/>
                <w:szCs w:val="21"/>
              </w:rPr>
              <w:t>20.00</w:t>
            </w:r>
          </w:p>
        </w:tc>
      </w:tr>
      <w:tr w:rsidR="003E7A56" w14:paraId="693CBF99" w14:textId="77777777">
        <w:tc>
          <w:tcPr>
            <w:tcW w:w="2855" w:type="dxa"/>
            <w:vAlign w:val="center"/>
          </w:tcPr>
          <w:p w14:paraId="6790F4F9" w14:textId="77777777" w:rsidR="003E7A56" w:rsidRDefault="00F66DDD">
            <w:pPr>
              <w:spacing w:line="276" w:lineRule="auto"/>
              <w:rPr>
                <w:color w:val="000000"/>
                <w:szCs w:val="21"/>
              </w:rPr>
            </w:pPr>
            <w:r>
              <w:rPr>
                <w:color w:val="000000"/>
                <w:szCs w:val="21"/>
              </w:rPr>
              <w:t>合计</w:t>
            </w:r>
          </w:p>
        </w:tc>
        <w:tc>
          <w:tcPr>
            <w:tcW w:w="2893" w:type="dxa"/>
            <w:vAlign w:val="center"/>
          </w:tcPr>
          <w:p w14:paraId="3F12D9E9" w14:textId="77777777" w:rsidR="003E7A56" w:rsidRDefault="00F66DDD">
            <w:pPr>
              <w:spacing w:line="276" w:lineRule="auto"/>
              <w:jc w:val="right"/>
              <w:rPr>
                <w:color w:val="000000"/>
                <w:szCs w:val="21"/>
              </w:rPr>
            </w:pPr>
            <w:r>
              <w:rPr>
                <w:color w:val="000000"/>
                <w:szCs w:val="21"/>
              </w:rPr>
              <w:t>250,433.02</w:t>
            </w:r>
          </w:p>
        </w:tc>
        <w:tc>
          <w:tcPr>
            <w:tcW w:w="3367" w:type="dxa"/>
            <w:vAlign w:val="center"/>
          </w:tcPr>
          <w:p w14:paraId="513E973C" w14:textId="77777777" w:rsidR="003E7A56" w:rsidRDefault="00F66DDD">
            <w:pPr>
              <w:spacing w:line="276" w:lineRule="auto"/>
              <w:jc w:val="right"/>
              <w:rPr>
                <w:color w:val="000000"/>
                <w:szCs w:val="21"/>
              </w:rPr>
            </w:pPr>
            <w:r>
              <w:rPr>
                <w:color w:val="000000"/>
                <w:szCs w:val="21"/>
              </w:rPr>
              <w:t>429,924.00</w:t>
            </w:r>
          </w:p>
        </w:tc>
      </w:tr>
    </w:tbl>
    <w:p w14:paraId="5A8F3283"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7.2.4.8 </w:t>
      </w:r>
      <w:r>
        <w:rPr>
          <w:b/>
          <w:bCs/>
          <w:color w:val="000000"/>
          <w:kern w:val="0"/>
          <w:szCs w:val="21"/>
        </w:rPr>
        <w:t>或有事项、资产负债表日后事项的说明</w:t>
      </w:r>
    </w:p>
    <w:p w14:paraId="4291B4F0" w14:textId="77777777" w:rsidR="003E7A56" w:rsidRDefault="00F66DDD">
      <w:pPr>
        <w:autoSpaceDE w:val="0"/>
        <w:autoSpaceDN w:val="0"/>
        <w:adjustRightInd w:val="0"/>
        <w:spacing w:line="360" w:lineRule="auto"/>
        <w:jc w:val="left"/>
        <w:rPr>
          <w:b/>
          <w:color w:val="000000"/>
          <w:kern w:val="0"/>
          <w:szCs w:val="21"/>
        </w:rPr>
      </w:pPr>
      <w:r>
        <w:rPr>
          <w:b/>
          <w:bCs/>
          <w:color w:val="000000"/>
          <w:kern w:val="0"/>
          <w:szCs w:val="21"/>
        </w:rPr>
        <w:t>7.2.4.8.1</w:t>
      </w:r>
      <w:r>
        <w:rPr>
          <w:b/>
          <w:color w:val="000000"/>
          <w:kern w:val="0"/>
          <w:szCs w:val="21"/>
        </w:rPr>
        <w:t xml:space="preserve"> </w:t>
      </w:r>
      <w:r>
        <w:rPr>
          <w:b/>
          <w:color w:val="000000"/>
          <w:kern w:val="0"/>
          <w:szCs w:val="21"/>
        </w:rPr>
        <w:t>或有事项</w:t>
      </w:r>
    </w:p>
    <w:p w14:paraId="6AD743DC" w14:textId="77777777" w:rsidR="003E7A56" w:rsidRDefault="00F66DDD">
      <w:pPr>
        <w:spacing w:line="360" w:lineRule="auto"/>
        <w:ind w:firstLineChars="200" w:firstLine="420"/>
        <w:rPr>
          <w:color w:val="000000"/>
          <w:szCs w:val="21"/>
        </w:rPr>
      </w:pPr>
      <w:r>
        <w:rPr>
          <w:color w:val="000000"/>
          <w:szCs w:val="21"/>
        </w:rPr>
        <w:t>无。</w:t>
      </w:r>
    </w:p>
    <w:p w14:paraId="5F53459B"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7.2.4.8.2 </w:t>
      </w:r>
      <w:r>
        <w:rPr>
          <w:b/>
          <w:bCs/>
          <w:color w:val="000000"/>
          <w:kern w:val="0"/>
          <w:szCs w:val="21"/>
        </w:rPr>
        <w:t>资产负债表日后事项</w:t>
      </w:r>
    </w:p>
    <w:p w14:paraId="18A240B9" w14:textId="77777777" w:rsidR="006809EA" w:rsidRDefault="006809EA" w:rsidP="006809EA">
      <w:pPr>
        <w:spacing w:line="360" w:lineRule="auto"/>
        <w:ind w:firstLineChars="200" w:firstLine="420"/>
        <w:rPr>
          <w:color w:val="000000"/>
          <w:szCs w:val="21"/>
        </w:rPr>
      </w:pPr>
      <w:r>
        <w:rPr>
          <w:color w:val="000000"/>
          <w:szCs w:val="21"/>
        </w:rPr>
        <w:t>根据</w:t>
      </w:r>
      <w:r>
        <w:rPr>
          <w:color w:val="000000"/>
          <w:szCs w:val="21"/>
        </w:rPr>
        <w:t>2020</w:t>
      </w:r>
      <w:r>
        <w:rPr>
          <w:color w:val="000000"/>
          <w:szCs w:val="21"/>
        </w:rPr>
        <w:t>年</w:t>
      </w:r>
      <w:r>
        <w:rPr>
          <w:color w:val="000000"/>
          <w:szCs w:val="21"/>
        </w:rPr>
        <w:t>5</w:t>
      </w:r>
      <w:r>
        <w:rPr>
          <w:color w:val="000000"/>
          <w:szCs w:val="21"/>
        </w:rPr>
        <w:t>月</w:t>
      </w:r>
      <w:r>
        <w:rPr>
          <w:color w:val="000000"/>
          <w:szCs w:val="21"/>
        </w:rPr>
        <w:t>22</w:t>
      </w:r>
      <w:r>
        <w:rPr>
          <w:color w:val="000000"/>
          <w:szCs w:val="21"/>
        </w:rPr>
        <w:t>日至</w:t>
      </w:r>
      <w:r>
        <w:rPr>
          <w:color w:val="000000"/>
          <w:szCs w:val="21"/>
        </w:rPr>
        <w:t>2020</w:t>
      </w:r>
      <w:r>
        <w:rPr>
          <w:color w:val="000000"/>
          <w:szCs w:val="21"/>
        </w:rPr>
        <w:t>年</w:t>
      </w:r>
      <w:r>
        <w:rPr>
          <w:color w:val="000000"/>
          <w:szCs w:val="21"/>
        </w:rPr>
        <w:t>6</w:t>
      </w:r>
      <w:r>
        <w:rPr>
          <w:color w:val="000000"/>
          <w:szCs w:val="21"/>
        </w:rPr>
        <w:t>月</w:t>
      </w:r>
      <w:r>
        <w:rPr>
          <w:color w:val="000000"/>
          <w:szCs w:val="21"/>
        </w:rPr>
        <w:t>22</w:t>
      </w:r>
      <w:r>
        <w:rPr>
          <w:color w:val="000000"/>
          <w:szCs w:val="21"/>
        </w:rPr>
        <w:t>日本</w:t>
      </w:r>
      <w:proofErr w:type="gramStart"/>
      <w:r>
        <w:rPr>
          <w:color w:val="000000"/>
          <w:szCs w:val="21"/>
        </w:rPr>
        <w:t>基金基金</w:t>
      </w:r>
      <w:proofErr w:type="gramEnd"/>
      <w:r>
        <w:rPr>
          <w:color w:val="000000"/>
          <w:szCs w:val="21"/>
        </w:rPr>
        <w:t>份额持有人大会审议通过的《关于交银施罗德理财</w:t>
      </w:r>
      <w:r>
        <w:rPr>
          <w:color w:val="000000"/>
          <w:szCs w:val="21"/>
        </w:rPr>
        <w:t>21</w:t>
      </w:r>
      <w:r>
        <w:rPr>
          <w:color w:val="000000"/>
          <w:szCs w:val="21"/>
        </w:rPr>
        <w:t>天债券型证券投资基金转型及修改基金合同有关事项的议案》，及基金管理人于</w:t>
      </w:r>
      <w:r>
        <w:rPr>
          <w:color w:val="000000"/>
          <w:szCs w:val="21"/>
        </w:rPr>
        <w:t>2020</w:t>
      </w:r>
      <w:r>
        <w:rPr>
          <w:color w:val="000000"/>
          <w:szCs w:val="21"/>
        </w:rPr>
        <w:t>年</w:t>
      </w:r>
      <w:r>
        <w:rPr>
          <w:color w:val="000000"/>
          <w:szCs w:val="21"/>
        </w:rPr>
        <w:t>6</w:t>
      </w:r>
      <w:r>
        <w:rPr>
          <w:color w:val="000000"/>
          <w:szCs w:val="21"/>
        </w:rPr>
        <w:t>月</w:t>
      </w:r>
      <w:r>
        <w:rPr>
          <w:color w:val="000000"/>
          <w:szCs w:val="21"/>
        </w:rPr>
        <w:t>24</w:t>
      </w:r>
      <w:r>
        <w:rPr>
          <w:color w:val="000000"/>
          <w:szCs w:val="21"/>
        </w:rPr>
        <w:t>日发布的《交银施罗德基金管理有限公司关于交银施罗德理财</w:t>
      </w:r>
      <w:r>
        <w:rPr>
          <w:color w:val="000000"/>
          <w:szCs w:val="21"/>
        </w:rPr>
        <w:t>21</w:t>
      </w:r>
      <w:r>
        <w:rPr>
          <w:color w:val="000000"/>
          <w:szCs w:val="21"/>
        </w:rPr>
        <w:t>天债券型证券投资基金基金份额持有人大会表决结果暨决议生效的公告》的有关规定，自</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日起，原交银施罗德理财</w:t>
      </w:r>
      <w:r>
        <w:rPr>
          <w:color w:val="000000"/>
          <w:szCs w:val="21"/>
        </w:rPr>
        <w:t>21</w:t>
      </w:r>
      <w:r>
        <w:rPr>
          <w:color w:val="000000"/>
          <w:szCs w:val="21"/>
        </w:rPr>
        <w:t>天债券型证券投资基金转型为交银施罗德中高等级信用债债券型证券投资基金，《交银施罗德中高等级信用债债券型证券投资基金基金合同》自该日起生效，原《交银施罗德理财</w:t>
      </w:r>
      <w:r>
        <w:rPr>
          <w:color w:val="000000"/>
          <w:szCs w:val="21"/>
        </w:rPr>
        <w:t>21</w:t>
      </w:r>
      <w:r>
        <w:rPr>
          <w:color w:val="000000"/>
          <w:szCs w:val="21"/>
        </w:rPr>
        <w:t>天债券型证券投资基金基金合同》自同一日起失效，交银施罗德理财</w:t>
      </w:r>
      <w:r>
        <w:rPr>
          <w:color w:val="000000"/>
          <w:szCs w:val="21"/>
        </w:rPr>
        <w:t>21</w:t>
      </w:r>
      <w:r>
        <w:rPr>
          <w:color w:val="000000"/>
          <w:szCs w:val="21"/>
        </w:rPr>
        <w:t>天债券型证券投资基金正式变更为交银施罗德中高等级信用债债券型证券投资基金。</w:t>
      </w:r>
      <w:r>
        <w:rPr>
          <w:color w:val="000000"/>
          <w:szCs w:val="21"/>
        </w:rPr>
        <w:t xml:space="preserve"> </w:t>
      </w:r>
    </w:p>
    <w:p w14:paraId="2399C4E3"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7.2.4.9 </w:t>
      </w:r>
      <w:r>
        <w:rPr>
          <w:b/>
          <w:bCs/>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E7A56" w14:paraId="489C8483" w14:textId="77777777">
        <w:tc>
          <w:tcPr>
            <w:tcW w:w="5220" w:type="dxa"/>
          </w:tcPr>
          <w:p w14:paraId="5D22FD79" w14:textId="77777777" w:rsidR="003E7A56" w:rsidRDefault="00F66DDD">
            <w:pPr>
              <w:spacing w:line="276" w:lineRule="auto"/>
              <w:jc w:val="center"/>
              <w:rPr>
                <w:color w:val="000000"/>
                <w:szCs w:val="21"/>
              </w:rPr>
            </w:pPr>
            <w:r>
              <w:rPr>
                <w:color w:val="000000"/>
                <w:szCs w:val="21"/>
              </w:rPr>
              <w:t>关联方名称</w:t>
            </w:r>
          </w:p>
        </w:tc>
        <w:tc>
          <w:tcPr>
            <w:tcW w:w="3780" w:type="dxa"/>
          </w:tcPr>
          <w:p w14:paraId="2262EFF6" w14:textId="77777777" w:rsidR="003E7A56" w:rsidRDefault="00F66DDD">
            <w:pPr>
              <w:spacing w:line="276" w:lineRule="auto"/>
              <w:jc w:val="center"/>
              <w:rPr>
                <w:color w:val="000000"/>
                <w:szCs w:val="21"/>
              </w:rPr>
            </w:pPr>
            <w:r>
              <w:rPr>
                <w:color w:val="000000"/>
                <w:szCs w:val="21"/>
              </w:rPr>
              <w:t>与本基金的关系</w:t>
            </w:r>
          </w:p>
        </w:tc>
      </w:tr>
      <w:tr w:rsidR="003E7A56" w14:paraId="783C8739" w14:textId="77777777">
        <w:tc>
          <w:tcPr>
            <w:tcW w:w="5220" w:type="dxa"/>
            <w:vAlign w:val="center"/>
          </w:tcPr>
          <w:p w14:paraId="37946EC1" w14:textId="77777777" w:rsidR="003E7A56" w:rsidRDefault="00F66DDD">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p>
        </w:tc>
        <w:tc>
          <w:tcPr>
            <w:tcW w:w="3780" w:type="dxa"/>
            <w:vAlign w:val="center"/>
          </w:tcPr>
          <w:p w14:paraId="5469C1CC" w14:textId="77777777" w:rsidR="003E7A56" w:rsidRDefault="00F66DDD">
            <w:pPr>
              <w:jc w:val="center"/>
            </w:pPr>
            <w:r>
              <w:rPr>
                <w:color w:val="000000"/>
                <w:szCs w:val="21"/>
              </w:rPr>
              <w:t>基金管理人、基金销售机构</w:t>
            </w:r>
          </w:p>
        </w:tc>
      </w:tr>
      <w:tr w:rsidR="003E7A56" w14:paraId="72CA6B8D" w14:textId="77777777">
        <w:tc>
          <w:tcPr>
            <w:tcW w:w="5220" w:type="dxa"/>
            <w:vAlign w:val="center"/>
          </w:tcPr>
          <w:p w14:paraId="451C86EC" w14:textId="77777777" w:rsidR="003E7A56" w:rsidRDefault="00F66DDD">
            <w:pPr>
              <w:jc w:val="left"/>
            </w:pPr>
            <w:r>
              <w:rPr>
                <w:color w:val="000000"/>
                <w:szCs w:val="21"/>
              </w:rPr>
              <w:t>中国农业银行股份有限公司</w:t>
            </w:r>
            <w:r>
              <w:rPr>
                <w:color w:val="000000"/>
                <w:szCs w:val="21"/>
              </w:rPr>
              <w:t>(“</w:t>
            </w:r>
            <w:r>
              <w:rPr>
                <w:color w:val="000000"/>
                <w:szCs w:val="21"/>
              </w:rPr>
              <w:t>中国农业银行</w:t>
            </w:r>
            <w:r>
              <w:rPr>
                <w:color w:val="000000"/>
                <w:szCs w:val="21"/>
              </w:rPr>
              <w:t>”)</w:t>
            </w:r>
          </w:p>
        </w:tc>
        <w:tc>
          <w:tcPr>
            <w:tcW w:w="3780" w:type="dxa"/>
            <w:vAlign w:val="center"/>
          </w:tcPr>
          <w:p w14:paraId="7270F741" w14:textId="77777777" w:rsidR="003E7A56" w:rsidRDefault="00F66DDD">
            <w:pPr>
              <w:jc w:val="center"/>
            </w:pPr>
            <w:r>
              <w:rPr>
                <w:color w:val="000000"/>
                <w:szCs w:val="21"/>
              </w:rPr>
              <w:t>基金托管人、基金销售机构</w:t>
            </w:r>
          </w:p>
        </w:tc>
      </w:tr>
      <w:tr w:rsidR="003E7A56" w14:paraId="37941F72" w14:textId="77777777">
        <w:tc>
          <w:tcPr>
            <w:tcW w:w="5220" w:type="dxa"/>
            <w:vAlign w:val="center"/>
          </w:tcPr>
          <w:p w14:paraId="5A8CF2A3" w14:textId="77777777" w:rsidR="003E7A56" w:rsidRDefault="00F66DDD">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3780" w:type="dxa"/>
            <w:vAlign w:val="center"/>
          </w:tcPr>
          <w:p w14:paraId="6C453F23" w14:textId="77777777" w:rsidR="003E7A56" w:rsidRDefault="00F66DDD">
            <w:pPr>
              <w:jc w:val="center"/>
            </w:pPr>
            <w:r>
              <w:rPr>
                <w:color w:val="000000"/>
                <w:szCs w:val="21"/>
              </w:rPr>
              <w:t>基金管理人的股东、基金销售机构</w:t>
            </w:r>
          </w:p>
        </w:tc>
      </w:tr>
      <w:tr w:rsidR="003E7A56" w14:paraId="0EF8FA49" w14:textId="77777777">
        <w:tc>
          <w:tcPr>
            <w:tcW w:w="5220" w:type="dxa"/>
            <w:vAlign w:val="center"/>
          </w:tcPr>
          <w:p w14:paraId="48872A76" w14:textId="77777777" w:rsidR="003E7A56" w:rsidRDefault="00F66DDD">
            <w:pPr>
              <w:jc w:val="left"/>
            </w:pPr>
            <w:r>
              <w:rPr>
                <w:color w:val="000000"/>
                <w:szCs w:val="21"/>
              </w:rPr>
              <w:t>施罗德投资管理有限公司</w:t>
            </w:r>
          </w:p>
        </w:tc>
        <w:tc>
          <w:tcPr>
            <w:tcW w:w="3780" w:type="dxa"/>
            <w:vAlign w:val="center"/>
          </w:tcPr>
          <w:p w14:paraId="0474C6BD" w14:textId="77777777" w:rsidR="003E7A56" w:rsidRDefault="00F66DDD">
            <w:pPr>
              <w:jc w:val="center"/>
            </w:pPr>
            <w:r>
              <w:rPr>
                <w:color w:val="000000"/>
                <w:szCs w:val="21"/>
              </w:rPr>
              <w:t>基金管理人的股东</w:t>
            </w:r>
          </w:p>
        </w:tc>
      </w:tr>
      <w:tr w:rsidR="003E7A56" w14:paraId="0B1008EA" w14:textId="77777777">
        <w:tc>
          <w:tcPr>
            <w:tcW w:w="5220" w:type="dxa"/>
            <w:vAlign w:val="center"/>
          </w:tcPr>
          <w:p w14:paraId="00A669C9" w14:textId="77777777" w:rsidR="003E7A56" w:rsidRDefault="00F66DDD">
            <w:pPr>
              <w:jc w:val="left"/>
            </w:pPr>
            <w:r>
              <w:rPr>
                <w:color w:val="000000"/>
                <w:szCs w:val="21"/>
              </w:rPr>
              <w:t>中国国际海运集装箱</w:t>
            </w:r>
            <w:r>
              <w:rPr>
                <w:color w:val="000000"/>
                <w:szCs w:val="21"/>
              </w:rPr>
              <w:t>(</w:t>
            </w:r>
            <w:r>
              <w:rPr>
                <w:color w:val="000000"/>
                <w:szCs w:val="21"/>
              </w:rPr>
              <w:t>集团</w:t>
            </w:r>
            <w:r>
              <w:rPr>
                <w:color w:val="000000"/>
                <w:szCs w:val="21"/>
              </w:rPr>
              <w:t>)</w:t>
            </w:r>
            <w:r>
              <w:rPr>
                <w:color w:val="000000"/>
                <w:szCs w:val="21"/>
              </w:rPr>
              <w:t>股份有限公司</w:t>
            </w:r>
          </w:p>
        </w:tc>
        <w:tc>
          <w:tcPr>
            <w:tcW w:w="3780" w:type="dxa"/>
            <w:vAlign w:val="center"/>
          </w:tcPr>
          <w:p w14:paraId="0B34FE64" w14:textId="77777777" w:rsidR="003E7A56" w:rsidRDefault="00F66DDD">
            <w:pPr>
              <w:jc w:val="center"/>
            </w:pPr>
            <w:r>
              <w:rPr>
                <w:color w:val="000000"/>
                <w:szCs w:val="21"/>
              </w:rPr>
              <w:t>基金管理人的股东</w:t>
            </w:r>
          </w:p>
        </w:tc>
      </w:tr>
      <w:tr w:rsidR="003E7A56" w14:paraId="2E8C5A8C" w14:textId="77777777">
        <w:tc>
          <w:tcPr>
            <w:tcW w:w="5220" w:type="dxa"/>
            <w:vAlign w:val="center"/>
          </w:tcPr>
          <w:p w14:paraId="0132BC09" w14:textId="77777777" w:rsidR="003E7A56" w:rsidRDefault="00F66DDD">
            <w:pPr>
              <w:jc w:val="left"/>
            </w:pPr>
            <w:r>
              <w:rPr>
                <w:color w:val="000000"/>
                <w:szCs w:val="21"/>
              </w:rPr>
              <w:t>交银施罗德资产管理有限公司</w:t>
            </w:r>
          </w:p>
        </w:tc>
        <w:tc>
          <w:tcPr>
            <w:tcW w:w="3780" w:type="dxa"/>
            <w:vAlign w:val="center"/>
          </w:tcPr>
          <w:p w14:paraId="126457E3" w14:textId="77777777" w:rsidR="003E7A56" w:rsidRDefault="00F66DDD">
            <w:pPr>
              <w:jc w:val="center"/>
            </w:pPr>
            <w:r>
              <w:rPr>
                <w:color w:val="000000"/>
                <w:szCs w:val="21"/>
              </w:rPr>
              <w:t>基金管理人的子公司</w:t>
            </w:r>
          </w:p>
        </w:tc>
      </w:tr>
      <w:tr w:rsidR="003E7A56" w14:paraId="36546D1B" w14:textId="77777777">
        <w:tc>
          <w:tcPr>
            <w:tcW w:w="5220" w:type="dxa"/>
            <w:vAlign w:val="center"/>
          </w:tcPr>
          <w:p w14:paraId="597A8799" w14:textId="77777777" w:rsidR="003E7A56" w:rsidRDefault="00F66DDD">
            <w:pPr>
              <w:jc w:val="left"/>
            </w:pPr>
            <w:r>
              <w:rPr>
                <w:color w:val="000000"/>
                <w:szCs w:val="21"/>
              </w:rPr>
              <w:t>上海直源投资管理有限公司</w:t>
            </w:r>
          </w:p>
        </w:tc>
        <w:tc>
          <w:tcPr>
            <w:tcW w:w="3780" w:type="dxa"/>
            <w:vAlign w:val="center"/>
          </w:tcPr>
          <w:p w14:paraId="4CB0D126" w14:textId="77777777" w:rsidR="003E7A56" w:rsidRDefault="00F66DDD">
            <w:pPr>
              <w:jc w:val="center"/>
            </w:pPr>
            <w:r>
              <w:rPr>
                <w:color w:val="000000"/>
                <w:szCs w:val="21"/>
              </w:rPr>
              <w:t>受基金管理人控制的公司</w:t>
            </w:r>
          </w:p>
        </w:tc>
      </w:tr>
    </w:tbl>
    <w:p w14:paraId="5FEA7787" w14:textId="77777777" w:rsidR="003E7A56" w:rsidRDefault="00F66DDD">
      <w:pPr>
        <w:spacing w:line="360" w:lineRule="auto"/>
        <w:ind w:firstLineChars="200" w:firstLine="420"/>
        <w:rPr>
          <w:color w:val="000000"/>
          <w:szCs w:val="21"/>
        </w:rPr>
      </w:pPr>
      <w:r>
        <w:rPr>
          <w:color w:val="000000"/>
          <w:szCs w:val="21"/>
        </w:rPr>
        <w:t>注：下述关联交易均在正常业务范围内按一般商业条款订立。</w:t>
      </w:r>
    </w:p>
    <w:p w14:paraId="40F86443"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 </w:t>
      </w:r>
      <w:r>
        <w:rPr>
          <w:b/>
          <w:bCs/>
          <w:color w:val="000000"/>
          <w:kern w:val="0"/>
          <w:szCs w:val="21"/>
        </w:rPr>
        <w:t>本报告期及上年度可比期间的关联方交易</w:t>
      </w:r>
    </w:p>
    <w:p w14:paraId="142B3F9A" w14:textId="77777777" w:rsidR="003E7A56" w:rsidRDefault="00F66DDD">
      <w:pPr>
        <w:autoSpaceDE w:val="0"/>
        <w:autoSpaceDN w:val="0"/>
        <w:adjustRightInd w:val="0"/>
        <w:spacing w:line="360" w:lineRule="auto"/>
        <w:jc w:val="left"/>
        <w:rPr>
          <w:b/>
          <w:bCs/>
          <w:color w:val="000000"/>
          <w:kern w:val="0"/>
          <w:szCs w:val="21"/>
        </w:rPr>
      </w:pPr>
      <w:r>
        <w:rPr>
          <w:b/>
          <w:bCs/>
          <w:color w:val="000000"/>
          <w:kern w:val="0"/>
          <w:szCs w:val="21"/>
        </w:rPr>
        <w:t xml:space="preserve">7.2.4.10.1 </w:t>
      </w:r>
      <w:r>
        <w:rPr>
          <w:b/>
          <w:bCs/>
          <w:color w:val="000000"/>
          <w:kern w:val="0"/>
          <w:szCs w:val="21"/>
        </w:rPr>
        <w:t>通过关联方交易单元进行的交易</w:t>
      </w:r>
    </w:p>
    <w:p w14:paraId="5A33A194" w14:textId="77777777" w:rsidR="003E7A56" w:rsidRDefault="00F66DDD">
      <w:pPr>
        <w:spacing w:line="360" w:lineRule="auto"/>
        <w:ind w:firstLineChars="200" w:firstLine="420"/>
        <w:rPr>
          <w:color w:val="000000"/>
          <w:szCs w:val="21"/>
        </w:rPr>
      </w:pPr>
      <w:r>
        <w:rPr>
          <w:color w:val="000000"/>
          <w:szCs w:val="21"/>
        </w:rPr>
        <w:t>本基金本报告期内及上年度可比期间</w:t>
      </w:r>
      <w:proofErr w:type="gramStart"/>
      <w:r>
        <w:rPr>
          <w:color w:val="000000"/>
          <w:szCs w:val="21"/>
        </w:rPr>
        <w:t>无通过</w:t>
      </w:r>
      <w:proofErr w:type="gramEnd"/>
      <w:r>
        <w:rPr>
          <w:color w:val="000000"/>
          <w:szCs w:val="21"/>
        </w:rPr>
        <w:t>关联方交易单元进行的交易。</w:t>
      </w:r>
    </w:p>
    <w:p w14:paraId="09CA922C"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7.2.4.10.2 </w:t>
      </w:r>
      <w:r>
        <w:rPr>
          <w:b/>
          <w:bCs/>
          <w:color w:val="000000"/>
          <w:kern w:val="0"/>
          <w:szCs w:val="21"/>
        </w:rPr>
        <w:t>关联方报酬</w:t>
      </w:r>
    </w:p>
    <w:p w14:paraId="3B564893" w14:textId="77777777" w:rsidR="003E7A56" w:rsidRDefault="00F66DDD">
      <w:pPr>
        <w:autoSpaceDE w:val="0"/>
        <w:autoSpaceDN w:val="0"/>
        <w:adjustRightInd w:val="0"/>
        <w:spacing w:line="360" w:lineRule="auto"/>
        <w:jc w:val="left"/>
        <w:rPr>
          <w:b/>
          <w:color w:val="000000"/>
          <w:kern w:val="0"/>
          <w:szCs w:val="21"/>
        </w:rPr>
      </w:pPr>
      <w:r>
        <w:rPr>
          <w:b/>
          <w:bCs/>
          <w:color w:val="000000"/>
          <w:kern w:val="0"/>
          <w:szCs w:val="21"/>
        </w:rPr>
        <w:t xml:space="preserve">7.2.4.10.2.1 </w:t>
      </w:r>
      <w:r>
        <w:rPr>
          <w:b/>
          <w:color w:val="000000"/>
          <w:kern w:val="0"/>
          <w:szCs w:val="21"/>
        </w:rPr>
        <w:t>基金管理费</w:t>
      </w:r>
    </w:p>
    <w:p w14:paraId="782AF7C8" w14:textId="77777777" w:rsidR="003E7A56" w:rsidRDefault="00F66DD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3E7A56" w14:paraId="157D42AF" w14:textId="77777777">
        <w:tc>
          <w:tcPr>
            <w:tcW w:w="3686" w:type="dxa"/>
            <w:vAlign w:val="center"/>
          </w:tcPr>
          <w:p w14:paraId="23709F55" w14:textId="77777777" w:rsidR="003E7A56" w:rsidRDefault="00F66DDD">
            <w:pPr>
              <w:spacing w:line="276" w:lineRule="auto"/>
              <w:jc w:val="center"/>
              <w:rPr>
                <w:color w:val="000000"/>
                <w:szCs w:val="21"/>
              </w:rPr>
            </w:pPr>
            <w:r>
              <w:rPr>
                <w:color w:val="000000"/>
                <w:szCs w:val="21"/>
              </w:rPr>
              <w:t>项目</w:t>
            </w:r>
          </w:p>
        </w:tc>
        <w:tc>
          <w:tcPr>
            <w:tcW w:w="2657" w:type="dxa"/>
            <w:vAlign w:val="center"/>
          </w:tcPr>
          <w:p w14:paraId="329D341B" w14:textId="77777777" w:rsidR="003E7A56" w:rsidRDefault="00F66DDD">
            <w:pPr>
              <w:spacing w:line="276" w:lineRule="auto"/>
              <w:jc w:val="center"/>
              <w:rPr>
                <w:color w:val="000000"/>
                <w:szCs w:val="21"/>
              </w:rPr>
            </w:pPr>
            <w:r>
              <w:rPr>
                <w:color w:val="000000"/>
                <w:szCs w:val="21"/>
              </w:rPr>
              <w:t>本期</w:t>
            </w:r>
          </w:p>
          <w:p w14:paraId="53E4BA70"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2657" w:type="dxa"/>
            <w:vAlign w:val="center"/>
          </w:tcPr>
          <w:p w14:paraId="08D1313C" w14:textId="77777777" w:rsidR="003E7A56" w:rsidRDefault="00F66DDD">
            <w:pPr>
              <w:spacing w:line="276" w:lineRule="auto"/>
              <w:jc w:val="center"/>
              <w:rPr>
                <w:color w:val="000000"/>
                <w:szCs w:val="21"/>
              </w:rPr>
            </w:pPr>
            <w:r>
              <w:rPr>
                <w:color w:val="000000"/>
                <w:szCs w:val="21"/>
              </w:rPr>
              <w:t>上年度可比期间</w:t>
            </w:r>
          </w:p>
          <w:p w14:paraId="5C5A7667"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3980DE19" w14:textId="77777777">
        <w:tc>
          <w:tcPr>
            <w:tcW w:w="3686" w:type="dxa"/>
            <w:vAlign w:val="center"/>
          </w:tcPr>
          <w:p w14:paraId="0173F152" w14:textId="77777777" w:rsidR="003E7A56" w:rsidRDefault="00F66DDD">
            <w:pPr>
              <w:spacing w:line="276" w:lineRule="auto"/>
              <w:rPr>
                <w:color w:val="000000"/>
                <w:szCs w:val="21"/>
              </w:rPr>
            </w:pPr>
            <w:r>
              <w:rPr>
                <w:color w:val="000000"/>
                <w:szCs w:val="21"/>
              </w:rPr>
              <w:t>当期发生的基金应支付的管理费</w:t>
            </w:r>
          </w:p>
        </w:tc>
        <w:tc>
          <w:tcPr>
            <w:tcW w:w="2657" w:type="dxa"/>
            <w:vAlign w:val="center"/>
          </w:tcPr>
          <w:p w14:paraId="57FD7DAD" w14:textId="77777777" w:rsidR="003E7A56" w:rsidRDefault="00F66DDD">
            <w:pPr>
              <w:spacing w:line="276" w:lineRule="auto"/>
              <w:jc w:val="right"/>
              <w:rPr>
                <w:color w:val="000000"/>
                <w:szCs w:val="21"/>
              </w:rPr>
            </w:pPr>
            <w:r>
              <w:rPr>
                <w:color w:val="000000"/>
                <w:szCs w:val="21"/>
              </w:rPr>
              <w:t>15,002,647.70</w:t>
            </w:r>
          </w:p>
        </w:tc>
        <w:tc>
          <w:tcPr>
            <w:tcW w:w="2657" w:type="dxa"/>
            <w:vAlign w:val="center"/>
          </w:tcPr>
          <w:p w14:paraId="32CB3A1B" w14:textId="77777777" w:rsidR="003E7A56" w:rsidRDefault="00F66DDD">
            <w:pPr>
              <w:spacing w:line="276" w:lineRule="auto"/>
              <w:jc w:val="right"/>
              <w:rPr>
                <w:color w:val="000000"/>
                <w:szCs w:val="21"/>
              </w:rPr>
            </w:pPr>
            <w:r>
              <w:rPr>
                <w:color w:val="000000"/>
                <w:szCs w:val="21"/>
              </w:rPr>
              <w:t>35,941,633.67</w:t>
            </w:r>
          </w:p>
        </w:tc>
      </w:tr>
      <w:tr w:rsidR="003E7A56" w14:paraId="79C36664" w14:textId="77777777">
        <w:tc>
          <w:tcPr>
            <w:tcW w:w="3686" w:type="dxa"/>
            <w:vAlign w:val="center"/>
          </w:tcPr>
          <w:p w14:paraId="1FD53914" w14:textId="77777777" w:rsidR="003E7A56" w:rsidRDefault="00F66DDD">
            <w:pPr>
              <w:spacing w:line="276" w:lineRule="auto"/>
              <w:rPr>
                <w:color w:val="000000"/>
                <w:szCs w:val="21"/>
              </w:rPr>
            </w:pPr>
            <w:r>
              <w:rPr>
                <w:color w:val="000000"/>
                <w:szCs w:val="21"/>
              </w:rPr>
              <w:t>其中：支付销售机构的客户维护费</w:t>
            </w:r>
          </w:p>
        </w:tc>
        <w:tc>
          <w:tcPr>
            <w:tcW w:w="2657" w:type="dxa"/>
            <w:vAlign w:val="center"/>
          </w:tcPr>
          <w:p w14:paraId="51FB7F7E" w14:textId="77777777" w:rsidR="003E7A56" w:rsidRDefault="00F66DDD">
            <w:pPr>
              <w:spacing w:line="276" w:lineRule="auto"/>
              <w:jc w:val="right"/>
              <w:rPr>
                <w:color w:val="000000"/>
                <w:szCs w:val="21"/>
              </w:rPr>
            </w:pPr>
            <w:r>
              <w:rPr>
                <w:color w:val="000000"/>
                <w:szCs w:val="21"/>
              </w:rPr>
              <w:t>5,182.34</w:t>
            </w:r>
          </w:p>
        </w:tc>
        <w:tc>
          <w:tcPr>
            <w:tcW w:w="2657" w:type="dxa"/>
            <w:vAlign w:val="center"/>
          </w:tcPr>
          <w:p w14:paraId="3856ECB3" w14:textId="77777777" w:rsidR="003E7A56" w:rsidRDefault="00F66DDD">
            <w:pPr>
              <w:spacing w:line="276" w:lineRule="auto"/>
              <w:jc w:val="right"/>
              <w:rPr>
                <w:color w:val="000000"/>
                <w:szCs w:val="21"/>
              </w:rPr>
            </w:pPr>
            <w:r>
              <w:rPr>
                <w:color w:val="000000"/>
                <w:szCs w:val="21"/>
              </w:rPr>
              <w:t>10,936.62</w:t>
            </w:r>
          </w:p>
        </w:tc>
      </w:tr>
    </w:tbl>
    <w:p w14:paraId="583C0296" w14:textId="77777777" w:rsidR="003E7A56" w:rsidRDefault="00F66DDD" w:rsidP="00091CAC">
      <w:pPr>
        <w:spacing w:line="360" w:lineRule="auto"/>
        <w:rPr>
          <w:color w:val="000000"/>
          <w:szCs w:val="21"/>
        </w:rPr>
      </w:pPr>
      <w:r>
        <w:rPr>
          <w:color w:val="000000"/>
          <w:szCs w:val="21"/>
        </w:rPr>
        <w:t>注：支付基金管理人的管理人报酬按前一日基金资产净值</w:t>
      </w:r>
      <w:r>
        <w:rPr>
          <w:color w:val="000000"/>
          <w:szCs w:val="21"/>
        </w:rPr>
        <w:t>0.20%</w:t>
      </w:r>
      <w:r>
        <w:rPr>
          <w:color w:val="000000"/>
          <w:szCs w:val="21"/>
        </w:rPr>
        <w:t>的年费率计提，逐日累计至每月月底，按月支付。其计算公式为：</w:t>
      </w:r>
    </w:p>
    <w:p w14:paraId="113C22DD" w14:textId="77777777" w:rsidR="003E7A56" w:rsidRDefault="00F66DDD">
      <w:pPr>
        <w:spacing w:line="360" w:lineRule="auto"/>
        <w:ind w:firstLineChars="200" w:firstLine="420"/>
        <w:rPr>
          <w:color w:val="000000"/>
          <w:szCs w:val="21"/>
        </w:rPr>
      </w:pPr>
      <w:r>
        <w:rPr>
          <w:color w:val="000000"/>
          <w:szCs w:val="21"/>
        </w:rPr>
        <w:t>日管理人报酬＝前一日基金资产净值</w:t>
      </w:r>
      <w:r>
        <w:rPr>
          <w:color w:val="000000"/>
          <w:szCs w:val="21"/>
        </w:rPr>
        <w:t xml:space="preserve"> × 0.20%/ </w:t>
      </w:r>
      <w:r>
        <w:rPr>
          <w:color w:val="000000"/>
          <w:szCs w:val="21"/>
        </w:rPr>
        <w:t>当年天数。</w:t>
      </w:r>
    </w:p>
    <w:p w14:paraId="4B12411D"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7.2.4.10.2.2 </w:t>
      </w:r>
      <w:r>
        <w:rPr>
          <w:b/>
          <w:bCs/>
          <w:color w:val="000000"/>
          <w:kern w:val="0"/>
          <w:szCs w:val="21"/>
        </w:rPr>
        <w:t>基金托管费</w:t>
      </w:r>
    </w:p>
    <w:p w14:paraId="1658E4A8" w14:textId="77777777" w:rsidR="003E7A56" w:rsidRDefault="00F66DD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3E7A56" w14:paraId="4E2EC4B0" w14:textId="77777777">
        <w:tc>
          <w:tcPr>
            <w:tcW w:w="3686" w:type="dxa"/>
            <w:vAlign w:val="center"/>
          </w:tcPr>
          <w:p w14:paraId="6B48C2D1" w14:textId="77777777" w:rsidR="003E7A56" w:rsidRDefault="00F66DDD">
            <w:pPr>
              <w:spacing w:line="276" w:lineRule="auto"/>
              <w:jc w:val="center"/>
              <w:rPr>
                <w:color w:val="000000"/>
                <w:szCs w:val="21"/>
              </w:rPr>
            </w:pPr>
            <w:r>
              <w:rPr>
                <w:color w:val="000000"/>
                <w:szCs w:val="21"/>
              </w:rPr>
              <w:t>项目</w:t>
            </w:r>
          </w:p>
        </w:tc>
        <w:tc>
          <w:tcPr>
            <w:tcW w:w="2657" w:type="dxa"/>
            <w:vAlign w:val="center"/>
          </w:tcPr>
          <w:p w14:paraId="6166B832" w14:textId="77777777" w:rsidR="003E7A56" w:rsidRDefault="00F66DDD">
            <w:pPr>
              <w:spacing w:line="276" w:lineRule="auto"/>
              <w:jc w:val="center"/>
              <w:rPr>
                <w:color w:val="000000"/>
                <w:szCs w:val="21"/>
              </w:rPr>
            </w:pPr>
            <w:r>
              <w:rPr>
                <w:color w:val="000000"/>
                <w:szCs w:val="21"/>
              </w:rPr>
              <w:t>本期</w:t>
            </w:r>
          </w:p>
          <w:p w14:paraId="3CB54223"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2657" w:type="dxa"/>
            <w:vAlign w:val="center"/>
          </w:tcPr>
          <w:p w14:paraId="10B708BE" w14:textId="77777777" w:rsidR="003E7A56" w:rsidRDefault="00F66DDD">
            <w:pPr>
              <w:spacing w:line="276" w:lineRule="auto"/>
              <w:jc w:val="center"/>
              <w:rPr>
                <w:color w:val="000000"/>
                <w:szCs w:val="21"/>
              </w:rPr>
            </w:pPr>
            <w:r>
              <w:rPr>
                <w:color w:val="000000"/>
                <w:szCs w:val="21"/>
              </w:rPr>
              <w:t>上年度可比期间</w:t>
            </w:r>
          </w:p>
          <w:p w14:paraId="58D71433"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5CEEE3F4" w14:textId="77777777">
        <w:tc>
          <w:tcPr>
            <w:tcW w:w="3686" w:type="dxa"/>
            <w:vAlign w:val="center"/>
          </w:tcPr>
          <w:p w14:paraId="733C7DCF" w14:textId="77777777" w:rsidR="003E7A56" w:rsidRDefault="00F66DDD">
            <w:pPr>
              <w:spacing w:line="276" w:lineRule="auto"/>
              <w:rPr>
                <w:color w:val="000000"/>
                <w:szCs w:val="21"/>
              </w:rPr>
            </w:pPr>
            <w:r>
              <w:rPr>
                <w:color w:val="000000"/>
                <w:szCs w:val="21"/>
              </w:rPr>
              <w:t>当期发生的基金应支付的托管费</w:t>
            </w:r>
          </w:p>
        </w:tc>
        <w:tc>
          <w:tcPr>
            <w:tcW w:w="2657" w:type="dxa"/>
            <w:vAlign w:val="center"/>
          </w:tcPr>
          <w:p w14:paraId="72B36149" w14:textId="77777777" w:rsidR="003E7A56" w:rsidRDefault="00F66DDD">
            <w:pPr>
              <w:spacing w:line="276" w:lineRule="auto"/>
              <w:jc w:val="right"/>
              <w:rPr>
                <w:color w:val="000000"/>
                <w:kern w:val="0"/>
                <w:szCs w:val="21"/>
              </w:rPr>
            </w:pPr>
            <w:r>
              <w:rPr>
                <w:color w:val="000000"/>
                <w:szCs w:val="21"/>
              </w:rPr>
              <w:t>6,007,086.26</w:t>
            </w:r>
          </w:p>
        </w:tc>
        <w:tc>
          <w:tcPr>
            <w:tcW w:w="2657" w:type="dxa"/>
            <w:vAlign w:val="center"/>
          </w:tcPr>
          <w:p w14:paraId="66A82DB8" w14:textId="77777777" w:rsidR="003E7A56" w:rsidRDefault="00F66DDD">
            <w:pPr>
              <w:spacing w:line="276" w:lineRule="auto"/>
              <w:jc w:val="right"/>
              <w:rPr>
                <w:color w:val="000000"/>
                <w:szCs w:val="21"/>
              </w:rPr>
            </w:pPr>
            <w:r>
              <w:rPr>
                <w:color w:val="000000"/>
                <w:szCs w:val="21"/>
              </w:rPr>
              <w:t>14,376,653.42</w:t>
            </w:r>
          </w:p>
        </w:tc>
      </w:tr>
    </w:tbl>
    <w:p w14:paraId="53ABE7FF" w14:textId="77777777" w:rsidR="003E7A56" w:rsidRDefault="00F66DDD" w:rsidP="00091CAC">
      <w:pPr>
        <w:spacing w:line="360" w:lineRule="auto"/>
        <w:rPr>
          <w:color w:val="000000" w:themeColor="text1"/>
          <w:kern w:val="0"/>
          <w:szCs w:val="21"/>
        </w:rPr>
      </w:pPr>
      <w:r>
        <w:rPr>
          <w:color w:val="000000"/>
          <w:szCs w:val="21"/>
        </w:rPr>
        <w:t>注：支付基金托管人的托管费按前一日基金资产净值</w:t>
      </w:r>
      <w:r>
        <w:rPr>
          <w:color w:val="000000"/>
          <w:szCs w:val="21"/>
        </w:rPr>
        <w:t>0.08%</w:t>
      </w:r>
      <w:r>
        <w:rPr>
          <w:color w:val="000000"/>
          <w:szCs w:val="21"/>
        </w:rPr>
        <w:t>的年费率计提，逐日累计至每月月底，按月支付。其计算公式为：</w:t>
      </w:r>
    </w:p>
    <w:p w14:paraId="04F0121C" w14:textId="77777777" w:rsidR="003E7A56" w:rsidRDefault="00F66DDD">
      <w:pPr>
        <w:spacing w:line="360" w:lineRule="auto"/>
        <w:ind w:firstLineChars="200" w:firstLine="420"/>
        <w:rPr>
          <w:color w:val="000000" w:themeColor="text1"/>
          <w:kern w:val="0"/>
          <w:szCs w:val="21"/>
        </w:rPr>
      </w:pPr>
      <w:r>
        <w:rPr>
          <w:color w:val="000000"/>
          <w:szCs w:val="21"/>
        </w:rPr>
        <w:t>日托管费＝前一日基金资产净值</w:t>
      </w:r>
      <w:r>
        <w:rPr>
          <w:color w:val="000000"/>
          <w:szCs w:val="21"/>
        </w:rPr>
        <w:t xml:space="preserve"> × 0.08%/ </w:t>
      </w:r>
      <w:r>
        <w:rPr>
          <w:color w:val="000000"/>
          <w:szCs w:val="21"/>
        </w:rPr>
        <w:t>当年天数。</w:t>
      </w:r>
    </w:p>
    <w:p w14:paraId="08F361F0" w14:textId="77777777" w:rsidR="003E7A56" w:rsidRDefault="00F66DDD">
      <w:pPr>
        <w:autoSpaceDE w:val="0"/>
        <w:autoSpaceDN w:val="0"/>
        <w:adjustRightInd w:val="0"/>
        <w:spacing w:beforeLines="50" w:before="156" w:line="360" w:lineRule="auto"/>
        <w:jc w:val="left"/>
        <w:rPr>
          <w:b/>
          <w:bCs/>
          <w:color w:val="000000" w:themeColor="text1"/>
          <w:kern w:val="0"/>
          <w:szCs w:val="21"/>
        </w:rPr>
      </w:pPr>
      <w:r>
        <w:rPr>
          <w:b/>
          <w:bCs/>
          <w:color w:val="000000" w:themeColor="text1"/>
          <w:kern w:val="0"/>
          <w:szCs w:val="21"/>
        </w:rPr>
        <w:t xml:space="preserve">7.2.4.10.2.3 </w:t>
      </w:r>
      <w:r>
        <w:rPr>
          <w:b/>
          <w:bCs/>
          <w:color w:val="000000" w:themeColor="text1"/>
          <w:kern w:val="0"/>
          <w:szCs w:val="21"/>
        </w:rPr>
        <w:t>销售服务费</w:t>
      </w:r>
    </w:p>
    <w:p w14:paraId="7C00FCA4" w14:textId="77777777" w:rsidR="003E7A56" w:rsidRDefault="00F66DDD">
      <w:pPr>
        <w:wordWrap w:val="0"/>
        <w:autoSpaceDE w:val="0"/>
        <w:autoSpaceDN w:val="0"/>
        <w:adjustRightInd w:val="0"/>
        <w:spacing w:before="29" w:line="360" w:lineRule="auto"/>
        <w:jc w:val="right"/>
        <w:rPr>
          <w:color w:val="000000" w:themeColor="text1"/>
          <w:szCs w:val="21"/>
        </w:rPr>
      </w:pPr>
      <w:r>
        <w:rPr>
          <w:color w:val="000000" w:themeColor="text1"/>
          <w:szCs w:val="21"/>
        </w:rPr>
        <w:t>单位：人民币元</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2534"/>
        <w:gridCol w:w="2694"/>
        <w:gridCol w:w="1948"/>
      </w:tblGrid>
      <w:tr w:rsidR="003E7A56" w14:paraId="10FF3997" w14:textId="77777777" w:rsidTr="00D40787">
        <w:tc>
          <w:tcPr>
            <w:tcW w:w="211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CE91238" w14:textId="77777777" w:rsidR="003E7A56" w:rsidRDefault="00F66DDD">
            <w:pPr>
              <w:tabs>
                <w:tab w:val="left" w:pos="426"/>
              </w:tabs>
              <w:spacing w:line="360" w:lineRule="auto"/>
              <w:jc w:val="center"/>
              <w:rPr>
                <w:rFonts w:eastAsia="Times New Roman"/>
                <w:color w:val="000000"/>
                <w:kern w:val="0"/>
              </w:rPr>
            </w:pPr>
            <w:r>
              <w:rPr>
                <w:rFonts w:hint="eastAsia"/>
                <w:color w:val="000000"/>
              </w:rPr>
              <w:t>获得销售服务费的各关联方名称</w:t>
            </w:r>
          </w:p>
        </w:tc>
        <w:tc>
          <w:tcPr>
            <w:tcW w:w="717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46CC4E3" w14:textId="77777777" w:rsidR="003E7A56" w:rsidRDefault="00F66DDD">
            <w:pPr>
              <w:widowControl/>
              <w:autoSpaceDE w:val="0"/>
              <w:autoSpaceDN w:val="0"/>
              <w:ind w:leftChars="-51" w:left="-107" w:rightChars="-51" w:right="-107"/>
              <w:jc w:val="center"/>
              <w:textAlignment w:val="bottom"/>
              <w:rPr>
                <w:rFonts w:eastAsia="Times New Roman"/>
                <w:color w:val="000000"/>
              </w:rPr>
            </w:pPr>
            <w:r>
              <w:rPr>
                <w:rFonts w:hint="eastAsia"/>
                <w:color w:val="000000"/>
              </w:rPr>
              <w:t>本期</w:t>
            </w:r>
          </w:p>
          <w:p w14:paraId="7BCA0A6F" w14:textId="77777777" w:rsidR="003E7A56" w:rsidRDefault="00F66DDD">
            <w:pPr>
              <w:widowControl/>
              <w:autoSpaceDE w:val="0"/>
              <w:autoSpaceDN w:val="0"/>
              <w:ind w:leftChars="-51" w:left="-107" w:rightChars="-51" w:right="-107"/>
              <w:jc w:val="center"/>
              <w:textAlignment w:val="bottom"/>
              <w:rPr>
                <w:color w:val="000000"/>
              </w:rPr>
            </w:pPr>
            <w:r>
              <w:rPr>
                <w:color w:val="000000"/>
              </w:rPr>
              <w:t>2020</w:t>
            </w:r>
            <w:r>
              <w:rPr>
                <w:color w:val="000000"/>
              </w:rPr>
              <w:t>年</w:t>
            </w:r>
            <w:r>
              <w:rPr>
                <w:color w:val="000000"/>
              </w:rPr>
              <w:t>1</w:t>
            </w:r>
            <w:r>
              <w:rPr>
                <w:color w:val="000000"/>
              </w:rPr>
              <w:t>月</w:t>
            </w:r>
            <w:r>
              <w:rPr>
                <w:color w:val="000000"/>
              </w:rPr>
              <w:t>1</w:t>
            </w:r>
            <w:r>
              <w:rPr>
                <w:color w:val="000000"/>
              </w:rPr>
              <w:t>日</w:t>
            </w:r>
            <w:r>
              <w:rPr>
                <w:rFonts w:hint="eastAsia"/>
                <w:color w:val="000000"/>
              </w:rPr>
              <w:t>至</w:t>
            </w:r>
            <w:r>
              <w:rPr>
                <w:color w:val="000000"/>
              </w:rPr>
              <w:t>2020</w:t>
            </w:r>
            <w:r>
              <w:rPr>
                <w:color w:val="000000"/>
              </w:rPr>
              <w:t>年</w:t>
            </w:r>
            <w:r>
              <w:rPr>
                <w:color w:val="000000"/>
              </w:rPr>
              <w:t>7</w:t>
            </w:r>
            <w:r>
              <w:rPr>
                <w:color w:val="000000"/>
              </w:rPr>
              <w:t>月</w:t>
            </w:r>
            <w:r>
              <w:rPr>
                <w:color w:val="000000"/>
              </w:rPr>
              <w:t>27</w:t>
            </w:r>
            <w:r>
              <w:rPr>
                <w:color w:val="000000"/>
              </w:rPr>
              <w:t>日</w:t>
            </w:r>
          </w:p>
        </w:tc>
      </w:tr>
      <w:tr w:rsidR="003E7A56" w14:paraId="74B8B685" w14:textId="77777777" w:rsidTr="00D40787">
        <w:tc>
          <w:tcPr>
            <w:tcW w:w="2110" w:type="dxa"/>
            <w:vMerge/>
            <w:tcBorders>
              <w:top w:val="single" w:sz="4" w:space="0" w:color="auto"/>
              <w:left w:val="single" w:sz="4" w:space="0" w:color="auto"/>
              <w:bottom w:val="single" w:sz="4" w:space="0" w:color="auto"/>
              <w:right w:val="single" w:sz="4" w:space="0" w:color="auto"/>
              <w:tl2br w:val="nil"/>
              <w:tr2bl w:val="nil"/>
            </w:tcBorders>
          </w:tcPr>
          <w:p w14:paraId="2A5113AC" w14:textId="77777777" w:rsidR="003E7A56" w:rsidRDefault="003E7A56">
            <w:pPr>
              <w:tabs>
                <w:tab w:val="left" w:pos="426"/>
              </w:tabs>
              <w:spacing w:line="360" w:lineRule="auto"/>
              <w:jc w:val="left"/>
              <w:rPr>
                <w:rFonts w:eastAsia="Times New Roman"/>
                <w:color w:val="000000"/>
                <w:kern w:val="0"/>
              </w:rPr>
            </w:pPr>
          </w:p>
        </w:tc>
        <w:tc>
          <w:tcPr>
            <w:tcW w:w="717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36C81B5" w14:textId="77777777" w:rsidR="003E7A56" w:rsidRDefault="00F66DDD">
            <w:pPr>
              <w:widowControl/>
              <w:autoSpaceDE w:val="0"/>
              <w:autoSpaceDN w:val="0"/>
              <w:ind w:leftChars="-51" w:left="-107" w:rightChars="-51" w:right="-107"/>
              <w:jc w:val="center"/>
              <w:textAlignment w:val="bottom"/>
              <w:rPr>
                <w:rFonts w:eastAsia="Times New Roman"/>
                <w:color w:val="000000"/>
              </w:rPr>
            </w:pPr>
            <w:r>
              <w:rPr>
                <w:rFonts w:hint="eastAsia"/>
                <w:color w:val="000000"/>
              </w:rPr>
              <w:t>当期发生的基金应支付的销售服务费</w:t>
            </w:r>
          </w:p>
        </w:tc>
      </w:tr>
      <w:tr w:rsidR="003E7A56" w14:paraId="07496E11" w14:textId="77777777" w:rsidTr="00D40787">
        <w:tc>
          <w:tcPr>
            <w:tcW w:w="2110" w:type="dxa"/>
            <w:vMerge/>
            <w:tcBorders>
              <w:top w:val="single" w:sz="4" w:space="0" w:color="auto"/>
              <w:left w:val="single" w:sz="4" w:space="0" w:color="auto"/>
              <w:bottom w:val="single" w:sz="4" w:space="0" w:color="auto"/>
              <w:right w:val="single" w:sz="4" w:space="0" w:color="auto"/>
              <w:tl2br w:val="nil"/>
              <w:tr2bl w:val="nil"/>
            </w:tcBorders>
          </w:tcPr>
          <w:p w14:paraId="6D3F0E3D" w14:textId="77777777" w:rsidR="003E7A56" w:rsidRDefault="003E7A56">
            <w:pPr>
              <w:tabs>
                <w:tab w:val="left" w:pos="426"/>
              </w:tabs>
              <w:spacing w:line="360" w:lineRule="auto"/>
              <w:jc w:val="left"/>
              <w:rPr>
                <w:rFonts w:eastAsia="Times New Roman"/>
                <w:color w:val="000000"/>
                <w:kern w:val="0"/>
              </w:rPr>
            </w:pPr>
          </w:p>
        </w:tc>
        <w:tc>
          <w:tcPr>
            <w:tcW w:w="2534" w:type="dxa"/>
            <w:tcBorders>
              <w:top w:val="single" w:sz="4" w:space="0" w:color="auto"/>
              <w:left w:val="single" w:sz="4" w:space="0" w:color="auto"/>
              <w:bottom w:val="single" w:sz="4" w:space="0" w:color="auto"/>
              <w:right w:val="single" w:sz="4" w:space="0" w:color="auto"/>
              <w:tl2br w:val="nil"/>
              <w:tr2bl w:val="nil"/>
            </w:tcBorders>
            <w:vAlign w:val="center"/>
          </w:tcPr>
          <w:p w14:paraId="2712392A" w14:textId="77777777" w:rsidR="003E7A56" w:rsidRDefault="00F66DDD">
            <w:pPr>
              <w:widowControl/>
              <w:ind w:leftChars="-51" w:left="-107" w:rightChars="-51" w:right="-107"/>
              <w:jc w:val="center"/>
              <w:rPr>
                <w:rFonts w:eastAsia="Times New Roman"/>
                <w:color w:val="000000"/>
              </w:rPr>
            </w:pPr>
            <w:r>
              <w:rPr>
                <w:rFonts w:eastAsia="Times New Roman"/>
                <w:color w:val="000000"/>
              </w:rPr>
              <w:t>交银理财21天债券A</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14:paraId="0127D59B" w14:textId="77777777" w:rsidR="003E7A56" w:rsidRDefault="00F66DDD">
            <w:pPr>
              <w:widowControl/>
              <w:ind w:leftChars="-51" w:left="-107" w:rightChars="-51" w:right="-107"/>
              <w:jc w:val="center"/>
              <w:rPr>
                <w:rFonts w:eastAsia="Times New Roman"/>
                <w:color w:val="000000"/>
              </w:rPr>
            </w:pPr>
            <w:r>
              <w:rPr>
                <w:rFonts w:eastAsia="Times New Roman"/>
                <w:color w:val="000000"/>
              </w:rPr>
              <w:t>交银理财21天债券B</w:t>
            </w:r>
          </w:p>
        </w:tc>
        <w:tc>
          <w:tcPr>
            <w:tcW w:w="1948" w:type="dxa"/>
            <w:tcBorders>
              <w:top w:val="single" w:sz="4" w:space="0" w:color="auto"/>
              <w:left w:val="single" w:sz="4" w:space="0" w:color="auto"/>
              <w:bottom w:val="single" w:sz="4" w:space="0" w:color="auto"/>
              <w:right w:val="single" w:sz="4" w:space="0" w:color="auto"/>
              <w:tl2br w:val="nil"/>
              <w:tr2bl w:val="nil"/>
            </w:tcBorders>
            <w:vAlign w:val="center"/>
          </w:tcPr>
          <w:p w14:paraId="703A4A83" w14:textId="77777777" w:rsidR="003E7A56" w:rsidRDefault="00F66DDD">
            <w:pPr>
              <w:widowControl/>
              <w:ind w:leftChars="-51" w:left="-107" w:rightChars="-51" w:right="-107"/>
              <w:jc w:val="center"/>
              <w:rPr>
                <w:rFonts w:eastAsia="Times New Roman"/>
                <w:color w:val="000000"/>
              </w:rPr>
            </w:pPr>
            <w:r>
              <w:rPr>
                <w:rFonts w:hint="eastAsia"/>
                <w:color w:val="000000"/>
              </w:rPr>
              <w:t>合计</w:t>
            </w:r>
          </w:p>
        </w:tc>
      </w:tr>
      <w:tr w:rsidR="003E7A56" w14:paraId="37B8A744" w14:textId="77777777" w:rsidTr="00D40787">
        <w:tc>
          <w:tcPr>
            <w:tcW w:w="2110" w:type="dxa"/>
            <w:vAlign w:val="center"/>
          </w:tcPr>
          <w:p w14:paraId="2710458A" w14:textId="77777777" w:rsidR="003E7A56" w:rsidRDefault="00F66DDD">
            <w:pPr>
              <w:jc w:val="left"/>
            </w:pPr>
            <w:proofErr w:type="spellStart"/>
            <w:r>
              <w:rPr>
                <w:rFonts w:eastAsia="Times New Roman"/>
                <w:color w:val="000000"/>
              </w:rPr>
              <w:t>交通银行</w:t>
            </w:r>
            <w:proofErr w:type="spellEnd"/>
          </w:p>
        </w:tc>
        <w:tc>
          <w:tcPr>
            <w:tcW w:w="2534" w:type="dxa"/>
            <w:vAlign w:val="center"/>
          </w:tcPr>
          <w:p w14:paraId="36487DEC" w14:textId="77777777" w:rsidR="003E7A56" w:rsidRDefault="00F66DDD">
            <w:pPr>
              <w:jc w:val="right"/>
            </w:pPr>
            <w:r>
              <w:rPr>
                <w:rFonts w:eastAsia="Times New Roman"/>
                <w:color w:val="000000"/>
              </w:rPr>
              <w:t>2,661.04</w:t>
            </w:r>
          </w:p>
        </w:tc>
        <w:tc>
          <w:tcPr>
            <w:tcW w:w="2694" w:type="dxa"/>
            <w:vAlign w:val="center"/>
          </w:tcPr>
          <w:p w14:paraId="1613A8D2" w14:textId="77777777" w:rsidR="003E7A56" w:rsidRDefault="00F66DDD">
            <w:pPr>
              <w:jc w:val="right"/>
            </w:pPr>
            <w:r>
              <w:rPr>
                <w:rFonts w:eastAsia="Times New Roman"/>
                <w:color w:val="000000"/>
              </w:rPr>
              <w:t>-</w:t>
            </w:r>
          </w:p>
        </w:tc>
        <w:tc>
          <w:tcPr>
            <w:tcW w:w="1948" w:type="dxa"/>
            <w:vAlign w:val="center"/>
          </w:tcPr>
          <w:p w14:paraId="0B402ADA" w14:textId="77777777" w:rsidR="003E7A56" w:rsidRDefault="00F66DDD">
            <w:pPr>
              <w:jc w:val="right"/>
            </w:pPr>
            <w:r>
              <w:rPr>
                <w:rFonts w:eastAsia="Times New Roman"/>
                <w:color w:val="000000"/>
              </w:rPr>
              <w:t>2,661.04</w:t>
            </w:r>
          </w:p>
        </w:tc>
      </w:tr>
      <w:tr w:rsidR="003E7A56" w14:paraId="4D560401" w14:textId="77777777" w:rsidTr="00D40787">
        <w:tc>
          <w:tcPr>
            <w:tcW w:w="2110" w:type="dxa"/>
            <w:vAlign w:val="center"/>
          </w:tcPr>
          <w:p w14:paraId="41F5ACC7" w14:textId="77777777" w:rsidR="003E7A56" w:rsidRDefault="00F66DDD">
            <w:pPr>
              <w:jc w:val="left"/>
            </w:pPr>
            <w:proofErr w:type="spellStart"/>
            <w:r>
              <w:rPr>
                <w:rFonts w:eastAsia="Times New Roman"/>
                <w:color w:val="000000"/>
              </w:rPr>
              <w:t>中国农业银行</w:t>
            </w:r>
            <w:proofErr w:type="spellEnd"/>
          </w:p>
        </w:tc>
        <w:tc>
          <w:tcPr>
            <w:tcW w:w="2534" w:type="dxa"/>
            <w:vAlign w:val="center"/>
          </w:tcPr>
          <w:p w14:paraId="08F2164E" w14:textId="77777777" w:rsidR="003E7A56" w:rsidRDefault="00F66DDD">
            <w:pPr>
              <w:jc w:val="right"/>
            </w:pPr>
            <w:r>
              <w:rPr>
                <w:rFonts w:eastAsia="Times New Roman"/>
                <w:color w:val="000000"/>
              </w:rPr>
              <w:t>3,209.81</w:t>
            </w:r>
          </w:p>
        </w:tc>
        <w:tc>
          <w:tcPr>
            <w:tcW w:w="2694" w:type="dxa"/>
            <w:vAlign w:val="center"/>
          </w:tcPr>
          <w:p w14:paraId="4A4E50CD" w14:textId="77777777" w:rsidR="003E7A56" w:rsidRDefault="00F66DDD">
            <w:pPr>
              <w:jc w:val="right"/>
            </w:pPr>
            <w:r>
              <w:rPr>
                <w:rFonts w:eastAsia="Times New Roman"/>
                <w:color w:val="000000"/>
              </w:rPr>
              <w:t>-</w:t>
            </w:r>
          </w:p>
        </w:tc>
        <w:tc>
          <w:tcPr>
            <w:tcW w:w="1948" w:type="dxa"/>
            <w:vAlign w:val="center"/>
          </w:tcPr>
          <w:p w14:paraId="397EB798" w14:textId="77777777" w:rsidR="003E7A56" w:rsidRDefault="00F66DDD">
            <w:pPr>
              <w:jc w:val="right"/>
            </w:pPr>
            <w:r>
              <w:rPr>
                <w:rFonts w:eastAsia="Times New Roman"/>
                <w:color w:val="000000"/>
              </w:rPr>
              <w:t>3,209.81</w:t>
            </w:r>
          </w:p>
        </w:tc>
      </w:tr>
      <w:tr w:rsidR="003E7A56" w14:paraId="4BA70DEC" w14:textId="77777777" w:rsidTr="00D40787">
        <w:tc>
          <w:tcPr>
            <w:tcW w:w="2110" w:type="dxa"/>
            <w:vAlign w:val="center"/>
          </w:tcPr>
          <w:p w14:paraId="77E486A2" w14:textId="77777777" w:rsidR="003E7A56" w:rsidRDefault="00F66DDD">
            <w:pPr>
              <w:jc w:val="left"/>
            </w:pPr>
            <w:proofErr w:type="spellStart"/>
            <w:r>
              <w:rPr>
                <w:rFonts w:eastAsia="Times New Roman"/>
                <w:color w:val="000000"/>
              </w:rPr>
              <w:t>交银施罗德基金公司</w:t>
            </w:r>
            <w:proofErr w:type="spellEnd"/>
          </w:p>
        </w:tc>
        <w:tc>
          <w:tcPr>
            <w:tcW w:w="2534" w:type="dxa"/>
            <w:vAlign w:val="center"/>
          </w:tcPr>
          <w:p w14:paraId="150DE0C0" w14:textId="77777777" w:rsidR="003E7A56" w:rsidRDefault="00F66DDD">
            <w:pPr>
              <w:jc w:val="right"/>
            </w:pPr>
            <w:r>
              <w:rPr>
                <w:rFonts w:eastAsia="Times New Roman"/>
                <w:color w:val="000000"/>
              </w:rPr>
              <w:t>1,717.26</w:t>
            </w:r>
          </w:p>
        </w:tc>
        <w:tc>
          <w:tcPr>
            <w:tcW w:w="2694" w:type="dxa"/>
            <w:vAlign w:val="center"/>
          </w:tcPr>
          <w:p w14:paraId="5073EECE" w14:textId="77777777" w:rsidR="003E7A56" w:rsidRDefault="00F66DDD">
            <w:pPr>
              <w:jc w:val="right"/>
            </w:pPr>
            <w:r>
              <w:rPr>
                <w:rFonts w:eastAsia="Times New Roman"/>
                <w:color w:val="000000"/>
              </w:rPr>
              <w:t>750,425.40</w:t>
            </w:r>
          </w:p>
        </w:tc>
        <w:tc>
          <w:tcPr>
            <w:tcW w:w="1948" w:type="dxa"/>
            <w:vAlign w:val="center"/>
          </w:tcPr>
          <w:p w14:paraId="0A9D3280" w14:textId="77777777" w:rsidR="003E7A56" w:rsidRDefault="00F66DDD">
            <w:pPr>
              <w:jc w:val="right"/>
            </w:pPr>
            <w:r>
              <w:rPr>
                <w:rFonts w:eastAsia="Times New Roman"/>
                <w:color w:val="000000"/>
              </w:rPr>
              <w:t>752,142.66</w:t>
            </w:r>
          </w:p>
        </w:tc>
      </w:tr>
      <w:tr w:rsidR="003E7A56" w14:paraId="0C1C6F05" w14:textId="77777777" w:rsidTr="00D40787">
        <w:tc>
          <w:tcPr>
            <w:tcW w:w="2110" w:type="dxa"/>
            <w:tcBorders>
              <w:top w:val="single" w:sz="4" w:space="0" w:color="auto"/>
              <w:left w:val="single" w:sz="4" w:space="0" w:color="auto"/>
              <w:bottom w:val="single" w:sz="4" w:space="0" w:color="auto"/>
              <w:right w:val="single" w:sz="4" w:space="0" w:color="auto"/>
              <w:tl2br w:val="nil"/>
              <w:tr2bl w:val="nil"/>
            </w:tcBorders>
            <w:vAlign w:val="center"/>
          </w:tcPr>
          <w:p w14:paraId="62CE0421" w14:textId="77777777" w:rsidR="003E7A56" w:rsidRDefault="00F66DDD">
            <w:pPr>
              <w:tabs>
                <w:tab w:val="left" w:pos="426"/>
              </w:tabs>
              <w:spacing w:line="360" w:lineRule="auto"/>
              <w:jc w:val="center"/>
              <w:rPr>
                <w:rFonts w:eastAsia="Times New Roman"/>
                <w:color w:val="000000"/>
                <w:kern w:val="0"/>
              </w:rPr>
            </w:pPr>
            <w:r>
              <w:rPr>
                <w:rFonts w:hint="eastAsia"/>
                <w:color w:val="000000"/>
              </w:rPr>
              <w:t>合计</w:t>
            </w:r>
          </w:p>
        </w:tc>
        <w:tc>
          <w:tcPr>
            <w:tcW w:w="2534" w:type="dxa"/>
            <w:tcBorders>
              <w:top w:val="single" w:sz="4" w:space="0" w:color="auto"/>
              <w:left w:val="single" w:sz="4" w:space="0" w:color="auto"/>
              <w:bottom w:val="single" w:sz="4" w:space="0" w:color="auto"/>
              <w:right w:val="single" w:sz="4" w:space="0" w:color="auto"/>
              <w:tl2br w:val="nil"/>
              <w:tr2bl w:val="nil"/>
            </w:tcBorders>
            <w:vAlign w:val="center"/>
          </w:tcPr>
          <w:p w14:paraId="14814753" w14:textId="77777777" w:rsidR="003E7A56" w:rsidRDefault="00F66DDD">
            <w:pPr>
              <w:tabs>
                <w:tab w:val="left" w:pos="426"/>
              </w:tabs>
              <w:spacing w:line="360" w:lineRule="auto"/>
              <w:jc w:val="right"/>
              <w:rPr>
                <w:rFonts w:eastAsia="Times New Roman"/>
                <w:color w:val="000000"/>
                <w:kern w:val="0"/>
              </w:rPr>
            </w:pPr>
            <w:r>
              <w:rPr>
                <w:rFonts w:eastAsia="Times New Roman"/>
                <w:color w:val="000000"/>
              </w:rPr>
              <w:t>7,588.11</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14:paraId="3E99ECC1" w14:textId="77777777" w:rsidR="003E7A56" w:rsidRDefault="00F66DDD">
            <w:pPr>
              <w:jc w:val="right"/>
              <w:rPr>
                <w:rFonts w:eastAsia="Times New Roman"/>
                <w:color w:val="000000"/>
              </w:rPr>
            </w:pPr>
            <w:r>
              <w:rPr>
                <w:rFonts w:eastAsia="Times New Roman"/>
                <w:color w:val="000000"/>
              </w:rPr>
              <w:t>750,425.40</w:t>
            </w:r>
          </w:p>
        </w:tc>
        <w:tc>
          <w:tcPr>
            <w:tcW w:w="1948" w:type="dxa"/>
            <w:tcBorders>
              <w:top w:val="single" w:sz="4" w:space="0" w:color="auto"/>
              <w:left w:val="single" w:sz="4" w:space="0" w:color="auto"/>
              <w:bottom w:val="single" w:sz="4" w:space="0" w:color="auto"/>
              <w:right w:val="single" w:sz="4" w:space="0" w:color="auto"/>
              <w:tl2br w:val="nil"/>
              <w:tr2bl w:val="nil"/>
            </w:tcBorders>
            <w:vAlign w:val="center"/>
          </w:tcPr>
          <w:p w14:paraId="321C8B65" w14:textId="77777777" w:rsidR="003E7A56" w:rsidRDefault="00F66DDD">
            <w:pPr>
              <w:jc w:val="right"/>
              <w:rPr>
                <w:rFonts w:eastAsia="Times New Roman"/>
                <w:color w:val="000000"/>
              </w:rPr>
            </w:pPr>
            <w:r>
              <w:rPr>
                <w:rFonts w:eastAsia="Times New Roman"/>
                <w:color w:val="000000"/>
              </w:rPr>
              <w:t>758,013.51</w:t>
            </w:r>
          </w:p>
        </w:tc>
      </w:tr>
      <w:tr w:rsidR="003E7A56" w14:paraId="1B5C621C" w14:textId="77777777" w:rsidTr="00D40787">
        <w:tc>
          <w:tcPr>
            <w:tcW w:w="211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9DBD7AD" w14:textId="77777777" w:rsidR="003E7A56" w:rsidRDefault="00F66DDD">
            <w:pPr>
              <w:tabs>
                <w:tab w:val="left" w:pos="426"/>
              </w:tabs>
              <w:spacing w:line="360" w:lineRule="auto"/>
              <w:jc w:val="center"/>
              <w:rPr>
                <w:rFonts w:eastAsia="Times New Roman"/>
                <w:color w:val="000000"/>
                <w:kern w:val="0"/>
              </w:rPr>
            </w:pPr>
            <w:r>
              <w:rPr>
                <w:rFonts w:hint="eastAsia"/>
                <w:color w:val="000000"/>
              </w:rPr>
              <w:t>获得销售服务费的各关联方名称</w:t>
            </w:r>
          </w:p>
        </w:tc>
        <w:tc>
          <w:tcPr>
            <w:tcW w:w="717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1EDDEEA" w14:textId="77777777" w:rsidR="003E7A56" w:rsidRDefault="00F66DDD">
            <w:pPr>
              <w:widowControl/>
              <w:autoSpaceDE w:val="0"/>
              <w:autoSpaceDN w:val="0"/>
              <w:ind w:leftChars="-51" w:left="-107" w:rightChars="-51" w:right="-107"/>
              <w:jc w:val="center"/>
              <w:textAlignment w:val="bottom"/>
              <w:rPr>
                <w:rFonts w:eastAsia="Times New Roman"/>
                <w:color w:val="000000"/>
              </w:rPr>
            </w:pPr>
            <w:r>
              <w:rPr>
                <w:rFonts w:hint="eastAsia"/>
                <w:color w:val="000000"/>
              </w:rPr>
              <w:t>上年度可比期间</w:t>
            </w:r>
          </w:p>
          <w:p w14:paraId="5D8D9365" w14:textId="77777777" w:rsidR="003E7A56" w:rsidRDefault="00F66DDD">
            <w:pPr>
              <w:widowControl/>
              <w:autoSpaceDE w:val="0"/>
              <w:autoSpaceDN w:val="0"/>
              <w:ind w:leftChars="-51" w:left="-107" w:rightChars="-51" w:right="-107"/>
              <w:jc w:val="center"/>
              <w:textAlignment w:val="bottom"/>
              <w:rPr>
                <w:color w:val="000000"/>
              </w:rPr>
            </w:pPr>
            <w:r>
              <w:rPr>
                <w:color w:val="000000"/>
              </w:rPr>
              <w:t>2019</w:t>
            </w:r>
            <w:r>
              <w:rPr>
                <w:color w:val="000000"/>
              </w:rPr>
              <w:t>年</w:t>
            </w:r>
            <w:r>
              <w:rPr>
                <w:color w:val="000000"/>
              </w:rPr>
              <w:t>1</w:t>
            </w:r>
            <w:r>
              <w:rPr>
                <w:color w:val="000000"/>
              </w:rPr>
              <w:t>月</w:t>
            </w:r>
            <w:r>
              <w:rPr>
                <w:color w:val="000000"/>
              </w:rPr>
              <w:t>1</w:t>
            </w:r>
            <w:r>
              <w:rPr>
                <w:color w:val="000000"/>
              </w:rPr>
              <w:t>日</w:t>
            </w:r>
            <w:r>
              <w:rPr>
                <w:rFonts w:hint="eastAsia"/>
                <w:color w:val="000000"/>
              </w:rPr>
              <w:t>至</w:t>
            </w:r>
            <w:r>
              <w:rPr>
                <w:color w:val="000000"/>
              </w:rPr>
              <w:t>2019</w:t>
            </w:r>
            <w:r>
              <w:rPr>
                <w:color w:val="000000"/>
              </w:rPr>
              <w:t>年</w:t>
            </w:r>
            <w:r>
              <w:rPr>
                <w:color w:val="000000"/>
              </w:rPr>
              <w:t>12</w:t>
            </w:r>
            <w:r>
              <w:rPr>
                <w:color w:val="000000"/>
              </w:rPr>
              <w:t>月</w:t>
            </w:r>
            <w:r>
              <w:rPr>
                <w:color w:val="000000"/>
              </w:rPr>
              <w:t>31</w:t>
            </w:r>
            <w:r>
              <w:rPr>
                <w:color w:val="000000"/>
              </w:rPr>
              <w:t>日</w:t>
            </w:r>
          </w:p>
        </w:tc>
      </w:tr>
      <w:tr w:rsidR="003E7A56" w14:paraId="372B7968" w14:textId="77777777" w:rsidTr="00D40787">
        <w:tc>
          <w:tcPr>
            <w:tcW w:w="2110" w:type="dxa"/>
            <w:vMerge/>
            <w:tcBorders>
              <w:top w:val="single" w:sz="4" w:space="0" w:color="auto"/>
              <w:left w:val="single" w:sz="4" w:space="0" w:color="auto"/>
              <w:bottom w:val="single" w:sz="4" w:space="0" w:color="auto"/>
              <w:right w:val="single" w:sz="4" w:space="0" w:color="auto"/>
              <w:tl2br w:val="nil"/>
              <w:tr2bl w:val="nil"/>
            </w:tcBorders>
          </w:tcPr>
          <w:p w14:paraId="422C8C89" w14:textId="77777777" w:rsidR="003E7A56" w:rsidRDefault="003E7A56">
            <w:pPr>
              <w:tabs>
                <w:tab w:val="left" w:pos="426"/>
              </w:tabs>
              <w:spacing w:line="360" w:lineRule="auto"/>
              <w:jc w:val="left"/>
              <w:rPr>
                <w:rFonts w:eastAsia="Times New Roman"/>
                <w:color w:val="000000"/>
                <w:kern w:val="0"/>
              </w:rPr>
            </w:pPr>
          </w:p>
        </w:tc>
        <w:tc>
          <w:tcPr>
            <w:tcW w:w="717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2183EBC" w14:textId="77777777" w:rsidR="003E7A56" w:rsidRDefault="00F66DDD">
            <w:pPr>
              <w:widowControl/>
              <w:autoSpaceDE w:val="0"/>
              <w:autoSpaceDN w:val="0"/>
              <w:ind w:leftChars="-51" w:left="-107" w:rightChars="-51" w:right="-107"/>
              <w:jc w:val="center"/>
              <w:textAlignment w:val="bottom"/>
              <w:rPr>
                <w:rFonts w:eastAsia="Times New Roman"/>
                <w:color w:val="000000"/>
              </w:rPr>
            </w:pPr>
            <w:r>
              <w:rPr>
                <w:rFonts w:hint="eastAsia"/>
                <w:color w:val="000000"/>
              </w:rPr>
              <w:t>当期发生的基金应支付的销售服务费</w:t>
            </w:r>
          </w:p>
        </w:tc>
      </w:tr>
      <w:tr w:rsidR="003E7A56" w14:paraId="5A830ECC" w14:textId="77777777" w:rsidTr="00D40787">
        <w:tc>
          <w:tcPr>
            <w:tcW w:w="2110" w:type="dxa"/>
            <w:vMerge/>
            <w:tcBorders>
              <w:top w:val="single" w:sz="4" w:space="0" w:color="auto"/>
              <w:left w:val="single" w:sz="4" w:space="0" w:color="auto"/>
              <w:bottom w:val="single" w:sz="4" w:space="0" w:color="auto"/>
              <w:right w:val="single" w:sz="4" w:space="0" w:color="auto"/>
              <w:tl2br w:val="nil"/>
              <w:tr2bl w:val="nil"/>
            </w:tcBorders>
          </w:tcPr>
          <w:p w14:paraId="19DD4CB9" w14:textId="77777777" w:rsidR="003E7A56" w:rsidRDefault="003E7A56">
            <w:pPr>
              <w:tabs>
                <w:tab w:val="left" w:pos="426"/>
              </w:tabs>
              <w:spacing w:line="360" w:lineRule="auto"/>
              <w:jc w:val="left"/>
              <w:rPr>
                <w:rFonts w:eastAsia="Times New Roman"/>
                <w:color w:val="000000"/>
                <w:kern w:val="0"/>
              </w:rPr>
            </w:pPr>
          </w:p>
        </w:tc>
        <w:tc>
          <w:tcPr>
            <w:tcW w:w="2534" w:type="dxa"/>
            <w:tcBorders>
              <w:top w:val="single" w:sz="4" w:space="0" w:color="auto"/>
              <w:left w:val="single" w:sz="4" w:space="0" w:color="auto"/>
              <w:bottom w:val="single" w:sz="4" w:space="0" w:color="auto"/>
              <w:right w:val="single" w:sz="4" w:space="0" w:color="auto"/>
              <w:tl2br w:val="nil"/>
              <w:tr2bl w:val="nil"/>
            </w:tcBorders>
            <w:vAlign w:val="center"/>
          </w:tcPr>
          <w:p w14:paraId="59D502B0" w14:textId="77777777" w:rsidR="003E7A56" w:rsidRDefault="00F66DDD">
            <w:pPr>
              <w:widowControl/>
              <w:autoSpaceDE w:val="0"/>
              <w:autoSpaceDN w:val="0"/>
              <w:ind w:leftChars="-51" w:left="-107" w:rightChars="-51" w:right="-107"/>
              <w:jc w:val="center"/>
              <w:textAlignment w:val="bottom"/>
              <w:rPr>
                <w:rFonts w:eastAsia="Times New Roman"/>
                <w:color w:val="000000"/>
              </w:rPr>
            </w:pPr>
            <w:r>
              <w:rPr>
                <w:rFonts w:eastAsia="Times New Roman"/>
                <w:color w:val="000000"/>
              </w:rPr>
              <w:t>交银理财21天债券A</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14:paraId="5BD4FD97" w14:textId="77777777" w:rsidR="003E7A56" w:rsidRDefault="00F66DDD">
            <w:pPr>
              <w:widowControl/>
              <w:autoSpaceDE w:val="0"/>
              <w:autoSpaceDN w:val="0"/>
              <w:ind w:leftChars="-51" w:left="-107" w:rightChars="-51" w:right="-107"/>
              <w:jc w:val="center"/>
              <w:textAlignment w:val="bottom"/>
              <w:rPr>
                <w:rFonts w:eastAsia="Times New Roman"/>
                <w:color w:val="000000"/>
              </w:rPr>
            </w:pPr>
            <w:r>
              <w:rPr>
                <w:rFonts w:eastAsia="Times New Roman"/>
                <w:color w:val="000000"/>
              </w:rPr>
              <w:t>交银理财21天债券B</w:t>
            </w:r>
          </w:p>
        </w:tc>
        <w:tc>
          <w:tcPr>
            <w:tcW w:w="1948" w:type="dxa"/>
            <w:tcBorders>
              <w:top w:val="single" w:sz="4" w:space="0" w:color="auto"/>
              <w:left w:val="single" w:sz="4" w:space="0" w:color="auto"/>
              <w:bottom w:val="single" w:sz="4" w:space="0" w:color="auto"/>
              <w:right w:val="single" w:sz="4" w:space="0" w:color="auto"/>
              <w:tl2br w:val="nil"/>
              <w:tr2bl w:val="nil"/>
            </w:tcBorders>
            <w:vAlign w:val="center"/>
          </w:tcPr>
          <w:p w14:paraId="15117A07" w14:textId="77777777" w:rsidR="003E7A56" w:rsidRDefault="00F66DDD">
            <w:pPr>
              <w:widowControl/>
              <w:autoSpaceDE w:val="0"/>
              <w:autoSpaceDN w:val="0"/>
              <w:ind w:leftChars="-51" w:left="-107" w:rightChars="-51" w:right="-107"/>
              <w:jc w:val="center"/>
              <w:textAlignment w:val="bottom"/>
              <w:rPr>
                <w:rFonts w:eastAsia="Times New Roman"/>
                <w:color w:val="000000"/>
              </w:rPr>
            </w:pPr>
            <w:r>
              <w:rPr>
                <w:rFonts w:hint="eastAsia"/>
                <w:color w:val="000000"/>
              </w:rPr>
              <w:t>合计</w:t>
            </w:r>
          </w:p>
        </w:tc>
      </w:tr>
      <w:tr w:rsidR="00955701" w14:paraId="21B4E671" w14:textId="77777777" w:rsidTr="00D40787">
        <w:tc>
          <w:tcPr>
            <w:tcW w:w="2110" w:type="dxa"/>
            <w:vAlign w:val="center"/>
          </w:tcPr>
          <w:p w14:paraId="70DB810C" w14:textId="77777777" w:rsidR="00955701" w:rsidRPr="004A11A4" w:rsidRDefault="00955701" w:rsidP="00955701">
            <w:pPr>
              <w:jc w:val="left"/>
              <w:rPr>
                <w:szCs w:val="21"/>
              </w:rPr>
            </w:pPr>
            <w:r w:rsidRPr="00091CAC">
              <w:rPr>
                <w:rFonts w:hint="eastAsia"/>
                <w:szCs w:val="21"/>
              </w:rPr>
              <w:t>交通银行</w:t>
            </w:r>
          </w:p>
        </w:tc>
        <w:tc>
          <w:tcPr>
            <w:tcW w:w="2534" w:type="dxa"/>
            <w:vAlign w:val="center"/>
          </w:tcPr>
          <w:p w14:paraId="2FF29A81" w14:textId="77777777" w:rsidR="00955701" w:rsidRPr="004A11A4" w:rsidRDefault="00955701" w:rsidP="00955701">
            <w:pPr>
              <w:jc w:val="right"/>
              <w:rPr>
                <w:szCs w:val="21"/>
              </w:rPr>
            </w:pPr>
            <w:r w:rsidRPr="00091CAC">
              <w:rPr>
                <w:szCs w:val="21"/>
              </w:rPr>
              <w:t>6,421.57</w:t>
            </w:r>
          </w:p>
        </w:tc>
        <w:tc>
          <w:tcPr>
            <w:tcW w:w="2694" w:type="dxa"/>
            <w:vAlign w:val="center"/>
          </w:tcPr>
          <w:p w14:paraId="091E0522" w14:textId="77777777" w:rsidR="00955701" w:rsidRPr="004A11A4" w:rsidRDefault="00955701" w:rsidP="00955701">
            <w:pPr>
              <w:jc w:val="right"/>
              <w:rPr>
                <w:szCs w:val="21"/>
              </w:rPr>
            </w:pPr>
            <w:r w:rsidRPr="00091CAC">
              <w:rPr>
                <w:szCs w:val="21"/>
              </w:rPr>
              <w:t>-</w:t>
            </w:r>
          </w:p>
        </w:tc>
        <w:tc>
          <w:tcPr>
            <w:tcW w:w="1948" w:type="dxa"/>
            <w:vAlign w:val="center"/>
          </w:tcPr>
          <w:p w14:paraId="5FB79AA7" w14:textId="77777777" w:rsidR="00955701" w:rsidRPr="004A11A4" w:rsidRDefault="00955701" w:rsidP="00955701">
            <w:pPr>
              <w:jc w:val="right"/>
              <w:rPr>
                <w:szCs w:val="21"/>
              </w:rPr>
            </w:pPr>
            <w:r w:rsidRPr="00091CAC">
              <w:rPr>
                <w:szCs w:val="21"/>
              </w:rPr>
              <w:t>6,421.57</w:t>
            </w:r>
          </w:p>
        </w:tc>
      </w:tr>
      <w:tr w:rsidR="00955701" w14:paraId="2CFD9436" w14:textId="77777777" w:rsidTr="00D40787">
        <w:tc>
          <w:tcPr>
            <w:tcW w:w="2110" w:type="dxa"/>
            <w:vAlign w:val="center"/>
          </w:tcPr>
          <w:p w14:paraId="33F93480" w14:textId="77777777" w:rsidR="00955701" w:rsidRPr="004A11A4" w:rsidRDefault="00955701" w:rsidP="00955701">
            <w:pPr>
              <w:jc w:val="left"/>
              <w:rPr>
                <w:szCs w:val="21"/>
              </w:rPr>
            </w:pPr>
            <w:r w:rsidRPr="00091CAC">
              <w:rPr>
                <w:rFonts w:hint="eastAsia"/>
                <w:szCs w:val="21"/>
              </w:rPr>
              <w:t>中国农业银行</w:t>
            </w:r>
          </w:p>
        </w:tc>
        <w:tc>
          <w:tcPr>
            <w:tcW w:w="2534" w:type="dxa"/>
            <w:vAlign w:val="center"/>
          </w:tcPr>
          <w:p w14:paraId="7A5FD5DB" w14:textId="77777777" w:rsidR="00955701" w:rsidRPr="004A11A4" w:rsidRDefault="00955701" w:rsidP="00955701">
            <w:pPr>
              <w:jc w:val="right"/>
              <w:rPr>
                <w:szCs w:val="21"/>
              </w:rPr>
            </w:pPr>
            <w:r w:rsidRPr="00091CAC">
              <w:rPr>
                <w:szCs w:val="21"/>
              </w:rPr>
              <w:t>7,491.99</w:t>
            </w:r>
          </w:p>
        </w:tc>
        <w:tc>
          <w:tcPr>
            <w:tcW w:w="2694" w:type="dxa"/>
            <w:vAlign w:val="center"/>
          </w:tcPr>
          <w:p w14:paraId="499C3E13" w14:textId="77777777" w:rsidR="00955701" w:rsidRPr="004A11A4" w:rsidRDefault="00955701" w:rsidP="00955701">
            <w:pPr>
              <w:jc w:val="right"/>
              <w:rPr>
                <w:szCs w:val="21"/>
              </w:rPr>
            </w:pPr>
            <w:r w:rsidRPr="00091CAC">
              <w:rPr>
                <w:szCs w:val="21"/>
              </w:rPr>
              <w:t>-</w:t>
            </w:r>
          </w:p>
        </w:tc>
        <w:tc>
          <w:tcPr>
            <w:tcW w:w="1948" w:type="dxa"/>
            <w:vAlign w:val="center"/>
          </w:tcPr>
          <w:p w14:paraId="0A064123" w14:textId="77777777" w:rsidR="00955701" w:rsidRPr="004A11A4" w:rsidRDefault="00955701" w:rsidP="00955701">
            <w:pPr>
              <w:jc w:val="right"/>
              <w:rPr>
                <w:szCs w:val="21"/>
              </w:rPr>
            </w:pPr>
            <w:r w:rsidRPr="00091CAC">
              <w:rPr>
                <w:szCs w:val="21"/>
              </w:rPr>
              <w:t>7,491.99</w:t>
            </w:r>
          </w:p>
        </w:tc>
      </w:tr>
      <w:tr w:rsidR="00D40787" w14:paraId="70531B2D" w14:textId="77777777" w:rsidTr="00D40787">
        <w:tc>
          <w:tcPr>
            <w:tcW w:w="2110" w:type="dxa"/>
            <w:vAlign w:val="center"/>
          </w:tcPr>
          <w:p w14:paraId="172BB3D0" w14:textId="77777777" w:rsidR="00D40787" w:rsidRPr="004A11A4" w:rsidRDefault="00D40787" w:rsidP="00D40787">
            <w:pPr>
              <w:jc w:val="left"/>
              <w:rPr>
                <w:szCs w:val="21"/>
              </w:rPr>
            </w:pPr>
            <w:r w:rsidRPr="00091CAC">
              <w:rPr>
                <w:rFonts w:hint="eastAsia"/>
                <w:szCs w:val="21"/>
              </w:rPr>
              <w:t>交银施罗德基金公司</w:t>
            </w:r>
          </w:p>
        </w:tc>
        <w:tc>
          <w:tcPr>
            <w:tcW w:w="2534" w:type="dxa"/>
            <w:vAlign w:val="center"/>
          </w:tcPr>
          <w:p w14:paraId="029DDE06" w14:textId="77777777" w:rsidR="00D40787" w:rsidRPr="004A11A4" w:rsidRDefault="00955701" w:rsidP="00D40787">
            <w:pPr>
              <w:jc w:val="right"/>
              <w:rPr>
                <w:szCs w:val="21"/>
              </w:rPr>
            </w:pPr>
            <w:r w:rsidRPr="00091CAC">
              <w:rPr>
                <w:szCs w:val="21"/>
              </w:rPr>
              <w:t>3,489.01</w:t>
            </w:r>
          </w:p>
        </w:tc>
        <w:tc>
          <w:tcPr>
            <w:tcW w:w="2694" w:type="dxa"/>
            <w:vAlign w:val="center"/>
          </w:tcPr>
          <w:p w14:paraId="7D5B4D24" w14:textId="77777777" w:rsidR="00D40787" w:rsidRPr="004A11A4" w:rsidRDefault="00955701" w:rsidP="00955701">
            <w:pPr>
              <w:jc w:val="right"/>
              <w:rPr>
                <w:szCs w:val="21"/>
              </w:rPr>
            </w:pPr>
            <w:r w:rsidRPr="00091CAC">
              <w:rPr>
                <w:szCs w:val="21"/>
              </w:rPr>
              <w:t xml:space="preserve">  1,796,093.37</w:t>
            </w:r>
          </w:p>
        </w:tc>
        <w:tc>
          <w:tcPr>
            <w:tcW w:w="1948" w:type="dxa"/>
            <w:vAlign w:val="center"/>
          </w:tcPr>
          <w:p w14:paraId="32AB4A6E" w14:textId="77777777" w:rsidR="00D40787" w:rsidRPr="004A11A4" w:rsidRDefault="00955701" w:rsidP="00D40787">
            <w:pPr>
              <w:jc w:val="right"/>
              <w:rPr>
                <w:szCs w:val="21"/>
              </w:rPr>
            </w:pPr>
            <w:r w:rsidRPr="00091CAC">
              <w:rPr>
                <w:szCs w:val="21"/>
              </w:rPr>
              <w:t>1,799,582.38</w:t>
            </w:r>
          </w:p>
        </w:tc>
      </w:tr>
      <w:tr w:rsidR="00D40787" w14:paraId="691F5387" w14:textId="77777777" w:rsidTr="00D40787">
        <w:tc>
          <w:tcPr>
            <w:tcW w:w="2110" w:type="dxa"/>
            <w:tcBorders>
              <w:top w:val="single" w:sz="4" w:space="0" w:color="000000"/>
              <w:left w:val="single" w:sz="4" w:space="0" w:color="000000"/>
              <w:bottom w:val="single" w:sz="4" w:space="0" w:color="000000"/>
              <w:right w:val="single" w:sz="4" w:space="0" w:color="000000"/>
            </w:tcBorders>
            <w:vAlign w:val="center"/>
          </w:tcPr>
          <w:p w14:paraId="3F46768C" w14:textId="77777777" w:rsidR="00D40787" w:rsidRPr="00091CAC" w:rsidRDefault="00D40787" w:rsidP="00D40787">
            <w:pPr>
              <w:spacing w:before="29" w:line="288" w:lineRule="auto"/>
              <w:jc w:val="center"/>
              <w:rPr>
                <w:szCs w:val="21"/>
              </w:rPr>
            </w:pPr>
            <w:r w:rsidRPr="00091CAC">
              <w:rPr>
                <w:rFonts w:hint="eastAsia"/>
                <w:szCs w:val="21"/>
              </w:rPr>
              <w:t>合计</w:t>
            </w:r>
          </w:p>
        </w:tc>
        <w:tc>
          <w:tcPr>
            <w:tcW w:w="2534" w:type="dxa"/>
            <w:tcBorders>
              <w:top w:val="single" w:sz="4" w:space="0" w:color="000000"/>
              <w:left w:val="single" w:sz="4" w:space="0" w:color="000000"/>
              <w:bottom w:val="single" w:sz="4" w:space="0" w:color="000000"/>
              <w:right w:val="single" w:sz="4" w:space="0" w:color="000000"/>
            </w:tcBorders>
            <w:vAlign w:val="center"/>
          </w:tcPr>
          <w:p w14:paraId="0D3EB39A" w14:textId="77777777" w:rsidR="00D40787" w:rsidRPr="00091CAC" w:rsidRDefault="00955701" w:rsidP="00D40787">
            <w:pPr>
              <w:spacing w:before="29" w:line="288" w:lineRule="auto"/>
              <w:jc w:val="center"/>
              <w:rPr>
                <w:szCs w:val="21"/>
              </w:rPr>
            </w:pPr>
            <w:r w:rsidRPr="00091CAC">
              <w:rPr>
                <w:szCs w:val="21"/>
              </w:rPr>
              <w:t xml:space="preserve">           17,402.57</w:t>
            </w:r>
          </w:p>
        </w:tc>
        <w:tc>
          <w:tcPr>
            <w:tcW w:w="2694" w:type="dxa"/>
            <w:tcBorders>
              <w:top w:val="single" w:sz="4" w:space="0" w:color="000000"/>
              <w:left w:val="single" w:sz="4" w:space="0" w:color="000000"/>
              <w:bottom w:val="single" w:sz="4" w:space="0" w:color="000000"/>
              <w:right w:val="single" w:sz="4" w:space="0" w:color="000000"/>
            </w:tcBorders>
            <w:vAlign w:val="center"/>
          </w:tcPr>
          <w:p w14:paraId="397CCD26" w14:textId="77777777" w:rsidR="00D40787" w:rsidRPr="00091CAC" w:rsidRDefault="00955701" w:rsidP="00D40787">
            <w:pPr>
              <w:spacing w:before="29" w:line="288" w:lineRule="auto"/>
              <w:jc w:val="center"/>
              <w:rPr>
                <w:szCs w:val="21"/>
              </w:rPr>
            </w:pPr>
            <w:r w:rsidRPr="00091CAC">
              <w:rPr>
                <w:szCs w:val="21"/>
              </w:rPr>
              <w:t xml:space="preserve">       1,796,093.37</w:t>
            </w:r>
          </w:p>
        </w:tc>
        <w:tc>
          <w:tcPr>
            <w:tcW w:w="1948" w:type="dxa"/>
            <w:tcBorders>
              <w:top w:val="single" w:sz="4" w:space="0" w:color="000000"/>
              <w:left w:val="single" w:sz="4" w:space="0" w:color="000000"/>
              <w:bottom w:val="single" w:sz="4" w:space="0" w:color="000000"/>
              <w:right w:val="single" w:sz="4" w:space="0" w:color="000000"/>
            </w:tcBorders>
            <w:vAlign w:val="center"/>
          </w:tcPr>
          <w:p w14:paraId="03D6F91C" w14:textId="77777777" w:rsidR="00D40787" w:rsidRPr="00091CAC" w:rsidRDefault="00955701" w:rsidP="00D40787">
            <w:pPr>
              <w:spacing w:before="29" w:line="288" w:lineRule="auto"/>
              <w:jc w:val="center"/>
              <w:rPr>
                <w:szCs w:val="21"/>
              </w:rPr>
            </w:pPr>
            <w:r w:rsidRPr="00091CAC">
              <w:rPr>
                <w:szCs w:val="21"/>
              </w:rPr>
              <w:t>1,813,495.94</w:t>
            </w:r>
          </w:p>
        </w:tc>
      </w:tr>
    </w:tbl>
    <w:p w14:paraId="71D45043" w14:textId="77777777" w:rsidR="009C5F67" w:rsidRDefault="009C5F67" w:rsidP="00091CAC">
      <w:pPr>
        <w:tabs>
          <w:tab w:val="left" w:pos="426"/>
        </w:tabs>
        <w:spacing w:line="360" w:lineRule="auto"/>
        <w:jc w:val="left"/>
        <w:rPr>
          <w:rFonts w:eastAsia="Times New Roman"/>
          <w:color w:val="000000"/>
          <w:kern w:val="0"/>
        </w:rPr>
      </w:pPr>
      <w:r>
        <w:rPr>
          <w:rFonts w:eastAsia="Times New Roman"/>
          <w:color w:val="000000"/>
          <w:kern w:val="0"/>
        </w:rPr>
        <w:t>注：本基金实行销售服务费分类收费方式，分设A、B两类基金份额：A类基金按前一日基金资产净值0.30%的年费率逐日计提销售服务费，B类基金按前一日基金资产净值0.01%的年费率逐日计提，逐日累计至每月月底，按月支付给基金管理人，再由基金管理人计算并支付给各基金销售机构。其计算公式为：</w:t>
      </w:r>
    </w:p>
    <w:p w14:paraId="7917FB98" w14:textId="77777777" w:rsidR="009C5F67" w:rsidRDefault="009C5F67" w:rsidP="009C5F67">
      <w:pPr>
        <w:tabs>
          <w:tab w:val="left" w:pos="426"/>
        </w:tabs>
        <w:spacing w:line="360" w:lineRule="auto"/>
        <w:ind w:firstLineChars="200" w:firstLine="420"/>
        <w:jc w:val="left"/>
        <w:rPr>
          <w:rFonts w:eastAsia="Times New Roman"/>
          <w:color w:val="000000"/>
          <w:kern w:val="0"/>
        </w:rPr>
      </w:pPr>
      <w:r>
        <w:rPr>
          <w:rFonts w:eastAsia="Times New Roman"/>
          <w:color w:val="000000"/>
          <w:kern w:val="0"/>
        </w:rPr>
        <w:t>A类基金日销售服务费＝前一日A类基金份额对应的资产净值×0.30%÷</w:t>
      </w:r>
      <w:proofErr w:type="spellStart"/>
      <w:r>
        <w:rPr>
          <w:rFonts w:eastAsia="Times New Roman"/>
          <w:color w:val="000000"/>
          <w:kern w:val="0"/>
        </w:rPr>
        <w:t>当年天数</w:t>
      </w:r>
      <w:proofErr w:type="spellEnd"/>
      <w:r>
        <w:rPr>
          <w:rFonts w:eastAsia="Times New Roman"/>
          <w:color w:val="000000"/>
          <w:kern w:val="0"/>
        </w:rPr>
        <w:t>；</w:t>
      </w:r>
    </w:p>
    <w:p w14:paraId="281BEDBB" w14:textId="77777777" w:rsidR="009C5F67" w:rsidRPr="009C5F67" w:rsidRDefault="009C5F67" w:rsidP="009C5F67">
      <w:pPr>
        <w:tabs>
          <w:tab w:val="left" w:pos="426"/>
        </w:tabs>
        <w:spacing w:line="360" w:lineRule="auto"/>
        <w:ind w:firstLineChars="200" w:firstLine="420"/>
        <w:jc w:val="left"/>
        <w:rPr>
          <w:rFonts w:eastAsiaTheme="minorEastAsia"/>
          <w:color w:val="000000"/>
          <w:kern w:val="0"/>
        </w:rPr>
      </w:pPr>
      <w:r>
        <w:rPr>
          <w:rFonts w:eastAsia="Times New Roman"/>
          <w:color w:val="000000"/>
          <w:kern w:val="0"/>
        </w:rPr>
        <w:t>B类基金日销售服务费＝前一日B类基金份额对应的资产净值×0.01%÷</w:t>
      </w:r>
      <w:proofErr w:type="spellStart"/>
      <w:r>
        <w:rPr>
          <w:rFonts w:eastAsia="Times New Roman"/>
          <w:color w:val="000000"/>
          <w:kern w:val="0"/>
        </w:rPr>
        <w:t>当年天数</w:t>
      </w:r>
      <w:proofErr w:type="spellEnd"/>
      <w:r>
        <w:rPr>
          <w:rFonts w:eastAsia="Times New Roman"/>
          <w:color w:val="000000"/>
          <w:kern w:val="0"/>
        </w:rPr>
        <w:t>。</w:t>
      </w:r>
    </w:p>
    <w:p w14:paraId="527BEDFB"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7.2.4.10.3</w:t>
      </w:r>
      <w:r>
        <w:rPr>
          <w:rFonts w:hint="eastAsia"/>
          <w:b/>
          <w:bCs/>
          <w:color w:val="000000"/>
          <w:kern w:val="0"/>
          <w:szCs w:val="21"/>
        </w:rPr>
        <w:t xml:space="preserve"> </w:t>
      </w:r>
      <w:r>
        <w:rPr>
          <w:b/>
          <w:bCs/>
          <w:color w:val="000000"/>
          <w:kern w:val="0"/>
          <w:szCs w:val="21"/>
        </w:rPr>
        <w:t>与关联方进行银行间同业市场的债券</w:t>
      </w:r>
      <w:r>
        <w:rPr>
          <w:b/>
          <w:bCs/>
          <w:color w:val="000000"/>
          <w:kern w:val="0"/>
          <w:szCs w:val="21"/>
        </w:rPr>
        <w:t>(</w:t>
      </w:r>
      <w:r>
        <w:rPr>
          <w:b/>
          <w:bCs/>
          <w:color w:val="000000"/>
          <w:kern w:val="0"/>
          <w:szCs w:val="21"/>
        </w:rPr>
        <w:t>含回购</w:t>
      </w:r>
      <w:r>
        <w:rPr>
          <w:b/>
          <w:bCs/>
          <w:color w:val="000000"/>
          <w:kern w:val="0"/>
          <w:szCs w:val="21"/>
        </w:rPr>
        <w:t>)</w:t>
      </w:r>
      <w:r>
        <w:rPr>
          <w:b/>
          <w:bCs/>
          <w:color w:val="000000"/>
          <w:kern w:val="0"/>
          <w:szCs w:val="21"/>
        </w:rPr>
        <w:t>交易</w:t>
      </w:r>
    </w:p>
    <w:p w14:paraId="7765A839" w14:textId="77777777" w:rsidR="003E7A56" w:rsidRDefault="00F66DDD">
      <w:pPr>
        <w:autoSpaceDE w:val="0"/>
        <w:autoSpaceDN w:val="0"/>
        <w:adjustRightInd w:val="0"/>
        <w:spacing w:before="29" w:line="360" w:lineRule="auto"/>
        <w:ind w:left="15"/>
        <w:jc w:val="right"/>
        <w:rPr>
          <w:color w:val="000000"/>
          <w:kern w:val="0"/>
          <w:szCs w:val="21"/>
        </w:rPr>
      </w:pPr>
      <w:r>
        <w:rPr>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3E7A56" w14:paraId="29EBCD15" w14:textId="77777777">
        <w:tc>
          <w:tcPr>
            <w:tcW w:w="9435" w:type="dxa"/>
            <w:gridSpan w:val="7"/>
            <w:vAlign w:val="center"/>
          </w:tcPr>
          <w:p w14:paraId="11F37E15" w14:textId="77777777" w:rsidR="003E7A56" w:rsidRDefault="00F66DDD">
            <w:pPr>
              <w:spacing w:line="276" w:lineRule="auto"/>
              <w:jc w:val="center"/>
              <w:rPr>
                <w:bCs/>
                <w:color w:val="000000"/>
                <w:szCs w:val="21"/>
              </w:rPr>
            </w:pPr>
            <w:r>
              <w:rPr>
                <w:bCs/>
                <w:color w:val="000000"/>
                <w:szCs w:val="21"/>
              </w:rPr>
              <w:t>本期</w:t>
            </w:r>
          </w:p>
          <w:p w14:paraId="4538AA58" w14:textId="77777777" w:rsidR="003E7A56" w:rsidRDefault="00F66DDD">
            <w:pPr>
              <w:widowControl/>
              <w:autoSpaceDE w:val="0"/>
              <w:autoSpaceDN w:val="0"/>
              <w:spacing w:line="276" w:lineRule="auto"/>
              <w:ind w:right="-15"/>
              <w:jc w:val="center"/>
              <w:textAlignment w:val="bottom"/>
              <w:rPr>
                <w:bCs/>
                <w:color w:val="000000"/>
                <w:szCs w:val="21"/>
              </w:rPr>
            </w:pPr>
            <w:r>
              <w:rPr>
                <w:bCs/>
                <w:color w:val="000000"/>
                <w:szCs w:val="21"/>
              </w:rPr>
              <w:t>2020</w:t>
            </w:r>
            <w:r>
              <w:rPr>
                <w:bCs/>
                <w:color w:val="000000"/>
                <w:szCs w:val="21"/>
              </w:rPr>
              <w:t>年</w:t>
            </w:r>
            <w:r>
              <w:rPr>
                <w:bCs/>
                <w:color w:val="000000"/>
                <w:szCs w:val="21"/>
              </w:rPr>
              <w:t>1</w:t>
            </w:r>
            <w:r>
              <w:rPr>
                <w:bCs/>
                <w:color w:val="000000"/>
                <w:szCs w:val="21"/>
              </w:rPr>
              <w:t>月</w:t>
            </w:r>
            <w:r>
              <w:rPr>
                <w:bCs/>
                <w:color w:val="000000"/>
                <w:szCs w:val="21"/>
              </w:rPr>
              <w:t>1</w:t>
            </w:r>
            <w:r>
              <w:rPr>
                <w:bCs/>
                <w:color w:val="000000"/>
                <w:szCs w:val="21"/>
              </w:rPr>
              <w:t>日至</w:t>
            </w:r>
            <w:r>
              <w:rPr>
                <w:bCs/>
                <w:color w:val="000000"/>
                <w:szCs w:val="21"/>
              </w:rPr>
              <w:t>2020</w:t>
            </w:r>
            <w:r>
              <w:rPr>
                <w:bCs/>
                <w:color w:val="000000"/>
                <w:szCs w:val="21"/>
              </w:rPr>
              <w:t>年</w:t>
            </w:r>
            <w:r>
              <w:rPr>
                <w:bCs/>
                <w:color w:val="000000"/>
                <w:szCs w:val="21"/>
              </w:rPr>
              <w:t>7</w:t>
            </w:r>
            <w:r>
              <w:rPr>
                <w:bCs/>
                <w:color w:val="000000"/>
                <w:szCs w:val="21"/>
              </w:rPr>
              <w:t>月</w:t>
            </w:r>
            <w:r>
              <w:rPr>
                <w:bCs/>
                <w:color w:val="000000"/>
                <w:szCs w:val="21"/>
              </w:rPr>
              <w:t>27</w:t>
            </w:r>
            <w:r>
              <w:rPr>
                <w:bCs/>
                <w:color w:val="000000"/>
                <w:szCs w:val="21"/>
              </w:rPr>
              <w:t>日</w:t>
            </w:r>
          </w:p>
        </w:tc>
      </w:tr>
      <w:tr w:rsidR="003E7A56" w14:paraId="3AD0190D" w14:textId="77777777">
        <w:tc>
          <w:tcPr>
            <w:tcW w:w="1422" w:type="dxa"/>
            <w:vMerge w:val="restart"/>
            <w:vAlign w:val="center"/>
          </w:tcPr>
          <w:p w14:paraId="562773AC" w14:textId="77777777" w:rsidR="003E7A56" w:rsidRDefault="00F66DDD">
            <w:pPr>
              <w:spacing w:line="276" w:lineRule="auto"/>
              <w:jc w:val="center"/>
              <w:rPr>
                <w:bCs/>
                <w:color w:val="000000"/>
                <w:szCs w:val="21"/>
              </w:rPr>
            </w:pPr>
            <w:r>
              <w:rPr>
                <w:bCs/>
                <w:color w:val="000000"/>
                <w:szCs w:val="21"/>
              </w:rPr>
              <w:t>银行间市场交易的各关联方名称</w:t>
            </w:r>
          </w:p>
        </w:tc>
        <w:tc>
          <w:tcPr>
            <w:tcW w:w="3078" w:type="dxa"/>
            <w:gridSpan w:val="2"/>
            <w:vAlign w:val="center"/>
          </w:tcPr>
          <w:p w14:paraId="428D6D8B" w14:textId="77777777" w:rsidR="003E7A56" w:rsidRDefault="00F66DDD">
            <w:pPr>
              <w:spacing w:line="276" w:lineRule="auto"/>
              <w:jc w:val="center"/>
              <w:rPr>
                <w:bCs/>
                <w:color w:val="000000"/>
                <w:szCs w:val="21"/>
              </w:rPr>
            </w:pPr>
            <w:r>
              <w:rPr>
                <w:bCs/>
                <w:color w:val="000000"/>
                <w:szCs w:val="21"/>
              </w:rPr>
              <w:t>债券交易金额</w:t>
            </w:r>
          </w:p>
        </w:tc>
        <w:tc>
          <w:tcPr>
            <w:tcW w:w="2340" w:type="dxa"/>
            <w:gridSpan w:val="2"/>
            <w:vAlign w:val="center"/>
          </w:tcPr>
          <w:p w14:paraId="46B04217" w14:textId="77777777" w:rsidR="003E7A56" w:rsidRDefault="00F66DDD">
            <w:pPr>
              <w:spacing w:line="276" w:lineRule="auto"/>
              <w:jc w:val="center"/>
              <w:rPr>
                <w:bCs/>
                <w:color w:val="000000"/>
                <w:szCs w:val="21"/>
              </w:rPr>
            </w:pPr>
            <w:r>
              <w:rPr>
                <w:bCs/>
                <w:color w:val="000000"/>
                <w:szCs w:val="21"/>
              </w:rPr>
              <w:t>基金逆回购</w:t>
            </w:r>
          </w:p>
        </w:tc>
        <w:tc>
          <w:tcPr>
            <w:tcW w:w="2595" w:type="dxa"/>
            <w:gridSpan w:val="2"/>
            <w:vAlign w:val="center"/>
          </w:tcPr>
          <w:p w14:paraId="72E448F7" w14:textId="77777777" w:rsidR="003E7A56" w:rsidRDefault="00F66DDD">
            <w:pPr>
              <w:spacing w:line="276" w:lineRule="auto"/>
              <w:jc w:val="center"/>
              <w:rPr>
                <w:bCs/>
                <w:color w:val="000000"/>
                <w:szCs w:val="21"/>
              </w:rPr>
            </w:pPr>
            <w:r>
              <w:rPr>
                <w:bCs/>
                <w:color w:val="000000"/>
                <w:szCs w:val="21"/>
              </w:rPr>
              <w:t>基金正回购</w:t>
            </w:r>
          </w:p>
        </w:tc>
      </w:tr>
      <w:tr w:rsidR="003E7A56" w14:paraId="16C2456C" w14:textId="77777777">
        <w:tc>
          <w:tcPr>
            <w:tcW w:w="1422" w:type="dxa"/>
            <w:vMerge/>
            <w:vAlign w:val="center"/>
          </w:tcPr>
          <w:p w14:paraId="5C5DE229" w14:textId="77777777" w:rsidR="003E7A56" w:rsidRDefault="003E7A56">
            <w:pPr>
              <w:widowControl/>
              <w:spacing w:line="276" w:lineRule="auto"/>
              <w:jc w:val="left"/>
              <w:rPr>
                <w:bCs/>
                <w:color w:val="000000"/>
                <w:szCs w:val="21"/>
              </w:rPr>
            </w:pPr>
          </w:p>
        </w:tc>
        <w:tc>
          <w:tcPr>
            <w:tcW w:w="1818" w:type="dxa"/>
            <w:vAlign w:val="center"/>
          </w:tcPr>
          <w:p w14:paraId="18BA21F4" w14:textId="77777777" w:rsidR="003E7A56" w:rsidRDefault="00F66DDD">
            <w:pPr>
              <w:spacing w:line="276" w:lineRule="auto"/>
              <w:jc w:val="center"/>
              <w:rPr>
                <w:bCs/>
                <w:color w:val="000000"/>
                <w:szCs w:val="21"/>
              </w:rPr>
            </w:pPr>
            <w:r>
              <w:rPr>
                <w:bCs/>
                <w:color w:val="000000"/>
                <w:szCs w:val="21"/>
              </w:rPr>
              <w:t>基金买入</w:t>
            </w:r>
          </w:p>
        </w:tc>
        <w:tc>
          <w:tcPr>
            <w:tcW w:w="1260" w:type="dxa"/>
            <w:vAlign w:val="center"/>
          </w:tcPr>
          <w:p w14:paraId="37B54610" w14:textId="77777777" w:rsidR="003E7A56" w:rsidRDefault="00F66DDD">
            <w:pPr>
              <w:spacing w:line="276" w:lineRule="auto"/>
              <w:jc w:val="center"/>
              <w:rPr>
                <w:bCs/>
                <w:color w:val="000000"/>
                <w:szCs w:val="21"/>
              </w:rPr>
            </w:pPr>
            <w:r>
              <w:rPr>
                <w:bCs/>
                <w:color w:val="000000"/>
                <w:szCs w:val="21"/>
              </w:rPr>
              <w:t>基金卖出</w:t>
            </w:r>
          </w:p>
        </w:tc>
        <w:tc>
          <w:tcPr>
            <w:tcW w:w="1260" w:type="dxa"/>
            <w:vAlign w:val="center"/>
          </w:tcPr>
          <w:p w14:paraId="404DA509" w14:textId="77777777" w:rsidR="003E7A56" w:rsidRDefault="00F66DDD">
            <w:pPr>
              <w:spacing w:line="276" w:lineRule="auto"/>
              <w:jc w:val="center"/>
              <w:rPr>
                <w:bCs/>
                <w:color w:val="000000"/>
                <w:szCs w:val="21"/>
              </w:rPr>
            </w:pPr>
            <w:r>
              <w:rPr>
                <w:bCs/>
                <w:color w:val="000000"/>
                <w:szCs w:val="21"/>
              </w:rPr>
              <w:t>交易金额</w:t>
            </w:r>
          </w:p>
        </w:tc>
        <w:tc>
          <w:tcPr>
            <w:tcW w:w="1080" w:type="dxa"/>
            <w:vAlign w:val="center"/>
          </w:tcPr>
          <w:p w14:paraId="7DC12035" w14:textId="77777777" w:rsidR="003E7A56" w:rsidRDefault="00F66DDD">
            <w:pPr>
              <w:spacing w:line="276" w:lineRule="auto"/>
              <w:jc w:val="center"/>
              <w:rPr>
                <w:bCs/>
                <w:color w:val="000000"/>
                <w:szCs w:val="21"/>
              </w:rPr>
            </w:pPr>
            <w:r>
              <w:rPr>
                <w:bCs/>
                <w:color w:val="000000"/>
                <w:szCs w:val="21"/>
              </w:rPr>
              <w:t>利息收入</w:t>
            </w:r>
          </w:p>
        </w:tc>
        <w:tc>
          <w:tcPr>
            <w:tcW w:w="1512" w:type="dxa"/>
            <w:vAlign w:val="center"/>
          </w:tcPr>
          <w:p w14:paraId="74FD9E91" w14:textId="77777777" w:rsidR="003E7A56" w:rsidRDefault="00F66DDD">
            <w:pPr>
              <w:spacing w:line="276" w:lineRule="auto"/>
              <w:jc w:val="center"/>
              <w:rPr>
                <w:bCs/>
                <w:color w:val="000000"/>
                <w:szCs w:val="21"/>
              </w:rPr>
            </w:pPr>
            <w:r>
              <w:rPr>
                <w:bCs/>
                <w:color w:val="000000"/>
                <w:szCs w:val="21"/>
              </w:rPr>
              <w:t>交易金额</w:t>
            </w:r>
          </w:p>
        </w:tc>
        <w:tc>
          <w:tcPr>
            <w:tcW w:w="1083" w:type="dxa"/>
            <w:vAlign w:val="center"/>
          </w:tcPr>
          <w:p w14:paraId="40B910B2" w14:textId="77777777" w:rsidR="003E7A56" w:rsidRDefault="00F66DDD">
            <w:pPr>
              <w:spacing w:line="276" w:lineRule="auto"/>
              <w:jc w:val="center"/>
              <w:rPr>
                <w:bCs/>
                <w:color w:val="000000"/>
                <w:szCs w:val="21"/>
              </w:rPr>
            </w:pPr>
            <w:r>
              <w:rPr>
                <w:bCs/>
                <w:color w:val="000000"/>
                <w:szCs w:val="21"/>
              </w:rPr>
              <w:t>利息支出</w:t>
            </w:r>
          </w:p>
        </w:tc>
      </w:tr>
      <w:tr w:rsidR="003E7A56" w14:paraId="365C59A6" w14:textId="77777777">
        <w:tc>
          <w:tcPr>
            <w:tcW w:w="1422" w:type="dxa"/>
            <w:vAlign w:val="center"/>
          </w:tcPr>
          <w:p w14:paraId="35EE0206" w14:textId="77777777" w:rsidR="003E7A56" w:rsidRDefault="00F66DDD">
            <w:pPr>
              <w:jc w:val="left"/>
            </w:pPr>
            <w:r>
              <w:rPr>
                <w:bCs/>
                <w:color w:val="000000"/>
                <w:szCs w:val="21"/>
              </w:rPr>
              <w:t>中国农业银行</w:t>
            </w:r>
          </w:p>
        </w:tc>
        <w:tc>
          <w:tcPr>
            <w:tcW w:w="1818" w:type="dxa"/>
            <w:vAlign w:val="center"/>
          </w:tcPr>
          <w:p w14:paraId="06D06617" w14:textId="77777777" w:rsidR="003E7A56" w:rsidRDefault="00F66DDD">
            <w:pPr>
              <w:jc w:val="right"/>
            </w:pPr>
            <w:r>
              <w:rPr>
                <w:bCs/>
                <w:color w:val="000000"/>
                <w:szCs w:val="21"/>
              </w:rPr>
              <w:t>-</w:t>
            </w:r>
          </w:p>
        </w:tc>
        <w:tc>
          <w:tcPr>
            <w:tcW w:w="1260" w:type="dxa"/>
            <w:vAlign w:val="center"/>
          </w:tcPr>
          <w:p w14:paraId="03E945E5" w14:textId="77777777" w:rsidR="003E7A56" w:rsidRDefault="00F66DDD">
            <w:pPr>
              <w:jc w:val="right"/>
            </w:pPr>
            <w:r>
              <w:rPr>
                <w:bCs/>
                <w:color w:val="000000"/>
                <w:szCs w:val="21"/>
              </w:rPr>
              <w:t>-</w:t>
            </w:r>
          </w:p>
        </w:tc>
        <w:tc>
          <w:tcPr>
            <w:tcW w:w="1260" w:type="dxa"/>
            <w:vAlign w:val="center"/>
          </w:tcPr>
          <w:p w14:paraId="272B04E3" w14:textId="77777777" w:rsidR="003E7A56" w:rsidRDefault="00F66DDD">
            <w:pPr>
              <w:jc w:val="right"/>
            </w:pPr>
            <w:r>
              <w:rPr>
                <w:bCs/>
                <w:color w:val="000000"/>
                <w:szCs w:val="21"/>
              </w:rPr>
              <w:t>-</w:t>
            </w:r>
          </w:p>
        </w:tc>
        <w:tc>
          <w:tcPr>
            <w:tcW w:w="1080" w:type="dxa"/>
            <w:vAlign w:val="center"/>
          </w:tcPr>
          <w:p w14:paraId="38672FC3" w14:textId="77777777" w:rsidR="003E7A56" w:rsidRDefault="00F66DDD">
            <w:pPr>
              <w:jc w:val="right"/>
            </w:pPr>
            <w:r>
              <w:rPr>
                <w:bCs/>
                <w:color w:val="000000"/>
                <w:szCs w:val="21"/>
              </w:rPr>
              <w:t>-</w:t>
            </w:r>
          </w:p>
        </w:tc>
        <w:tc>
          <w:tcPr>
            <w:tcW w:w="1512" w:type="dxa"/>
            <w:vAlign w:val="center"/>
          </w:tcPr>
          <w:p w14:paraId="69A027A0" w14:textId="77777777" w:rsidR="003E7A56" w:rsidRDefault="00F66DDD">
            <w:pPr>
              <w:jc w:val="right"/>
            </w:pPr>
            <w:r>
              <w:rPr>
                <w:bCs/>
                <w:color w:val="000000"/>
                <w:szCs w:val="21"/>
              </w:rPr>
              <w:t>995,095,000.00</w:t>
            </w:r>
          </w:p>
        </w:tc>
        <w:tc>
          <w:tcPr>
            <w:tcW w:w="1083" w:type="dxa"/>
            <w:vAlign w:val="center"/>
          </w:tcPr>
          <w:p w14:paraId="401D1285" w14:textId="77777777" w:rsidR="003E7A56" w:rsidRDefault="00F66DDD">
            <w:pPr>
              <w:jc w:val="right"/>
            </w:pPr>
            <w:r>
              <w:rPr>
                <w:bCs/>
                <w:color w:val="000000"/>
                <w:szCs w:val="21"/>
              </w:rPr>
              <w:t>469,999.33</w:t>
            </w:r>
          </w:p>
        </w:tc>
      </w:tr>
      <w:tr w:rsidR="003E7A56" w14:paraId="66F16AA8" w14:textId="77777777">
        <w:tc>
          <w:tcPr>
            <w:tcW w:w="9435" w:type="dxa"/>
            <w:gridSpan w:val="7"/>
            <w:vAlign w:val="center"/>
          </w:tcPr>
          <w:p w14:paraId="0FE80D46" w14:textId="77777777" w:rsidR="003E7A56" w:rsidRDefault="00F66DDD">
            <w:pPr>
              <w:spacing w:line="276" w:lineRule="auto"/>
              <w:jc w:val="center"/>
              <w:rPr>
                <w:bCs/>
                <w:color w:val="000000"/>
                <w:szCs w:val="21"/>
              </w:rPr>
            </w:pPr>
            <w:r>
              <w:rPr>
                <w:bCs/>
                <w:color w:val="000000"/>
                <w:szCs w:val="21"/>
              </w:rPr>
              <w:t>上年度可比期间</w:t>
            </w:r>
          </w:p>
          <w:p w14:paraId="5451F358" w14:textId="77777777" w:rsidR="003E7A56" w:rsidRDefault="00F66DDD">
            <w:pPr>
              <w:widowControl/>
              <w:autoSpaceDE w:val="0"/>
              <w:autoSpaceDN w:val="0"/>
              <w:spacing w:line="276" w:lineRule="auto"/>
              <w:ind w:right="-15"/>
              <w:jc w:val="center"/>
              <w:textAlignment w:val="bottom"/>
              <w:rPr>
                <w:bCs/>
                <w:color w:val="000000"/>
                <w:szCs w:val="21"/>
              </w:rPr>
            </w:pPr>
            <w:r>
              <w:rPr>
                <w:bCs/>
                <w:color w:val="000000"/>
                <w:szCs w:val="21"/>
              </w:rPr>
              <w:t>2019</w:t>
            </w:r>
            <w:r>
              <w:rPr>
                <w:bCs/>
                <w:color w:val="000000"/>
                <w:szCs w:val="21"/>
              </w:rPr>
              <w:t>年</w:t>
            </w:r>
            <w:r>
              <w:rPr>
                <w:bCs/>
                <w:color w:val="000000"/>
                <w:szCs w:val="21"/>
              </w:rPr>
              <w:t>1</w:t>
            </w:r>
            <w:r>
              <w:rPr>
                <w:bCs/>
                <w:color w:val="000000"/>
                <w:szCs w:val="21"/>
              </w:rPr>
              <w:t>月</w:t>
            </w:r>
            <w:r>
              <w:rPr>
                <w:bCs/>
                <w:color w:val="000000"/>
                <w:szCs w:val="21"/>
              </w:rPr>
              <w:t>1</w:t>
            </w:r>
            <w:r>
              <w:rPr>
                <w:bCs/>
                <w:color w:val="000000"/>
                <w:szCs w:val="21"/>
              </w:rPr>
              <w:t>日至</w:t>
            </w:r>
            <w:r>
              <w:rPr>
                <w:bCs/>
                <w:color w:val="000000"/>
                <w:szCs w:val="21"/>
              </w:rPr>
              <w:t>2019</w:t>
            </w:r>
            <w:r>
              <w:rPr>
                <w:bCs/>
                <w:color w:val="000000"/>
                <w:szCs w:val="21"/>
              </w:rPr>
              <w:t>年</w:t>
            </w:r>
            <w:r>
              <w:rPr>
                <w:bCs/>
                <w:color w:val="000000"/>
                <w:szCs w:val="21"/>
              </w:rPr>
              <w:t>12</w:t>
            </w:r>
            <w:r>
              <w:rPr>
                <w:bCs/>
                <w:color w:val="000000"/>
                <w:szCs w:val="21"/>
              </w:rPr>
              <w:t>月</w:t>
            </w:r>
            <w:r>
              <w:rPr>
                <w:bCs/>
                <w:color w:val="000000"/>
                <w:szCs w:val="21"/>
              </w:rPr>
              <w:t>31</w:t>
            </w:r>
            <w:r>
              <w:rPr>
                <w:bCs/>
                <w:color w:val="000000"/>
                <w:szCs w:val="21"/>
              </w:rPr>
              <w:t>日</w:t>
            </w:r>
          </w:p>
        </w:tc>
      </w:tr>
      <w:tr w:rsidR="003E7A56" w14:paraId="6F9DF35C" w14:textId="77777777">
        <w:tc>
          <w:tcPr>
            <w:tcW w:w="1422" w:type="dxa"/>
            <w:vMerge w:val="restart"/>
            <w:vAlign w:val="center"/>
          </w:tcPr>
          <w:p w14:paraId="56959A41" w14:textId="77777777" w:rsidR="003E7A56" w:rsidRDefault="00F66DDD">
            <w:pPr>
              <w:spacing w:line="276" w:lineRule="auto"/>
              <w:jc w:val="center"/>
              <w:rPr>
                <w:bCs/>
                <w:color w:val="000000"/>
                <w:szCs w:val="21"/>
              </w:rPr>
            </w:pPr>
            <w:r>
              <w:rPr>
                <w:bCs/>
                <w:color w:val="000000"/>
                <w:szCs w:val="21"/>
              </w:rPr>
              <w:t>银行间市场交易的各关联方名称</w:t>
            </w:r>
          </w:p>
        </w:tc>
        <w:tc>
          <w:tcPr>
            <w:tcW w:w="3078" w:type="dxa"/>
            <w:gridSpan w:val="2"/>
            <w:vAlign w:val="center"/>
          </w:tcPr>
          <w:p w14:paraId="444B86AE" w14:textId="77777777" w:rsidR="003E7A56" w:rsidRDefault="00F66DDD">
            <w:pPr>
              <w:spacing w:line="276" w:lineRule="auto"/>
              <w:jc w:val="center"/>
              <w:rPr>
                <w:bCs/>
                <w:color w:val="000000"/>
                <w:szCs w:val="21"/>
              </w:rPr>
            </w:pPr>
            <w:r>
              <w:rPr>
                <w:bCs/>
                <w:color w:val="000000"/>
                <w:szCs w:val="21"/>
              </w:rPr>
              <w:t>债券交易金额</w:t>
            </w:r>
          </w:p>
        </w:tc>
        <w:tc>
          <w:tcPr>
            <w:tcW w:w="2340" w:type="dxa"/>
            <w:gridSpan w:val="2"/>
            <w:vAlign w:val="center"/>
          </w:tcPr>
          <w:p w14:paraId="207A9D9A" w14:textId="77777777" w:rsidR="003E7A56" w:rsidRDefault="00F66DDD">
            <w:pPr>
              <w:spacing w:line="276" w:lineRule="auto"/>
              <w:jc w:val="center"/>
              <w:rPr>
                <w:bCs/>
                <w:color w:val="000000"/>
                <w:szCs w:val="21"/>
              </w:rPr>
            </w:pPr>
            <w:r>
              <w:rPr>
                <w:bCs/>
                <w:color w:val="000000"/>
                <w:szCs w:val="21"/>
              </w:rPr>
              <w:t>基金逆回购</w:t>
            </w:r>
          </w:p>
        </w:tc>
        <w:tc>
          <w:tcPr>
            <w:tcW w:w="2595" w:type="dxa"/>
            <w:gridSpan w:val="2"/>
            <w:vAlign w:val="center"/>
          </w:tcPr>
          <w:p w14:paraId="1AFCCF00" w14:textId="77777777" w:rsidR="003E7A56" w:rsidRDefault="00F66DDD">
            <w:pPr>
              <w:spacing w:line="276" w:lineRule="auto"/>
              <w:jc w:val="center"/>
              <w:rPr>
                <w:bCs/>
                <w:color w:val="000000"/>
                <w:szCs w:val="21"/>
              </w:rPr>
            </w:pPr>
            <w:r>
              <w:rPr>
                <w:bCs/>
                <w:color w:val="000000"/>
                <w:szCs w:val="21"/>
              </w:rPr>
              <w:t>基金正回购</w:t>
            </w:r>
          </w:p>
        </w:tc>
      </w:tr>
      <w:tr w:rsidR="003E7A56" w14:paraId="23121B5F" w14:textId="77777777">
        <w:tc>
          <w:tcPr>
            <w:tcW w:w="1422" w:type="dxa"/>
            <w:vMerge/>
            <w:vAlign w:val="center"/>
          </w:tcPr>
          <w:p w14:paraId="198E11C0" w14:textId="77777777" w:rsidR="003E7A56" w:rsidRDefault="003E7A56">
            <w:pPr>
              <w:widowControl/>
              <w:spacing w:line="276" w:lineRule="auto"/>
              <w:jc w:val="left"/>
              <w:rPr>
                <w:bCs/>
                <w:color w:val="000000"/>
                <w:szCs w:val="21"/>
              </w:rPr>
            </w:pPr>
          </w:p>
        </w:tc>
        <w:tc>
          <w:tcPr>
            <w:tcW w:w="1818" w:type="dxa"/>
            <w:vAlign w:val="center"/>
          </w:tcPr>
          <w:p w14:paraId="7A4BBA01" w14:textId="77777777" w:rsidR="003E7A56" w:rsidRDefault="00F66DDD">
            <w:pPr>
              <w:spacing w:line="276" w:lineRule="auto"/>
              <w:jc w:val="center"/>
              <w:rPr>
                <w:bCs/>
                <w:color w:val="000000"/>
                <w:szCs w:val="21"/>
              </w:rPr>
            </w:pPr>
            <w:r>
              <w:rPr>
                <w:bCs/>
                <w:color w:val="000000"/>
                <w:szCs w:val="21"/>
              </w:rPr>
              <w:t>基金买入</w:t>
            </w:r>
          </w:p>
        </w:tc>
        <w:tc>
          <w:tcPr>
            <w:tcW w:w="1260" w:type="dxa"/>
            <w:vAlign w:val="center"/>
          </w:tcPr>
          <w:p w14:paraId="462BAE9A" w14:textId="77777777" w:rsidR="003E7A56" w:rsidRDefault="00F66DDD">
            <w:pPr>
              <w:spacing w:line="276" w:lineRule="auto"/>
              <w:jc w:val="center"/>
              <w:rPr>
                <w:bCs/>
                <w:color w:val="000000"/>
                <w:szCs w:val="21"/>
              </w:rPr>
            </w:pPr>
            <w:r>
              <w:rPr>
                <w:bCs/>
                <w:color w:val="000000"/>
                <w:szCs w:val="21"/>
              </w:rPr>
              <w:t>基金卖出</w:t>
            </w:r>
          </w:p>
        </w:tc>
        <w:tc>
          <w:tcPr>
            <w:tcW w:w="1260" w:type="dxa"/>
            <w:vAlign w:val="center"/>
          </w:tcPr>
          <w:p w14:paraId="14D615B3" w14:textId="77777777" w:rsidR="003E7A56" w:rsidRDefault="00F66DDD">
            <w:pPr>
              <w:spacing w:line="276" w:lineRule="auto"/>
              <w:jc w:val="center"/>
              <w:rPr>
                <w:bCs/>
                <w:color w:val="000000"/>
                <w:szCs w:val="21"/>
              </w:rPr>
            </w:pPr>
            <w:r>
              <w:rPr>
                <w:bCs/>
                <w:color w:val="000000"/>
                <w:szCs w:val="21"/>
              </w:rPr>
              <w:t>交易金额</w:t>
            </w:r>
          </w:p>
        </w:tc>
        <w:tc>
          <w:tcPr>
            <w:tcW w:w="1080" w:type="dxa"/>
            <w:vAlign w:val="center"/>
          </w:tcPr>
          <w:p w14:paraId="740B4000" w14:textId="77777777" w:rsidR="003E7A56" w:rsidRDefault="00F66DDD">
            <w:pPr>
              <w:spacing w:line="276" w:lineRule="auto"/>
              <w:jc w:val="center"/>
              <w:rPr>
                <w:bCs/>
                <w:color w:val="000000"/>
                <w:szCs w:val="21"/>
              </w:rPr>
            </w:pPr>
            <w:r>
              <w:rPr>
                <w:bCs/>
                <w:color w:val="000000"/>
                <w:szCs w:val="21"/>
              </w:rPr>
              <w:t>利息收入</w:t>
            </w:r>
          </w:p>
        </w:tc>
        <w:tc>
          <w:tcPr>
            <w:tcW w:w="1512" w:type="dxa"/>
            <w:vAlign w:val="center"/>
          </w:tcPr>
          <w:p w14:paraId="6EA3473E" w14:textId="77777777" w:rsidR="003E7A56" w:rsidRDefault="00F66DDD">
            <w:pPr>
              <w:spacing w:line="276" w:lineRule="auto"/>
              <w:jc w:val="center"/>
              <w:rPr>
                <w:bCs/>
                <w:color w:val="000000"/>
                <w:szCs w:val="21"/>
              </w:rPr>
            </w:pPr>
            <w:r>
              <w:rPr>
                <w:bCs/>
                <w:color w:val="000000"/>
                <w:szCs w:val="21"/>
              </w:rPr>
              <w:t>交易金额</w:t>
            </w:r>
          </w:p>
        </w:tc>
        <w:tc>
          <w:tcPr>
            <w:tcW w:w="1083" w:type="dxa"/>
            <w:vAlign w:val="center"/>
          </w:tcPr>
          <w:p w14:paraId="08F1107C" w14:textId="77777777" w:rsidR="003E7A56" w:rsidRDefault="00F66DDD">
            <w:pPr>
              <w:spacing w:line="276" w:lineRule="auto"/>
              <w:jc w:val="center"/>
              <w:rPr>
                <w:bCs/>
                <w:color w:val="000000"/>
                <w:szCs w:val="21"/>
              </w:rPr>
            </w:pPr>
            <w:r>
              <w:rPr>
                <w:bCs/>
                <w:color w:val="000000"/>
                <w:szCs w:val="21"/>
              </w:rPr>
              <w:t>利息支出</w:t>
            </w:r>
          </w:p>
        </w:tc>
      </w:tr>
      <w:tr w:rsidR="003E7A56" w14:paraId="1F7D5D04" w14:textId="77777777">
        <w:tc>
          <w:tcPr>
            <w:tcW w:w="1422" w:type="dxa"/>
            <w:vAlign w:val="center"/>
          </w:tcPr>
          <w:p w14:paraId="08B0D971" w14:textId="77777777" w:rsidR="003E7A56" w:rsidRDefault="00F66DDD">
            <w:pPr>
              <w:jc w:val="left"/>
            </w:pPr>
            <w:r>
              <w:rPr>
                <w:bCs/>
                <w:color w:val="000000"/>
                <w:szCs w:val="21"/>
              </w:rPr>
              <w:t>中国农业银行</w:t>
            </w:r>
          </w:p>
        </w:tc>
        <w:tc>
          <w:tcPr>
            <w:tcW w:w="1818" w:type="dxa"/>
            <w:vAlign w:val="center"/>
          </w:tcPr>
          <w:p w14:paraId="039273EF" w14:textId="77777777" w:rsidR="003E7A56" w:rsidRDefault="00F66DDD">
            <w:pPr>
              <w:jc w:val="right"/>
            </w:pPr>
            <w:r>
              <w:rPr>
                <w:bCs/>
                <w:color w:val="000000"/>
                <w:szCs w:val="21"/>
              </w:rPr>
              <w:t>201,909,624.31</w:t>
            </w:r>
          </w:p>
        </w:tc>
        <w:tc>
          <w:tcPr>
            <w:tcW w:w="1260" w:type="dxa"/>
            <w:vAlign w:val="center"/>
          </w:tcPr>
          <w:p w14:paraId="24764DED" w14:textId="77777777" w:rsidR="003E7A56" w:rsidRDefault="00F66DDD">
            <w:pPr>
              <w:jc w:val="right"/>
            </w:pPr>
            <w:r>
              <w:rPr>
                <w:bCs/>
                <w:color w:val="000000"/>
                <w:szCs w:val="21"/>
              </w:rPr>
              <w:t>-</w:t>
            </w:r>
          </w:p>
        </w:tc>
        <w:tc>
          <w:tcPr>
            <w:tcW w:w="1260" w:type="dxa"/>
            <w:vAlign w:val="center"/>
          </w:tcPr>
          <w:p w14:paraId="6998361E" w14:textId="77777777" w:rsidR="003E7A56" w:rsidRDefault="00F66DDD">
            <w:pPr>
              <w:jc w:val="right"/>
            </w:pPr>
            <w:r>
              <w:rPr>
                <w:bCs/>
                <w:color w:val="000000"/>
                <w:szCs w:val="21"/>
              </w:rPr>
              <w:t>-</w:t>
            </w:r>
          </w:p>
        </w:tc>
        <w:tc>
          <w:tcPr>
            <w:tcW w:w="1080" w:type="dxa"/>
            <w:vAlign w:val="center"/>
          </w:tcPr>
          <w:p w14:paraId="0F60FF82" w14:textId="77777777" w:rsidR="003E7A56" w:rsidRDefault="00F66DDD">
            <w:pPr>
              <w:jc w:val="right"/>
            </w:pPr>
            <w:r>
              <w:rPr>
                <w:bCs/>
                <w:color w:val="000000"/>
                <w:szCs w:val="21"/>
              </w:rPr>
              <w:t>-</w:t>
            </w:r>
          </w:p>
        </w:tc>
        <w:tc>
          <w:tcPr>
            <w:tcW w:w="1512" w:type="dxa"/>
            <w:vAlign w:val="center"/>
          </w:tcPr>
          <w:p w14:paraId="1736D334" w14:textId="77777777" w:rsidR="003E7A56" w:rsidRDefault="00F66DDD">
            <w:pPr>
              <w:jc w:val="right"/>
            </w:pPr>
            <w:r>
              <w:rPr>
                <w:bCs/>
                <w:color w:val="000000"/>
                <w:szCs w:val="21"/>
              </w:rPr>
              <w:t>10,439,944,000.00</w:t>
            </w:r>
          </w:p>
        </w:tc>
        <w:tc>
          <w:tcPr>
            <w:tcW w:w="1083" w:type="dxa"/>
            <w:vAlign w:val="center"/>
          </w:tcPr>
          <w:p w14:paraId="2D51357A" w14:textId="77777777" w:rsidR="003E7A56" w:rsidRDefault="00F66DDD">
            <w:pPr>
              <w:jc w:val="right"/>
            </w:pPr>
            <w:r>
              <w:rPr>
                <w:bCs/>
                <w:color w:val="000000"/>
                <w:szCs w:val="21"/>
              </w:rPr>
              <w:t>2,329,651.33</w:t>
            </w:r>
          </w:p>
        </w:tc>
      </w:tr>
    </w:tbl>
    <w:p w14:paraId="2766382C" w14:textId="77777777" w:rsidR="003E7A56" w:rsidRDefault="00F66DDD">
      <w:pPr>
        <w:autoSpaceDE w:val="0"/>
        <w:autoSpaceDN w:val="0"/>
        <w:adjustRightInd w:val="0"/>
        <w:spacing w:beforeLines="50" w:before="156" w:line="360" w:lineRule="auto"/>
        <w:jc w:val="left"/>
        <w:rPr>
          <w:b/>
          <w:bCs/>
          <w:color w:val="000000" w:themeColor="text1"/>
          <w:kern w:val="0"/>
          <w:szCs w:val="21"/>
        </w:rPr>
      </w:pPr>
      <w:r>
        <w:rPr>
          <w:b/>
          <w:bCs/>
          <w:color w:val="000000"/>
          <w:kern w:val="0"/>
          <w:szCs w:val="21"/>
        </w:rPr>
        <w:t xml:space="preserve">7.2.4.10.4 </w:t>
      </w:r>
      <w:r>
        <w:rPr>
          <w:b/>
          <w:bCs/>
          <w:color w:val="000000"/>
          <w:kern w:val="0"/>
          <w:szCs w:val="21"/>
        </w:rPr>
        <w:t>各关联方投资本基金的情况</w:t>
      </w:r>
    </w:p>
    <w:p w14:paraId="1785C209" w14:textId="77777777" w:rsidR="003E7A56" w:rsidRPr="003D11E4" w:rsidRDefault="00F66DDD" w:rsidP="003D11E4">
      <w:pPr>
        <w:adjustRightInd w:val="0"/>
        <w:snapToGrid w:val="0"/>
        <w:spacing w:line="360" w:lineRule="auto"/>
        <w:rPr>
          <w:b/>
          <w:bCs/>
          <w:color w:val="000000" w:themeColor="text1"/>
          <w:szCs w:val="21"/>
        </w:rPr>
      </w:pPr>
      <w:r>
        <w:rPr>
          <w:b/>
          <w:bCs/>
          <w:color w:val="000000" w:themeColor="text1"/>
          <w:kern w:val="0"/>
          <w:szCs w:val="21"/>
        </w:rPr>
        <w:t>7.2.4.10.4.1</w:t>
      </w:r>
      <w:r>
        <w:rPr>
          <w:rFonts w:hint="eastAsia"/>
          <w:b/>
          <w:bCs/>
          <w:color w:val="000000" w:themeColor="text1"/>
          <w:kern w:val="0"/>
          <w:szCs w:val="21"/>
        </w:rPr>
        <w:t xml:space="preserve"> </w:t>
      </w:r>
      <w:r>
        <w:rPr>
          <w:b/>
          <w:bCs/>
          <w:color w:val="000000" w:themeColor="text1"/>
          <w:szCs w:val="21"/>
        </w:rPr>
        <w:t>报告期内基金管理人运用</w:t>
      </w:r>
      <w:proofErr w:type="gramStart"/>
      <w:r>
        <w:rPr>
          <w:b/>
          <w:bCs/>
          <w:color w:val="000000" w:themeColor="text1"/>
          <w:szCs w:val="21"/>
        </w:rPr>
        <w:t>固有资金</w:t>
      </w:r>
      <w:proofErr w:type="gramEnd"/>
      <w:r>
        <w:rPr>
          <w:b/>
          <w:bCs/>
          <w:color w:val="000000" w:themeColor="text1"/>
          <w:szCs w:val="21"/>
        </w:rPr>
        <w:t>投资本基金的情况</w:t>
      </w:r>
    </w:p>
    <w:p w14:paraId="017182C7" w14:textId="77777777" w:rsidR="003E7A56" w:rsidRDefault="00F66DDD">
      <w:pPr>
        <w:tabs>
          <w:tab w:val="left" w:pos="426"/>
        </w:tabs>
        <w:spacing w:line="360" w:lineRule="auto"/>
        <w:ind w:firstLineChars="200" w:firstLine="420"/>
        <w:jc w:val="left"/>
        <w:rPr>
          <w:rFonts w:eastAsia="Times New Roman"/>
        </w:rPr>
      </w:pPr>
      <w:r>
        <w:rPr>
          <w:color w:val="000000"/>
          <w:kern w:val="0"/>
        </w:rPr>
        <w:t>本报告期内及上年度可比期间未发生基金管理人运用</w:t>
      </w:r>
      <w:proofErr w:type="gramStart"/>
      <w:r>
        <w:rPr>
          <w:color w:val="000000"/>
          <w:kern w:val="0"/>
        </w:rPr>
        <w:t>固有资金</w:t>
      </w:r>
      <w:proofErr w:type="gramEnd"/>
      <w:r>
        <w:rPr>
          <w:color w:val="000000"/>
          <w:kern w:val="0"/>
        </w:rPr>
        <w:t>投资本基金的情况。</w:t>
      </w:r>
    </w:p>
    <w:p w14:paraId="7AB2C5E9"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7.2.4.10.4.2 </w:t>
      </w:r>
      <w:r>
        <w:rPr>
          <w:b/>
          <w:bCs/>
          <w:color w:val="000000"/>
          <w:kern w:val="0"/>
          <w:szCs w:val="21"/>
        </w:rPr>
        <w:t>报告期末除基金管理人之外的其他关联方投资本基金的情况</w:t>
      </w:r>
    </w:p>
    <w:p w14:paraId="375F6FA3" w14:textId="77777777" w:rsidR="003E7A56" w:rsidRDefault="00F66DDD">
      <w:pPr>
        <w:tabs>
          <w:tab w:val="left" w:pos="426"/>
        </w:tabs>
        <w:spacing w:line="360" w:lineRule="auto"/>
        <w:ind w:firstLineChars="200" w:firstLine="420"/>
        <w:jc w:val="left"/>
        <w:rPr>
          <w:color w:val="000000"/>
          <w:kern w:val="0"/>
          <w:szCs w:val="21"/>
        </w:rPr>
      </w:pPr>
      <w:r>
        <w:rPr>
          <w:color w:val="000000"/>
          <w:kern w:val="0"/>
          <w:szCs w:val="21"/>
        </w:rPr>
        <w:t>本报告期末及上年度末除基金管理人之外的其他关联方未持有本基金。</w:t>
      </w:r>
    </w:p>
    <w:p w14:paraId="634A861F"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7.2.4.10.5 </w:t>
      </w:r>
      <w:r>
        <w:rPr>
          <w:b/>
          <w:bCs/>
          <w:color w:val="000000"/>
          <w:kern w:val="0"/>
          <w:szCs w:val="21"/>
        </w:rPr>
        <w:t>由关联方保管的银行存款余额及当期产生的利息收入</w:t>
      </w:r>
    </w:p>
    <w:p w14:paraId="3D083F29" w14:textId="77777777" w:rsidR="003E7A56" w:rsidRDefault="00F66DD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3E7A56" w14:paraId="3364BE48" w14:textId="77777777">
        <w:tc>
          <w:tcPr>
            <w:tcW w:w="2268" w:type="dxa"/>
            <w:vMerge w:val="restart"/>
            <w:vAlign w:val="center"/>
          </w:tcPr>
          <w:p w14:paraId="006BD0F4" w14:textId="77777777" w:rsidR="003E7A56" w:rsidRDefault="00F66DDD">
            <w:pPr>
              <w:spacing w:line="276" w:lineRule="auto"/>
              <w:jc w:val="center"/>
              <w:rPr>
                <w:color w:val="000000"/>
                <w:szCs w:val="21"/>
              </w:rPr>
            </w:pPr>
            <w:r>
              <w:rPr>
                <w:color w:val="000000"/>
                <w:szCs w:val="21"/>
              </w:rPr>
              <w:t>关联方名称</w:t>
            </w:r>
          </w:p>
        </w:tc>
        <w:tc>
          <w:tcPr>
            <w:tcW w:w="3366" w:type="dxa"/>
            <w:gridSpan w:val="2"/>
          </w:tcPr>
          <w:p w14:paraId="433BD7F0" w14:textId="77777777" w:rsidR="003E7A56" w:rsidRDefault="00F66DDD">
            <w:pPr>
              <w:spacing w:line="276" w:lineRule="auto"/>
              <w:jc w:val="center"/>
              <w:rPr>
                <w:color w:val="000000"/>
                <w:szCs w:val="21"/>
              </w:rPr>
            </w:pPr>
            <w:r>
              <w:rPr>
                <w:color w:val="000000"/>
                <w:szCs w:val="21"/>
              </w:rPr>
              <w:t>本期</w:t>
            </w:r>
          </w:p>
          <w:p w14:paraId="69D7EDF9"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3366" w:type="dxa"/>
            <w:gridSpan w:val="2"/>
          </w:tcPr>
          <w:p w14:paraId="1BD16252" w14:textId="77777777" w:rsidR="003E7A56" w:rsidRDefault="00F66DDD">
            <w:pPr>
              <w:spacing w:line="276" w:lineRule="auto"/>
              <w:jc w:val="center"/>
              <w:rPr>
                <w:color w:val="000000"/>
                <w:szCs w:val="21"/>
              </w:rPr>
            </w:pPr>
            <w:r>
              <w:rPr>
                <w:color w:val="000000"/>
                <w:szCs w:val="21"/>
              </w:rPr>
              <w:t>上年度可比期间</w:t>
            </w:r>
          </w:p>
          <w:p w14:paraId="4AB596BD"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7D15D7AB" w14:textId="77777777">
        <w:tc>
          <w:tcPr>
            <w:tcW w:w="2268" w:type="dxa"/>
            <w:vMerge/>
            <w:vAlign w:val="center"/>
          </w:tcPr>
          <w:p w14:paraId="3AE4A008" w14:textId="77777777" w:rsidR="003E7A56" w:rsidRDefault="003E7A56">
            <w:pPr>
              <w:widowControl/>
              <w:spacing w:line="276" w:lineRule="auto"/>
              <w:jc w:val="left"/>
              <w:rPr>
                <w:color w:val="000000"/>
                <w:szCs w:val="21"/>
              </w:rPr>
            </w:pPr>
          </w:p>
        </w:tc>
        <w:tc>
          <w:tcPr>
            <w:tcW w:w="1683" w:type="dxa"/>
            <w:vAlign w:val="center"/>
          </w:tcPr>
          <w:p w14:paraId="6FDC1E82" w14:textId="77777777" w:rsidR="003E7A56" w:rsidRDefault="00F66DDD">
            <w:pPr>
              <w:spacing w:line="276" w:lineRule="auto"/>
              <w:jc w:val="center"/>
              <w:rPr>
                <w:color w:val="000000"/>
                <w:szCs w:val="21"/>
              </w:rPr>
            </w:pPr>
            <w:r>
              <w:rPr>
                <w:color w:val="000000"/>
                <w:szCs w:val="21"/>
              </w:rPr>
              <w:t>期末余额</w:t>
            </w:r>
          </w:p>
        </w:tc>
        <w:tc>
          <w:tcPr>
            <w:tcW w:w="1683" w:type="dxa"/>
            <w:vAlign w:val="center"/>
          </w:tcPr>
          <w:p w14:paraId="6A8B45A1" w14:textId="77777777" w:rsidR="003E7A56" w:rsidRDefault="00F66DDD">
            <w:pPr>
              <w:spacing w:line="276" w:lineRule="auto"/>
              <w:jc w:val="center"/>
              <w:rPr>
                <w:color w:val="000000"/>
                <w:szCs w:val="21"/>
              </w:rPr>
            </w:pPr>
            <w:r>
              <w:rPr>
                <w:color w:val="000000"/>
                <w:szCs w:val="21"/>
              </w:rPr>
              <w:t>当期利息收入</w:t>
            </w:r>
          </w:p>
        </w:tc>
        <w:tc>
          <w:tcPr>
            <w:tcW w:w="1683" w:type="dxa"/>
            <w:vAlign w:val="center"/>
          </w:tcPr>
          <w:p w14:paraId="7BFB1A9C" w14:textId="77777777" w:rsidR="003E7A56" w:rsidRDefault="00F66DDD">
            <w:pPr>
              <w:spacing w:line="276" w:lineRule="auto"/>
              <w:jc w:val="center"/>
              <w:rPr>
                <w:color w:val="000000"/>
                <w:szCs w:val="21"/>
              </w:rPr>
            </w:pPr>
            <w:r>
              <w:rPr>
                <w:color w:val="000000"/>
                <w:szCs w:val="21"/>
              </w:rPr>
              <w:t>期末余额</w:t>
            </w:r>
          </w:p>
        </w:tc>
        <w:tc>
          <w:tcPr>
            <w:tcW w:w="1683" w:type="dxa"/>
            <w:vAlign w:val="center"/>
          </w:tcPr>
          <w:p w14:paraId="6B38CCCD" w14:textId="77777777" w:rsidR="003E7A56" w:rsidRDefault="00F66DDD">
            <w:pPr>
              <w:spacing w:line="276" w:lineRule="auto"/>
              <w:jc w:val="center"/>
              <w:rPr>
                <w:color w:val="000000"/>
                <w:szCs w:val="21"/>
              </w:rPr>
            </w:pPr>
            <w:r>
              <w:rPr>
                <w:color w:val="000000"/>
                <w:szCs w:val="21"/>
              </w:rPr>
              <w:t>当期利息收入</w:t>
            </w:r>
          </w:p>
        </w:tc>
      </w:tr>
      <w:tr w:rsidR="003E7A56" w14:paraId="60745160" w14:textId="77777777">
        <w:tc>
          <w:tcPr>
            <w:tcW w:w="2268" w:type="dxa"/>
            <w:vAlign w:val="center"/>
          </w:tcPr>
          <w:p w14:paraId="49FFBD6C" w14:textId="77777777" w:rsidR="003E7A56" w:rsidRDefault="00F66DDD">
            <w:pPr>
              <w:jc w:val="left"/>
            </w:pPr>
            <w:r>
              <w:rPr>
                <w:color w:val="000000"/>
                <w:szCs w:val="21"/>
              </w:rPr>
              <w:t>中国农业银行股份有限公司</w:t>
            </w:r>
          </w:p>
        </w:tc>
        <w:tc>
          <w:tcPr>
            <w:tcW w:w="1683" w:type="dxa"/>
            <w:vAlign w:val="center"/>
          </w:tcPr>
          <w:p w14:paraId="7312AD46" w14:textId="77777777" w:rsidR="003E7A56" w:rsidRDefault="00F66DDD">
            <w:pPr>
              <w:jc w:val="right"/>
            </w:pPr>
            <w:r>
              <w:rPr>
                <w:color w:val="000000"/>
                <w:szCs w:val="21"/>
              </w:rPr>
              <w:t>65,351,178.78</w:t>
            </w:r>
          </w:p>
        </w:tc>
        <w:tc>
          <w:tcPr>
            <w:tcW w:w="1683" w:type="dxa"/>
            <w:vAlign w:val="center"/>
          </w:tcPr>
          <w:p w14:paraId="2E8E5CDA" w14:textId="77777777" w:rsidR="003E7A56" w:rsidRDefault="00F66DDD">
            <w:pPr>
              <w:jc w:val="right"/>
            </w:pPr>
            <w:r>
              <w:rPr>
                <w:color w:val="000000"/>
                <w:szCs w:val="21"/>
              </w:rPr>
              <w:t>49,201.00</w:t>
            </w:r>
          </w:p>
        </w:tc>
        <w:tc>
          <w:tcPr>
            <w:tcW w:w="1683" w:type="dxa"/>
            <w:vAlign w:val="center"/>
          </w:tcPr>
          <w:p w14:paraId="268CEBF1" w14:textId="77777777" w:rsidR="003E7A56" w:rsidRDefault="00F66DDD">
            <w:pPr>
              <w:jc w:val="right"/>
            </w:pPr>
            <w:r>
              <w:rPr>
                <w:color w:val="000000"/>
                <w:szCs w:val="21"/>
              </w:rPr>
              <w:t>433,608.12</w:t>
            </w:r>
          </w:p>
        </w:tc>
        <w:tc>
          <w:tcPr>
            <w:tcW w:w="1683" w:type="dxa"/>
            <w:vAlign w:val="center"/>
          </w:tcPr>
          <w:p w14:paraId="074440BD" w14:textId="77777777" w:rsidR="003E7A56" w:rsidRDefault="00F66DDD">
            <w:pPr>
              <w:jc w:val="right"/>
            </w:pPr>
            <w:r>
              <w:rPr>
                <w:color w:val="000000"/>
                <w:szCs w:val="21"/>
              </w:rPr>
              <w:t>25,983.34</w:t>
            </w:r>
          </w:p>
        </w:tc>
      </w:tr>
    </w:tbl>
    <w:p w14:paraId="6962AAFC" w14:textId="77777777" w:rsidR="003E7A56" w:rsidRDefault="00F66DDD">
      <w:pPr>
        <w:spacing w:line="360" w:lineRule="auto"/>
        <w:ind w:firstLineChars="200" w:firstLine="420"/>
        <w:rPr>
          <w:color w:val="000000"/>
          <w:szCs w:val="21"/>
        </w:rPr>
      </w:pPr>
      <w:r>
        <w:rPr>
          <w:color w:val="000000"/>
          <w:szCs w:val="21"/>
        </w:rPr>
        <w:t>注：本基金的银行存款和部分定期存款由基金托管人保管，按银行同业利率或约定利率计息。</w:t>
      </w:r>
    </w:p>
    <w:p w14:paraId="094680F5"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7.2.4.10.6 </w:t>
      </w:r>
      <w:r>
        <w:rPr>
          <w:b/>
          <w:bCs/>
          <w:color w:val="000000"/>
          <w:kern w:val="0"/>
          <w:szCs w:val="21"/>
        </w:rPr>
        <w:t>本基金在承销期内参与关联方承销证券的情况</w:t>
      </w:r>
    </w:p>
    <w:p w14:paraId="70CDF0B2" w14:textId="77777777" w:rsidR="003E7A56" w:rsidRDefault="00F66DDD">
      <w:pPr>
        <w:spacing w:line="360" w:lineRule="auto"/>
        <w:ind w:firstLineChars="200" w:firstLine="420"/>
        <w:rPr>
          <w:color w:val="000000"/>
          <w:szCs w:val="21"/>
        </w:rPr>
      </w:pPr>
      <w:r>
        <w:rPr>
          <w:color w:val="000000"/>
          <w:szCs w:val="21"/>
        </w:rPr>
        <w:t>本基金本报告期内及上年度可比期间未在承销期内参与关联方承销的证券。</w:t>
      </w:r>
    </w:p>
    <w:p w14:paraId="2797D7A0" w14:textId="77777777" w:rsidR="003E7A56" w:rsidRDefault="00F66DDD">
      <w:pPr>
        <w:adjustRightInd w:val="0"/>
        <w:snapToGrid w:val="0"/>
        <w:spacing w:beforeLines="100" w:before="312" w:line="360" w:lineRule="auto"/>
        <w:rPr>
          <w:b/>
          <w:color w:val="000000"/>
          <w:szCs w:val="21"/>
        </w:rPr>
      </w:pPr>
      <w:r>
        <w:rPr>
          <w:b/>
          <w:bCs/>
          <w:color w:val="000000"/>
          <w:kern w:val="0"/>
          <w:szCs w:val="21"/>
        </w:rPr>
        <w:t>7.2.4.10</w:t>
      </w:r>
      <w:r>
        <w:rPr>
          <w:rFonts w:hint="eastAsia"/>
          <w:b/>
          <w:bCs/>
          <w:color w:val="000000"/>
          <w:kern w:val="0"/>
          <w:szCs w:val="21"/>
        </w:rPr>
        <w:t>.7</w:t>
      </w:r>
      <w:r>
        <w:rPr>
          <w:b/>
          <w:bCs/>
          <w:color w:val="000000"/>
          <w:kern w:val="0"/>
          <w:szCs w:val="21"/>
        </w:rPr>
        <w:t xml:space="preserve"> </w:t>
      </w:r>
      <w:r>
        <w:rPr>
          <w:b/>
          <w:color w:val="000000"/>
          <w:szCs w:val="21"/>
        </w:rPr>
        <w:t>其他关联交易事项的说明</w:t>
      </w:r>
    </w:p>
    <w:p w14:paraId="0737CB74" w14:textId="77777777" w:rsidR="003E7A56" w:rsidRDefault="00F66DDD">
      <w:pPr>
        <w:widowControl/>
        <w:spacing w:line="360" w:lineRule="auto"/>
        <w:ind w:firstLineChars="200" w:firstLine="420"/>
        <w:rPr>
          <w:color w:val="000000"/>
          <w:kern w:val="0"/>
          <w:szCs w:val="21"/>
        </w:rPr>
      </w:pPr>
      <w:r>
        <w:rPr>
          <w:rFonts w:hint="eastAsia"/>
          <w:color w:val="000000"/>
          <w:kern w:val="0"/>
          <w:szCs w:val="21"/>
        </w:rPr>
        <w:t>本基金本报告期内及上年度可比期间无其他关联交易事项。</w:t>
      </w:r>
    </w:p>
    <w:p w14:paraId="0284C8B5"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7.2.4.11 </w:t>
      </w:r>
      <w:r>
        <w:rPr>
          <w:b/>
          <w:bCs/>
          <w:color w:val="000000"/>
          <w:kern w:val="0"/>
          <w:szCs w:val="21"/>
        </w:rPr>
        <w:t>利润分配情况</w:t>
      </w:r>
    </w:p>
    <w:p w14:paraId="3B1477A2" w14:textId="77777777" w:rsidR="003E7A56" w:rsidRDefault="00F66DDD">
      <w:pPr>
        <w:spacing w:line="360" w:lineRule="auto"/>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A</w:t>
      </w:r>
    </w:p>
    <w:p w14:paraId="1B3E5E51" w14:textId="77777777" w:rsidR="003E7A56" w:rsidRDefault="00F66DDD">
      <w:pPr>
        <w:autoSpaceDE w:val="0"/>
        <w:autoSpaceDN w:val="0"/>
        <w:adjustRightInd w:val="0"/>
        <w:spacing w:before="29" w:line="360" w:lineRule="auto"/>
        <w:ind w:left="15" w:right="210"/>
        <w:jc w:val="right"/>
        <w:rPr>
          <w:rFonts w:eastAsiaTheme="minorEastAsia"/>
          <w:kern w:val="0"/>
          <w:szCs w:val="21"/>
        </w:rPr>
      </w:pPr>
      <w:r>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2160"/>
        <w:gridCol w:w="2160"/>
        <w:gridCol w:w="1369"/>
        <w:gridCol w:w="1260"/>
      </w:tblGrid>
      <w:tr w:rsidR="003E7A56" w14:paraId="55AB70ED" w14:textId="77777777">
        <w:trPr>
          <w:jc w:val="center"/>
        </w:trPr>
        <w:tc>
          <w:tcPr>
            <w:tcW w:w="2065" w:type="dxa"/>
            <w:vAlign w:val="center"/>
          </w:tcPr>
          <w:p w14:paraId="42B51973"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proofErr w:type="gramStart"/>
            <w:r>
              <w:rPr>
                <w:rFonts w:eastAsiaTheme="minorEastAsia"/>
                <w:szCs w:val="21"/>
                <w:lang w:val="en-AU"/>
              </w:rPr>
              <w:t>已按再投资</w:t>
            </w:r>
            <w:proofErr w:type="gramEnd"/>
            <w:r>
              <w:rPr>
                <w:rFonts w:eastAsiaTheme="minorEastAsia"/>
                <w:szCs w:val="21"/>
                <w:lang w:val="en-AU"/>
              </w:rPr>
              <w:t>形式转实收基金</w:t>
            </w:r>
          </w:p>
        </w:tc>
        <w:tc>
          <w:tcPr>
            <w:tcW w:w="2160" w:type="dxa"/>
          </w:tcPr>
          <w:p w14:paraId="389E2A51"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直接通过应付</w:t>
            </w:r>
          </w:p>
          <w:p w14:paraId="26CA4197"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proofErr w:type="gramStart"/>
            <w:r>
              <w:rPr>
                <w:rFonts w:eastAsiaTheme="minorEastAsia"/>
                <w:szCs w:val="21"/>
              </w:rPr>
              <w:t>赎回款</w:t>
            </w:r>
            <w:proofErr w:type="gramEnd"/>
            <w:r>
              <w:rPr>
                <w:rFonts w:eastAsiaTheme="minorEastAsia"/>
                <w:szCs w:val="21"/>
              </w:rPr>
              <w:t>转出金额</w:t>
            </w:r>
          </w:p>
        </w:tc>
        <w:tc>
          <w:tcPr>
            <w:tcW w:w="2160" w:type="dxa"/>
            <w:vAlign w:val="center"/>
          </w:tcPr>
          <w:p w14:paraId="3843015E"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应付利润</w:t>
            </w:r>
          </w:p>
          <w:p w14:paraId="7D983FDF"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本年变动</w:t>
            </w:r>
          </w:p>
        </w:tc>
        <w:tc>
          <w:tcPr>
            <w:tcW w:w="1369" w:type="dxa"/>
            <w:vAlign w:val="center"/>
          </w:tcPr>
          <w:p w14:paraId="54D74E37" w14:textId="77777777" w:rsidR="003E7A56" w:rsidRDefault="00F66DDD">
            <w:pPr>
              <w:spacing w:line="360" w:lineRule="auto"/>
              <w:jc w:val="center"/>
              <w:rPr>
                <w:rFonts w:eastAsiaTheme="minorEastAsia"/>
                <w:szCs w:val="21"/>
                <w:lang w:val="en-AU"/>
              </w:rPr>
            </w:pPr>
            <w:r>
              <w:rPr>
                <w:rFonts w:eastAsiaTheme="minorEastAsia"/>
                <w:szCs w:val="21"/>
                <w:lang w:val="en-AU"/>
              </w:rPr>
              <w:t>本期利润分配合计</w:t>
            </w:r>
          </w:p>
        </w:tc>
        <w:tc>
          <w:tcPr>
            <w:tcW w:w="1260" w:type="dxa"/>
            <w:vAlign w:val="center"/>
          </w:tcPr>
          <w:p w14:paraId="62E065BA" w14:textId="77777777" w:rsidR="003E7A56" w:rsidRDefault="00F66DDD">
            <w:pPr>
              <w:spacing w:line="360" w:lineRule="auto"/>
              <w:jc w:val="center"/>
              <w:rPr>
                <w:rFonts w:eastAsiaTheme="minorEastAsia"/>
                <w:szCs w:val="21"/>
                <w:lang w:val="en-AU"/>
              </w:rPr>
            </w:pPr>
            <w:r>
              <w:rPr>
                <w:rFonts w:eastAsiaTheme="minorEastAsia"/>
                <w:szCs w:val="21"/>
                <w:lang w:val="en-AU"/>
              </w:rPr>
              <w:t>备注</w:t>
            </w:r>
          </w:p>
        </w:tc>
      </w:tr>
      <w:tr w:rsidR="003E7A56" w14:paraId="18A009F1" w14:textId="77777777">
        <w:trPr>
          <w:jc w:val="center"/>
        </w:trPr>
        <w:tc>
          <w:tcPr>
            <w:tcW w:w="2065" w:type="dxa"/>
          </w:tcPr>
          <w:p w14:paraId="2D182491" w14:textId="77777777" w:rsidR="003E7A56" w:rsidRDefault="00F66DD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108,730.42</w:t>
            </w:r>
          </w:p>
        </w:tc>
        <w:tc>
          <w:tcPr>
            <w:tcW w:w="2160" w:type="dxa"/>
          </w:tcPr>
          <w:p w14:paraId="123F9ACE" w14:textId="77777777" w:rsidR="003E7A56" w:rsidRDefault="00753145">
            <w:pPr>
              <w:widowControl/>
              <w:tabs>
                <w:tab w:val="left" w:pos="1680"/>
              </w:tabs>
              <w:autoSpaceDE w:val="0"/>
              <w:autoSpaceDN w:val="0"/>
              <w:spacing w:line="360" w:lineRule="auto"/>
              <w:jc w:val="right"/>
              <w:textAlignment w:val="bottom"/>
              <w:rPr>
                <w:rFonts w:eastAsiaTheme="minorEastAsia"/>
                <w:szCs w:val="21"/>
                <w:lang w:val="en-AU"/>
              </w:rPr>
            </w:pPr>
            <w:r w:rsidRPr="00753145">
              <w:rPr>
                <w:rFonts w:eastAsiaTheme="minorEastAsia"/>
                <w:szCs w:val="21"/>
                <w:lang w:val="en-AU"/>
              </w:rPr>
              <w:t>1,164.26</w:t>
            </w:r>
          </w:p>
        </w:tc>
        <w:tc>
          <w:tcPr>
            <w:tcW w:w="2160" w:type="dxa"/>
          </w:tcPr>
          <w:p w14:paraId="2D22994B" w14:textId="77777777" w:rsidR="003E7A56" w:rsidRDefault="00753145">
            <w:pPr>
              <w:widowControl/>
              <w:tabs>
                <w:tab w:val="left" w:pos="1680"/>
              </w:tabs>
              <w:autoSpaceDE w:val="0"/>
              <w:autoSpaceDN w:val="0"/>
              <w:spacing w:line="360" w:lineRule="auto"/>
              <w:jc w:val="right"/>
              <w:textAlignment w:val="bottom"/>
              <w:rPr>
                <w:rFonts w:eastAsiaTheme="minorEastAsia"/>
                <w:szCs w:val="21"/>
                <w:lang w:val="en-AU"/>
              </w:rPr>
            </w:pPr>
            <w:r w:rsidRPr="00753145">
              <w:rPr>
                <w:rFonts w:eastAsiaTheme="minorEastAsia"/>
                <w:szCs w:val="21"/>
                <w:lang w:val="en-AU"/>
              </w:rPr>
              <w:t>-6,090.12</w:t>
            </w:r>
          </w:p>
        </w:tc>
        <w:tc>
          <w:tcPr>
            <w:tcW w:w="1369" w:type="dxa"/>
          </w:tcPr>
          <w:p w14:paraId="235F9E86" w14:textId="77777777" w:rsidR="003E7A56" w:rsidRDefault="00F66DD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103,804.56</w:t>
            </w:r>
          </w:p>
        </w:tc>
        <w:tc>
          <w:tcPr>
            <w:tcW w:w="1260" w:type="dxa"/>
          </w:tcPr>
          <w:p w14:paraId="26515113" w14:textId="77777777" w:rsidR="003E7A56" w:rsidRDefault="00F66DDD">
            <w:pPr>
              <w:widowControl/>
              <w:tabs>
                <w:tab w:val="left" w:pos="1680"/>
              </w:tabs>
              <w:autoSpaceDE w:val="0"/>
              <w:autoSpaceDN w:val="0"/>
              <w:spacing w:line="360" w:lineRule="auto"/>
              <w:jc w:val="left"/>
              <w:textAlignment w:val="bottom"/>
              <w:rPr>
                <w:rFonts w:eastAsiaTheme="minorEastAsia"/>
                <w:szCs w:val="21"/>
                <w:lang w:val="en-AU"/>
              </w:rPr>
            </w:pPr>
            <w:r>
              <w:rPr>
                <w:rFonts w:eastAsiaTheme="minorEastAsia"/>
                <w:szCs w:val="21"/>
                <w:lang w:val="en-AU"/>
              </w:rPr>
              <w:t>-</w:t>
            </w:r>
          </w:p>
        </w:tc>
      </w:tr>
    </w:tbl>
    <w:p w14:paraId="0F37517B" w14:textId="77777777" w:rsidR="004A11A4" w:rsidRDefault="004A11A4">
      <w:pPr>
        <w:spacing w:line="360" w:lineRule="auto"/>
        <w:rPr>
          <w:rFonts w:eastAsiaTheme="minorEastAsia"/>
          <w:szCs w:val="21"/>
        </w:rPr>
      </w:pPr>
    </w:p>
    <w:p w14:paraId="4EAA1354" w14:textId="7278613D" w:rsidR="003E7A56" w:rsidRDefault="00F66DDD">
      <w:pPr>
        <w:spacing w:line="360" w:lineRule="auto"/>
        <w:rPr>
          <w:rFonts w:eastAsiaTheme="minorEastAsia"/>
          <w:szCs w:val="21"/>
        </w:rPr>
      </w:pPr>
      <w:r>
        <w:rPr>
          <w:rFonts w:eastAsiaTheme="minorEastAsia"/>
          <w:szCs w:val="21"/>
        </w:rPr>
        <w:t>交银理财</w:t>
      </w:r>
      <w:r>
        <w:rPr>
          <w:rFonts w:eastAsiaTheme="minorEastAsia"/>
          <w:szCs w:val="21"/>
        </w:rPr>
        <w:t>21</w:t>
      </w:r>
      <w:r>
        <w:rPr>
          <w:rFonts w:eastAsiaTheme="minorEastAsia"/>
          <w:szCs w:val="21"/>
        </w:rPr>
        <w:t>天债券</w:t>
      </w:r>
      <w:r>
        <w:rPr>
          <w:rFonts w:eastAsiaTheme="minorEastAsia"/>
          <w:szCs w:val="21"/>
        </w:rPr>
        <w:t>B</w:t>
      </w:r>
    </w:p>
    <w:p w14:paraId="6DB460DE" w14:textId="77777777" w:rsidR="003E7A56" w:rsidRDefault="00F66DDD">
      <w:pPr>
        <w:autoSpaceDE w:val="0"/>
        <w:autoSpaceDN w:val="0"/>
        <w:adjustRightInd w:val="0"/>
        <w:spacing w:before="29" w:line="360" w:lineRule="auto"/>
        <w:ind w:left="15" w:right="210"/>
        <w:jc w:val="right"/>
        <w:rPr>
          <w:rFonts w:eastAsiaTheme="minorEastAsia"/>
          <w:kern w:val="0"/>
          <w:szCs w:val="21"/>
        </w:rPr>
      </w:pPr>
      <w:r>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2160"/>
        <w:gridCol w:w="2160"/>
        <w:gridCol w:w="1369"/>
        <w:gridCol w:w="1260"/>
      </w:tblGrid>
      <w:tr w:rsidR="003E7A56" w14:paraId="0AF83D23" w14:textId="77777777">
        <w:trPr>
          <w:jc w:val="center"/>
        </w:trPr>
        <w:tc>
          <w:tcPr>
            <w:tcW w:w="2065" w:type="dxa"/>
            <w:vAlign w:val="center"/>
          </w:tcPr>
          <w:p w14:paraId="3BF51F4E" w14:textId="77777777" w:rsidR="003E7A56" w:rsidRDefault="00F66DDD">
            <w:pPr>
              <w:widowControl/>
              <w:tabs>
                <w:tab w:val="left" w:pos="1680"/>
              </w:tabs>
              <w:autoSpaceDE w:val="0"/>
              <w:autoSpaceDN w:val="0"/>
              <w:spacing w:line="360" w:lineRule="auto"/>
              <w:jc w:val="center"/>
              <w:textAlignment w:val="bottom"/>
              <w:rPr>
                <w:rFonts w:eastAsiaTheme="minorEastAsia"/>
                <w:b/>
                <w:szCs w:val="21"/>
              </w:rPr>
            </w:pPr>
            <w:proofErr w:type="gramStart"/>
            <w:r>
              <w:rPr>
                <w:rFonts w:eastAsiaTheme="minorEastAsia"/>
                <w:szCs w:val="21"/>
                <w:lang w:val="en-AU"/>
              </w:rPr>
              <w:t>已按再投资</w:t>
            </w:r>
            <w:proofErr w:type="gramEnd"/>
            <w:r>
              <w:rPr>
                <w:rFonts w:eastAsiaTheme="minorEastAsia"/>
                <w:szCs w:val="21"/>
                <w:lang w:val="en-AU"/>
              </w:rPr>
              <w:t>形式转实收基金</w:t>
            </w:r>
          </w:p>
        </w:tc>
        <w:tc>
          <w:tcPr>
            <w:tcW w:w="2160" w:type="dxa"/>
          </w:tcPr>
          <w:p w14:paraId="45BEDA83"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直接通过应付</w:t>
            </w:r>
          </w:p>
          <w:p w14:paraId="45D1B200"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proofErr w:type="gramStart"/>
            <w:r>
              <w:rPr>
                <w:rFonts w:eastAsiaTheme="minorEastAsia"/>
                <w:szCs w:val="21"/>
              </w:rPr>
              <w:t>赎回款</w:t>
            </w:r>
            <w:proofErr w:type="gramEnd"/>
            <w:r>
              <w:rPr>
                <w:rFonts w:eastAsiaTheme="minorEastAsia"/>
                <w:szCs w:val="21"/>
              </w:rPr>
              <w:t>转出金额</w:t>
            </w:r>
          </w:p>
        </w:tc>
        <w:tc>
          <w:tcPr>
            <w:tcW w:w="2160" w:type="dxa"/>
            <w:vAlign w:val="center"/>
          </w:tcPr>
          <w:p w14:paraId="18A67EBF"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应付利润</w:t>
            </w:r>
          </w:p>
          <w:p w14:paraId="46592992" w14:textId="77777777" w:rsidR="003E7A56" w:rsidRDefault="00F66DD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本年变动</w:t>
            </w:r>
          </w:p>
        </w:tc>
        <w:tc>
          <w:tcPr>
            <w:tcW w:w="1369" w:type="dxa"/>
            <w:vAlign w:val="center"/>
          </w:tcPr>
          <w:p w14:paraId="659CAB1E" w14:textId="77777777" w:rsidR="003E7A56" w:rsidRDefault="00F66DDD">
            <w:pPr>
              <w:spacing w:line="360" w:lineRule="auto"/>
              <w:jc w:val="center"/>
              <w:rPr>
                <w:rFonts w:eastAsiaTheme="minorEastAsia"/>
                <w:szCs w:val="21"/>
                <w:lang w:val="en-AU"/>
              </w:rPr>
            </w:pPr>
            <w:r>
              <w:rPr>
                <w:rFonts w:eastAsiaTheme="minorEastAsia"/>
                <w:szCs w:val="21"/>
                <w:lang w:val="en-AU"/>
              </w:rPr>
              <w:t>本期利润分配合计</w:t>
            </w:r>
          </w:p>
        </w:tc>
        <w:tc>
          <w:tcPr>
            <w:tcW w:w="1260" w:type="dxa"/>
            <w:vAlign w:val="center"/>
          </w:tcPr>
          <w:p w14:paraId="465D7903" w14:textId="77777777" w:rsidR="003E7A56" w:rsidRDefault="00F66DDD">
            <w:pPr>
              <w:spacing w:line="360" w:lineRule="auto"/>
              <w:jc w:val="center"/>
              <w:rPr>
                <w:rFonts w:eastAsiaTheme="minorEastAsia"/>
                <w:szCs w:val="21"/>
                <w:lang w:val="en-AU"/>
              </w:rPr>
            </w:pPr>
            <w:r>
              <w:rPr>
                <w:rFonts w:eastAsiaTheme="minorEastAsia"/>
                <w:szCs w:val="21"/>
                <w:lang w:val="en-AU"/>
              </w:rPr>
              <w:t>备注</w:t>
            </w:r>
          </w:p>
        </w:tc>
      </w:tr>
      <w:tr w:rsidR="003E7A56" w14:paraId="1C8D05FA" w14:textId="77777777">
        <w:trPr>
          <w:jc w:val="center"/>
        </w:trPr>
        <w:tc>
          <w:tcPr>
            <w:tcW w:w="2065" w:type="dxa"/>
          </w:tcPr>
          <w:p w14:paraId="704E2168" w14:textId="77777777" w:rsidR="003E7A56" w:rsidRDefault="00F66DD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193,076,540.14</w:t>
            </w:r>
          </w:p>
        </w:tc>
        <w:tc>
          <w:tcPr>
            <w:tcW w:w="2160" w:type="dxa"/>
          </w:tcPr>
          <w:p w14:paraId="00648DBE" w14:textId="77777777" w:rsidR="003E7A56" w:rsidRDefault="00753145">
            <w:pPr>
              <w:widowControl/>
              <w:tabs>
                <w:tab w:val="left" w:pos="1680"/>
              </w:tabs>
              <w:autoSpaceDE w:val="0"/>
              <w:autoSpaceDN w:val="0"/>
              <w:spacing w:line="360" w:lineRule="auto"/>
              <w:jc w:val="right"/>
              <w:textAlignment w:val="bottom"/>
              <w:rPr>
                <w:rFonts w:eastAsiaTheme="minorEastAsia"/>
                <w:szCs w:val="21"/>
                <w:lang w:val="en-AU"/>
              </w:rPr>
            </w:pPr>
            <w:r w:rsidRPr="00753145">
              <w:rPr>
                <w:rFonts w:eastAsiaTheme="minorEastAsia"/>
                <w:szCs w:val="21"/>
                <w:lang w:val="en-AU"/>
              </w:rPr>
              <w:t>5,948,505.85</w:t>
            </w:r>
          </w:p>
        </w:tc>
        <w:tc>
          <w:tcPr>
            <w:tcW w:w="2160" w:type="dxa"/>
          </w:tcPr>
          <w:p w14:paraId="2C9E6859" w14:textId="77777777" w:rsidR="003E7A56" w:rsidRDefault="00753145">
            <w:pPr>
              <w:widowControl/>
              <w:tabs>
                <w:tab w:val="left" w:pos="1680"/>
              </w:tabs>
              <w:autoSpaceDE w:val="0"/>
              <w:autoSpaceDN w:val="0"/>
              <w:spacing w:line="360" w:lineRule="auto"/>
              <w:jc w:val="right"/>
              <w:textAlignment w:val="bottom"/>
              <w:rPr>
                <w:rFonts w:eastAsiaTheme="minorEastAsia"/>
                <w:szCs w:val="21"/>
                <w:lang w:val="en-AU"/>
              </w:rPr>
            </w:pPr>
            <w:r w:rsidRPr="00753145">
              <w:rPr>
                <w:rFonts w:eastAsiaTheme="minorEastAsia"/>
                <w:szCs w:val="21"/>
                <w:lang w:val="en-AU"/>
              </w:rPr>
              <w:t>-14,541,157.30</w:t>
            </w:r>
          </w:p>
        </w:tc>
        <w:tc>
          <w:tcPr>
            <w:tcW w:w="1369" w:type="dxa"/>
          </w:tcPr>
          <w:p w14:paraId="5415EC42" w14:textId="77777777" w:rsidR="003E7A56" w:rsidRDefault="00F66DD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184,483,888.69</w:t>
            </w:r>
          </w:p>
        </w:tc>
        <w:tc>
          <w:tcPr>
            <w:tcW w:w="1260" w:type="dxa"/>
          </w:tcPr>
          <w:p w14:paraId="6815849A" w14:textId="77777777" w:rsidR="003E7A56" w:rsidRDefault="00F66DDD">
            <w:pPr>
              <w:widowControl/>
              <w:tabs>
                <w:tab w:val="left" w:pos="1680"/>
              </w:tabs>
              <w:autoSpaceDE w:val="0"/>
              <w:autoSpaceDN w:val="0"/>
              <w:spacing w:line="360" w:lineRule="auto"/>
              <w:jc w:val="left"/>
              <w:textAlignment w:val="bottom"/>
              <w:rPr>
                <w:rFonts w:eastAsiaTheme="minorEastAsia"/>
                <w:szCs w:val="21"/>
                <w:lang w:val="en-AU"/>
              </w:rPr>
            </w:pPr>
            <w:r>
              <w:rPr>
                <w:rFonts w:eastAsiaTheme="minorEastAsia"/>
                <w:szCs w:val="21"/>
                <w:lang w:val="en-AU"/>
              </w:rPr>
              <w:t>-</w:t>
            </w:r>
          </w:p>
        </w:tc>
      </w:tr>
    </w:tbl>
    <w:p w14:paraId="692B0F3A"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7.2.4.12 </w:t>
      </w:r>
      <w:r>
        <w:rPr>
          <w:b/>
          <w:bCs/>
          <w:color w:val="000000"/>
          <w:kern w:val="0"/>
          <w:szCs w:val="21"/>
        </w:rPr>
        <w:t>期末（</w:t>
      </w:r>
      <w:r>
        <w:rPr>
          <w:b/>
          <w:bCs/>
          <w:color w:val="000000"/>
          <w:kern w:val="0"/>
          <w:szCs w:val="21"/>
        </w:rPr>
        <w:t>2020</w:t>
      </w:r>
      <w:r>
        <w:rPr>
          <w:b/>
          <w:bCs/>
          <w:color w:val="000000"/>
          <w:kern w:val="0"/>
          <w:szCs w:val="21"/>
        </w:rPr>
        <w:t>年</w:t>
      </w:r>
      <w:r>
        <w:rPr>
          <w:b/>
          <w:bCs/>
          <w:color w:val="000000"/>
          <w:kern w:val="0"/>
          <w:szCs w:val="21"/>
        </w:rPr>
        <w:t>7</w:t>
      </w:r>
      <w:r>
        <w:rPr>
          <w:b/>
          <w:bCs/>
          <w:color w:val="000000"/>
          <w:kern w:val="0"/>
          <w:szCs w:val="21"/>
        </w:rPr>
        <w:t>月</w:t>
      </w:r>
      <w:r>
        <w:rPr>
          <w:b/>
          <w:bCs/>
          <w:color w:val="000000"/>
          <w:kern w:val="0"/>
          <w:szCs w:val="21"/>
        </w:rPr>
        <w:t>27</w:t>
      </w:r>
      <w:r>
        <w:rPr>
          <w:b/>
          <w:bCs/>
          <w:color w:val="000000"/>
          <w:kern w:val="0"/>
          <w:szCs w:val="21"/>
        </w:rPr>
        <w:t>日）本基金持有的流通受限证券</w:t>
      </w:r>
    </w:p>
    <w:p w14:paraId="33F401E2" w14:textId="77777777" w:rsidR="003E7A56" w:rsidRDefault="00F66DDD">
      <w:pPr>
        <w:spacing w:line="360" w:lineRule="auto"/>
        <w:rPr>
          <w:b/>
          <w:bCs/>
          <w:color w:val="000000"/>
          <w:szCs w:val="21"/>
        </w:rPr>
      </w:pPr>
      <w:r>
        <w:rPr>
          <w:b/>
          <w:bCs/>
          <w:color w:val="000000"/>
          <w:kern w:val="0"/>
          <w:szCs w:val="21"/>
        </w:rPr>
        <w:t xml:space="preserve">7.2.4.12.1 </w:t>
      </w:r>
      <w:r>
        <w:rPr>
          <w:b/>
          <w:bCs/>
          <w:color w:val="000000"/>
          <w:szCs w:val="21"/>
        </w:rPr>
        <w:t>因认购新发</w:t>
      </w:r>
      <w:r>
        <w:rPr>
          <w:b/>
          <w:bCs/>
          <w:color w:val="000000"/>
          <w:szCs w:val="21"/>
        </w:rPr>
        <w:t>/</w:t>
      </w:r>
      <w:r>
        <w:rPr>
          <w:b/>
          <w:bCs/>
          <w:color w:val="000000"/>
          <w:szCs w:val="21"/>
        </w:rPr>
        <w:t>增发证券而于期末持有的流通受限证券</w:t>
      </w:r>
    </w:p>
    <w:p w14:paraId="32F8FE77" w14:textId="77777777" w:rsidR="003E7A56" w:rsidRDefault="00F66DDD">
      <w:pPr>
        <w:spacing w:line="360" w:lineRule="auto"/>
        <w:ind w:firstLineChars="200" w:firstLine="420"/>
        <w:rPr>
          <w:color w:val="000000"/>
          <w:szCs w:val="21"/>
        </w:rPr>
      </w:pPr>
      <w:r>
        <w:rPr>
          <w:color w:val="000000"/>
          <w:szCs w:val="21"/>
        </w:rPr>
        <w:t>本基金本报告期末未持有因认购新发</w:t>
      </w:r>
      <w:r>
        <w:rPr>
          <w:color w:val="000000"/>
          <w:szCs w:val="21"/>
        </w:rPr>
        <w:t>/</w:t>
      </w:r>
      <w:r>
        <w:rPr>
          <w:color w:val="000000"/>
          <w:szCs w:val="21"/>
        </w:rPr>
        <w:t>增发证券而流通受限的证券。</w:t>
      </w:r>
    </w:p>
    <w:p w14:paraId="1546DA06"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7.2.4.12.2 </w:t>
      </w:r>
      <w:r>
        <w:rPr>
          <w:b/>
          <w:bCs/>
          <w:color w:val="000000"/>
          <w:kern w:val="0"/>
          <w:szCs w:val="21"/>
        </w:rPr>
        <w:t>期末持有的暂时停牌等流通受限股票</w:t>
      </w:r>
    </w:p>
    <w:p w14:paraId="5A26D3E5" w14:textId="77777777" w:rsidR="003E7A56" w:rsidRDefault="00F66DDD">
      <w:pPr>
        <w:spacing w:line="360" w:lineRule="auto"/>
        <w:ind w:firstLineChars="200" w:firstLine="420"/>
        <w:rPr>
          <w:color w:val="000000"/>
          <w:szCs w:val="21"/>
        </w:rPr>
      </w:pPr>
      <w:r>
        <w:rPr>
          <w:color w:val="000000"/>
          <w:szCs w:val="21"/>
        </w:rPr>
        <w:t>本基金本报告期末未持有暂时停牌等流通受限股票。</w:t>
      </w:r>
    </w:p>
    <w:p w14:paraId="1E9BEF7B"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7.2.4.12.3 </w:t>
      </w:r>
      <w:r>
        <w:rPr>
          <w:b/>
          <w:bCs/>
          <w:color w:val="000000"/>
          <w:kern w:val="0"/>
          <w:szCs w:val="21"/>
        </w:rPr>
        <w:t>期末债券正回购交易中作为抵押的债券</w:t>
      </w:r>
    </w:p>
    <w:p w14:paraId="5F3EFBC0" w14:textId="77777777" w:rsidR="003E7A56" w:rsidRDefault="00F66DDD">
      <w:pPr>
        <w:spacing w:line="360" w:lineRule="auto"/>
        <w:ind w:firstLineChars="200" w:firstLine="420"/>
        <w:rPr>
          <w:color w:val="000000"/>
          <w:szCs w:val="21"/>
        </w:rPr>
      </w:pPr>
      <w:r>
        <w:rPr>
          <w:color w:val="000000"/>
          <w:szCs w:val="21"/>
        </w:rPr>
        <w:t>本基金本报告期末无从事债券正回购交易形成的卖出回购证券款余额。</w:t>
      </w:r>
    </w:p>
    <w:p w14:paraId="0E4CEC30"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 </w:t>
      </w:r>
      <w:r>
        <w:rPr>
          <w:b/>
          <w:bCs/>
          <w:color w:val="000000"/>
          <w:kern w:val="0"/>
          <w:szCs w:val="21"/>
        </w:rPr>
        <w:t>金融工具风险及管理</w:t>
      </w:r>
    </w:p>
    <w:p w14:paraId="380DB572"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7.2.4.13.1 </w:t>
      </w:r>
      <w:r>
        <w:rPr>
          <w:b/>
          <w:bCs/>
          <w:color w:val="000000"/>
          <w:kern w:val="0"/>
          <w:szCs w:val="21"/>
        </w:rPr>
        <w:t>风险管理政策和组织架构</w:t>
      </w:r>
    </w:p>
    <w:p w14:paraId="00F69F40" w14:textId="77777777" w:rsidR="003E7A56" w:rsidRDefault="00F66DDD">
      <w:pPr>
        <w:spacing w:line="360" w:lineRule="auto"/>
        <w:ind w:firstLineChars="200" w:firstLine="420"/>
        <w:rPr>
          <w:color w:val="000000"/>
          <w:szCs w:val="21"/>
        </w:rPr>
      </w:pPr>
      <w:r>
        <w:rPr>
          <w:color w:val="000000"/>
          <w:szCs w:val="21"/>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1047FCA5" w14:textId="77777777" w:rsidR="003E7A56" w:rsidRDefault="00F66DDD">
      <w:pPr>
        <w:spacing w:line="360" w:lineRule="auto"/>
        <w:ind w:firstLineChars="200" w:firstLine="420"/>
        <w:rPr>
          <w:color w:val="000000"/>
          <w:szCs w:val="21"/>
        </w:rPr>
      </w:pPr>
      <w:r>
        <w:rPr>
          <w:color w:val="000000"/>
          <w:szCs w:val="21"/>
        </w:rPr>
        <w:t>本基金的基金管理人奉行全面风险管理体系的建设，在董事会下设立合</w:t>
      </w:r>
      <w:proofErr w:type="gramStart"/>
      <w:r>
        <w:rPr>
          <w:color w:val="000000"/>
          <w:szCs w:val="21"/>
        </w:rPr>
        <w:t>规</w:t>
      </w:r>
      <w:proofErr w:type="gramEnd"/>
      <w:r>
        <w:rPr>
          <w:color w:val="000000"/>
          <w:szCs w:val="21"/>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Cs w:val="21"/>
        </w:rPr>
        <w:t>由风险</w:t>
      </w:r>
      <w:proofErr w:type="gramEnd"/>
      <w:r>
        <w:rPr>
          <w:color w:val="000000"/>
          <w:szCs w:val="21"/>
        </w:rPr>
        <w:t>管理部负责协调并与各部门合作完成运作风险管理以及进行投资风险分析与绩效评估。风险管理部对公司总经理负责。督察</w:t>
      </w:r>
      <w:proofErr w:type="gramStart"/>
      <w:r>
        <w:rPr>
          <w:color w:val="000000"/>
          <w:szCs w:val="21"/>
        </w:rPr>
        <w:t>长独立</w:t>
      </w:r>
      <w:proofErr w:type="gramEnd"/>
      <w:r>
        <w:rPr>
          <w:color w:val="000000"/>
          <w:szCs w:val="21"/>
        </w:rPr>
        <w:t>行使督察权利，直接对董事会负责，就内部控制制度和执行情况独立地履行检查、评价、报告、建议职能，定期和不定期地向董事会报告公司内部控制执行情况。</w:t>
      </w:r>
    </w:p>
    <w:p w14:paraId="34B407BB" w14:textId="77777777" w:rsidR="003E7A56" w:rsidRDefault="00F66DDD">
      <w:pPr>
        <w:spacing w:line="360" w:lineRule="auto"/>
        <w:ind w:firstLineChars="200" w:firstLine="420"/>
        <w:rPr>
          <w:color w:val="000000"/>
          <w:szCs w:val="21"/>
        </w:rPr>
      </w:pPr>
      <w:r>
        <w:rPr>
          <w:color w:val="000000"/>
          <w:szCs w:val="21"/>
        </w:rPr>
        <w:t>本基金的基金管理人建立了以合</w:t>
      </w:r>
      <w:proofErr w:type="gramStart"/>
      <w:r>
        <w:rPr>
          <w:color w:val="000000"/>
          <w:szCs w:val="21"/>
        </w:rPr>
        <w:t>规</w:t>
      </w:r>
      <w:proofErr w:type="gramEnd"/>
      <w:r>
        <w:rPr>
          <w:color w:val="000000"/>
          <w:szCs w:val="21"/>
        </w:rPr>
        <w:t>审核及风险管理委员会为核心的，由督察长、风险控制委员会、风险管理部和相关业务部</w:t>
      </w:r>
      <w:proofErr w:type="gramStart"/>
      <w:r>
        <w:rPr>
          <w:color w:val="000000"/>
          <w:szCs w:val="21"/>
        </w:rPr>
        <w:t>门构成</w:t>
      </w:r>
      <w:proofErr w:type="gramEnd"/>
      <w:r>
        <w:rPr>
          <w:color w:val="000000"/>
          <w:szCs w:val="21"/>
        </w:rPr>
        <w:t>的风险管理架构体系。</w:t>
      </w:r>
    </w:p>
    <w:p w14:paraId="79996257" w14:textId="77777777" w:rsidR="003E7A56" w:rsidRDefault="00F66DDD">
      <w:pPr>
        <w:spacing w:line="360" w:lineRule="auto"/>
        <w:ind w:firstLineChars="200" w:firstLine="420"/>
        <w:rPr>
          <w:color w:val="000000"/>
          <w:szCs w:val="21"/>
        </w:rPr>
      </w:pPr>
      <w:r>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C5E9E27"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7.2.4.13.2 </w:t>
      </w:r>
      <w:r>
        <w:rPr>
          <w:b/>
          <w:bCs/>
          <w:color w:val="000000"/>
          <w:kern w:val="0"/>
          <w:szCs w:val="21"/>
        </w:rPr>
        <w:t>信用风险</w:t>
      </w:r>
    </w:p>
    <w:p w14:paraId="24E607AD" w14:textId="77777777" w:rsidR="003E7A56" w:rsidRDefault="00F66DDD">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14:paraId="27C13298" w14:textId="77777777" w:rsidR="003E7A56" w:rsidRDefault="00F66DDD">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人中国农业银行，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14:paraId="39BEB448" w14:textId="77777777" w:rsidR="003E7A56" w:rsidRDefault="00F66DDD">
      <w:pPr>
        <w:spacing w:line="360" w:lineRule="auto"/>
        <w:ind w:firstLineChars="200" w:firstLine="420"/>
        <w:rPr>
          <w:color w:val="000000"/>
          <w:szCs w:val="21"/>
        </w:rPr>
      </w:pPr>
      <w:r>
        <w:rPr>
          <w:color w:val="000000"/>
          <w:szCs w:val="21"/>
        </w:rPr>
        <w:t>本基金的基金管理人建立了信用风险管理流程，通过对投资品种信用等级评估来控制证券发行人的信用风险，且通过分散化投资以分散信用风险。</w:t>
      </w:r>
    </w:p>
    <w:p w14:paraId="6416F76F" w14:textId="77777777" w:rsidR="003E7A56" w:rsidRDefault="00F66DDD">
      <w:pPr>
        <w:spacing w:line="360" w:lineRule="auto"/>
        <w:ind w:firstLineChars="200" w:firstLine="420"/>
        <w:rPr>
          <w:color w:val="000000"/>
          <w:szCs w:val="21"/>
        </w:rPr>
      </w:pPr>
      <w:r>
        <w:rPr>
          <w:color w:val="000000"/>
          <w:szCs w:val="21"/>
        </w:rPr>
        <w:t>本基金债券投资的信用评级情况按《中国人民银行信用评级管理指导意见》设定的标准统计及汇总。</w:t>
      </w:r>
    </w:p>
    <w:p w14:paraId="601F4FE3"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7.2.4.13.2.1 </w:t>
      </w:r>
      <w:r>
        <w:rPr>
          <w:rFonts w:hint="eastAsia"/>
          <w:b/>
          <w:bCs/>
          <w:color w:val="000000"/>
          <w:kern w:val="0"/>
          <w:szCs w:val="21"/>
        </w:rPr>
        <w:t>按短期信用评级列示的债券投资</w:t>
      </w:r>
    </w:p>
    <w:p w14:paraId="2C48AD41" w14:textId="77777777" w:rsidR="003E7A56" w:rsidRDefault="00F66DD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3E7A56" w14:paraId="70D3CDDB" w14:textId="77777777">
        <w:tc>
          <w:tcPr>
            <w:tcW w:w="2552" w:type="dxa"/>
            <w:vAlign w:val="center"/>
          </w:tcPr>
          <w:p w14:paraId="7B2B5EC4" w14:textId="77777777" w:rsidR="003E7A56" w:rsidRDefault="00F66DDD">
            <w:pPr>
              <w:spacing w:line="276" w:lineRule="auto"/>
              <w:jc w:val="center"/>
              <w:rPr>
                <w:color w:val="000000"/>
                <w:szCs w:val="21"/>
              </w:rPr>
            </w:pPr>
            <w:r>
              <w:rPr>
                <w:rFonts w:hint="eastAsia"/>
                <w:color w:val="000000"/>
                <w:szCs w:val="21"/>
              </w:rPr>
              <w:t>短期信用评级</w:t>
            </w:r>
          </w:p>
        </w:tc>
        <w:tc>
          <w:tcPr>
            <w:tcW w:w="2841" w:type="dxa"/>
          </w:tcPr>
          <w:p w14:paraId="49DF8255" w14:textId="77777777" w:rsidR="003E7A56" w:rsidRDefault="00F66DD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14:paraId="1E97DDE8"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14:paraId="4328DDC1" w14:textId="77777777" w:rsidR="007E6EA1" w:rsidRDefault="007E6EA1">
            <w:pPr>
              <w:widowControl/>
              <w:autoSpaceDE w:val="0"/>
              <w:autoSpaceDN w:val="0"/>
              <w:spacing w:line="276" w:lineRule="auto"/>
              <w:ind w:right="-15"/>
              <w:jc w:val="center"/>
              <w:textAlignment w:val="bottom"/>
              <w:rPr>
                <w:color w:val="000000"/>
                <w:szCs w:val="21"/>
              </w:rPr>
            </w:pPr>
            <w:r>
              <w:rPr>
                <w:color w:val="000000"/>
                <w:szCs w:val="21"/>
              </w:rPr>
              <w:t>(</w:t>
            </w:r>
            <w:r>
              <w:rPr>
                <w:color w:val="000000"/>
                <w:szCs w:val="21"/>
              </w:rPr>
              <w:t>基金合同失效前日</w:t>
            </w:r>
            <w:r>
              <w:rPr>
                <w:color w:val="000000"/>
                <w:szCs w:val="21"/>
              </w:rPr>
              <w:t>)</w:t>
            </w:r>
          </w:p>
        </w:tc>
        <w:tc>
          <w:tcPr>
            <w:tcW w:w="3247" w:type="dxa"/>
          </w:tcPr>
          <w:p w14:paraId="11D0121A" w14:textId="77777777" w:rsidR="003E7A56" w:rsidRDefault="00F66DDD">
            <w:pPr>
              <w:widowControl/>
              <w:autoSpaceDE w:val="0"/>
              <w:autoSpaceDN w:val="0"/>
              <w:spacing w:line="276" w:lineRule="auto"/>
              <w:ind w:right="-15"/>
              <w:jc w:val="center"/>
              <w:textAlignment w:val="bottom"/>
              <w:rPr>
                <w:color w:val="000000"/>
                <w:szCs w:val="21"/>
              </w:rPr>
            </w:pPr>
            <w:r>
              <w:rPr>
                <w:rFonts w:hint="eastAsia"/>
                <w:color w:val="000000"/>
                <w:szCs w:val="21"/>
              </w:rPr>
              <w:t>上年度末</w:t>
            </w:r>
          </w:p>
          <w:p w14:paraId="765332E1"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4D08FEA7" w14:textId="77777777">
        <w:tc>
          <w:tcPr>
            <w:tcW w:w="2552" w:type="dxa"/>
          </w:tcPr>
          <w:p w14:paraId="088D4EF6" w14:textId="77777777" w:rsidR="003E7A56" w:rsidRDefault="00F66DDD">
            <w:pPr>
              <w:spacing w:line="276" w:lineRule="auto"/>
              <w:rPr>
                <w:color w:val="000000"/>
                <w:szCs w:val="21"/>
              </w:rPr>
            </w:pPr>
            <w:r>
              <w:rPr>
                <w:color w:val="000000"/>
                <w:szCs w:val="21"/>
              </w:rPr>
              <w:t>A-1</w:t>
            </w:r>
          </w:p>
        </w:tc>
        <w:tc>
          <w:tcPr>
            <w:tcW w:w="2841" w:type="dxa"/>
          </w:tcPr>
          <w:p w14:paraId="301AE558" w14:textId="77777777" w:rsidR="003E7A56" w:rsidRDefault="00F66DDD">
            <w:pPr>
              <w:spacing w:line="276" w:lineRule="auto"/>
              <w:jc w:val="right"/>
              <w:rPr>
                <w:color w:val="000000"/>
                <w:szCs w:val="21"/>
              </w:rPr>
            </w:pPr>
            <w:r>
              <w:rPr>
                <w:color w:val="000000"/>
                <w:szCs w:val="21"/>
              </w:rPr>
              <w:t>-</w:t>
            </w:r>
          </w:p>
        </w:tc>
        <w:tc>
          <w:tcPr>
            <w:tcW w:w="3247" w:type="dxa"/>
          </w:tcPr>
          <w:p w14:paraId="12DD40BB" w14:textId="77777777" w:rsidR="003E7A56" w:rsidRDefault="00F66DDD">
            <w:pPr>
              <w:spacing w:line="276" w:lineRule="auto"/>
              <w:jc w:val="right"/>
              <w:rPr>
                <w:color w:val="000000"/>
                <w:szCs w:val="21"/>
              </w:rPr>
            </w:pPr>
            <w:r>
              <w:rPr>
                <w:color w:val="000000"/>
                <w:szCs w:val="21"/>
              </w:rPr>
              <w:t>100,156,360.00</w:t>
            </w:r>
          </w:p>
        </w:tc>
      </w:tr>
      <w:tr w:rsidR="003E7A56" w14:paraId="2A9EF01F" w14:textId="77777777">
        <w:tc>
          <w:tcPr>
            <w:tcW w:w="2552" w:type="dxa"/>
          </w:tcPr>
          <w:p w14:paraId="6D1E39C3" w14:textId="77777777" w:rsidR="003E7A56" w:rsidRDefault="00F66DDD">
            <w:pPr>
              <w:spacing w:line="276" w:lineRule="auto"/>
              <w:rPr>
                <w:color w:val="000000"/>
                <w:szCs w:val="21"/>
              </w:rPr>
            </w:pPr>
            <w:r>
              <w:rPr>
                <w:color w:val="000000"/>
                <w:szCs w:val="21"/>
              </w:rPr>
              <w:t>A-1</w:t>
            </w:r>
            <w:r>
              <w:rPr>
                <w:rFonts w:hint="eastAsia"/>
                <w:color w:val="000000"/>
                <w:szCs w:val="21"/>
              </w:rPr>
              <w:t>以下</w:t>
            </w:r>
          </w:p>
        </w:tc>
        <w:tc>
          <w:tcPr>
            <w:tcW w:w="2841" w:type="dxa"/>
          </w:tcPr>
          <w:p w14:paraId="3B9AD9AA" w14:textId="77777777" w:rsidR="003E7A56" w:rsidRDefault="00F66DDD">
            <w:pPr>
              <w:spacing w:line="276" w:lineRule="auto"/>
              <w:jc w:val="right"/>
              <w:rPr>
                <w:color w:val="000000"/>
                <w:szCs w:val="21"/>
              </w:rPr>
            </w:pPr>
            <w:r>
              <w:rPr>
                <w:color w:val="000000"/>
                <w:szCs w:val="21"/>
              </w:rPr>
              <w:t>-</w:t>
            </w:r>
          </w:p>
        </w:tc>
        <w:tc>
          <w:tcPr>
            <w:tcW w:w="3247" w:type="dxa"/>
          </w:tcPr>
          <w:p w14:paraId="3E9D10EB" w14:textId="77777777" w:rsidR="003E7A56" w:rsidRDefault="00F66DDD">
            <w:pPr>
              <w:spacing w:line="276" w:lineRule="auto"/>
              <w:jc w:val="right"/>
              <w:rPr>
                <w:color w:val="000000"/>
                <w:szCs w:val="21"/>
              </w:rPr>
            </w:pPr>
            <w:r>
              <w:rPr>
                <w:color w:val="000000"/>
                <w:szCs w:val="21"/>
              </w:rPr>
              <w:t>-</w:t>
            </w:r>
          </w:p>
        </w:tc>
      </w:tr>
      <w:tr w:rsidR="003E7A56" w14:paraId="516E5037" w14:textId="77777777">
        <w:tc>
          <w:tcPr>
            <w:tcW w:w="2552" w:type="dxa"/>
            <w:vAlign w:val="center"/>
          </w:tcPr>
          <w:p w14:paraId="2E6EAC8E" w14:textId="77777777" w:rsidR="003E7A56" w:rsidRDefault="00F66DDD">
            <w:pPr>
              <w:spacing w:line="276" w:lineRule="auto"/>
              <w:rPr>
                <w:color w:val="000000"/>
                <w:szCs w:val="21"/>
              </w:rPr>
            </w:pPr>
            <w:r>
              <w:rPr>
                <w:rFonts w:hint="eastAsia"/>
                <w:color w:val="000000"/>
                <w:kern w:val="0"/>
                <w:szCs w:val="21"/>
              </w:rPr>
              <w:t>未评级</w:t>
            </w:r>
          </w:p>
        </w:tc>
        <w:tc>
          <w:tcPr>
            <w:tcW w:w="2841" w:type="dxa"/>
            <w:vAlign w:val="center"/>
          </w:tcPr>
          <w:p w14:paraId="66DE8E83" w14:textId="77777777" w:rsidR="003E7A56" w:rsidRDefault="00F66DDD">
            <w:pPr>
              <w:spacing w:line="276" w:lineRule="auto"/>
              <w:jc w:val="right"/>
              <w:rPr>
                <w:color w:val="000000"/>
                <w:szCs w:val="21"/>
              </w:rPr>
            </w:pPr>
            <w:r>
              <w:rPr>
                <w:color w:val="000000"/>
                <w:szCs w:val="21"/>
              </w:rPr>
              <w:t>-</w:t>
            </w:r>
          </w:p>
        </w:tc>
        <w:tc>
          <w:tcPr>
            <w:tcW w:w="3247" w:type="dxa"/>
            <w:vAlign w:val="center"/>
          </w:tcPr>
          <w:p w14:paraId="030E2A02" w14:textId="77777777" w:rsidR="003E7A56" w:rsidRDefault="00F66DDD">
            <w:pPr>
              <w:spacing w:line="276" w:lineRule="auto"/>
              <w:jc w:val="right"/>
              <w:rPr>
                <w:color w:val="000000"/>
                <w:szCs w:val="21"/>
              </w:rPr>
            </w:pPr>
            <w:r>
              <w:rPr>
                <w:color w:val="000000"/>
                <w:szCs w:val="21"/>
              </w:rPr>
              <w:t>2,222,123,735.42</w:t>
            </w:r>
          </w:p>
        </w:tc>
      </w:tr>
      <w:tr w:rsidR="003E7A56" w14:paraId="4E699596" w14:textId="77777777">
        <w:tc>
          <w:tcPr>
            <w:tcW w:w="2552" w:type="dxa"/>
            <w:vAlign w:val="center"/>
          </w:tcPr>
          <w:p w14:paraId="10081E62" w14:textId="77777777" w:rsidR="003E7A56" w:rsidRDefault="00F66DDD">
            <w:pPr>
              <w:spacing w:line="276" w:lineRule="auto"/>
              <w:rPr>
                <w:color w:val="000000"/>
                <w:szCs w:val="21"/>
              </w:rPr>
            </w:pPr>
            <w:r>
              <w:rPr>
                <w:rFonts w:hint="eastAsia"/>
                <w:color w:val="000000"/>
                <w:kern w:val="0"/>
                <w:szCs w:val="21"/>
              </w:rPr>
              <w:t>合计</w:t>
            </w:r>
          </w:p>
        </w:tc>
        <w:tc>
          <w:tcPr>
            <w:tcW w:w="2841" w:type="dxa"/>
            <w:vAlign w:val="center"/>
          </w:tcPr>
          <w:p w14:paraId="22825C43" w14:textId="77777777" w:rsidR="003E7A56" w:rsidRDefault="00F66DDD">
            <w:pPr>
              <w:spacing w:line="276" w:lineRule="auto"/>
              <w:jc w:val="right"/>
              <w:rPr>
                <w:color w:val="000000"/>
                <w:szCs w:val="21"/>
              </w:rPr>
            </w:pPr>
            <w:r>
              <w:rPr>
                <w:color w:val="000000"/>
                <w:szCs w:val="21"/>
              </w:rPr>
              <w:t>-</w:t>
            </w:r>
          </w:p>
        </w:tc>
        <w:tc>
          <w:tcPr>
            <w:tcW w:w="3247" w:type="dxa"/>
            <w:vAlign w:val="center"/>
          </w:tcPr>
          <w:p w14:paraId="7E1A34D4" w14:textId="77777777" w:rsidR="003E7A56" w:rsidRDefault="00F66DDD">
            <w:pPr>
              <w:spacing w:line="276" w:lineRule="auto"/>
              <w:jc w:val="right"/>
              <w:rPr>
                <w:color w:val="000000"/>
                <w:szCs w:val="21"/>
              </w:rPr>
            </w:pPr>
            <w:r>
              <w:rPr>
                <w:color w:val="000000"/>
                <w:szCs w:val="21"/>
              </w:rPr>
              <w:t>2,322,280,095.42</w:t>
            </w:r>
          </w:p>
        </w:tc>
      </w:tr>
    </w:tbl>
    <w:p w14:paraId="439C7CF9" w14:textId="77777777" w:rsidR="003E7A56" w:rsidRPr="00091CAC" w:rsidRDefault="00F66DDD" w:rsidP="00091CAC">
      <w:pPr>
        <w:autoSpaceDE w:val="0"/>
        <w:autoSpaceDN w:val="0"/>
        <w:adjustRightInd w:val="0"/>
        <w:spacing w:beforeLines="50" w:before="156" w:line="360" w:lineRule="auto"/>
        <w:jc w:val="left"/>
        <w:rPr>
          <w:b/>
          <w:bCs/>
          <w:color w:val="000000"/>
          <w:kern w:val="0"/>
          <w:szCs w:val="21"/>
        </w:rPr>
      </w:pPr>
      <w:r w:rsidRPr="00091CAC">
        <w:rPr>
          <w:b/>
          <w:bCs/>
          <w:color w:val="000000"/>
          <w:kern w:val="0"/>
          <w:szCs w:val="21"/>
        </w:rPr>
        <w:t>7.2.4.13</w:t>
      </w:r>
      <w:r>
        <w:rPr>
          <w:b/>
          <w:bCs/>
          <w:color w:val="000000"/>
          <w:kern w:val="0"/>
          <w:szCs w:val="21"/>
        </w:rPr>
        <w:t>.2.2</w:t>
      </w:r>
      <w:r w:rsidRPr="00091CAC">
        <w:rPr>
          <w:b/>
          <w:bCs/>
          <w:color w:val="000000"/>
          <w:kern w:val="0"/>
          <w:szCs w:val="21"/>
        </w:rPr>
        <w:t xml:space="preserve"> </w:t>
      </w:r>
      <w:r w:rsidRPr="00091CAC">
        <w:rPr>
          <w:rFonts w:hint="eastAsia"/>
          <w:b/>
          <w:bCs/>
          <w:color w:val="000000"/>
          <w:kern w:val="0"/>
          <w:szCs w:val="21"/>
        </w:rPr>
        <w:t>按短期信用评级列示的资产支持证券投资</w:t>
      </w:r>
    </w:p>
    <w:p w14:paraId="6573425C" w14:textId="77777777" w:rsidR="003E7A56" w:rsidRDefault="00F66DD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3E7A56" w14:paraId="4100D643" w14:textId="77777777">
        <w:tc>
          <w:tcPr>
            <w:tcW w:w="2552" w:type="dxa"/>
            <w:vAlign w:val="center"/>
          </w:tcPr>
          <w:p w14:paraId="11C59E77" w14:textId="77777777" w:rsidR="003E7A56" w:rsidRDefault="00F66DDD">
            <w:pPr>
              <w:spacing w:line="276" w:lineRule="auto"/>
              <w:jc w:val="center"/>
              <w:rPr>
                <w:color w:val="000000"/>
                <w:szCs w:val="21"/>
              </w:rPr>
            </w:pPr>
            <w:r>
              <w:rPr>
                <w:rFonts w:hint="eastAsia"/>
                <w:color w:val="000000"/>
                <w:szCs w:val="21"/>
              </w:rPr>
              <w:t>短期信用评级</w:t>
            </w:r>
          </w:p>
        </w:tc>
        <w:tc>
          <w:tcPr>
            <w:tcW w:w="2841" w:type="dxa"/>
          </w:tcPr>
          <w:p w14:paraId="655CE2F1" w14:textId="77777777" w:rsidR="003E7A56" w:rsidRDefault="00F66DD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14:paraId="377B1BBB"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14:paraId="08E3A928" w14:textId="77777777" w:rsidR="007E6EA1" w:rsidRDefault="007E6EA1">
            <w:pPr>
              <w:widowControl/>
              <w:autoSpaceDE w:val="0"/>
              <w:autoSpaceDN w:val="0"/>
              <w:spacing w:line="276" w:lineRule="auto"/>
              <w:ind w:right="-15"/>
              <w:jc w:val="center"/>
              <w:textAlignment w:val="bottom"/>
              <w:rPr>
                <w:color w:val="000000"/>
                <w:szCs w:val="21"/>
              </w:rPr>
            </w:pPr>
            <w:r>
              <w:rPr>
                <w:color w:val="000000"/>
                <w:szCs w:val="21"/>
              </w:rPr>
              <w:t>(</w:t>
            </w:r>
            <w:r>
              <w:rPr>
                <w:color w:val="000000"/>
                <w:szCs w:val="21"/>
              </w:rPr>
              <w:t>基金合同失效前日</w:t>
            </w:r>
            <w:r>
              <w:rPr>
                <w:color w:val="000000"/>
                <w:szCs w:val="21"/>
              </w:rPr>
              <w:t>)</w:t>
            </w:r>
          </w:p>
        </w:tc>
        <w:tc>
          <w:tcPr>
            <w:tcW w:w="3247" w:type="dxa"/>
          </w:tcPr>
          <w:p w14:paraId="20DD1D4E" w14:textId="77777777" w:rsidR="003E7A56" w:rsidRDefault="00F66DDD">
            <w:pPr>
              <w:widowControl/>
              <w:autoSpaceDE w:val="0"/>
              <w:autoSpaceDN w:val="0"/>
              <w:spacing w:line="276" w:lineRule="auto"/>
              <w:ind w:right="-15"/>
              <w:jc w:val="center"/>
              <w:textAlignment w:val="bottom"/>
              <w:rPr>
                <w:color w:val="000000"/>
                <w:szCs w:val="21"/>
              </w:rPr>
            </w:pPr>
            <w:r>
              <w:rPr>
                <w:rFonts w:hint="eastAsia"/>
                <w:color w:val="000000"/>
                <w:szCs w:val="21"/>
              </w:rPr>
              <w:t>上年度末</w:t>
            </w:r>
          </w:p>
          <w:p w14:paraId="5DB9EE89"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72F4F46A" w14:textId="77777777">
        <w:tc>
          <w:tcPr>
            <w:tcW w:w="2552" w:type="dxa"/>
          </w:tcPr>
          <w:p w14:paraId="58288FAC" w14:textId="77777777" w:rsidR="003E7A56" w:rsidRDefault="00F66DDD">
            <w:pPr>
              <w:spacing w:line="360" w:lineRule="auto"/>
              <w:rPr>
                <w:rFonts w:eastAsiaTheme="minorEastAsia"/>
                <w:szCs w:val="21"/>
              </w:rPr>
            </w:pPr>
            <w:r>
              <w:rPr>
                <w:rFonts w:eastAsiaTheme="minorEastAsia"/>
                <w:szCs w:val="21"/>
              </w:rPr>
              <w:t>A-1</w:t>
            </w:r>
          </w:p>
        </w:tc>
        <w:tc>
          <w:tcPr>
            <w:tcW w:w="2841" w:type="dxa"/>
          </w:tcPr>
          <w:p w14:paraId="271C9054" w14:textId="77777777" w:rsidR="003E7A56" w:rsidRDefault="00F66DDD">
            <w:pPr>
              <w:spacing w:line="360" w:lineRule="auto"/>
              <w:jc w:val="right"/>
              <w:rPr>
                <w:rFonts w:eastAsiaTheme="minorEastAsia"/>
                <w:szCs w:val="21"/>
              </w:rPr>
            </w:pPr>
            <w:r>
              <w:rPr>
                <w:rFonts w:eastAsiaTheme="minorEastAsia"/>
                <w:szCs w:val="21"/>
              </w:rPr>
              <w:t>-</w:t>
            </w:r>
          </w:p>
        </w:tc>
        <w:tc>
          <w:tcPr>
            <w:tcW w:w="3247" w:type="dxa"/>
          </w:tcPr>
          <w:p w14:paraId="0DD9AE00" w14:textId="77777777" w:rsidR="003E7A56" w:rsidRDefault="00F66DDD">
            <w:pPr>
              <w:spacing w:line="360" w:lineRule="auto"/>
              <w:jc w:val="right"/>
              <w:rPr>
                <w:rFonts w:eastAsiaTheme="minorEastAsia"/>
                <w:szCs w:val="21"/>
              </w:rPr>
            </w:pPr>
            <w:r>
              <w:rPr>
                <w:rFonts w:eastAsiaTheme="minorEastAsia"/>
                <w:szCs w:val="21"/>
              </w:rPr>
              <w:t>87,236,457.80</w:t>
            </w:r>
          </w:p>
        </w:tc>
      </w:tr>
      <w:tr w:rsidR="003E7A56" w14:paraId="2831D52D" w14:textId="77777777">
        <w:tc>
          <w:tcPr>
            <w:tcW w:w="2552" w:type="dxa"/>
          </w:tcPr>
          <w:p w14:paraId="3A516C1C" w14:textId="77777777" w:rsidR="003E7A56" w:rsidRDefault="00F66DDD">
            <w:pPr>
              <w:spacing w:line="360" w:lineRule="auto"/>
              <w:rPr>
                <w:rFonts w:eastAsiaTheme="minorEastAsia"/>
                <w:szCs w:val="21"/>
              </w:rPr>
            </w:pPr>
            <w:r>
              <w:rPr>
                <w:rFonts w:eastAsiaTheme="minorEastAsia"/>
                <w:szCs w:val="21"/>
              </w:rPr>
              <w:t>A-1</w:t>
            </w:r>
            <w:r>
              <w:rPr>
                <w:rFonts w:eastAsiaTheme="minorEastAsia" w:hint="eastAsia"/>
                <w:szCs w:val="21"/>
              </w:rPr>
              <w:t>以下</w:t>
            </w:r>
          </w:p>
        </w:tc>
        <w:tc>
          <w:tcPr>
            <w:tcW w:w="2841" w:type="dxa"/>
          </w:tcPr>
          <w:p w14:paraId="60AD53B3" w14:textId="77777777" w:rsidR="003E7A56" w:rsidRDefault="00F66DDD">
            <w:pPr>
              <w:spacing w:line="360" w:lineRule="auto"/>
              <w:jc w:val="right"/>
              <w:rPr>
                <w:rFonts w:eastAsiaTheme="minorEastAsia"/>
                <w:szCs w:val="21"/>
              </w:rPr>
            </w:pPr>
            <w:r>
              <w:rPr>
                <w:rFonts w:eastAsiaTheme="minorEastAsia"/>
                <w:szCs w:val="21"/>
              </w:rPr>
              <w:t>-</w:t>
            </w:r>
          </w:p>
        </w:tc>
        <w:tc>
          <w:tcPr>
            <w:tcW w:w="3247" w:type="dxa"/>
          </w:tcPr>
          <w:p w14:paraId="7470D895"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38C1E8D6" w14:textId="77777777">
        <w:tc>
          <w:tcPr>
            <w:tcW w:w="2552" w:type="dxa"/>
            <w:vAlign w:val="center"/>
          </w:tcPr>
          <w:p w14:paraId="1ACBDB5E" w14:textId="77777777" w:rsidR="003E7A56" w:rsidRDefault="00F66DDD">
            <w:pPr>
              <w:spacing w:line="360" w:lineRule="auto"/>
              <w:rPr>
                <w:rFonts w:eastAsiaTheme="minorEastAsia"/>
                <w:szCs w:val="21"/>
              </w:rPr>
            </w:pPr>
            <w:r>
              <w:rPr>
                <w:rFonts w:eastAsiaTheme="minorEastAsia" w:hint="eastAsia"/>
                <w:szCs w:val="21"/>
              </w:rPr>
              <w:t>未评级</w:t>
            </w:r>
          </w:p>
        </w:tc>
        <w:tc>
          <w:tcPr>
            <w:tcW w:w="2841" w:type="dxa"/>
          </w:tcPr>
          <w:p w14:paraId="19AB6B95" w14:textId="77777777" w:rsidR="003E7A56" w:rsidRDefault="00F66DDD">
            <w:pPr>
              <w:spacing w:line="360" w:lineRule="auto"/>
              <w:jc w:val="right"/>
              <w:rPr>
                <w:rFonts w:eastAsiaTheme="minorEastAsia"/>
                <w:szCs w:val="21"/>
              </w:rPr>
            </w:pPr>
            <w:r>
              <w:rPr>
                <w:rFonts w:eastAsiaTheme="minorEastAsia"/>
                <w:szCs w:val="21"/>
              </w:rPr>
              <w:t>-</w:t>
            </w:r>
          </w:p>
        </w:tc>
        <w:tc>
          <w:tcPr>
            <w:tcW w:w="3247" w:type="dxa"/>
          </w:tcPr>
          <w:p w14:paraId="604B0313"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1432ADF4" w14:textId="77777777">
        <w:tc>
          <w:tcPr>
            <w:tcW w:w="2552" w:type="dxa"/>
            <w:vAlign w:val="center"/>
          </w:tcPr>
          <w:p w14:paraId="020E3A07" w14:textId="77777777" w:rsidR="003E7A56" w:rsidRDefault="00F66DDD">
            <w:pPr>
              <w:spacing w:line="360" w:lineRule="auto"/>
              <w:rPr>
                <w:rFonts w:eastAsiaTheme="minorEastAsia"/>
                <w:szCs w:val="21"/>
              </w:rPr>
            </w:pPr>
            <w:r>
              <w:rPr>
                <w:rFonts w:eastAsiaTheme="minorEastAsia" w:hint="eastAsia"/>
                <w:szCs w:val="21"/>
              </w:rPr>
              <w:t>合计</w:t>
            </w:r>
          </w:p>
        </w:tc>
        <w:tc>
          <w:tcPr>
            <w:tcW w:w="2841" w:type="dxa"/>
          </w:tcPr>
          <w:p w14:paraId="76D4E1AD" w14:textId="77777777" w:rsidR="003E7A56" w:rsidRDefault="00F66DDD">
            <w:pPr>
              <w:spacing w:line="360" w:lineRule="auto"/>
              <w:jc w:val="right"/>
              <w:rPr>
                <w:rFonts w:eastAsiaTheme="minorEastAsia"/>
                <w:szCs w:val="21"/>
              </w:rPr>
            </w:pPr>
            <w:r>
              <w:rPr>
                <w:rFonts w:eastAsiaTheme="minorEastAsia"/>
                <w:szCs w:val="21"/>
              </w:rPr>
              <w:t>-</w:t>
            </w:r>
          </w:p>
        </w:tc>
        <w:tc>
          <w:tcPr>
            <w:tcW w:w="3247" w:type="dxa"/>
          </w:tcPr>
          <w:p w14:paraId="5FE2A076" w14:textId="77777777" w:rsidR="003E7A56" w:rsidRDefault="00F66DDD">
            <w:pPr>
              <w:spacing w:line="360" w:lineRule="auto"/>
              <w:jc w:val="right"/>
              <w:rPr>
                <w:rFonts w:eastAsiaTheme="minorEastAsia"/>
                <w:szCs w:val="21"/>
              </w:rPr>
            </w:pPr>
            <w:r>
              <w:rPr>
                <w:rFonts w:eastAsiaTheme="minorEastAsia"/>
                <w:szCs w:val="21"/>
              </w:rPr>
              <w:t>87,236,457.80</w:t>
            </w:r>
          </w:p>
        </w:tc>
      </w:tr>
    </w:tbl>
    <w:p w14:paraId="7748305F" w14:textId="77777777" w:rsidR="003E7A56" w:rsidRPr="00091CAC" w:rsidRDefault="00F66DDD" w:rsidP="00091CAC">
      <w:pPr>
        <w:autoSpaceDE w:val="0"/>
        <w:autoSpaceDN w:val="0"/>
        <w:adjustRightInd w:val="0"/>
        <w:spacing w:beforeLines="50" w:before="156" w:line="360" w:lineRule="auto"/>
        <w:jc w:val="left"/>
        <w:rPr>
          <w:b/>
          <w:bCs/>
          <w:color w:val="000000"/>
          <w:kern w:val="0"/>
          <w:szCs w:val="21"/>
        </w:rPr>
      </w:pPr>
      <w:r w:rsidRPr="00091CAC">
        <w:rPr>
          <w:b/>
          <w:bCs/>
          <w:color w:val="000000"/>
          <w:kern w:val="0"/>
          <w:szCs w:val="21"/>
        </w:rPr>
        <w:t>7.2.4.13</w:t>
      </w:r>
      <w:r>
        <w:rPr>
          <w:b/>
          <w:bCs/>
          <w:color w:val="000000"/>
          <w:kern w:val="0"/>
          <w:szCs w:val="21"/>
        </w:rPr>
        <w:t>.2.3</w:t>
      </w:r>
      <w:r w:rsidRPr="00091CAC">
        <w:rPr>
          <w:b/>
          <w:bCs/>
          <w:color w:val="000000"/>
          <w:kern w:val="0"/>
          <w:szCs w:val="21"/>
        </w:rPr>
        <w:t xml:space="preserve"> </w:t>
      </w:r>
      <w:r w:rsidRPr="00091CAC">
        <w:rPr>
          <w:rFonts w:hint="eastAsia"/>
          <w:b/>
          <w:bCs/>
          <w:color w:val="000000"/>
          <w:kern w:val="0"/>
          <w:szCs w:val="21"/>
        </w:rPr>
        <w:t>按短期信用评级列示的同业存单投资</w:t>
      </w:r>
    </w:p>
    <w:p w14:paraId="27749856" w14:textId="77777777" w:rsidR="003E7A56" w:rsidRDefault="00F66DD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3E7A56" w14:paraId="7CBBD67C" w14:textId="77777777">
        <w:tc>
          <w:tcPr>
            <w:tcW w:w="2552" w:type="dxa"/>
            <w:vAlign w:val="center"/>
          </w:tcPr>
          <w:p w14:paraId="3F04DD67" w14:textId="77777777" w:rsidR="003E7A56" w:rsidRDefault="00F66DDD">
            <w:pPr>
              <w:spacing w:line="276" w:lineRule="auto"/>
              <w:jc w:val="center"/>
              <w:rPr>
                <w:color w:val="000000"/>
                <w:szCs w:val="21"/>
              </w:rPr>
            </w:pPr>
            <w:r>
              <w:rPr>
                <w:rFonts w:hint="eastAsia"/>
                <w:color w:val="000000"/>
                <w:szCs w:val="21"/>
              </w:rPr>
              <w:t>短期信用评级</w:t>
            </w:r>
          </w:p>
        </w:tc>
        <w:tc>
          <w:tcPr>
            <w:tcW w:w="2841" w:type="dxa"/>
          </w:tcPr>
          <w:p w14:paraId="38AEA12B" w14:textId="77777777" w:rsidR="003E7A56" w:rsidRDefault="00F66DD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14:paraId="1E69C5EA"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14:paraId="5ADA6CEF" w14:textId="77777777" w:rsidR="007E6EA1" w:rsidRDefault="007E6EA1">
            <w:pPr>
              <w:widowControl/>
              <w:autoSpaceDE w:val="0"/>
              <w:autoSpaceDN w:val="0"/>
              <w:spacing w:line="276" w:lineRule="auto"/>
              <w:ind w:right="-15"/>
              <w:jc w:val="center"/>
              <w:textAlignment w:val="bottom"/>
              <w:rPr>
                <w:color w:val="000000"/>
                <w:szCs w:val="21"/>
              </w:rPr>
            </w:pPr>
            <w:r>
              <w:rPr>
                <w:color w:val="000000"/>
                <w:szCs w:val="21"/>
              </w:rPr>
              <w:t>(</w:t>
            </w:r>
            <w:r>
              <w:rPr>
                <w:color w:val="000000"/>
                <w:szCs w:val="21"/>
              </w:rPr>
              <w:t>基金合同失效前日</w:t>
            </w:r>
            <w:r>
              <w:rPr>
                <w:color w:val="000000"/>
                <w:szCs w:val="21"/>
              </w:rPr>
              <w:t>)</w:t>
            </w:r>
          </w:p>
        </w:tc>
        <w:tc>
          <w:tcPr>
            <w:tcW w:w="3247" w:type="dxa"/>
          </w:tcPr>
          <w:p w14:paraId="0891FF3E" w14:textId="77777777" w:rsidR="003E7A56" w:rsidRDefault="00F66DDD">
            <w:pPr>
              <w:widowControl/>
              <w:autoSpaceDE w:val="0"/>
              <w:autoSpaceDN w:val="0"/>
              <w:spacing w:line="276" w:lineRule="auto"/>
              <w:ind w:right="-15"/>
              <w:jc w:val="center"/>
              <w:textAlignment w:val="bottom"/>
              <w:rPr>
                <w:color w:val="000000"/>
                <w:szCs w:val="21"/>
              </w:rPr>
            </w:pPr>
            <w:r>
              <w:rPr>
                <w:rFonts w:hint="eastAsia"/>
                <w:color w:val="000000"/>
                <w:szCs w:val="21"/>
              </w:rPr>
              <w:t>上年度末</w:t>
            </w:r>
          </w:p>
          <w:p w14:paraId="63F9AF02"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0E64E1AA" w14:textId="77777777">
        <w:tc>
          <w:tcPr>
            <w:tcW w:w="2552" w:type="dxa"/>
          </w:tcPr>
          <w:p w14:paraId="4D204F6D" w14:textId="77777777" w:rsidR="003E7A56" w:rsidRDefault="00F66DDD">
            <w:pPr>
              <w:spacing w:line="360" w:lineRule="auto"/>
              <w:rPr>
                <w:rFonts w:eastAsiaTheme="minorEastAsia"/>
                <w:szCs w:val="21"/>
              </w:rPr>
            </w:pPr>
            <w:r>
              <w:rPr>
                <w:rFonts w:eastAsiaTheme="minorEastAsia"/>
                <w:szCs w:val="21"/>
              </w:rPr>
              <w:t>A-1</w:t>
            </w:r>
          </w:p>
        </w:tc>
        <w:tc>
          <w:tcPr>
            <w:tcW w:w="2841" w:type="dxa"/>
          </w:tcPr>
          <w:p w14:paraId="6B93F684" w14:textId="77777777" w:rsidR="003E7A56" w:rsidRDefault="00F66DDD">
            <w:pPr>
              <w:spacing w:line="360" w:lineRule="auto"/>
              <w:jc w:val="right"/>
              <w:rPr>
                <w:rFonts w:eastAsiaTheme="minorEastAsia"/>
                <w:szCs w:val="21"/>
              </w:rPr>
            </w:pPr>
            <w:r>
              <w:rPr>
                <w:rFonts w:eastAsiaTheme="minorEastAsia"/>
                <w:szCs w:val="21"/>
              </w:rPr>
              <w:t>-</w:t>
            </w:r>
          </w:p>
        </w:tc>
        <w:tc>
          <w:tcPr>
            <w:tcW w:w="3247" w:type="dxa"/>
          </w:tcPr>
          <w:p w14:paraId="266511B4"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2069FD51" w14:textId="77777777">
        <w:tc>
          <w:tcPr>
            <w:tcW w:w="2552" w:type="dxa"/>
          </w:tcPr>
          <w:p w14:paraId="4F31DDDF" w14:textId="77777777" w:rsidR="003E7A56" w:rsidRDefault="00F66DDD">
            <w:pPr>
              <w:spacing w:line="360" w:lineRule="auto"/>
              <w:rPr>
                <w:rFonts w:eastAsiaTheme="minorEastAsia"/>
                <w:szCs w:val="21"/>
              </w:rPr>
            </w:pPr>
            <w:r>
              <w:rPr>
                <w:rFonts w:eastAsiaTheme="minorEastAsia"/>
                <w:szCs w:val="21"/>
              </w:rPr>
              <w:t>A-1</w:t>
            </w:r>
            <w:r>
              <w:rPr>
                <w:rFonts w:eastAsiaTheme="minorEastAsia" w:hint="eastAsia"/>
                <w:szCs w:val="21"/>
              </w:rPr>
              <w:t>以下</w:t>
            </w:r>
          </w:p>
        </w:tc>
        <w:tc>
          <w:tcPr>
            <w:tcW w:w="2841" w:type="dxa"/>
          </w:tcPr>
          <w:p w14:paraId="471986CF" w14:textId="77777777" w:rsidR="003E7A56" w:rsidRDefault="00F66DDD">
            <w:pPr>
              <w:spacing w:line="360" w:lineRule="auto"/>
              <w:jc w:val="right"/>
              <w:rPr>
                <w:rFonts w:eastAsiaTheme="minorEastAsia"/>
                <w:szCs w:val="21"/>
              </w:rPr>
            </w:pPr>
            <w:r>
              <w:rPr>
                <w:rFonts w:eastAsiaTheme="minorEastAsia"/>
                <w:szCs w:val="21"/>
              </w:rPr>
              <w:t>-</w:t>
            </w:r>
          </w:p>
        </w:tc>
        <w:tc>
          <w:tcPr>
            <w:tcW w:w="3247" w:type="dxa"/>
          </w:tcPr>
          <w:p w14:paraId="39558206"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19367405" w14:textId="77777777">
        <w:tc>
          <w:tcPr>
            <w:tcW w:w="2552" w:type="dxa"/>
            <w:vAlign w:val="center"/>
          </w:tcPr>
          <w:p w14:paraId="1D27DDCD" w14:textId="77777777" w:rsidR="003E7A56" w:rsidRDefault="00F66DDD">
            <w:pPr>
              <w:spacing w:line="360" w:lineRule="auto"/>
              <w:rPr>
                <w:rFonts w:eastAsiaTheme="minorEastAsia"/>
                <w:szCs w:val="21"/>
              </w:rPr>
            </w:pPr>
            <w:r>
              <w:rPr>
                <w:rFonts w:eastAsiaTheme="minorEastAsia" w:hint="eastAsia"/>
                <w:szCs w:val="21"/>
              </w:rPr>
              <w:t>未评级</w:t>
            </w:r>
          </w:p>
        </w:tc>
        <w:tc>
          <w:tcPr>
            <w:tcW w:w="2841" w:type="dxa"/>
          </w:tcPr>
          <w:p w14:paraId="1D74BEFE" w14:textId="77777777" w:rsidR="003E7A56" w:rsidRDefault="00F66DDD">
            <w:pPr>
              <w:spacing w:line="360" w:lineRule="auto"/>
              <w:jc w:val="right"/>
              <w:rPr>
                <w:rFonts w:eastAsiaTheme="minorEastAsia"/>
                <w:szCs w:val="21"/>
              </w:rPr>
            </w:pPr>
            <w:r>
              <w:rPr>
                <w:rFonts w:eastAsiaTheme="minorEastAsia"/>
                <w:szCs w:val="21"/>
              </w:rPr>
              <w:t>-</w:t>
            </w:r>
          </w:p>
        </w:tc>
        <w:tc>
          <w:tcPr>
            <w:tcW w:w="3247" w:type="dxa"/>
          </w:tcPr>
          <w:p w14:paraId="22CFCE9F" w14:textId="77777777" w:rsidR="003E7A56" w:rsidRDefault="00F66DDD">
            <w:pPr>
              <w:spacing w:line="360" w:lineRule="auto"/>
              <w:jc w:val="right"/>
              <w:rPr>
                <w:rFonts w:eastAsiaTheme="minorEastAsia"/>
                <w:szCs w:val="21"/>
              </w:rPr>
            </w:pPr>
            <w:r>
              <w:rPr>
                <w:rFonts w:eastAsiaTheme="minorEastAsia"/>
                <w:szCs w:val="21"/>
              </w:rPr>
              <w:t>7,315,356,377.20</w:t>
            </w:r>
          </w:p>
        </w:tc>
      </w:tr>
      <w:tr w:rsidR="003E7A56" w14:paraId="7259B8AC" w14:textId="77777777">
        <w:tc>
          <w:tcPr>
            <w:tcW w:w="2552" w:type="dxa"/>
            <w:vAlign w:val="center"/>
          </w:tcPr>
          <w:p w14:paraId="590D9784" w14:textId="77777777" w:rsidR="003E7A56" w:rsidRDefault="00F66DDD">
            <w:pPr>
              <w:spacing w:line="360" w:lineRule="auto"/>
              <w:rPr>
                <w:rFonts w:eastAsiaTheme="minorEastAsia"/>
                <w:szCs w:val="21"/>
              </w:rPr>
            </w:pPr>
            <w:r>
              <w:rPr>
                <w:rFonts w:eastAsiaTheme="minorEastAsia" w:hint="eastAsia"/>
                <w:szCs w:val="21"/>
              </w:rPr>
              <w:t>合计</w:t>
            </w:r>
          </w:p>
        </w:tc>
        <w:tc>
          <w:tcPr>
            <w:tcW w:w="2841" w:type="dxa"/>
          </w:tcPr>
          <w:p w14:paraId="797A8987" w14:textId="77777777" w:rsidR="003E7A56" w:rsidRDefault="00F66DDD">
            <w:pPr>
              <w:spacing w:line="360" w:lineRule="auto"/>
              <w:jc w:val="right"/>
              <w:rPr>
                <w:rFonts w:eastAsiaTheme="minorEastAsia"/>
                <w:szCs w:val="21"/>
              </w:rPr>
            </w:pPr>
            <w:r>
              <w:rPr>
                <w:rFonts w:eastAsiaTheme="minorEastAsia"/>
                <w:szCs w:val="21"/>
              </w:rPr>
              <w:t>-</w:t>
            </w:r>
          </w:p>
        </w:tc>
        <w:tc>
          <w:tcPr>
            <w:tcW w:w="3247" w:type="dxa"/>
          </w:tcPr>
          <w:p w14:paraId="6CFAF36E" w14:textId="77777777" w:rsidR="003E7A56" w:rsidRDefault="00F66DDD">
            <w:pPr>
              <w:spacing w:line="360" w:lineRule="auto"/>
              <w:jc w:val="right"/>
              <w:rPr>
                <w:rFonts w:eastAsiaTheme="minorEastAsia"/>
                <w:szCs w:val="21"/>
              </w:rPr>
            </w:pPr>
            <w:r>
              <w:rPr>
                <w:rFonts w:eastAsiaTheme="minorEastAsia"/>
                <w:szCs w:val="21"/>
              </w:rPr>
              <w:t>7,315,356,377.20</w:t>
            </w:r>
          </w:p>
        </w:tc>
      </w:tr>
    </w:tbl>
    <w:p w14:paraId="770E861B"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7.2.4.13.2.4 </w:t>
      </w:r>
      <w:proofErr w:type="gramStart"/>
      <w:r>
        <w:rPr>
          <w:rFonts w:hint="eastAsia"/>
          <w:b/>
          <w:bCs/>
          <w:color w:val="000000"/>
          <w:kern w:val="0"/>
          <w:szCs w:val="21"/>
        </w:rPr>
        <w:t>按长期</w:t>
      </w:r>
      <w:proofErr w:type="gramEnd"/>
      <w:r>
        <w:rPr>
          <w:rFonts w:hint="eastAsia"/>
          <w:b/>
          <w:bCs/>
          <w:color w:val="000000"/>
          <w:kern w:val="0"/>
          <w:szCs w:val="21"/>
        </w:rPr>
        <w:t>信用评级列示的债券投资</w:t>
      </w:r>
    </w:p>
    <w:p w14:paraId="033BC21B" w14:textId="77777777" w:rsidR="003E7A56" w:rsidRDefault="00F66DD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2835"/>
        <w:gridCol w:w="6"/>
        <w:gridCol w:w="3247"/>
        <w:gridCol w:w="7"/>
      </w:tblGrid>
      <w:tr w:rsidR="003E7A56" w14:paraId="215156C9" w14:textId="77777777">
        <w:trPr>
          <w:gridAfter w:val="1"/>
          <w:wAfter w:w="7" w:type="dxa"/>
        </w:trPr>
        <w:tc>
          <w:tcPr>
            <w:tcW w:w="2552" w:type="dxa"/>
            <w:vAlign w:val="center"/>
          </w:tcPr>
          <w:p w14:paraId="269248DF" w14:textId="77777777" w:rsidR="003E7A56" w:rsidRDefault="00F66DDD">
            <w:pPr>
              <w:spacing w:line="276" w:lineRule="auto"/>
              <w:jc w:val="center"/>
              <w:rPr>
                <w:color w:val="000000"/>
                <w:szCs w:val="21"/>
              </w:rPr>
            </w:pPr>
            <w:r>
              <w:rPr>
                <w:rFonts w:hint="eastAsia"/>
                <w:color w:val="000000"/>
                <w:szCs w:val="21"/>
              </w:rPr>
              <w:t>长期信用评级</w:t>
            </w:r>
          </w:p>
        </w:tc>
        <w:tc>
          <w:tcPr>
            <w:tcW w:w="2841" w:type="dxa"/>
            <w:gridSpan w:val="2"/>
            <w:vAlign w:val="center"/>
          </w:tcPr>
          <w:p w14:paraId="55025C4B" w14:textId="77777777" w:rsidR="003E7A56" w:rsidRDefault="00F66DD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14:paraId="569B8C73"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14:paraId="28680480" w14:textId="77777777" w:rsidR="007E6EA1" w:rsidRDefault="007E6EA1">
            <w:pPr>
              <w:widowControl/>
              <w:autoSpaceDE w:val="0"/>
              <w:autoSpaceDN w:val="0"/>
              <w:spacing w:line="276" w:lineRule="auto"/>
              <w:ind w:right="-15"/>
              <w:jc w:val="center"/>
              <w:textAlignment w:val="bottom"/>
              <w:rPr>
                <w:color w:val="000000"/>
                <w:szCs w:val="21"/>
              </w:rPr>
            </w:pPr>
            <w:r>
              <w:rPr>
                <w:color w:val="000000"/>
                <w:szCs w:val="21"/>
              </w:rPr>
              <w:t>(</w:t>
            </w:r>
            <w:r>
              <w:rPr>
                <w:color w:val="000000"/>
                <w:szCs w:val="21"/>
              </w:rPr>
              <w:t>基金合同失效前日</w:t>
            </w:r>
            <w:r>
              <w:rPr>
                <w:color w:val="000000"/>
                <w:szCs w:val="21"/>
              </w:rPr>
              <w:t>)</w:t>
            </w:r>
          </w:p>
        </w:tc>
        <w:tc>
          <w:tcPr>
            <w:tcW w:w="3247" w:type="dxa"/>
            <w:vAlign w:val="center"/>
          </w:tcPr>
          <w:p w14:paraId="39816B7B" w14:textId="77777777" w:rsidR="003E7A56" w:rsidRDefault="00F66DDD">
            <w:pPr>
              <w:widowControl/>
              <w:autoSpaceDE w:val="0"/>
              <w:autoSpaceDN w:val="0"/>
              <w:spacing w:line="276" w:lineRule="auto"/>
              <w:ind w:right="-15"/>
              <w:jc w:val="center"/>
              <w:textAlignment w:val="bottom"/>
              <w:rPr>
                <w:color w:val="000000"/>
                <w:szCs w:val="21"/>
              </w:rPr>
            </w:pPr>
            <w:r>
              <w:rPr>
                <w:rFonts w:hint="eastAsia"/>
                <w:color w:val="000000"/>
                <w:szCs w:val="21"/>
              </w:rPr>
              <w:t>上年度末</w:t>
            </w:r>
          </w:p>
          <w:p w14:paraId="35052460" w14:textId="77777777" w:rsidR="003E7A56" w:rsidRDefault="00F66DDD">
            <w:pPr>
              <w:widowControl/>
              <w:autoSpaceDE w:val="0"/>
              <w:autoSpaceDN w:val="0"/>
              <w:spacing w:line="276" w:lineRule="auto"/>
              <w:ind w:right="-15"/>
              <w:jc w:val="center"/>
              <w:textAlignment w:val="bottom"/>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E7A56" w14:paraId="3E74F9FD" w14:textId="77777777">
        <w:trPr>
          <w:gridAfter w:val="1"/>
          <w:wAfter w:w="7" w:type="dxa"/>
        </w:trPr>
        <w:tc>
          <w:tcPr>
            <w:tcW w:w="2552" w:type="dxa"/>
            <w:vAlign w:val="center"/>
          </w:tcPr>
          <w:p w14:paraId="487B23AD" w14:textId="77777777" w:rsidR="003E7A56" w:rsidRDefault="00F66DDD">
            <w:pPr>
              <w:spacing w:line="276" w:lineRule="auto"/>
              <w:rPr>
                <w:color w:val="000000"/>
                <w:szCs w:val="21"/>
              </w:rPr>
            </w:pPr>
            <w:r>
              <w:rPr>
                <w:color w:val="000000"/>
                <w:szCs w:val="21"/>
              </w:rPr>
              <w:t>AAA</w:t>
            </w:r>
          </w:p>
        </w:tc>
        <w:tc>
          <w:tcPr>
            <w:tcW w:w="2841" w:type="dxa"/>
            <w:gridSpan w:val="2"/>
            <w:vAlign w:val="center"/>
          </w:tcPr>
          <w:p w14:paraId="371488B4" w14:textId="77777777" w:rsidR="003E7A56" w:rsidRDefault="00F66DDD">
            <w:pPr>
              <w:spacing w:line="276" w:lineRule="auto"/>
              <w:jc w:val="right"/>
              <w:rPr>
                <w:color w:val="000000"/>
                <w:szCs w:val="21"/>
              </w:rPr>
            </w:pPr>
            <w:r>
              <w:rPr>
                <w:color w:val="000000"/>
                <w:szCs w:val="21"/>
              </w:rPr>
              <w:t>-</w:t>
            </w:r>
          </w:p>
        </w:tc>
        <w:tc>
          <w:tcPr>
            <w:tcW w:w="3247" w:type="dxa"/>
            <w:vAlign w:val="center"/>
          </w:tcPr>
          <w:p w14:paraId="29CD279A" w14:textId="77777777" w:rsidR="003E7A56" w:rsidRDefault="00F66DDD">
            <w:pPr>
              <w:spacing w:line="276" w:lineRule="auto"/>
              <w:jc w:val="right"/>
              <w:rPr>
                <w:color w:val="000000"/>
                <w:szCs w:val="21"/>
              </w:rPr>
            </w:pPr>
            <w:r>
              <w:rPr>
                <w:color w:val="000000"/>
                <w:szCs w:val="21"/>
              </w:rPr>
              <w:t>40,455,754.00</w:t>
            </w:r>
          </w:p>
        </w:tc>
      </w:tr>
      <w:tr w:rsidR="003E7A56" w14:paraId="6C4CA523" w14:textId="77777777">
        <w:trPr>
          <w:gridAfter w:val="1"/>
          <w:wAfter w:w="7" w:type="dxa"/>
        </w:trPr>
        <w:tc>
          <w:tcPr>
            <w:tcW w:w="2552" w:type="dxa"/>
            <w:vAlign w:val="center"/>
          </w:tcPr>
          <w:p w14:paraId="28A73DD9" w14:textId="77777777" w:rsidR="003E7A56" w:rsidRDefault="00F66DDD">
            <w:pPr>
              <w:spacing w:line="276" w:lineRule="auto"/>
              <w:rPr>
                <w:color w:val="000000"/>
                <w:szCs w:val="21"/>
              </w:rPr>
            </w:pPr>
            <w:r>
              <w:rPr>
                <w:color w:val="000000"/>
                <w:szCs w:val="21"/>
              </w:rPr>
              <w:t>AAA</w:t>
            </w:r>
            <w:r>
              <w:rPr>
                <w:rFonts w:hint="eastAsia"/>
                <w:color w:val="000000"/>
                <w:szCs w:val="21"/>
              </w:rPr>
              <w:t>以下</w:t>
            </w:r>
          </w:p>
        </w:tc>
        <w:tc>
          <w:tcPr>
            <w:tcW w:w="2841" w:type="dxa"/>
            <w:gridSpan w:val="2"/>
            <w:vAlign w:val="center"/>
          </w:tcPr>
          <w:p w14:paraId="32FC66A1" w14:textId="77777777" w:rsidR="003E7A56" w:rsidRDefault="00F66DDD">
            <w:pPr>
              <w:spacing w:line="276" w:lineRule="auto"/>
              <w:jc w:val="right"/>
              <w:rPr>
                <w:color w:val="000000"/>
                <w:szCs w:val="21"/>
              </w:rPr>
            </w:pPr>
            <w:r>
              <w:rPr>
                <w:color w:val="000000"/>
                <w:szCs w:val="21"/>
              </w:rPr>
              <w:t>-</w:t>
            </w:r>
          </w:p>
        </w:tc>
        <w:tc>
          <w:tcPr>
            <w:tcW w:w="3247" w:type="dxa"/>
            <w:vAlign w:val="center"/>
          </w:tcPr>
          <w:p w14:paraId="17F9FC31" w14:textId="77777777" w:rsidR="003E7A56" w:rsidRDefault="00F66DDD">
            <w:pPr>
              <w:spacing w:line="276" w:lineRule="auto"/>
              <w:jc w:val="right"/>
              <w:rPr>
                <w:color w:val="000000"/>
                <w:szCs w:val="21"/>
              </w:rPr>
            </w:pPr>
            <w:r>
              <w:rPr>
                <w:color w:val="000000"/>
                <w:szCs w:val="21"/>
              </w:rPr>
              <w:t>-</w:t>
            </w:r>
          </w:p>
        </w:tc>
      </w:tr>
      <w:tr w:rsidR="003E7A56" w14:paraId="489B6DD1" w14:textId="77777777">
        <w:tc>
          <w:tcPr>
            <w:tcW w:w="2552" w:type="dxa"/>
            <w:vAlign w:val="center"/>
          </w:tcPr>
          <w:p w14:paraId="5368188A" w14:textId="77777777" w:rsidR="003E7A56" w:rsidRDefault="00F66DDD">
            <w:pPr>
              <w:spacing w:line="276" w:lineRule="auto"/>
              <w:rPr>
                <w:szCs w:val="21"/>
              </w:rPr>
            </w:pPr>
            <w:r>
              <w:rPr>
                <w:rFonts w:hint="eastAsia"/>
                <w:kern w:val="0"/>
                <w:szCs w:val="21"/>
              </w:rPr>
              <w:t>未评级</w:t>
            </w:r>
          </w:p>
        </w:tc>
        <w:tc>
          <w:tcPr>
            <w:tcW w:w="2835" w:type="dxa"/>
            <w:vAlign w:val="center"/>
          </w:tcPr>
          <w:p w14:paraId="5B824477" w14:textId="77777777" w:rsidR="003E7A56" w:rsidRDefault="00F66DDD">
            <w:pPr>
              <w:spacing w:line="276" w:lineRule="auto"/>
              <w:jc w:val="right"/>
              <w:rPr>
                <w:szCs w:val="21"/>
              </w:rPr>
            </w:pPr>
            <w:r>
              <w:rPr>
                <w:szCs w:val="21"/>
              </w:rPr>
              <w:t>-</w:t>
            </w:r>
          </w:p>
        </w:tc>
        <w:tc>
          <w:tcPr>
            <w:tcW w:w="3260" w:type="dxa"/>
            <w:gridSpan w:val="3"/>
            <w:vAlign w:val="center"/>
          </w:tcPr>
          <w:p w14:paraId="2F897D5F" w14:textId="77777777" w:rsidR="003E7A56" w:rsidRDefault="00F66DDD">
            <w:pPr>
              <w:spacing w:line="276" w:lineRule="auto"/>
              <w:jc w:val="right"/>
              <w:rPr>
                <w:szCs w:val="21"/>
              </w:rPr>
            </w:pPr>
            <w:r>
              <w:rPr>
                <w:szCs w:val="21"/>
              </w:rPr>
              <w:t>90,356,592.88</w:t>
            </w:r>
          </w:p>
        </w:tc>
      </w:tr>
      <w:tr w:rsidR="003E7A56" w14:paraId="70BFA0D4" w14:textId="77777777">
        <w:tc>
          <w:tcPr>
            <w:tcW w:w="2552" w:type="dxa"/>
            <w:vAlign w:val="center"/>
          </w:tcPr>
          <w:p w14:paraId="0DD0CFA2" w14:textId="77777777" w:rsidR="003E7A56" w:rsidRDefault="00F66DDD">
            <w:pPr>
              <w:spacing w:line="276" w:lineRule="auto"/>
              <w:rPr>
                <w:kern w:val="0"/>
                <w:szCs w:val="21"/>
              </w:rPr>
            </w:pPr>
            <w:r>
              <w:rPr>
                <w:rFonts w:hint="eastAsia"/>
                <w:kern w:val="0"/>
                <w:szCs w:val="21"/>
              </w:rPr>
              <w:t>合计</w:t>
            </w:r>
          </w:p>
        </w:tc>
        <w:tc>
          <w:tcPr>
            <w:tcW w:w="2835" w:type="dxa"/>
            <w:vAlign w:val="center"/>
          </w:tcPr>
          <w:p w14:paraId="1EBA3220" w14:textId="77777777" w:rsidR="003E7A56" w:rsidRDefault="00F66DDD">
            <w:pPr>
              <w:spacing w:line="276" w:lineRule="auto"/>
              <w:jc w:val="right"/>
              <w:rPr>
                <w:szCs w:val="21"/>
              </w:rPr>
            </w:pPr>
            <w:r>
              <w:rPr>
                <w:szCs w:val="21"/>
              </w:rPr>
              <w:t>-</w:t>
            </w:r>
          </w:p>
        </w:tc>
        <w:tc>
          <w:tcPr>
            <w:tcW w:w="3260" w:type="dxa"/>
            <w:gridSpan w:val="3"/>
            <w:vAlign w:val="center"/>
          </w:tcPr>
          <w:p w14:paraId="6821B8E9" w14:textId="77777777" w:rsidR="003E7A56" w:rsidRDefault="00F66DDD">
            <w:pPr>
              <w:spacing w:line="276" w:lineRule="auto"/>
              <w:jc w:val="right"/>
              <w:rPr>
                <w:szCs w:val="21"/>
              </w:rPr>
            </w:pPr>
            <w:r>
              <w:rPr>
                <w:szCs w:val="21"/>
              </w:rPr>
              <w:t>130,812,346.88</w:t>
            </w:r>
          </w:p>
        </w:tc>
      </w:tr>
    </w:tbl>
    <w:p w14:paraId="0289CB39"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7.2.4.13.3 </w:t>
      </w:r>
      <w:r>
        <w:rPr>
          <w:b/>
          <w:bCs/>
          <w:color w:val="000000"/>
          <w:kern w:val="0"/>
          <w:szCs w:val="21"/>
        </w:rPr>
        <w:t>流动性风险</w:t>
      </w:r>
    </w:p>
    <w:p w14:paraId="7B45F3E3" w14:textId="77777777" w:rsidR="003E7A56" w:rsidRDefault="00F66DDD">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5AA55C9" w14:textId="77777777" w:rsidR="003E7A56" w:rsidRDefault="00F66DDD">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2A9D66A" w14:textId="77777777" w:rsidR="003E7A56" w:rsidRDefault="00F66DDD">
      <w:pPr>
        <w:spacing w:line="360" w:lineRule="auto"/>
        <w:ind w:firstLineChars="200" w:firstLine="420"/>
        <w:rPr>
          <w:color w:val="000000"/>
          <w:szCs w:val="21"/>
        </w:rPr>
      </w:pPr>
      <w:r>
        <w:rPr>
          <w:color w:val="000000"/>
          <w:szCs w:val="21"/>
        </w:rPr>
        <w:t>于</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，本基金所承担的全部金融负债的合约约定到期日均为一个月以内且不计息，可赎回基金份额净值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w:t>
      </w:r>
      <w:proofErr w:type="gramStart"/>
      <w:r>
        <w:rPr>
          <w:color w:val="000000"/>
          <w:szCs w:val="21"/>
        </w:rPr>
        <w:t>到期日且不计</w:t>
      </w:r>
      <w:proofErr w:type="gramEnd"/>
      <w:r>
        <w:rPr>
          <w:color w:val="000000"/>
          <w:szCs w:val="21"/>
        </w:rPr>
        <w:t>息，因此账面余额即为未折现的合约到期现金流量。</w:t>
      </w:r>
    </w:p>
    <w:p w14:paraId="3893648B" w14:textId="77777777" w:rsidR="003E7A56" w:rsidRDefault="00F66DDD">
      <w:pPr>
        <w:spacing w:line="360" w:lineRule="auto"/>
        <w:ind w:firstLineChars="200" w:firstLine="420"/>
        <w:rPr>
          <w:color w:val="000000"/>
          <w:szCs w:val="21"/>
        </w:rPr>
      </w:pPr>
      <w:r>
        <w:rPr>
          <w:color w:val="000000"/>
          <w:szCs w:val="21"/>
        </w:rPr>
        <w:t>注：流动性受限资产、</w:t>
      </w:r>
      <w:r>
        <w:rPr>
          <w:color w:val="000000"/>
          <w:szCs w:val="21"/>
        </w:rPr>
        <w:t>7</w:t>
      </w:r>
      <w:r>
        <w:rPr>
          <w:color w:val="000000"/>
          <w:szCs w:val="21"/>
        </w:rPr>
        <w:t>个工作日可变现资产的计算口径见《公开募集开放式证券投资基金流动性风险管理规定》第四十条。</w:t>
      </w:r>
    </w:p>
    <w:p w14:paraId="0984FFA4" w14:textId="77777777" w:rsidR="003E7A56" w:rsidRDefault="00F66DDD">
      <w:pPr>
        <w:spacing w:beforeLines="50" w:before="156" w:line="360" w:lineRule="auto"/>
        <w:rPr>
          <w:b/>
          <w:bCs/>
          <w:color w:val="000000"/>
          <w:szCs w:val="21"/>
        </w:rPr>
      </w:pPr>
      <w:r>
        <w:rPr>
          <w:b/>
          <w:bCs/>
          <w:color w:val="000000"/>
          <w:kern w:val="0"/>
          <w:szCs w:val="21"/>
        </w:rPr>
        <w:t>7.2.4.13</w:t>
      </w:r>
      <w:r>
        <w:rPr>
          <w:rFonts w:hint="eastAsia"/>
          <w:b/>
          <w:bCs/>
          <w:color w:val="000000"/>
          <w:kern w:val="0"/>
          <w:szCs w:val="21"/>
        </w:rPr>
        <w:t>.3</w:t>
      </w:r>
      <w:r>
        <w:rPr>
          <w:b/>
          <w:bCs/>
          <w:color w:val="000000"/>
          <w:kern w:val="0"/>
          <w:szCs w:val="21"/>
        </w:rPr>
        <w:t xml:space="preserve">.1 </w:t>
      </w:r>
      <w:r>
        <w:rPr>
          <w:rFonts w:hint="eastAsia"/>
          <w:b/>
          <w:bCs/>
          <w:color w:val="000000"/>
          <w:szCs w:val="21"/>
        </w:rPr>
        <w:t>报告期内本基金组合资产的流动性风险分析</w:t>
      </w:r>
    </w:p>
    <w:p w14:paraId="4E4FF392" w14:textId="77777777" w:rsidR="003E7A56" w:rsidRDefault="00F66DDD">
      <w:pPr>
        <w:spacing w:line="360" w:lineRule="auto"/>
        <w:ind w:firstLineChars="200" w:firstLine="420"/>
        <w:rPr>
          <w:color w:val="00000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w:t>
      </w:r>
      <w:proofErr w:type="gramStart"/>
      <w:r>
        <w:rPr>
          <w:color w:val="000000"/>
          <w:szCs w:val="21"/>
        </w:rPr>
        <w:t>流通受</w:t>
      </w:r>
      <w:proofErr w:type="gramEnd"/>
      <w:r>
        <w:rPr>
          <w:color w:val="000000"/>
          <w:szCs w:val="21"/>
        </w:rPr>
        <w:t>限制的投资品种比例以及组合在短时间内变现能力的综合指标等流动性指标进行持续的监测和分析。</w:t>
      </w:r>
    </w:p>
    <w:p w14:paraId="6C3FFC55" w14:textId="77777777" w:rsidR="003E7A56" w:rsidRDefault="00F66DDD">
      <w:pPr>
        <w:spacing w:line="360" w:lineRule="auto"/>
        <w:ind w:firstLineChars="200" w:firstLine="420"/>
        <w:rPr>
          <w:color w:val="00000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。基金投资组合的平均剩余期限在每个交易日均不得超</w:t>
      </w:r>
      <w:r>
        <w:rPr>
          <w:color w:val="000000"/>
          <w:szCs w:val="21"/>
        </w:rPr>
        <w:t>141</w:t>
      </w:r>
      <w:r>
        <w:rPr>
          <w:color w:val="000000"/>
          <w:szCs w:val="21"/>
        </w:rPr>
        <w:t>天，且能够通过出售所持有的银行间同业市场</w:t>
      </w:r>
      <w:r>
        <w:rPr>
          <w:color w:val="000000"/>
          <w:szCs w:val="21"/>
        </w:rPr>
        <w:t xml:space="preserve"> </w:t>
      </w:r>
      <w:r>
        <w:rPr>
          <w:color w:val="000000"/>
          <w:szCs w:val="21"/>
        </w:rPr>
        <w:t>交易债券应对流动性需求。此外，本基金可通过卖出回购金融资产方式借入短期资金应对流动性需求，银行间正回购上限一般不超过基金资产净值的</w:t>
      </w:r>
      <w:r>
        <w:rPr>
          <w:color w:val="000000"/>
          <w:szCs w:val="21"/>
        </w:rPr>
        <w:t>40%</w:t>
      </w:r>
      <w:r>
        <w:rPr>
          <w:color w:val="000000"/>
          <w:szCs w:val="21"/>
        </w:rPr>
        <w:t>。</w:t>
      </w:r>
    </w:p>
    <w:p w14:paraId="6DC02FFA" w14:textId="77777777" w:rsidR="003E7A56" w:rsidRDefault="00F66DDD">
      <w:pPr>
        <w:spacing w:line="360" w:lineRule="auto"/>
        <w:ind w:firstLineChars="200" w:firstLine="420"/>
        <w:rPr>
          <w:color w:val="00000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7.2.4.12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14:paraId="00FD87A1" w14:textId="77777777" w:rsidR="003E7A56" w:rsidRDefault="00F66DDD">
      <w:pPr>
        <w:spacing w:line="360" w:lineRule="auto"/>
        <w:ind w:firstLineChars="200" w:firstLine="420"/>
        <w:rPr>
          <w:color w:val="00000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14:paraId="1948DE11" w14:textId="77777777" w:rsidR="003E7A56" w:rsidRDefault="00F66DDD">
      <w:pPr>
        <w:spacing w:line="360" w:lineRule="auto"/>
        <w:ind w:firstLineChars="200" w:firstLine="420"/>
        <w:rPr>
          <w:color w:val="00000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color w:val="000000"/>
          <w:szCs w:val="21"/>
        </w:rPr>
        <w:t>证券资管产品</w:t>
      </w:r>
      <w:proofErr w:type="gramEnd"/>
      <w:r>
        <w:rPr>
          <w:color w:val="000000"/>
          <w:szCs w:val="21"/>
        </w:rPr>
        <w:t>及中国证监会认定的其他主体为交易对手开展逆回购交易时，可接受质押品的资质要求与基金合同约定的投资范围保持一致。</w:t>
      </w:r>
    </w:p>
    <w:p w14:paraId="1B7BFCF5" w14:textId="77777777" w:rsidR="003E7A56" w:rsidRDefault="00F66DDD">
      <w:pPr>
        <w:spacing w:line="360" w:lineRule="auto"/>
        <w:ind w:firstLineChars="200" w:firstLine="420"/>
        <w:rPr>
          <w:color w:val="000000"/>
          <w:szCs w:val="21"/>
        </w:rPr>
      </w:pPr>
      <w:r>
        <w:rPr>
          <w:color w:val="000000"/>
          <w:szCs w:val="21"/>
        </w:rPr>
        <w:t>综合上述各项流动性指标的监测结果及流动性风险管理措施的实施，本基金在本报告期内流动性情况良好。</w:t>
      </w:r>
    </w:p>
    <w:p w14:paraId="7EA40C9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7.2.4.13.4 </w:t>
      </w:r>
      <w:r>
        <w:rPr>
          <w:b/>
          <w:bCs/>
          <w:color w:val="000000"/>
          <w:kern w:val="0"/>
          <w:szCs w:val="21"/>
        </w:rPr>
        <w:t>市场风险</w:t>
      </w:r>
    </w:p>
    <w:p w14:paraId="76850823" w14:textId="77777777" w:rsidR="003E7A56" w:rsidRDefault="00F66DDD">
      <w:pPr>
        <w:spacing w:line="360" w:lineRule="auto"/>
        <w:ind w:firstLineChars="200" w:firstLine="420"/>
        <w:rPr>
          <w:color w:val="000000"/>
          <w:szCs w:val="21"/>
        </w:rPr>
      </w:pPr>
      <w:r>
        <w:rPr>
          <w:color w:val="000000"/>
          <w:szCs w:val="21"/>
        </w:rPr>
        <w:t>市场风险是指基金所持金融工具的公允价值或未来现金流量因所处市场各类价格因素的变动而发生波动的风险，包括利率风险、外汇风险和其他价格风险。</w:t>
      </w:r>
    </w:p>
    <w:p w14:paraId="68961D2D"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7.2.4.13.4.1 </w:t>
      </w:r>
      <w:r>
        <w:rPr>
          <w:b/>
          <w:bCs/>
          <w:color w:val="000000"/>
          <w:kern w:val="0"/>
          <w:szCs w:val="21"/>
        </w:rPr>
        <w:t>利率风险</w:t>
      </w:r>
    </w:p>
    <w:p w14:paraId="61EA27EE" w14:textId="77777777" w:rsidR="003E7A56" w:rsidRDefault="00F66DDD">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F0AB478" w14:textId="77777777" w:rsidR="003E7A56" w:rsidRDefault="00F66DDD">
      <w:pPr>
        <w:spacing w:line="360" w:lineRule="auto"/>
        <w:ind w:firstLineChars="200" w:firstLine="420"/>
        <w:rPr>
          <w:color w:val="000000"/>
          <w:szCs w:val="21"/>
        </w:rPr>
      </w:pPr>
      <w:r>
        <w:rPr>
          <w:color w:val="000000"/>
          <w:szCs w:val="21"/>
        </w:rPr>
        <w:t>本基金主要投资于银行间同业市场交易的固定收益品种，因此存在相应的利率风险。本基金的基金管理人每日通过</w:t>
      </w:r>
      <w:r>
        <w:rPr>
          <w:color w:val="000000"/>
          <w:szCs w:val="21"/>
        </w:rPr>
        <w:t>“</w:t>
      </w:r>
      <w:r>
        <w:rPr>
          <w:color w:val="000000"/>
          <w:szCs w:val="21"/>
        </w:rPr>
        <w:t>影子定价</w:t>
      </w:r>
      <w:r>
        <w:rPr>
          <w:color w:val="000000"/>
          <w:szCs w:val="21"/>
        </w:rPr>
        <w:t>”</w:t>
      </w:r>
      <w:r>
        <w:rPr>
          <w:color w:val="000000"/>
          <w:szCs w:val="21"/>
        </w:rPr>
        <w:t>对本基金面临的市场风险进行监控，定期对本基金面临的利率敏感性缺口进行监控，并通过调整投资组合</w:t>
      </w:r>
      <w:proofErr w:type="gramStart"/>
      <w:r>
        <w:rPr>
          <w:color w:val="000000"/>
          <w:szCs w:val="21"/>
        </w:rPr>
        <w:t>的久期等</w:t>
      </w:r>
      <w:proofErr w:type="gramEnd"/>
      <w:r>
        <w:rPr>
          <w:color w:val="000000"/>
          <w:szCs w:val="21"/>
        </w:rPr>
        <w:t>方法对上述利率风险进行管理。</w:t>
      </w:r>
    </w:p>
    <w:p w14:paraId="08BA45BA"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7.2.4.13.4.1.1</w:t>
      </w:r>
      <w:r>
        <w:rPr>
          <w:rFonts w:hint="eastAsia"/>
          <w:b/>
          <w:bCs/>
          <w:color w:val="000000"/>
          <w:kern w:val="0"/>
          <w:szCs w:val="21"/>
        </w:rPr>
        <w:t xml:space="preserve"> </w:t>
      </w:r>
      <w:r>
        <w:rPr>
          <w:b/>
          <w:bCs/>
          <w:color w:val="000000"/>
          <w:kern w:val="0"/>
          <w:szCs w:val="21"/>
        </w:rPr>
        <w:t>利率风险敞口</w:t>
      </w:r>
    </w:p>
    <w:p w14:paraId="6D1193DC" w14:textId="77777777" w:rsidR="003E7A56" w:rsidRDefault="00F66DDD">
      <w:pPr>
        <w:autoSpaceDE w:val="0"/>
        <w:autoSpaceDN w:val="0"/>
        <w:adjustRightInd w:val="0"/>
        <w:spacing w:line="360" w:lineRule="auto"/>
        <w:ind w:left="15"/>
        <w:jc w:val="right"/>
        <w:rPr>
          <w:rFonts w:eastAsiaTheme="minorEastAsia"/>
          <w:color w:val="000000"/>
          <w:szCs w:val="21"/>
        </w:rPr>
      </w:pPr>
      <w:r>
        <w:rPr>
          <w:rFonts w:eastAsiaTheme="minorEastAsia"/>
          <w:color w:val="000000"/>
          <w:szCs w:val="21"/>
        </w:rPr>
        <w:t>单位：人民币元</w:t>
      </w:r>
    </w:p>
    <w:tbl>
      <w:tblPr>
        <w:tblW w:w="92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8"/>
        <w:gridCol w:w="1247"/>
        <w:gridCol w:w="1247"/>
        <w:gridCol w:w="1247"/>
        <w:gridCol w:w="664"/>
        <w:gridCol w:w="708"/>
        <w:gridCol w:w="1276"/>
        <w:gridCol w:w="1276"/>
      </w:tblGrid>
      <w:tr w:rsidR="007E6EA1" w:rsidRPr="007E6EA1" w14:paraId="2B571366" w14:textId="77777777" w:rsidTr="001964F8">
        <w:trPr>
          <w:trHeight w:val="280"/>
        </w:trPr>
        <w:tc>
          <w:tcPr>
            <w:tcW w:w="1588" w:type="dxa"/>
            <w:vAlign w:val="center"/>
          </w:tcPr>
          <w:p w14:paraId="56624DF7" w14:textId="77777777" w:rsidR="007E6EA1" w:rsidRPr="007E6EA1" w:rsidRDefault="007E6EA1" w:rsidP="007E6EA1">
            <w:pPr>
              <w:spacing w:line="276" w:lineRule="auto"/>
              <w:jc w:val="center"/>
              <w:rPr>
                <w:b/>
                <w:color w:val="000000"/>
                <w:sz w:val="18"/>
                <w:szCs w:val="18"/>
              </w:rPr>
            </w:pPr>
            <w:r w:rsidRPr="007E6EA1">
              <w:rPr>
                <w:b/>
                <w:color w:val="000000"/>
                <w:sz w:val="18"/>
                <w:szCs w:val="18"/>
              </w:rPr>
              <w:t>本期末</w:t>
            </w:r>
          </w:p>
          <w:p w14:paraId="1455DE11" w14:textId="77777777" w:rsidR="007E6EA1" w:rsidRPr="007E6EA1" w:rsidRDefault="007E6EA1" w:rsidP="007E6EA1">
            <w:pPr>
              <w:spacing w:line="276" w:lineRule="auto"/>
              <w:jc w:val="center"/>
              <w:rPr>
                <w:b/>
                <w:color w:val="000000"/>
                <w:sz w:val="18"/>
                <w:szCs w:val="18"/>
              </w:rPr>
            </w:pPr>
            <w:r w:rsidRPr="007E6EA1">
              <w:rPr>
                <w:b/>
                <w:color w:val="000000"/>
                <w:sz w:val="18"/>
                <w:szCs w:val="18"/>
              </w:rPr>
              <w:t>2020</w:t>
            </w:r>
            <w:r w:rsidRPr="007E6EA1">
              <w:rPr>
                <w:b/>
                <w:color w:val="000000"/>
                <w:sz w:val="18"/>
                <w:szCs w:val="18"/>
              </w:rPr>
              <w:t>年</w:t>
            </w:r>
            <w:r w:rsidRPr="007E6EA1">
              <w:rPr>
                <w:b/>
                <w:color w:val="000000"/>
                <w:sz w:val="18"/>
                <w:szCs w:val="18"/>
              </w:rPr>
              <w:t>7</w:t>
            </w:r>
            <w:r w:rsidRPr="007E6EA1">
              <w:rPr>
                <w:b/>
                <w:color w:val="000000"/>
                <w:sz w:val="18"/>
                <w:szCs w:val="18"/>
              </w:rPr>
              <w:t>月</w:t>
            </w:r>
            <w:r w:rsidRPr="007E6EA1">
              <w:rPr>
                <w:b/>
                <w:color w:val="000000"/>
                <w:sz w:val="18"/>
                <w:szCs w:val="18"/>
              </w:rPr>
              <w:t>27</w:t>
            </w:r>
            <w:r w:rsidRPr="007E6EA1">
              <w:rPr>
                <w:b/>
                <w:color w:val="000000"/>
                <w:sz w:val="18"/>
                <w:szCs w:val="18"/>
              </w:rPr>
              <w:t>日</w:t>
            </w:r>
          </w:p>
          <w:p w14:paraId="3D34E3C7" w14:textId="77777777" w:rsidR="007E6EA1" w:rsidRPr="007E6EA1" w:rsidRDefault="007E6EA1" w:rsidP="007E6EA1">
            <w:pPr>
              <w:spacing w:line="276" w:lineRule="auto"/>
              <w:jc w:val="center"/>
              <w:rPr>
                <w:b/>
                <w:color w:val="000000"/>
                <w:sz w:val="18"/>
                <w:szCs w:val="18"/>
              </w:rPr>
            </w:pPr>
            <w:r w:rsidRPr="007E6EA1">
              <w:rPr>
                <w:color w:val="000000"/>
                <w:sz w:val="18"/>
                <w:szCs w:val="18"/>
              </w:rPr>
              <w:t>(</w:t>
            </w:r>
            <w:r w:rsidRPr="007E6EA1">
              <w:rPr>
                <w:color w:val="000000"/>
                <w:sz w:val="18"/>
                <w:szCs w:val="18"/>
              </w:rPr>
              <w:t>基金合同失效前日</w:t>
            </w:r>
            <w:r w:rsidRPr="007E6EA1">
              <w:rPr>
                <w:color w:val="000000"/>
                <w:sz w:val="18"/>
                <w:szCs w:val="18"/>
              </w:rPr>
              <w:t>)</w:t>
            </w:r>
          </w:p>
        </w:tc>
        <w:tc>
          <w:tcPr>
            <w:tcW w:w="1247" w:type="dxa"/>
            <w:vAlign w:val="center"/>
          </w:tcPr>
          <w:p w14:paraId="31132C93" w14:textId="77777777" w:rsidR="007E6EA1" w:rsidRPr="007E6EA1" w:rsidRDefault="007E6EA1" w:rsidP="007E6EA1">
            <w:pPr>
              <w:spacing w:line="276" w:lineRule="auto"/>
              <w:jc w:val="center"/>
              <w:rPr>
                <w:b/>
                <w:color w:val="000000"/>
                <w:sz w:val="18"/>
                <w:szCs w:val="18"/>
              </w:rPr>
            </w:pPr>
            <w:r w:rsidRPr="00356FA6">
              <w:rPr>
                <w:color w:val="000000"/>
                <w:sz w:val="18"/>
                <w:szCs w:val="18"/>
                <w:lang w:val="en-GB"/>
              </w:rPr>
              <w:t>1</w:t>
            </w:r>
            <w:r w:rsidRPr="00356FA6">
              <w:rPr>
                <w:color w:val="000000"/>
                <w:sz w:val="18"/>
                <w:szCs w:val="18"/>
                <w:lang w:val="en-GB"/>
              </w:rPr>
              <w:t>个月以内</w:t>
            </w:r>
          </w:p>
        </w:tc>
        <w:tc>
          <w:tcPr>
            <w:tcW w:w="1247" w:type="dxa"/>
            <w:vAlign w:val="center"/>
          </w:tcPr>
          <w:p w14:paraId="47A1D0BA" w14:textId="77777777" w:rsidR="007E6EA1" w:rsidRPr="007E6EA1" w:rsidRDefault="007E6EA1" w:rsidP="007E6EA1">
            <w:pPr>
              <w:spacing w:line="276" w:lineRule="auto"/>
              <w:jc w:val="center"/>
              <w:rPr>
                <w:b/>
                <w:color w:val="000000"/>
                <w:sz w:val="18"/>
                <w:szCs w:val="18"/>
              </w:rPr>
            </w:pPr>
            <w:r w:rsidRPr="00356FA6">
              <w:rPr>
                <w:color w:val="000000"/>
                <w:sz w:val="18"/>
                <w:szCs w:val="18"/>
              </w:rPr>
              <w:t>1-3</w:t>
            </w:r>
            <w:r w:rsidRPr="00356FA6">
              <w:rPr>
                <w:color w:val="000000"/>
                <w:sz w:val="18"/>
                <w:szCs w:val="18"/>
              </w:rPr>
              <w:t>个月</w:t>
            </w:r>
          </w:p>
        </w:tc>
        <w:tc>
          <w:tcPr>
            <w:tcW w:w="1247" w:type="dxa"/>
            <w:vAlign w:val="center"/>
          </w:tcPr>
          <w:p w14:paraId="25D15ACB" w14:textId="77777777" w:rsidR="007E6EA1" w:rsidRPr="007E6EA1" w:rsidRDefault="007E6EA1" w:rsidP="007E6EA1">
            <w:pPr>
              <w:spacing w:line="276" w:lineRule="auto"/>
              <w:jc w:val="center"/>
              <w:rPr>
                <w:b/>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664" w:type="dxa"/>
            <w:vAlign w:val="center"/>
          </w:tcPr>
          <w:p w14:paraId="6B94F4CF" w14:textId="77777777" w:rsidR="007E6EA1" w:rsidRPr="007E6EA1" w:rsidRDefault="007E6EA1" w:rsidP="007E6EA1">
            <w:pPr>
              <w:spacing w:line="276" w:lineRule="auto"/>
              <w:jc w:val="center"/>
              <w:rPr>
                <w:b/>
                <w:color w:val="000000"/>
                <w:sz w:val="18"/>
                <w:szCs w:val="18"/>
              </w:rPr>
            </w:pPr>
            <w:r w:rsidRPr="007E6EA1">
              <w:rPr>
                <w:b/>
                <w:color w:val="000000"/>
                <w:sz w:val="18"/>
                <w:szCs w:val="18"/>
              </w:rPr>
              <w:t>1-5</w:t>
            </w:r>
            <w:r w:rsidRPr="007E6EA1">
              <w:rPr>
                <w:b/>
                <w:color w:val="000000"/>
                <w:sz w:val="18"/>
                <w:szCs w:val="18"/>
              </w:rPr>
              <w:t>年</w:t>
            </w:r>
          </w:p>
        </w:tc>
        <w:tc>
          <w:tcPr>
            <w:tcW w:w="708" w:type="dxa"/>
            <w:vAlign w:val="center"/>
          </w:tcPr>
          <w:p w14:paraId="4C80ABF3" w14:textId="77777777" w:rsidR="007E6EA1" w:rsidRPr="007E6EA1" w:rsidRDefault="007E6EA1" w:rsidP="007E6EA1">
            <w:pPr>
              <w:spacing w:line="276" w:lineRule="auto"/>
              <w:jc w:val="center"/>
              <w:rPr>
                <w:b/>
                <w:color w:val="000000"/>
                <w:sz w:val="18"/>
                <w:szCs w:val="18"/>
              </w:rPr>
            </w:pPr>
            <w:r w:rsidRPr="007E6EA1">
              <w:rPr>
                <w:b/>
                <w:color w:val="000000"/>
                <w:sz w:val="18"/>
                <w:szCs w:val="18"/>
              </w:rPr>
              <w:t>5</w:t>
            </w:r>
            <w:r w:rsidRPr="007E6EA1">
              <w:rPr>
                <w:b/>
                <w:color w:val="000000"/>
                <w:sz w:val="18"/>
                <w:szCs w:val="18"/>
              </w:rPr>
              <w:t>年以上</w:t>
            </w:r>
          </w:p>
        </w:tc>
        <w:tc>
          <w:tcPr>
            <w:tcW w:w="1276" w:type="dxa"/>
            <w:vAlign w:val="center"/>
          </w:tcPr>
          <w:p w14:paraId="7F5161C4" w14:textId="77777777" w:rsidR="007E6EA1" w:rsidRPr="007E6EA1" w:rsidRDefault="007E6EA1" w:rsidP="007E6EA1">
            <w:pPr>
              <w:spacing w:line="276" w:lineRule="auto"/>
              <w:jc w:val="center"/>
              <w:rPr>
                <w:b/>
                <w:color w:val="000000"/>
                <w:sz w:val="18"/>
                <w:szCs w:val="18"/>
              </w:rPr>
            </w:pPr>
            <w:r w:rsidRPr="007E6EA1">
              <w:rPr>
                <w:b/>
                <w:color w:val="000000"/>
                <w:sz w:val="18"/>
                <w:szCs w:val="18"/>
              </w:rPr>
              <w:t>不计息</w:t>
            </w:r>
          </w:p>
        </w:tc>
        <w:tc>
          <w:tcPr>
            <w:tcW w:w="1276" w:type="dxa"/>
            <w:vAlign w:val="center"/>
          </w:tcPr>
          <w:p w14:paraId="702089E5" w14:textId="77777777" w:rsidR="007E6EA1" w:rsidRPr="007E6EA1" w:rsidRDefault="007E6EA1" w:rsidP="007E6EA1">
            <w:pPr>
              <w:spacing w:line="276" w:lineRule="auto"/>
              <w:jc w:val="center"/>
              <w:rPr>
                <w:b/>
                <w:color w:val="000000"/>
                <w:sz w:val="18"/>
                <w:szCs w:val="18"/>
              </w:rPr>
            </w:pPr>
            <w:r w:rsidRPr="007E6EA1">
              <w:rPr>
                <w:b/>
                <w:color w:val="000000"/>
                <w:sz w:val="18"/>
                <w:szCs w:val="18"/>
              </w:rPr>
              <w:t>合计</w:t>
            </w:r>
          </w:p>
        </w:tc>
      </w:tr>
      <w:tr w:rsidR="007E6EA1" w:rsidRPr="007E6EA1" w14:paraId="4D587EFA" w14:textId="77777777" w:rsidTr="007E6EA1">
        <w:trPr>
          <w:trHeight w:val="280"/>
        </w:trPr>
        <w:tc>
          <w:tcPr>
            <w:tcW w:w="1588" w:type="dxa"/>
            <w:vAlign w:val="center"/>
          </w:tcPr>
          <w:p w14:paraId="468FF79C" w14:textId="77777777" w:rsidR="007E6EA1" w:rsidRPr="007E6EA1" w:rsidRDefault="007E6EA1">
            <w:pPr>
              <w:spacing w:line="276" w:lineRule="auto"/>
              <w:rPr>
                <w:color w:val="000000"/>
                <w:sz w:val="18"/>
                <w:szCs w:val="18"/>
              </w:rPr>
            </w:pPr>
            <w:r w:rsidRPr="007E6EA1">
              <w:rPr>
                <w:color w:val="000000"/>
                <w:sz w:val="18"/>
                <w:szCs w:val="18"/>
              </w:rPr>
              <w:t>资产</w:t>
            </w:r>
          </w:p>
        </w:tc>
        <w:tc>
          <w:tcPr>
            <w:tcW w:w="1247" w:type="dxa"/>
            <w:vAlign w:val="center"/>
          </w:tcPr>
          <w:p w14:paraId="1C1B076C" w14:textId="77777777" w:rsidR="007E6EA1" w:rsidRPr="007E6EA1" w:rsidRDefault="007E6EA1">
            <w:pPr>
              <w:spacing w:line="276" w:lineRule="auto"/>
              <w:jc w:val="right"/>
              <w:rPr>
                <w:color w:val="000000"/>
                <w:sz w:val="18"/>
                <w:szCs w:val="18"/>
              </w:rPr>
            </w:pPr>
          </w:p>
        </w:tc>
        <w:tc>
          <w:tcPr>
            <w:tcW w:w="1247" w:type="dxa"/>
          </w:tcPr>
          <w:p w14:paraId="53F8755A" w14:textId="77777777" w:rsidR="007E6EA1" w:rsidRPr="007E6EA1" w:rsidRDefault="007E6EA1">
            <w:pPr>
              <w:spacing w:line="276" w:lineRule="auto"/>
              <w:jc w:val="right"/>
              <w:rPr>
                <w:color w:val="000000"/>
                <w:sz w:val="18"/>
                <w:szCs w:val="18"/>
              </w:rPr>
            </w:pPr>
          </w:p>
        </w:tc>
        <w:tc>
          <w:tcPr>
            <w:tcW w:w="1247" w:type="dxa"/>
          </w:tcPr>
          <w:p w14:paraId="7DBAE398" w14:textId="77777777" w:rsidR="007E6EA1" w:rsidRPr="007E6EA1" w:rsidRDefault="007E6EA1">
            <w:pPr>
              <w:spacing w:line="276" w:lineRule="auto"/>
              <w:jc w:val="right"/>
              <w:rPr>
                <w:color w:val="000000"/>
                <w:sz w:val="18"/>
                <w:szCs w:val="18"/>
              </w:rPr>
            </w:pPr>
          </w:p>
        </w:tc>
        <w:tc>
          <w:tcPr>
            <w:tcW w:w="664" w:type="dxa"/>
            <w:vAlign w:val="center"/>
          </w:tcPr>
          <w:p w14:paraId="05BA3FA0" w14:textId="77777777" w:rsidR="007E6EA1" w:rsidRPr="007E6EA1" w:rsidRDefault="007E6EA1">
            <w:pPr>
              <w:spacing w:line="276" w:lineRule="auto"/>
              <w:jc w:val="right"/>
              <w:rPr>
                <w:color w:val="000000"/>
                <w:sz w:val="18"/>
                <w:szCs w:val="18"/>
              </w:rPr>
            </w:pPr>
          </w:p>
        </w:tc>
        <w:tc>
          <w:tcPr>
            <w:tcW w:w="708" w:type="dxa"/>
            <w:vAlign w:val="center"/>
          </w:tcPr>
          <w:p w14:paraId="552784E9" w14:textId="77777777" w:rsidR="007E6EA1" w:rsidRPr="007E6EA1" w:rsidRDefault="007E6EA1">
            <w:pPr>
              <w:spacing w:line="276" w:lineRule="auto"/>
              <w:jc w:val="right"/>
              <w:rPr>
                <w:color w:val="000000"/>
                <w:sz w:val="18"/>
                <w:szCs w:val="18"/>
              </w:rPr>
            </w:pPr>
          </w:p>
        </w:tc>
        <w:tc>
          <w:tcPr>
            <w:tcW w:w="1276" w:type="dxa"/>
            <w:vAlign w:val="center"/>
          </w:tcPr>
          <w:p w14:paraId="6822C9CA" w14:textId="77777777" w:rsidR="007E6EA1" w:rsidRPr="007E6EA1" w:rsidRDefault="007E6EA1">
            <w:pPr>
              <w:spacing w:line="276" w:lineRule="auto"/>
              <w:jc w:val="right"/>
              <w:rPr>
                <w:color w:val="000000"/>
                <w:sz w:val="18"/>
                <w:szCs w:val="18"/>
              </w:rPr>
            </w:pPr>
          </w:p>
        </w:tc>
        <w:tc>
          <w:tcPr>
            <w:tcW w:w="1276" w:type="dxa"/>
            <w:vAlign w:val="center"/>
          </w:tcPr>
          <w:p w14:paraId="19A440D9" w14:textId="77777777" w:rsidR="007E6EA1" w:rsidRPr="007E6EA1" w:rsidRDefault="007E6EA1">
            <w:pPr>
              <w:spacing w:line="276" w:lineRule="auto"/>
              <w:jc w:val="right"/>
              <w:rPr>
                <w:b/>
                <w:color w:val="000000"/>
                <w:sz w:val="18"/>
                <w:szCs w:val="18"/>
              </w:rPr>
            </w:pPr>
          </w:p>
        </w:tc>
      </w:tr>
      <w:tr w:rsidR="007E6EA1" w:rsidRPr="007E6EA1" w14:paraId="4B5BE558" w14:textId="77777777" w:rsidTr="001964F8">
        <w:tc>
          <w:tcPr>
            <w:tcW w:w="1588" w:type="dxa"/>
            <w:vAlign w:val="center"/>
          </w:tcPr>
          <w:p w14:paraId="570C14DC" w14:textId="77777777" w:rsidR="007E6EA1" w:rsidRPr="007E6EA1" w:rsidRDefault="007E6EA1" w:rsidP="007E6EA1">
            <w:pPr>
              <w:jc w:val="center"/>
              <w:rPr>
                <w:sz w:val="18"/>
                <w:szCs w:val="18"/>
              </w:rPr>
            </w:pPr>
            <w:r w:rsidRPr="007E6EA1">
              <w:rPr>
                <w:color w:val="000000"/>
                <w:sz w:val="18"/>
                <w:szCs w:val="18"/>
              </w:rPr>
              <w:t>银行存款</w:t>
            </w:r>
          </w:p>
        </w:tc>
        <w:tc>
          <w:tcPr>
            <w:tcW w:w="1247" w:type="dxa"/>
            <w:vAlign w:val="center"/>
          </w:tcPr>
          <w:p w14:paraId="0589262D" w14:textId="77777777" w:rsidR="007E6EA1" w:rsidRPr="007E6EA1" w:rsidRDefault="007E6EA1" w:rsidP="007E6EA1">
            <w:pPr>
              <w:jc w:val="right"/>
              <w:rPr>
                <w:sz w:val="18"/>
                <w:szCs w:val="18"/>
              </w:rPr>
            </w:pPr>
            <w:r w:rsidRPr="007E6EA1">
              <w:rPr>
                <w:color w:val="000000"/>
                <w:sz w:val="18"/>
                <w:szCs w:val="18"/>
              </w:rPr>
              <w:t>65,351,178.78</w:t>
            </w:r>
          </w:p>
        </w:tc>
        <w:tc>
          <w:tcPr>
            <w:tcW w:w="1247" w:type="dxa"/>
            <w:vAlign w:val="center"/>
          </w:tcPr>
          <w:p w14:paraId="798A2F30" w14:textId="77777777" w:rsidR="007E6EA1" w:rsidRPr="007E6EA1" w:rsidRDefault="007E6EA1" w:rsidP="007E6EA1">
            <w:pPr>
              <w:jc w:val="right"/>
              <w:rPr>
                <w:color w:val="000000"/>
                <w:sz w:val="18"/>
                <w:szCs w:val="18"/>
              </w:rPr>
            </w:pPr>
            <w:r w:rsidRPr="007E6EA1">
              <w:rPr>
                <w:color w:val="000000"/>
                <w:sz w:val="18"/>
                <w:szCs w:val="18"/>
              </w:rPr>
              <w:t>-</w:t>
            </w:r>
          </w:p>
        </w:tc>
        <w:tc>
          <w:tcPr>
            <w:tcW w:w="1247" w:type="dxa"/>
            <w:vAlign w:val="center"/>
          </w:tcPr>
          <w:p w14:paraId="45413009" w14:textId="77777777" w:rsidR="007E6EA1" w:rsidRPr="007E6EA1" w:rsidRDefault="007E6EA1" w:rsidP="007E6EA1">
            <w:pPr>
              <w:jc w:val="right"/>
              <w:rPr>
                <w:color w:val="000000"/>
                <w:sz w:val="18"/>
                <w:szCs w:val="18"/>
              </w:rPr>
            </w:pPr>
            <w:r w:rsidRPr="007E6EA1">
              <w:rPr>
                <w:color w:val="000000"/>
                <w:sz w:val="18"/>
                <w:szCs w:val="18"/>
              </w:rPr>
              <w:t>-</w:t>
            </w:r>
          </w:p>
        </w:tc>
        <w:tc>
          <w:tcPr>
            <w:tcW w:w="664" w:type="dxa"/>
            <w:vAlign w:val="center"/>
          </w:tcPr>
          <w:p w14:paraId="70DC9CD0" w14:textId="77777777" w:rsidR="007E6EA1" w:rsidRPr="007E6EA1" w:rsidRDefault="007E6EA1" w:rsidP="007E6EA1">
            <w:pPr>
              <w:jc w:val="right"/>
              <w:rPr>
                <w:sz w:val="18"/>
                <w:szCs w:val="18"/>
              </w:rPr>
            </w:pPr>
            <w:r w:rsidRPr="007E6EA1">
              <w:rPr>
                <w:color w:val="000000"/>
                <w:sz w:val="18"/>
                <w:szCs w:val="18"/>
              </w:rPr>
              <w:t>-</w:t>
            </w:r>
          </w:p>
        </w:tc>
        <w:tc>
          <w:tcPr>
            <w:tcW w:w="708" w:type="dxa"/>
            <w:vAlign w:val="center"/>
          </w:tcPr>
          <w:p w14:paraId="5A78C5B5" w14:textId="77777777" w:rsidR="007E6EA1" w:rsidRPr="007E6EA1" w:rsidRDefault="007E6EA1" w:rsidP="007E6EA1">
            <w:pPr>
              <w:jc w:val="right"/>
              <w:rPr>
                <w:sz w:val="18"/>
                <w:szCs w:val="18"/>
              </w:rPr>
            </w:pPr>
            <w:r w:rsidRPr="007E6EA1">
              <w:rPr>
                <w:color w:val="000000"/>
                <w:sz w:val="18"/>
                <w:szCs w:val="18"/>
              </w:rPr>
              <w:t>-</w:t>
            </w:r>
          </w:p>
        </w:tc>
        <w:tc>
          <w:tcPr>
            <w:tcW w:w="1276" w:type="dxa"/>
            <w:vAlign w:val="center"/>
          </w:tcPr>
          <w:p w14:paraId="66458B31" w14:textId="77777777" w:rsidR="007E6EA1" w:rsidRPr="007E6EA1" w:rsidRDefault="007E6EA1" w:rsidP="007E6EA1">
            <w:pPr>
              <w:jc w:val="right"/>
              <w:rPr>
                <w:sz w:val="18"/>
                <w:szCs w:val="18"/>
              </w:rPr>
            </w:pPr>
            <w:r w:rsidRPr="007E6EA1">
              <w:rPr>
                <w:color w:val="000000"/>
                <w:sz w:val="18"/>
                <w:szCs w:val="18"/>
              </w:rPr>
              <w:t>-</w:t>
            </w:r>
          </w:p>
        </w:tc>
        <w:tc>
          <w:tcPr>
            <w:tcW w:w="1276" w:type="dxa"/>
            <w:vAlign w:val="center"/>
          </w:tcPr>
          <w:p w14:paraId="14F9B9DC" w14:textId="77777777" w:rsidR="007E6EA1" w:rsidRPr="007E6EA1" w:rsidRDefault="007E6EA1" w:rsidP="007E6EA1">
            <w:pPr>
              <w:jc w:val="right"/>
              <w:rPr>
                <w:sz w:val="18"/>
                <w:szCs w:val="18"/>
              </w:rPr>
            </w:pPr>
            <w:r w:rsidRPr="007E6EA1">
              <w:rPr>
                <w:color w:val="000000"/>
                <w:sz w:val="18"/>
                <w:szCs w:val="18"/>
              </w:rPr>
              <w:t>65,351,178.78</w:t>
            </w:r>
          </w:p>
        </w:tc>
      </w:tr>
      <w:tr w:rsidR="007E6EA1" w:rsidRPr="007E6EA1" w14:paraId="6CC42DDB" w14:textId="77777777" w:rsidTr="001964F8">
        <w:tc>
          <w:tcPr>
            <w:tcW w:w="1588" w:type="dxa"/>
            <w:vAlign w:val="center"/>
          </w:tcPr>
          <w:p w14:paraId="1F7A3231" w14:textId="77777777" w:rsidR="007E6EA1" w:rsidRPr="007E6EA1" w:rsidRDefault="007E6EA1" w:rsidP="007E6EA1">
            <w:pPr>
              <w:jc w:val="center"/>
              <w:rPr>
                <w:sz w:val="18"/>
                <w:szCs w:val="18"/>
              </w:rPr>
            </w:pPr>
            <w:r w:rsidRPr="007E6EA1">
              <w:rPr>
                <w:color w:val="000000"/>
                <w:sz w:val="18"/>
                <w:szCs w:val="18"/>
              </w:rPr>
              <w:t>应收利息</w:t>
            </w:r>
          </w:p>
        </w:tc>
        <w:tc>
          <w:tcPr>
            <w:tcW w:w="1247" w:type="dxa"/>
            <w:vAlign w:val="center"/>
          </w:tcPr>
          <w:p w14:paraId="2DE457BF" w14:textId="77777777" w:rsidR="007E6EA1" w:rsidRPr="007E6EA1" w:rsidRDefault="007E6EA1" w:rsidP="007E6EA1">
            <w:pPr>
              <w:jc w:val="right"/>
              <w:rPr>
                <w:sz w:val="18"/>
                <w:szCs w:val="18"/>
              </w:rPr>
            </w:pPr>
            <w:r w:rsidRPr="007E6EA1">
              <w:rPr>
                <w:color w:val="000000"/>
                <w:sz w:val="18"/>
                <w:szCs w:val="18"/>
              </w:rPr>
              <w:t>-</w:t>
            </w:r>
          </w:p>
        </w:tc>
        <w:tc>
          <w:tcPr>
            <w:tcW w:w="1247" w:type="dxa"/>
            <w:vAlign w:val="center"/>
          </w:tcPr>
          <w:p w14:paraId="2C06FAFA" w14:textId="77777777" w:rsidR="007E6EA1" w:rsidRPr="007E6EA1" w:rsidRDefault="007E6EA1" w:rsidP="007E6EA1">
            <w:pPr>
              <w:jc w:val="right"/>
              <w:rPr>
                <w:color w:val="000000"/>
                <w:sz w:val="18"/>
                <w:szCs w:val="18"/>
              </w:rPr>
            </w:pPr>
            <w:r w:rsidRPr="007E6EA1">
              <w:rPr>
                <w:color w:val="000000"/>
                <w:sz w:val="18"/>
                <w:szCs w:val="18"/>
              </w:rPr>
              <w:t>-</w:t>
            </w:r>
          </w:p>
        </w:tc>
        <w:tc>
          <w:tcPr>
            <w:tcW w:w="1247" w:type="dxa"/>
            <w:vAlign w:val="center"/>
          </w:tcPr>
          <w:p w14:paraId="22D71254" w14:textId="77777777" w:rsidR="007E6EA1" w:rsidRPr="007E6EA1" w:rsidRDefault="007E6EA1" w:rsidP="007E6EA1">
            <w:pPr>
              <w:jc w:val="right"/>
              <w:rPr>
                <w:color w:val="000000"/>
                <w:sz w:val="18"/>
                <w:szCs w:val="18"/>
              </w:rPr>
            </w:pPr>
            <w:r w:rsidRPr="007E6EA1">
              <w:rPr>
                <w:color w:val="000000"/>
                <w:sz w:val="18"/>
                <w:szCs w:val="18"/>
              </w:rPr>
              <w:t>-</w:t>
            </w:r>
          </w:p>
        </w:tc>
        <w:tc>
          <w:tcPr>
            <w:tcW w:w="664" w:type="dxa"/>
            <w:vAlign w:val="center"/>
          </w:tcPr>
          <w:p w14:paraId="2FE6DB43" w14:textId="77777777" w:rsidR="007E6EA1" w:rsidRPr="007E6EA1" w:rsidRDefault="007E6EA1" w:rsidP="007E6EA1">
            <w:pPr>
              <w:jc w:val="right"/>
              <w:rPr>
                <w:sz w:val="18"/>
                <w:szCs w:val="18"/>
              </w:rPr>
            </w:pPr>
            <w:r w:rsidRPr="007E6EA1">
              <w:rPr>
                <w:color w:val="000000"/>
                <w:sz w:val="18"/>
                <w:szCs w:val="18"/>
              </w:rPr>
              <w:t>-</w:t>
            </w:r>
          </w:p>
        </w:tc>
        <w:tc>
          <w:tcPr>
            <w:tcW w:w="708" w:type="dxa"/>
            <w:vAlign w:val="center"/>
          </w:tcPr>
          <w:p w14:paraId="46765C67" w14:textId="77777777" w:rsidR="007E6EA1" w:rsidRPr="007E6EA1" w:rsidRDefault="007E6EA1" w:rsidP="007E6EA1">
            <w:pPr>
              <w:jc w:val="right"/>
              <w:rPr>
                <w:sz w:val="18"/>
                <w:szCs w:val="18"/>
              </w:rPr>
            </w:pPr>
            <w:r w:rsidRPr="007E6EA1">
              <w:rPr>
                <w:color w:val="000000"/>
                <w:sz w:val="18"/>
                <w:szCs w:val="18"/>
              </w:rPr>
              <w:t>-</w:t>
            </w:r>
          </w:p>
        </w:tc>
        <w:tc>
          <w:tcPr>
            <w:tcW w:w="1276" w:type="dxa"/>
            <w:vAlign w:val="center"/>
          </w:tcPr>
          <w:p w14:paraId="45C3A4B3" w14:textId="77777777" w:rsidR="007E6EA1" w:rsidRPr="007E6EA1" w:rsidRDefault="007E6EA1" w:rsidP="007E6EA1">
            <w:pPr>
              <w:jc w:val="right"/>
              <w:rPr>
                <w:sz w:val="18"/>
                <w:szCs w:val="18"/>
              </w:rPr>
            </w:pPr>
            <w:r w:rsidRPr="007E6EA1">
              <w:rPr>
                <w:color w:val="000000"/>
                <w:sz w:val="18"/>
                <w:szCs w:val="18"/>
              </w:rPr>
              <w:t>31,324.39</w:t>
            </w:r>
          </w:p>
        </w:tc>
        <w:tc>
          <w:tcPr>
            <w:tcW w:w="1276" w:type="dxa"/>
            <w:vAlign w:val="center"/>
          </w:tcPr>
          <w:p w14:paraId="7D92333A" w14:textId="77777777" w:rsidR="007E6EA1" w:rsidRPr="007E6EA1" w:rsidRDefault="007E6EA1" w:rsidP="007E6EA1">
            <w:pPr>
              <w:jc w:val="right"/>
              <w:rPr>
                <w:sz w:val="18"/>
                <w:szCs w:val="18"/>
              </w:rPr>
            </w:pPr>
            <w:r w:rsidRPr="007E6EA1">
              <w:rPr>
                <w:color w:val="000000"/>
                <w:sz w:val="18"/>
                <w:szCs w:val="18"/>
              </w:rPr>
              <w:t>31,324.39</w:t>
            </w:r>
          </w:p>
        </w:tc>
      </w:tr>
      <w:tr w:rsidR="007E6EA1" w:rsidRPr="007E6EA1" w14:paraId="5396C570" w14:textId="77777777" w:rsidTr="001964F8">
        <w:trPr>
          <w:trHeight w:val="280"/>
        </w:trPr>
        <w:tc>
          <w:tcPr>
            <w:tcW w:w="1588" w:type="dxa"/>
            <w:vAlign w:val="center"/>
          </w:tcPr>
          <w:p w14:paraId="3D201914" w14:textId="77777777" w:rsidR="007E6EA1" w:rsidRPr="007E6EA1" w:rsidRDefault="007E6EA1" w:rsidP="007E6EA1">
            <w:pPr>
              <w:autoSpaceDE w:val="0"/>
              <w:autoSpaceDN w:val="0"/>
              <w:adjustRightInd w:val="0"/>
              <w:spacing w:before="29" w:line="276" w:lineRule="auto"/>
              <w:rPr>
                <w:color w:val="000000"/>
                <w:sz w:val="18"/>
                <w:szCs w:val="18"/>
              </w:rPr>
            </w:pPr>
            <w:r w:rsidRPr="007E6EA1">
              <w:rPr>
                <w:color w:val="000000"/>
                <w:sz w:val="18"/>
                <w:szCs w:val="18"/>
              </w:rPr>
              <w:t>资产总计</w:t>
            </w:r>
          </w:p>
        </w:tc>
        <w:tc>
          <w:tcPr>
            <w:tcW w:w="1247" w:type="dxa"/>
            <w:vAlign w:val="center"/>
          </w:tcPr>
          <w:p w14:paraId="136EEB1C" w14:textId="77777777" w:rsidR="007E6EA1" w:rsidRPr="007E6EA1" w:rsidRDefault="007E6EA1" w:rsidP="007E6EA1">
            <w:pPr>
              <w:autoSpaceDE w:val="0"/>
              <w:autoSpaceDN w:val="0"/>
              <w:adjustRightInd w:val="0"/>
              <w:spacing w:before="29" w:line="276" w:lineRule="auto"/>
              <w:jc w:val="right"/>
              <w:rPr>
                <w:color w:val="000000"/>
                <w:sz w:val="18"/>
                <w:szCs w:val="18"/>
              </w:rPr>
            </w:pPr>
            <w:r w:rsidRPr="007E6EA1">
              <w:rPr>
                <w:color w:val="000000"/>
                <w:sz w:val="18"/>
                <w:szCs w:val="18"/>
              </w:rPr>
              <w:t>65,351,178.78</w:t>
            </w:r>
          </w:p>
        </w:tc>
        <w:tc>
          <w:tcPr>
            <w:tcW w:w="1247" w:type="dxa"/>
            <w:vAlign w:val="center"/>
          </w:tcPr>
          <w:p w14:paraId="213E58A8" w14:textId="77777777" w:rsidR="007E6EA1" w:rsidRPr="007E6EA1" w:rsidRDefault="007E6EA1" w:rsidP="007E6EA1">
            <w:pPr>
              <w:autoSpaceDE w:val="0"/>
              <w:autoSpaceDN w:val="0"/>
              <w:adjustRightInd w:val="0"/>
              <w:spacing w:before="29" w:line="276" w:lineRule="auto"/>
              <w:jc w:val="right"/>
              <w:rPr>
                <w:color w:val="000000"/>
                <w:sz w:val="18"/>
                <w:szCs w:val="18"/>
              </w:rPr>
            </w:pPr>
            <w:r w:rsidRPr="007E6EA1">
              <w:rPr>
                <w:color w:val="000000"/>
                <w:sz w:val="18"/>
                <w:szCs w:val="18"/>
              </w:rPr>
              <w:t>-</w:t>
            </w:r>
          </w:p>
        </w:tc>
        <w:tc>
          <w:tcPr>
            <w:tcW w:w="1247" w:type="dxa"/>
            <w:vAlign w:val="center"/>
          </w:tcPr>
          <w:p w14:paraId="6FDBE372" w14:textId="77777777" w:rsidR="007E6EA1" w:rsidRPr="007E6EA1" w:rsidRDefault="007E6EA1" w:rsidP="007E6EA1">
            <w:pPr>
              <w:autoSpaceDE w:val="0"/>
              <w:autoSpaceDN w:val="0"/>
              <w:adjustRightInd w:val="0"/>
              <w:spacing w:before="29" w:line="276" w:lineRule="auto"/>
              <w:jc w:val="right"/>
              <w:rPr>
                <w:color w:val="000000"/>
                <w:sz w:val="18"/>
                <w:szCs w:val="18"/>
              </w:rPr>
            </w:pPr>
            <w:r w:rsidRPr="007E6EA1">
              <w:rPr>
                <w:color w:val="000000"/>
                <w:sz w:val="18"/>
                <w:szCs w:val="18"/>
              </w:rPr>
              <w:t>-</w:t>
            </w:r>
          </w:p>
        </w:tc>
        <w:tc>
          <w:tcPr>
            <w:tcW w:w="664" w:type="dxa"/>
            <w:vAlign w:val="center"/>
          </w:tcPr>
          <w:p w14:paraId="61B17204" w14:textId="77777777" w:rsidR="007E6EA1" w:rsidRPr="007E6EA1" w:rsidRDefault="007E6EA1" w:rsidP="007E6EA1">
            <w:pPr>
              <w:autoSpaceDE w:val="0"/>
              <w:autoSpaceDN w:val="0"/>
              <w:adjustRightInd w:val="0"/>
              <w:spacing w:before="29" w:line="276" w:lineRule="auto"/>
              <w:jc w:val="right"/>
              <w:rPr>
                <w:color w:val="000000"/>
                <w:sz w:val="18"/>
                <w:szCs w:val="18"/>
              </w:rPr>
            </w:pPr>
            <w:r w:rsidRPr="007E6EA1">
              <w:rPr>
                <w:color w:val="000000"/>
                <w:sz w:val="18"/>
                <w:szCs w:val="18"/>
              </w:rPr>
              <w:t>-</w:t>
            </w:r>
          </w:p>
        </w:tc>
        <w:tc>
          <w:tcPr>
            <w:tcW w:w="708" w:type="dxa"/>
            <w:vAlign w:val="center"/>
          </w:tcPr>
          <w:p w14:paraId="6F6FE8FA" w14:textId="77777777" w:rsidR="007E6EA1" w:rsidRPr="007E6EA1" w:rsidRDefault="007E6EA1" w:rsidP="007E6EA1">
            <w:pPr>
              <w:autoSpaceDE w:val="0"/>
              <w:autoSpaceDN w:val="0"/>
              <w:adjustRightInd w:val="0"/>
              <w:spacing w:before="29" w:line="276" w:lineRule="auto"/>
              <w:jc w:val="right"/>
              <w:rPr>
                <w:color w:val="000000"/>
                <w:sz w:val="18"/>
                <w:szCs w:val="18"/>
              </w:rPr>
            </w:pPr>
            <w:r w:rsidRPr="007E6EA1">
              <w:rPr>
                <w:color w:val="000000"/>
                <w:sz w:val="18"/>
                <w:szCs w:val="18"/>
              </w:rPr>
              <w:t>-</w:t>
            </w:r>
          </w:p>
        </w:tc>
        <w:tc>
          <w:tcPr>
            <w:tcW w:w="1276" w:type="dxa"/>
            <w:vAlign w:val="center"/>
          </w:tcPr>
          <w:p w14:paraId="3349C3BF" w14:textId="77777777" w:rsidR="007E6EA1" w:rsidRPr="007E6EA1" w:rsidRDefault="007E6EA1" w:rsidP="007E6EA1">
            <w:pPr>
              <w:autoSpaceDE w:val="0"/>
              <w:autoSpaceDN w:val="0"/>
              <w:adjustRightInd w:val="0"/>
              <w:spacing w:before="29" w:line="276" w:lineRule="auto"/>
              <w:jc w:val="right"/>
              <w:rPr>
                <w:color w:val="000000"/>
                <w:sz w:val="18"/>
                <w:szCs w:val="18"/>
              </w:rPr>
            </w:pPr>
            <w:r w:rsidRPr="007E6EA1">
              <w:rPr>
                <w:color w:val="000000"/>
                <w:sz w:val="18"/>
                <w:szCs w:val="18"/>
              </w:rPr>
              <w:t>31,324.39</w:t>
            </w:r>
          </w:p>
        </w:tc>
        <w:tc>
          <w:tcPr>
            <w:tcW w:w="1276" w:type="dxa"/>
            <w:vAlign w:val="center"/>
          </w:tcPr>
          <w:p w14:paraId="2FE732DB" w14:textId="77777777" w:rsidR="007E6EA1" w:rsidRPr="007E6EA1" w:rsidRDefault="007E6EA1" w:rsidP="007E6EA1">
            <w:pPr>
              <w:autoSpaceDE w:val="0"/>
              <w:autoSpaceDN w:val="0"/>
              <w:adjustRightInd w:val="0"/>
              <w:spacing w:before="29" w:line="276" w:lineRule="auto"/>
              <w:jc w:val="right"/>
              <w:rPr>
                <w:color w:val="000000"/>
                <w:sz w:val="18"/>
                <w:szCs w:val="18"/>
              </w:rPr>
            </w:pPr>
            <w:r w:rsidRPr="007E6EA1">
              <w:rPr>
                <w:color w:val="000000"/>
                <w:sz w:val="18"/>
                <w:szCs w:val="18"/>
              </w:rPr>
              <w:t>65,382,503.17</w:t>
            </w:r>
          </w:p>
        </w:tc>
      </w:tr>
      <w:tr w:rsidR="007E6EA1" w:rsidRPr="007E6EA1" w14:paraId="28C6466C" w14:textId="77777777" w:rsidTr="007E6EA1">
        <w:trPr>
          <w:trHeight w:val="280"/>
        </w:trPr>
        <w:tc>
          <w:tcPr>
            <w:tcW w:w="1588" w:type="dxa"/>
            <w:vAlign w:val="center"/>
          </w:tcPr>
          <w:p w14:paraId="5A213746" w14:textId="77777777" w:rsidR="007E6EA1" w:rsidRPr="007E6EA1" w:rsidRDefault="007E6EA1" w:rsidP="007E6EA1">
            <w:pPr>
              <w:spacing w:line="276" w:lineRule="auto"/>
              <w:rPr>
                <w:color w:val="000000"/>
                <w:sz w:val="18"/>
                <w:szCs w:val="18"/>
              </w:rPr>
            </w:pPr>
            <w:r w:rsidRPr="007E6EA1">
              <w:rPr>
                <w:color w:val="000000"/>
                <w:sz w:val="18"/>
                <w:szCs w:val="18"/>
              </w:rPr>
              <w:t>负债</w:t>
            </w:r>
          </w:p>
        </w:tc>
        <w:tc>
          <w:tcPr>
            <w:tcW w:w="1247" w:type="dxa"/>
            <w:vAlign w:val="center"/>
          </w:tcPr>
          <w:p w14:paraId="47524D40" w14:textId="77777777" w:rsidR="007E6EA1" w:rsidRPr="007E6EA1" w:rsidRDefault="007E6EA1" w:rsidP="007E6EA1">
            <w:pPr>
              <w:spacing w:line="276" w:lineRule="auto"/>
              <w:jc w:val="right"/>
              <w:rPr>
                <w:color w:val="000000"/>
                <w:kern w:val="0"/>
                <w:sz w:val="18"/>
                <w:szCs w:val="18"/>
              </w:rPr>
            </w:pPr>
          </w:p>
        </w:tc>
        <w:tc>
          <w:tcPr>
            <w:tcW w:w="1247" w:type="dxa"/>
          </w:tcPr>
          <w:p w14:paraId="3B6A5B67" w14:textId="77777777" w:rsidR="007E6EA1" w:rsidRPr="007E6EA1" w:rsidRDefault="007E6EA1" w:rsidP="007E6EA1">
            <w:pPr>
              <w:spacing w:line="276" w:lineRule="auto"/>
              <w:jc w:val="right"/>
              <w:rPr>
                <w:color w:val="000000"/>
                <w:sz w:val="18"/>
                <w:szCs w:val="18"/>
              </w:rPr>
            </w:pPr>
          </w:p>
        </w:tc>
        <w:tc>
          <w:tcPr>
            <w:tcW w:w="1247" w:type="dxa"/>
          </w:tcPr>
          <w:p w14:paraId="7A415F5F" w14:textId="77777777" w:rsidR="007E6EA1" w:rsidRPr="007E6EA1" w:rsidRDefault="007E6EA1" w:rsidP="007E6EA1">
            <w:pPr>
              <w:spacing w:line="276" w:lineRule="auto"/>
              <w:jc w:val="right"/>
              <w:rPr>
                <w:color w:val="000000"/>
                <w:sz w:val="18"/>
                <w:szCs w:val="18"/>
              </w:rPr>
            </w:pPr>
          </w:p>
        </w:tc>
        <w:tc>
          <w:tcPr>
            <w:tcW w:w="664" w:type="dxa"/>
            <w:vAlign w:val="center"/>
          </w:tcPr>
          <w:p w14:paraId="38F4C15D" w14:textId="77777777" w:rsidR="007E6EA1" w:rsidRPr="007E6EA1" w:rsidRDefault="007E6EA1" w:rsidP="007E6EA1">
            <w:pPr>
              <w:spacing w:line="276" w:lineRule="auto"/>
              <w:jc w:val="right"/>
              <w:rPr>
                <w:color w:val="000000"/>
                <w:sz w:val="18"/>
                <w:szCs w:val="18"/>
              </w:rPr>
            </w:pPr>
          </w:p>
        </w:tc>
        <w:tc>
          <w:tcPr>
            <w:tcW w:w="708" w:type="dxa"/>
            <w:vAlign w:val="center"/>
          </w:tcPr>
          <w:p w14:paraId="20AADE62" w14:textId="77777777" w:rsidR="007E6EA1" w:rsidRPr="007E6EA1" w:rsidRDefault="007E6EA1" w:rsidP="007E6EA1">
            <w:pPr>
              <w:spacing w:line="276" w:lineRule="auto"/>
              <w:jc w:val="right"/>
              <w:rPr>
                <w:color w:val="000000"/>
                <w:sz w:val="18"/>
                <w:szCs w:val="18"/>
              </w:rPr>
            </w:pPr>
          </w:p>
        </w:tc>
        <w:tc>
          <w:tcPr>
            <w:tcW w:w="1276" w:type="dxa"/>
            <w:vAlign w:val="center"/>
          </w:tcPr>
          <w:p w14:paraId="56222806" w14:textId="77777777" w:rsidR="007E6EA1" w:rsidRPr="007E6EA1" w:rsidRDefault="007E6EA1" w:rsidP="007E6EA1">
            <w:pPr>
              <w:spacing w:line="276" w:lineRule="auto"/>
              <w:jc w:val="right"/>
              <w:rPr>
                <w:color w:val="000000"/>
                <w:sz w:val="18"/>
                <w:szCs w:val="18"/>
              </w:rPr>
            </w:pPr>
          </w:p>
        </w:tc>
        <w:tc>
          <w:tcPr>
            <w:tcW w:w="1276" w:type="dxa"/>
            <w:vAlign w:val="center"/>
          </w:tcPr>
          <w:p w14:paraId="77664086" w14:textId="77777777" w:rsidR="007E6EA1" w:rsidRPr="007E6EA1" w:rsidRDefault="007E6EA1" w:rsidP="007E6EA1">
            <w:pPr>
              <w:spacing w:line="276" w:lineRule="auto"/>
              <w:jc w:val="right"/>
              <w:rPr>
                <w:color w:val="000000"/>
                <w:sz w:val="18"/>
                <w:szCs w:val="18"/>
              </w:rPr>
            </w:pPr>
          </w:p>
        </w:tc>
      </w:tr>
      <w:tr w:rsidR="007E6EA1" w:rsidRPr="007E6EA1" w14:paraId="171AC932" w14:textId="77777777" w:rsidTr="001964F8">
        <w:tc>
          <w:tcPr>
            <w:tcW w:w="1588" w:type="dxa"/>
            <w:vAlign w:val="center"/>
          </w:tcPr>
          <w:p w14:paraId="59886CE2" w14:textId="77777777" w:rsidR="007E6EA1" w:rsidRPr="007E6EA1" w:rsidRDefault="007E6EA1" w:rsidP="007E6EA1">
            <w:pPr>
              <w:jc w:val="center"/>
              <w:rPr>
                <w:sz w:val="18"/>
                <w:szCs w:val="18"/>
              </w:rPr>
            </w:pPr>
            <w:r w:rsidRPr="007E6EA1">
              <w:rPr>
                <w:color w:val="000000"/>
                <w:sz w:val="18"/>
                <w:szCs w:val="18"/>
              </w:rPr>
              <w:t>应付管理人报酬</w:t>
            </w:r>
          </w:p>
        </w:tc>
        <w:tc>
          <w:tcPr>
            <w:tcW w:w="1247" w:type="dxa"/>
            <w:vAlign w:val="center"/>
          </w:tcPr>
          <w:p w14:paraId="61C5F729" w14:textId="77777777" w:rsidR="007E6EA1" w:rsidRPr="007E6EA1" w:rsidRDefault="007E6EA1" w:rsidP="007E6EA1">
            <w:pPr>
              <w:jc w:val="right"/>
              <w:rPr>
                <w:sz w:val="18"/>
                <w:szCs w:val="18"/>
              </w:rPr>
            </w:pPr>
            <w:r w:rsidRPr="007E6EA1">
              <w:rPr>
                <w:color w:val="000000"/>
                <w:sz w:val="18"/>
                <w:szCs w:val="18"/>
              </w:rPr>
              <w:t>-</w:t>
            </w:r>
          </w:p>
        </w:tc>
        <w:tc>
          <w:tcPr>
            <w:tcW w:w="1247" w:type="dxa"/>
            <w:vAlign w:val="center"/>
          </w:tcPr>
          <w:p w14:paraId="02A7D0AA" w14:textId="77777777" w:rsidR="007E6EA1" w:rsidRPr="007E6EA1" w:rsidRDefault="007E6EA1" w:rsidP="007E6EA1">
            <w:pPr>
              <w:jc w:val="right"/>
              <w:rPr>
                <w:color w:val="000000"/>
                <w:sz w:val="18"/>
                <w:szCs w:val="18"/>
              </w:rPr>
            </w:pPr>
            <w:r w:rsidRPr="007E6EA1">
              <w:rPr>
                <w:color w:val="000000"/>
                <w:sz w:val="18"/>
                <w:szCs w:val="18"/>
              </w:rPr>
              <w:t>-</w:t>
            </w:r>
          </w:p>
        </w:tc>
        <w:tc>
          <w:tcPr>
            <w:tcW w:w="1247" w:type="dxa"/>
            <w:vAlign w:val="center"/>
          </w:tcPr>
          <w:p w14:paraId="7AFCCB64" w14:textId="77777777" w:rsidR="007E6EA1" w:rsidRPr="007E6EA1" w:rsidRDefault="007E6EA1" w:rsidP="007E6EA1">
            <w:pPr>
              <w:jc w:val="right"/>
              <w:rPr>
                <w:color w:val="000000"/>
                <w:sz w:val="18"/>
                <w:szCs w:val="18"/>
              </w:rPr>
            </w:pPr>
            <w:r w:rsidRPr="007E6EA1">
              <w:rPr>
                <w:color w:val="000000"/>
                <w:sz w:val="18"/>
                <w:szCs w:val="18"/>
              </w:rPr>
              <w:t>-</w:t>
            </w:r>
          </w:p>
        </w:tc>
        <w:tc>
          <w:tcPr>
            <w:tcW w:w="664" w:type="dxa"/>
            <w:vAlign w:val="center"/>
          </w:tcPr>
          <w:p w14:paraId="4F13C007" w14:textId="77777777" w:rsidR="007E6EA1" w:rsidRPr="007E6EA1" w:rsidRDefault="007E6EA1" w:rsidP="007E6EA1">
            <w:pPr>
              <w:jc w:val="right"/>
              <w:rPr>
                <w:sz w:val="18"/>
                <w:szCs w:val="18"/>
              </w:rPr>
            </w:pPr>
            <w:r w:rsidRPr="007E6EA1">
              <w:rPr>
                <w:color w:val="000000"/>
                <w:sz w:val="18"/>
                <w:szCs w:val="18"/>
              </w:rPr>
              <w:t>-</w:t>
            </w:r>
          </w:p>
        </w:tc>
        <w:tc>
          <w:tcPr>
            <w:tcW w:w="708" w:type="dxa"/>
            <w:vAlign w:val="center"/>
          </w:tcPr>
          <w:p w14:paraId="43BAB152" w14:textId="77777777" w:rsidR="007E6EA1" w:rsidRPr="007E6EA1" w:rsidRDefault="007E6EA1" w:rsidP="007E6EA1">
            <w:pPr>
              <w:jc w:val="right"/>
              <w:rPr>
                <w:sz w:val="18"/>
                <w:szCs w:val="18"/>
              </w:rPr>
            </w:pPr>
            <w:r w:rsidRPr="007E6EA1">
              <w:rPr>
                <w:color w:val="000000"/>
                <w:sz w:val="18"/>
                <w:szCs w:val="18"/>
              </w:rPr>
              <w:t>-</w:t>
            </w:r>
          </w:p>
        </w:tc>
        <w:tc>
          <w:tcPr>
            <w:tcW w:w="1276" w:type="dxa"/>
            <w:vAlign w:val="center"/>
          </w:tcPr>
          <w:p w14:paraId="6C317C64" w14:textId="77777777" w:rsidR="007E6EA1" w:rsidRPr="007E6EA1" w:rsidRDefault="007E6EA1" w:rsidP="007E6EA1">
            <w:pPr>
              <w:jc w:val="right"/>
              <w:rPr>
                <w:sz w:val="18"/>
                <w:szCs w:val="18"/>
              </w:rPr>
            </w:pPr>
            <w:r w:rsidRPr="007E6EA1">
              <w:rPr>
                <w:color w:val="000000"/>
                <w:sz w:val="18"/>
                <w:szCs w:val="18"/>
              </w:rPr>
              <w:t>796,687.77</w:t>
            </w:r>
          </w:p>
        </w:tc>
        <w:tc>
          <w:tcPr>
            <w:tcW w:w="1276" w:type="dxa"/>
            <w:vAlign w:val="center"/>
          </w:tcPr>
          <w:p w14:paraId="417DEDDB" w14:textId="77777777" w:rsidR="007E6EA1" w:rsidRPr="007E6EA1" w:rsidRDefault="007E6EA1" w:rsidP="007E6EA1">
            <w:pPr>
              <w:jc w:val="right"/>
              <w:rPr>
                <w:sz w:val="18"/>
                <w:szCs w:val="18"/>
              </w:rPr>
            </w:pPr>
            <w:r w:rsidRPr="007E6EA1">
              <w:rPr>
                <w:color w:val="000000"/>
                <w:sz w:val="18"/>
                <w:szCs w:val="18"/>
              </w:rPr>
              <w:t>796,687.77</w:t>
            </w:r>
          </w:p>
        </w:tc>
      </w:tr>
      <w:tr w:rsidR="007E6EA1" w:rsidRPr="007E6EA1" w14:paraId="3FB6A910" w14:textId="77777777" w:rsidTr="001964F8">
        <w:tc>
          <w:tcPr>
            <w:tcW w:w="1588" w:type="dxa"/>
            <w:vAlign w:val="center"/>
          </w:tcPr>
          <w:p w14:paraId="79A54672" w14:textId="77777777" w:rsidR="007E6EA1" w:rsidRPr="007E6EA1" w:rsidRDefault="007E6EA1" w:rsidP="007E6EA1">
            <w:pPr>
              <w:jc w:val="center"/>
              <w:rPr>
                <w:sz w:val="18"/>
                <w:szCs w:val="18"/>
              </w:rPr>
            </w:pPr>
            <w:r w:rsidRPr="007E6EA1">
              <w:rPr>
                <w:color w:val="000000"/>
                <w:sz w:val="18"/>
                <w:szCs w:val="18"/>
              </w:rPr>
              <w:t>应付托管费</w:t>
            </w:r>
          </w:p>
        </w:tc>
        <w:tc>
          <w:tcPr>
            <w:tcW w:w="1247" w:type="dxa"/>
            <w:vAlign w:val="center"/>
          </w:tcPr>
          <w:p w14:paraId="548C87F6" w14:textId="77777777" w:rsidR="007E6EA1" w:rsidRPr="007E6EA1" w:rsidRDefault="007E6EA1" w:rsidP="007E6EA1">
            <w:pPr>
              <w:jc w:val="right"/>
              <w:rPr>
                <w:sz w:val="18"/>
                <w:szCs w:val="18"/>
              </w:rPr>
            </w:pPr>
            <w:r w:rsidRPr="007E6EA1">
              <w:rPr>
                <w:color w:val="000000"/>
                <w:sz w:val="18"/>
                <w:szCs w:val="18"/>
              </w:rPr>
              <w:t>-</w:t>
            </w:r>
          </w:p>
        </w:tc>
        <w:tc>
          <w:tcPr>
            <w:tcW w:w="1247" w:type="dxa"/>
            <w:vAlign w:val="center"/>
          </w:tcPr>
          <w:p w14:paraId="2E48CEA5" w14:textId="77777777" w:rsidR="007E6EA1" w:rsidRPr="007E6EA1" w:rsidRDefault="007E6EA1" w:rsidP="007E6EA1">
            <w:pPr>
              <w:jc w:val="right"/>
              <w:rPr>
                <w:color w:val="000000"/>
                <w:sz w:val="18"/>
                <w:szCs w:val="18"/>
              </w:rPr>
            </w:pPr>
            <w:r w:rsidRPr="007E6EA1">
              <w:rPr>
                <w:color w:val="000000"/>
                <w:sz w:val="18"/>
                <w:szCs w:val="18"/>
              </w:rPr>
              <w:t>-</w:t>
            </w:r>
          </w:p>
        </w:tc>
        <w:tc>
          <w:tcPr>
            <w:tcW w:w="1247" w:type="dxa"/>
            <w:vAlign w:val="center"/>
          </w:tcPr>
          <w:p w14:paraId="3A2C6775" w14:textId="77777777" w:rsidR="007E6EA1" w:rsidRPr="007E6EA1" w:rsidRDefault="007E6EA1" w:rsidP="007E6EA1">
            <w:pPr>
              <w:jc w:val="right"/>
              <w:rPr>
                <w:color w:val="000000"/>
                <w:sz w:val="18"/>
                <w:szCs w:val="18"/>
              </w:rPr>
            </w:pPr>
            <w:r w:rsidRPr="007E6EA1">
              <w:rPr>
                <w:color w:val="000000"/>
                <w:sz w:val="18"/>
                <w:szCs w:val="18"/>
              </w:rPr>
              <w:t>-</w:t>
            </w:r>
          </w:p>
        </w:tc>
        <w:tc>
          <w:tcPr>
            <w:tcW w:w="664" w:type="dxa"/>
            <w:vAlign w:val="center"/>
          </w:tcPr>
          <w:p w14:paraId="5489D356" w14:textId="77777777" w:rsidR="007E6EA1" w:rsidRPr="007E6EA1" w:rsidRDefault="007E6EA1" w:rsidP="007E6EA1">
            <w:pPr>
              <w:jc w:val="right"/>
              <w:rPr>
                <w:sz w:val="18"/>
                <w:szCs w:val="18"/>
              </w:rPr>
            </w:pPr>
            <w:r w:rsidRPr="007E6EA1">
              <w:rPr>
                <w:color w:val="000000"/>
                <w:sz w:val="18"/>
                <w:szCs w:val="18"/>
              </w:rPr>
              <w:t>-</w:t>
            </w:r>
          </w:p>
        </w:tc>
        <w:tc>
          <w:tcPr>
            <w:tcW w:w="708" w:type="dxa"/>
            <w:vAlign w:val="center"/>
          </w:tcPr>
          <w:p w14:paraId="467D704B" w14:textId="77777777" w:rsidR="007E6EA1" w:rsidRPr="007E6EA1" w:rsidRDefault="007E6EA1" w:rsidP="007E6EA1">
            <w:pPr>
              <w:jc w:val="right"/>
              <w:rPr>
                <w:sz w:val="18"/>
                <w:szCs w:val="18"/>
              </w:rPr>
            </w:pPr>
            <w:r w:rsidRPr="007E6EA1">
              <w:rPr>
                <w:color w:val="000000"/>
                <w:sz w:val="18"/>
                <w:szCs w:val="18"/>
              </w:rPr>
              <w:t>-</w:t>
            </w:r>
          </w:p>
        </w:tc>
        <w:tc>
          <w:tcPr>
            <w:tcW w:w="1276" w:type="dxa"/>
            <w:vAlign w:val="center"/>
          </w:tcPr>
          <w:p w14:paraId="5549D638" w14:textId="77777777" w:rsidR="007E6EA1" w:rsidRPr="007E6EA1" w:rsidRDefault="007E6EA1" w:rsidP="007E6EA1">
            <w:pPr>
              <w:jc w:val="right"/>
              <w:rPr>
                <w:sz w:val="18"/>
                <w:szCs w:val="18"/>
              </w:rPr>
            </w:pPr>
            <w:r w:rsidRPr="007E6EA1">
              <w:rPr>
                <w:color w:val="000000"/>
                <w:sz w:val="18"/>
                <w:szCs w:val="18"/>
              </w:rPr>
              <w:t>324,702.20</w:t>
            </w:r>
          </w:p>
        </w:tc>
        <w:tc>
          <w:tcPr>
            <w:tcW w:w="1276" w:type="dxa"/>
            <w:vAlign w:val="center"/>
          </w:tcPr>
          <w:p w14:paraId="0CAC0E8B" w14:textId="77777777" w:rsidR="007E6EA1" w:rsidRPr="007E6EA1" w:rsidRDefault="007E6EA1" w:rsidP="007E6EA1">
            <w:pPr>
              <w:jc w:val="right"/>
              <w:rPr>
                <w:sz w:val="18"/>
                <w:szCs w:val="18"/>
              </w:rPr>
            </w:pPr>
            <w:r w:rsidRPr="007E6EA1">
              <w:rPr>
                <w:color w:val="000000"/>
                <w:sz w:val="18"/>
                <w:szCs w:val="18"/>
              </w:rPr>
              <w:t>324,702.20</w:t>
            </w:r>
          </w:p>
        </w:tc>
      </w:tr>
      <w:tr w:rsidR="007E6EA1" w:rsidRPr="007E6EA1" w14:paraId="289A859F" w14:textId="77777777" w:rsidTr="001964F8">
        <w:tc>
          <w:tcPr>
            <w:tcW w:w="1588" w:type="dxa"/>
            <w:vAlign w:val="center"/>
          </w:tcPr>
          <w:p w14:paraId="5D8097FD" w14:textId="77777777" w:rsidR="007E6EA1" w:rsidRPr="007E6EA1" w:rsidRDefault="007E6EA1" w:rsidP="007E6EA1">
            <w:pPr>
              <w:jc w:val="center"/>
              <w:rPr>
                <w:sz w:val="18"/>
                <w:szCs w:val="18"/>
              </w:rPr>
            </w:pPr>
            <w:r w:rsidRPr="007E6EA1">
              <w:rPr>
                <w:color w:val="000000"/>
                <w:sz w:val="18"/>
                <w:szCs w:val="18"/>
              </w:rPr>
              <w:t>应付销售服务费</w:t>
            </w:r>
          </w:p>
        </w:tc>
        <w:tc>
          <w:tcPr>
            <w:tcW w:w="1247" w:type="dxa"/>
            <w:vAlign w:val="center"/>
          </w:tcPr>
          <w:p w14:paraId="2953A233" w14:textId="77777777" w:rsidR="007E6EA1" w:rsidRPr="007E6EA1" w:rsidRDefault="007E6EA1" w:rsidP="007E6EA1">
            <w:pPr>
              <w:jc w:val="right"/>
              <w:rPr>
                <w:sz w:val="18"/>
                <w:szCs w:val="18"/>
              </w:rPr>
            </w:pPr>
            <w:r w:rsidRPr="007E6EA1">
              <w:rPr>
                <w:color w:val="000000"/>
                <w:sz w:val="18"/>
                <w:szCs w:val="18"/>
              </w:rPr>
              <w:t>-</w:t>
            </w:r>
          </w:p>
        </w:tc>
        <w:tc>
          <w:tcPr>
            <w:tcW w:w="1247" w:type="dxa"/>
            <w:vAlign w:val="center"/>
          </w:tcPr>
          <w:p w14:paraId="0882377A" w14:textId="77777777" w:rsidR="007E6EA1" w:rsidRPr="007E6EA1" w:rsidRDefault="007E6EA1" w:rsidP="007E6EA1">
            <w:pPr>
              <w:jc w:val="right"/>
              <w:rPr>
                <w:color w:val="000000"/>
                <w:sz w:val="18"/>
                <w:szCs w:val="18"/>
              </w:rPr>
            </w:pPr>
            <w:r w:rsidRPr="007E6EA1">
              <w:rPr>
                <w:color w:val="000000"/>
                <w:sz w:val="18"/>
                <w:szCs w:val="18"/>
              </w:rPr>
              <w:t>-</w:t>
            </w:r>
          </w:p>
        </w:tc>
        <w:tc>
          <w:tcPr>
            <w:tcW w:w="1247" w:type="dxa"/>
            <w:vAlign w:val="center"/>
          </w:tcPr>
          <w:p w14:paraId="0696F899" w14:textId="77777777" w:rsidR="007E6EA1" w:rsidRPr="007E6EA1" w:rsidRDefault="007E6EA1" w:rsidP="007E6EA1">
            <w:pPr>
              <w:jc w:val="right"/>
              <w:rPr>
                <w:color w:val="000000"/>
                <w:sz w:val="18"/>
                <w:szCs w:val="18"/>
              </w:rPr>
            </w:pPr>
            <w:r w:rsidRPr="007E6EA1">
              <w:rPr>
                <w:color w:val="000000"/>
                <w:sz w:val="18"/>
                <w:szCs w:val="18"/>
              </w:rPr>
              <w:t>-</w:t>
            </w:r>
          </w:p>
        </w:tc>
        <w:tc>
          <w:tcPr>
            <w:tcW w:w="664" w:type="dxa"/>
            <w:vAlign w:val="center"/>
          </w:tcPr>
          <w:p w14:paraId="68CBBEAD" w14:textId="77777777" w:rsidR="007E6EA1" w:rsidRPr="007E6EA1" w:rsidRDefault="007E6EA1" w:rsidP="007E6EA1">
            <w:pPr>
              <w:jc w:val="right"/>
              <w:rPr>
                <w:sz w:val="18"/>
                <w:szCs w:val="18"/>
              </w:rPr>
            </w:pPr>
            <w:r w:rsidRPr="007E6EA1">
              <w:rPr>
                <w:color w:val="000000"/>
                <w:sz w:val="18"/>
                <w:szCs w:val="18"/>
              </w:rPr>
              <w:t>-</w:t>
            </w:r>
          </w:p>
        </w:tc>
        <w:tc>
          <w:tcPr>
            <w:tcW w:w="708" w:type="dxa"/>
            <w:vAlign w:val="center"/>
          </w:tcPr>
          <w:p w14:paraId="6B5EDC6B" w14:textId="77777777" w:rsidR="007E6EA1" w:rsidRPr="007E6EA1" w:rsidRDefault="007E6EA1" w:rsidP="007E6EA1">
            <w:pPr>
              <w:jc w:val="right"/>
              <w:rPr>
                <w:sz w:val="18"/>
                <w:szCs w:val="18"/>
              </w:rPr>
            </w:pPr>
            <w:r w:rsidRPr="007E6EA1">
              <w:rPr>
                <w:color w:val="000000"/>
                <w:sz w:val="18"/>
                <w:szCs w:val="18"/>
              </w:rPr>
              <w:t>-</w:t>
            </w:r>
          </w:p>
        </w:tc>
        <w:tc>
          <w:tcPr>
            <w:tcW w:w="1276" w:type="dxa"/>
            <w:vAlign w:val="center"/>
          </w:tcPr>
          <w:p w14:paraId="313AF274" w14:textId="77777777" w:rsidR="007E6EA1" w:rsidRPr="007E6EA1" w:rsidRDefault="007E6EA1" w:rsidP="007E6EA1">
            <w:pPr>
              <w:jc w:val="right"/>
              <w:rPr>
                <w:sz w:val="18"/>
                <w:szCs w:val="18"/>
              </w:rPr>
            </w:pPr>
            <w:r w:rsidRPr="007E6EA1">
              <w:rPr>
                <w:color w:val="000000"/>
                <w:sz w:val="18"/>
                <w:szCs w:val="18"/>
              </w:rPr>
              <w:t>41,085.78</w:t>
            </w:r>
          </w:p>
        </w:tc>
        <w:tc>
          <w:tcPr>
            <w:tcW w:w="1276" w:type="dxa"/>
            <w:vAlign w:val="center"/>
          </w:tcPr>
          <w:p w14:paraId="3D74101A" w14:textId="77777777" w:rsidR="007E6EA1" w:rsidRPr="007E6EA1" w:rsidRDefault="007E6EA1" w:rsidP="007E6EA1">
            <w:pPr>
              <w:jc w:val="right"/>
              <w:rPr>
                <w:sz w:val="18"/>
                <w:szCs w:val="18"/>
              </w:rPr>
            </w:pPr>
            <w:r w:rsidRPr="007E6EA1">
              <w:rPr>
                <w:color w:val="000000"/>
                <w:sz w:val="18"/>
                <w:szCs w:val="18"/>
              </w:rPr>
              <w:t>41,085.78</w:t>
            </w:r>
          </w:p>
        </w:tc>
      </w:tr>
      <w:tr w:rsidR="007E6EA1" w:rsidRPr="007E6EA1" w14:paraId="14CA99FF" w14:textId="77777777" w:rsidTr="001964F8">
        <w:tc>
          <w:tcPr>
            <w:tcW w:w="1588" w:type="dxa"/>
            <w:vAlign w:val="center"/>
          </w:tcPr>
          <w:p w14:paraId="4B04E5E0" w14:textId="77777777" w:rsidR="007E6EA1" w:rsidRPr="007E6EA1" w:rsidRDefault="007E6EA1" w:rsidP="007E6EA1">
            <w:pPr>
              <w:jc w:val="center"/>
              <w:rPr>
                <w:sz w:val="18"/>
                <w:szCs w:val="18"/>
              </w:rPr>
            </w:pPr>
            <w:r w:rsidRPr="007E6EA1">
              <w:rPr>
                <w:color w:val="000000"/>
                <w:sz w:val="18"/>
                <w:szCs w:val="18"/>
              </w:rPr>
              <w:t>应付交易费用</w:t>
            </w:r>
          </w:p>
        </w:tc>
        <w:tc>
          <w:tcPr>
            <w:tcW w:w="1247" w:type="dxa"/>
            <w:vAlign w:val="center"/>
          </w:tcPr>
          <w:p w14:paraId="15F3964C" w14:textId="77777777" w:rsidR="007E6EA1" w:rsidRPr="007E6EA1" w:rsidRDefault="007E6EA1" w:rsidP="007E6EA1">
            <w:pPr>
              <w:jc w:val="right"/>
              <w:rPr>
                <w:sz w:val="18"/>
                <w:szCs w:val="18"/>
              </w:rPr>
            </w:pPr>
            <w:r w:rsidRPr="007E6EA1">
              <w:rPr>
                <w:color w:val="000000"/>
                <w:sz w:val="18"/>
                <w:szCs w:val="18"/>
              </w:rPr>
              <w:t>-</w:t>
            </w:r>
          </w:p>
        </w:tc>
        <w:tc>
          <w:tcPr>
            <w:tcW w:w="1247" w:type="dxa"/>
            <w:vAlign w:val="center"/>
          </w:tcPr>
          <w:p w14:paraId="3CD9A5DF" w14:textId="77777777" w:rsidR="007E6EA1" w:rsidRPr="007E6EA1" w:rsidRDefault="007E6EA1" w:rsidP="007E6EA1">
            <w:pPr>
              <w:jc w:val="right"/>
              <w:rPr>
                <w:color w:val="000000"/>
                <w:sz w:val="18"/>
                <w:szCs w:val="18"/>
              </w:rPr>
            </w:pPr>
            <w:r w:rsidRPr="007E6EA1">
              <w:rPr>
                <w:color w:val="000000"/>
                <w:sz w:val="18"/>
                <w:szCs w:val="18"/>
              </w:rPr>
              <w:t>-</w:t>
            </w:r>
          </w:p>
        </w:tc>
        <w:tc>
          <w:tcPr>
            <w:tcW w:w="1247" w:type="dxa"/>
            <w:vAlign w:val="center"/>
          </w:tcPr>
          <w:p w14:paraId="04BD21B3" w14:textId="77777777" w:rsidR="007E6EA1" w:rsidRPr="007E6EA1" w:rsidRDefault="007E6EA1" w:rsidP="007E6EA1">
            <w:pPr>
              <w:jc w:val="right"/>
              <w:rPr>
                <w:color w:val="000000"/>
                <w:sz w:val="18"/>
                <w:szCs w:val="18"/>
              </w:rPr>
            </w:pPr>
            <w:r w:rsidRPr="007E6EA1">
              <w:rPr>
                <w:color w:val="000000"/>
                <w:sz w:val="18"/>
                <w:szCs w:val="18"/>
              </w:rPr>
              <w:t>-</w:t>
            </w:r>
          </w:p>
        </w:tc>
        <w:tc>
          <w:tcPr>
            <w:tcW w:w="664" w:type="dxa"/>
            <w:vAlign w:val="center"/>
          </w:tcPr>
          <w:p w14:paraId="66C280A7" w14:textId="77777777" w:rsidR="007E6EA1" w:rsidRPr="007E6EA1" w:rsidRDefault="007E6EA1" w:rsidP="007E6EA1">
            <w:pPr>
              <w:jc w:val="right"/>
              <w:rPr>
                <w:sz w:val="18"/>
                <w:szCs w:val="18"/>
              </w:rPr>
            </w:pPr>
            <w:r w:rsidRPr="007E6EA1">
              <w:rPr>
                <w:color w:val="000000"/>
                <w:sz w:val="18"/>
                <w:szCs w:val="18"/>
              </w:rPr>
              <w:t>-</w:t>
            </w:r>
          </w:p>
        </w:tc>
        <w:tc>
          <w:tcPr>
            <w:tcW w:w="708" w:type="dxa"/>
            <w:vAlign w:val="center"/>
          </w:tcPr>
          <w:p w14:paraId="4ECE8273" w14:textId="77777777" w:rsidR="007E6EA1" w:rsidRPr="007E6EA1" w:rsidRDefault="007E6EA1" w:rsidP="007E6EA1">
            <w:pPr>
              <w:jc w:val="right"/>
              <w:rPr>
                <w:sz w:val="18"/>
                <w:szCs w:val="18"/>
              </w:rPr>
            </w:pPr>
            <w:r w:rsidRPr="007E6EA1">
              <w:rPr>
                <w:color w:val="000000"/>
                <w:sz w:val="18"/>
                <w:szCs w:val="18"/>
              </w:rPr>
              <w:t>-</w:t>
            </w:r>
          </w:p>
        </w:tc>
        <w:tc>
          <w:tcPr>
            <w:tcW w:w="1276" w:type="dxa"/>
            <w:vAlign w:val="center"/>
          </w:tcPr>
          <w:p w14:paraId="636F5250" w14:textId="77777777" w:rsidR="007E6EA1" w:rsidRPr="007E6EA1" w:rsidRDefault="007E6EA1" w:rsidP="007E6EA1">
            <w:pPr>
              <w:jc w:val="right"/>
              <w:rPr>
                <w:sz w:val="18"/>
                <w:szCs w:val="18"/>
              </w:rPr>
            </w:pPr>
            <w:r w:rsidRPr="007E6EA1">
              <w:rPr>
                <w:color w:val="000000"/>
                <w:sz w:val="18"/>
                <w:szCs w:val="18"/>
              </w:rPr>
              <w:t>19,228.16</w:t>
            </w:r>
          </w:p>
        </w:tc>
        <w:tc>
          <w:tcPr>
            <w:tcW w:w="1276" w:type="dxa"/>
            <w:vAlign w:val="center"/>
          </w:tcPr>
          <w:p w14:paraId="40B5AD6A" w14:textId="77777777" w:rsidR="007E6EA1" w:rsidRPr="007E6EA1" w:rsidRDefault="007E6EA1" w:rsidP="007E6EA1">
            <w:pPr>
              <w:jc w:val="right"/>
              <w:rPr>
                <w:sz w:val="18"/>
                <w:szCs w:val="18"/>
              </w:rPr>
            </w:pPr>
            <w:r w:rsidRPr="007E6EA1">
              <w:rPr>
                <w:color w:val="000000"/>
                <w:sz w:val="18"/>
                <w:szCs w:val="18"/>
              </w:rPr>
              <w:t>19,228.16</w:t>
            </w:r>
          </w:p>
        </w:tc>
      </w:tr>
      <w:tr w:rsidR="007E6EA1" w:rsidRPr="007E6EA1" w14:paraId="0B849E9D" w14:textId="77777777" w:rsidTr="001964F8">
        <w:tc>
          <w:tcPr>
            <w:tcW w:w="1588" w:type="dxa"/>
            <w:vAlign w:val="center"/>
          </w:tcPr>
          <w:p w14:paraId="3B8280FC" w14:textId="77777777" w:rsidR="007E6EA1" w:rsidRPr="007E6EA1" w:rsidRDefault="007E6EA1" w:rsidP="007E6EA1">
            <w:pPr>
              <w:jc w:val="center"/>
              <w:rPr>
                <w:sz w:val="18"/>
                <w:szCs w:val="18"/>
              </w:rPr>
            </w:pPr>
            <w:r w:rsidRPr="007E6EA1">
              <w:rPr>
                <w:color w:val="000000"/>
                <w:sz w:val="18"/>
                <w:szCs w:val="18"/>
              </w:rPr>
              <w:t>应交税费</w:t>
            </w:r>
          </w:p>
        </w:tc>
        <w:tc>
          <w:tcPr>
            <w:tcW w:w="1247" w:type="dxa"/>
            <w:vAlign w:val="center"/>
          </w:tcPr>
          <w:p w14:paraId="189B29FA" w14:textId="77777777" w:rsidR="007E6EA1" w:rsidRPr="007E6EA1" w:rsidRDefault="007E6EA1" w:rsidP="007E6EA1">
            <w:pPr>
              <w:jc w:val="right"/>
              <w:rPr>
                <w:sz w:val="18"/>
                <w:szCs w:val="18"/>
              </w:rPr>
            </w:pPr>
            <w:r w:rsidRPr="007E6EA1">
              <w:rPr>
                <w:color w:val="000000"/>
                <w:sz w:val="18"/>
                <w:szCs w:val="18"/>
              </w:rPr>
              <w:t>-</w:t>
            </w:r>
          </w:p>
        </w:tc>
        <w:tc>
          <w:tcPr>
            <w:tcW w:w="1247" w:type="dxa"/>
            <w:vAlign w:val="center"/>
          </w:tcPr>
          <w:p w14:paraId="13A61AEA" w14:textId="77777777" w:rsidR="007E6EA1" w:rsidRPr="007E6EA1" w:rsidRDefault="007E6EA1" w:rsidP="007E6EA1">
            <w:pPr>
              <w:jc w:val="right"/>
              <w:rPr>
                <w:color w:val="000000"/>
                <w:sz w:val="18"/>
                <w:szCs w:val="18"/>
              </w:rPr>
            </w:pPr>
            <w:r w:rsidRPr="007E6EA1">
              <w:rPr>
                <w:color w:val="000000"/>
                <w:sz w:val="18"/>
                <w:szCs w:val="18"/>
              </w:rPr>
              <w:t>-</w:t>
            </w:r>
          </w:p>
        </w:tc>
        <w:tc>
          <w:tcPr>
            <w:tcW w:w="1247" w:type="dxa"/>
            <w:vAlign w:val="center"/>
          </w:tcPr>
          <w:p w14:paraId="6663343C" w14:textId="77777777" w:rsidR="007E6EA1" w:rsidRPr="007E6EA1" w:rsidRDefault="007E6EA1" w:rsidP="007E6EA1">
            <w:pPr>
              <w:jc w:val="right"/>
              <w:rPr>
                <w:color w:val="000000"/>
                <w:sz w:val="18"/>
                <w:szCs w:val="18"/>
              </w:rPr>
            </w:pPr>
            <w:r w:rsidRPr="007E6EA1">
              <w:rPr>
                <w:color w:val="000000"/>
                <w:sz w:val="18"/>
                <w:szCs w:val="18"/>
              </w:rPr>
              <w:t>-</w:t>
            </w:r>
          </w:p>
        </w:tc>
        <w:tc>
          <w:tcPr>
            <w:tcW w:w="664" w:type="dxa"/>
            <w:vAlign w:val="center"/>
          </w:tcPr>
          <w:p w14:paraId="06D7C89A" w14:textId="77777777" w:rsidR="007E6EA1" w:rsidRPr="007E6EA1" w:rsidRDefault="007E6EA1" w:rsidP="007E6EA1">
            <w:pPr>
              <w:jc w:val="right"/>
              <w:rPr>
                <w:sz w:val="18"/>
                <w:szCs w:val="18"/>
              </w:rPr>
            </w:pPr>
            <w:r w:rsidRPr="007E6EA1">
              <w:rPr>
                <w:color w:val="000000"/>
                <w:sz w:val="18"/>
                <w:szCs w:val="18"/>
              </w:rPr>
              <w:t>-</w:t>
            </w:r>
          </w:p>
        </w:tc>
        <w:tc>
          <w:tcPr>
            <w:tcW w:w="708" w:type="dxa"/>
            <w:vAlign w:val="center"/>
          </w:tcPr>
          <w:p w14:paraId="1F377784" w14:textId="77777777" w:rsidR="007E6EA1" w:rsidRPr="007E6EA1" w:rsidRDefault="007E6EA1" w:rsidP="007E6EA1">
            <w:pPr>
              <w:jc w:val="right"/>
              <w:rPr>
                <w:sz w:val="18"/>
                <w:szCs w:val="18"/>
              </w:rPr>
            </w:pPr>
            <w:r w:rsidRPr="007E6EA1">
              <w:rPr>
                <w:color w:val="000000"/>
                <w:sz w:val="18"/>
                <w:szCs w:val="18"/>
              </w:rPr>
              <w:t>-</w:t>
            </w:r>
          </w:p>
        </w:tc>
        <w:tc>
          <w:tcPr>
            <w:tcW w:w="1276" w:type="dxa"/>
            <w:vAlign w:val="center"/>
          </w:tcPr>
          <w:p w14:paraId="2DF0C5F1" w14:textId="77777777" w:rsidR="007E6EA1" w:rsidRPr="007E6EA1" w:rsidRDefault="007E6EA1" w:rsidP="007E6EA1">
            <w:pPr>
              <w:jc w:val="right"/>
              <w:rPr>
                <w:sz w:val="18"/>
                <w:szCs w:val="18"/>
              </w:rPr>
            </w:pPr>
            <w:r w:rsidRPr="007E6EA1">
              <w:rPr>
                <w:color w:val="000000"/>
                <w:sz w:val="18"/>
                <w:szCs w:val="18"/>
              </w:rPr>
              <w:t>139,387.30</w:t>
            </w:r>
          </w:p>
        </w:tc>
        <w:tc>
          <w:tcPr>
            <w:tcW w:w="1276" w:type="dxa"/>
            <w:vAlign w:val="center"/>
          </w:tcPr>
          <w:p w14:paraId="08E670DE" w14:textId="77777777" w:rsidR="007E6EA1" w:rsidRPr="007E6EA1" w:rsidRDefault="007E6EA1" w:rsidP="007E6EA1">
            <w:pPr>
              <w:jc w:val="right"/>
              <w:rPr>
                <w:sz w:val="18"/>
                <w:szCs w:val="18"/>
              </w:rPr>
            </w:pPr>
            <w:r w:rsidRPr="007E6EA1">
              <w:rPr>
                <w:color w:val="000000"/>
                <w:sz w:val="18"/>
                <w:szCs w:val="18"/>
              </w:rPr>
              <w:t>139,387.30</w:t>
            </w:r>
          </w:p>
        </w:tc>
      </w:tr>
      <w:tr w:rsidR="007E6EA1" w:rsidRPr="007E6EA1" w14:paraId="2F367C3C" w14:textId="77777777" w:rsidTr="001964F8">
        <w:tc>
          <w:tcPr>
            <w:tcW w:w="1588" w:type="dxa"/>
            <w:vAlign w:val="center"/>
          </w:tcPr>
          <w:p w14:paraId="79C595B8" w14:textId="77777777" w:rsidR="007E6EA1" w:rsidRPr="007E6EA1" w:rsidRDefault="007E6EA1" w:rsidP="007E6EA1">
            <w:pPr>
              <w:jc w:val="center"/>
              <w:rPr>
                <w:sz w:val="18"/>
                <w:szCs w:val="18"/>
              </w:rPr>
            </w:pPr>
            <w:r w:rsidRPr="007E6EA1">
              <w:rPr>
                <w:color w:val="000000"/>
                <w:sz w:val="18"/>
                <w:szCs w:val="18"/>
              </w:rPr>
              <w:t>应付利润</w:t>
            </w:r>
          </w:p>
        </w:tc>
        <w:tc>
          <w:tcPr>
            <w:tcW w:w="1247" w:type="dxa"/>
            <w:vAlign w:val="center"/>
          </w:tcPr>
          <w:p w14:paraId="2C0DA5E3" w14:textId="77777777" w:rsidR="007E6EA1" w:rsidRPr="007E6EA1" w:rsidRDefault="007E6EA1" w:rsidP="007E6EA1">
            <w:pPr>
              <w:jc w:val="right"/>
              <w:rPr>
                <w:sz w:val="18"/>
                <w:szCs w:val="18"/>
              </w:rPr>
            </w:pPr>
            <w:r w:rsidRPr="007E6EA1">
              <w:rPr>
                <w:color w:val="000000"/>
                <w:sz w:val="18"/>
                <w:szCs w:val="18"/>
              </w:rPr>
              <w:t>-</w:t>
            </w:r>
          </w:p>
        </w:tc>
        <w:tc>
          <w:tcPr>
            <w:tcW w:w="1247" w:type="dxa"/>
            <w:vAlign w:val="center"/>
          </w:tcPr>
          <w:p w14:paraId="22A1BAA0" w14:textId="77777777" w:rsidR="007E6EA1" w:rsidRPr="007E6EA1" w:rsidRDefault="007E6EA1" w:rsidP="007E6EA1">
            <w:pPr>
              <w:jc w:val="right"/>
              <w:rPr>
                <w:color w:val="000000"/>
                <w:sz w:val="18"/>
                <w:szCs w:val="18"/>
              </w:rPr>
            </w:pPr>
            <w:r w:rsidRPr="007E6EA1">
              <w:rPr>
                <w:color w:val="000000"/>
                <w:sz w:val="18"/>
                <w:szCs w:val="18"/>
              </w:rPr>
              <w:t>-</w:t>
            </w:r>
          </w:p>
        </w:tc>
        <w:tc>
          <w:tcPr>
            <w:tcW w:w="1247" w:type="dxa"/>
            <w:vAlign w:val="center"/>
          </w:tcPr>
          <w:p w14:paraId="318158B4" w14:textId="77777777" w:rsidR="007E6EA1" w:rsidRPr="007E6EA1" w:rsidRDefault="007E6EA1" w:rsidP="007E6EA1">
            <w:pPr>
              <w:jc w:val="right"/>
              <w:rPr>
                <w:color w:val="000000"/>
                <w:sz w:val="18"/>
                <w:szCs w:val="18"/>
              </w:rPr>
            </w:pPr>
            <w:r w:rsidRPr="007E6EA1">
              <w:rPr>
                <w:color w:val="000000"/>
                <w:sz w:val="18"/>
                <w:szCs w:val="18"/>
              </w:rPr>
              <w:t>-</w:t>
            </w:r>
          </w:p>
        </w:tc>
        <w:tc>
          <w:tcPr>
            <w:tcW w:w="664" w:type="dxa"/>
            <w:vAlign w:val="center"/>
          </w:tcPr>
          <w:p w14:paraId="4A34BD4B" w14:textId="77777777" w:rsidR="007E6EA1" w:rsidRPr="007E6EA1" w:rsidRDefault="007E6EA1" w:rsidP="007E6EA1">
            <w:pPr>
              <w:jc w:val="right"/>
              <w:rPr>
                <w:sz w:val="18"/>
                <w:szCs w:val="18"/>
              </w:rPr>
            </w:pPr>
            <w:r w:rsidRPr="007E6EA1">
              <w:rPr>
                <w:color w:val="000000"/>
                <w:sz w:val="18"/>
                <w:szCs w:val="18"/>
              </w:rPr>
              <w:t>-</w:t>
            </w:r>
          </w:p>
        </w:tc>
        <w:tc>
          <w:tcPr>
            <w:tcW w:w="708" w:type="dxa"/>
            <w:vAlign w:val="center"/>
          </w:tcPr>
          <w:p w14:paraId="644EC028" w14:textId="77777777" w:rsidR="007E6EA1" w:rsidRPr="007E6EA1" w:rsidRDefault="007E6EA1" w:rsidP="007E6EA1">
            <w:pPr>
              <w:jc w:val="right"/>
              <w:rPr>
                <w:sz w:val="18"/>
                <w:szCs w:val="18"/>
              </w:rPr>
            </w:pPr>
            <w:r w:rsidRPr="007E6EA1">
              <w:rPr>
                <w:color w:val="000000"/>
                <w:sz w:val="18"/>
                <w:szCs w:val="18"/>
              </w:rPr>
              <w:t>-</w:t>
            </w:r>
          </w:p>
        </w:tc>
        <w:tc>
          <w:tcPr>
            <w:tcW w:w="1276" w:type="dxa"/>
            <w:vAlign w:val="center"/>
          </w:tcPr>
          <w:p w14:paraId="3C2EBD89" w14:textId="77777777" w:rsidR="007E6EA1" w:rsidRPr="007E6EA1" w:rsidRDefault="007E6EA1" w:rsidP="007E6EA1">
            <w:pPr>
              <w:jc w:val="right"/>
              <w:rPr>
                <w:sz w:val="18"/>
                <w:szCs w:val="18"/>
              </w:rPr>
            </w:pPr>
            <w:r w:rsidRPr="007E6EA1">
              <w:rPr>
                <w:color w:val="000000"/>
                <w:sz w:val="18"/>
                <w:szCs w:val="18"/>
              </w:rPr>
              <w:t>598.65</w:t>
            </w:r>
          </w:p>
        </w:tc>
        <w:tc>
          <w:tcPr>
            <w:tcW w:w="1276" w:type="dxa"/>
            <w:vAlign w:val="center"/>
          </w:tcPr>
          <w:p w14:paraId="682A0609" w14:textId="77777777" w:rsidR="007E6EA1" w:rsidRPr="007E6EA1" w:rsidRDefault="007E6EA1" w:rsidP="007E6EA1">
            <w:pPr>
              <w:jc w:val="right"/>
              <w:rPr>
                <w:sz w:val="18"/>
                <w:szCs w:val="18"/>
              </w:rPr>
            </w:pPr>
            <w:r w:rsidRPr="007E6EA1">
              <w:rPr>
                <w:color w:val="000000"/>
                <w:sz w:val="18"/>
                <w:szCs w:val="18"/>
              </w:rPr>
              <w:t>598.65</w:t>
            </w:r>
          </w:p>
        </w:tc>
      </w:tr>
      <w:tr w:rsidR="007E6EA1" w:rsidRPr="007E6EA1" w14:paraId="766A7326" w14:textId="77777777" w:rsidTr="001964F8">
        <w:tc>
          <w:tcPr>
            <w:tcW w:w="1588" w:type="dxa"/>
            <w:vAlign w:val="center"/>
          </w:tcPr>
          <w:p w14:paraId="5848D207" w14:textId="77777777" w:rsidR="007E6EA1" w:rsidRPr="007E6EA1" w:rsidRDefault="007E6EA1" w:rsidP="007E6EA1">
            <w:pPr>
              <w:jc w:val="center"/>
              <w:rPr>
                <w:sz w:val="18"/>
                <w:szCs w:val="18"/>
              </w:rPr>
            </w:pPr>
            <w:r w:rsidRPr="007E6EA1">
              <w:rPr>
                <w:color w:val="000000"/>
                <w:sz w:val="18"/>
                <w:szCs w:val="18"/>
              </w:rPr>
              <w:t>其他负债</w:t>
            </w:r>
          </w:p>
        </w:tc>
        <w:tc>
          <w:tcPr>
            <w:tcW w:w="1247" w:type="dxa"/>
            <w:vAlign w:val="center"/>
          </w:tcPr>
          <w:p w14:paraId="7CAE3446" w14:textId="77777777" w:rsidR="007E6EA1" w:rsidRPr="007E6EA1" w:rsidRDefault="007E6EA1" w:rsidP="007E6EA1">
            <w:pPr>
              <w:jc w:val="right"/>
              <w:rPr>
                <w:sz w:val="18"/>
                <w:szCs w:val="18"/>
              </w:rPr>
            </w:pPr>
            <w:r w:rsidRPr="007E6EA1">
              <w:rPr>
                <w:color w:val="000000"/>
                <w:sz w:val="18"/>
                <w:szCs w:val="18"/>
              </w:rPr>
              <w:t>-</w:t>
            </w:r>
          </w:p>
        </w:tc>
        <w:tc>
          <w:tcPr>
            <w:tcW w:w="1247" w:type="dxa"/>
            <w:vAlign w:val="center"/>
          </w:tcPr>
          <w:p w14:paraId="42186A8C" w14:textId="77777777" w:rsidR="007E6EA1" w:rsidRPr="007E6EA1" w:rsidRDefault="007E6EA1" w:rsidP="007E6EA1">
            <w:pPr>
              <w:jc w:val="right"/>
              <w:rPr>
                <w:color w:val="000000"/>
                <w:sz w:val="18"/>
                <w:szCs w:val="18"/>
              </w:rPr>
            </w:pPr>
            <w:r w:rsidRPr="007E6EA1">
              <w:rPr>
                <w:color w:val="000000"/>
                <w:sz w:val="18"/>
                <w:szCs w:val="18"/>
              </w:rPr>
              <w:t>-</w:t>
            </w:r>
          </w:p>
        </w:tc>
        <w:tc>
          <w:tcPr>
            <w:tcW w:w="1247" w:type="dxa"/>
            <w:vAlign w:val="center"/>
          </w:tcPr>
          <w:p w14:paraId="3DBC6649" w14:textId="77777777" w:rsidR="007E6EA1" w:rsidRPr="007E6EA1" w:rsidRDefault="007E6EA1" w:rsidP="007E6EA1">
            <w:pPr>
              <w:jc w:val="right"/>
              <w:rPr>
                <w:color w:val="000000"/>
                <w:sz w:val="18"/>
                <w:szCs w:val="18"/>
              </w:rPr>
            </w:pPr>
            <w:r w:rsidRPr="007E6EA1">
              <w:rPr>
                <w:color w:val="000000"/>
                <w:sz w:val="18"/>
                <w:szCs w:val="18"/>
              </w:rPr>
              <w:t>-</w:t>
            </w:r>
          </w:p>
        </w:tc>
        <w:tc>
          <w:tcPr>
            <w:tcW w:w="664" w:type="dxa"/>
            <w:vAlign w:val="center"/>
          </w:tcPr>
          <w:p w14:paraId="7FACC7CC" w14:textId="77777777" w:rsidR="007E6EA1" w:rsidRPr="007E6EA1" w:rsidRDefault="007E6EA1" w:rsidP="007E6EA1">
            <w:pPr>
              <w:jc w:val="right"/>
              <w:rPr>
                <w:sz w:val="18"/>
                <w:szCs w:val="18"/>
              </w:rPr>
            </w:pPr>
            <w:r w:rsidRPr="007E6EA1">
              <w:rPr>
                <w:color w:val="000000"/>
                <w:sz w:val="18"/>
                <w:szCs w:val="18"/>
              </w:rPr>
              <w:t>-</w:t>
            </w:r>
          </w:p>
        </w:tc>
        <w:tc>
          <w:tcPr>
            <w:tcW w:w="708" w:type="dxa"/>
            <w:vAlign w:val="center"/>
          </w:tcPr>
          <w:p w14:paraId="2279CFAD" w14:textId="77777777" w:rsidR="007E6EA1" w:rsidRPr="007E6EA1" w:rsidRDefault="007E6EA1" w:rsidP="007E6EA1">
            <w:pPr>
              <w:jc w:val="right"/>
              <w:rPr>
                <w:sz w:val="18"/>
                <w:szCs w:val="18"/>
              </w:rPr>
            </w:pPr>
            <w:r w:rsidRPr="007E6EA1">
              <w:rPr>
                <w:color w:val="000000"/>
                <w:sz w:val="18"/>
                <w:szCs w:val="18"/>
              </w:rPr>
              <w:t>-</w:t>
            </w:r>
          </w:p>
        </w:tc>
        <w:tc>
          <w:tcPr>
            <w:tcW w:w="1276" w:type="dxa"/>
            <w:vAlign w:val="center"/>
          </w:tcPr>
          <w:p w14:paraId="3620EF59" w14:textId="77777777" w:rsidR="007E6EA1" w:rsidRPr="007E6EA1" w:rsidRDefault="007E6EA1" w:rsidP="007E6EA1">
            <w:pPr>
              <w:jc w:val="right"/>
              <w:rPr>
                <w:sz w:val="18"/>
                <w:szCs w:val="18"/>
              </w:rPr>
            </w:pPr>
            <w:r w:rsidRPr="007E6EA1">
              <w:rPr>
                <w:color w:val="000000"/>
                <w:sz w:val="18"/>
                <w:szCs w:val="18"/>
              </w:rPr>
              <w:t>143,357.56</w:t>
            </w:r>
          </w:p>
        </w:tc>
        <w:tc>
          <w:tcPr>
            <w:tcW w:w="1276" w:type="dxa"/>
            <w:vAlign w:val="center"/>
          </w:tcPr>
          <w:p w14:paraId="288AF875" w14:textId="77777777" w:rsidR="007E6EA1" w:rsidRPr="007E6EA1" w:rsidRDefault="007E6EA1" w:rsidP="007E6EA1">
            <w:pPr>
              <w:jc w:val="right"/>
              <w:rPr>
                <w:sz w:val="18"/>
                <w:szCs w:val="18"/>
              </w:rPr>
            </w:pPr>
            <w:r w:rsidRPr="007E6EA1">
              <w:rPr>
                <w:color w:val="000000"/>
                <w:sz w:val="18"/>
                <w:szCs w:val="18"/>
              </w:rPr>
              <w:t>143,357.56</w:t>
            </w:r>
          </w:p>
        </w:tc>
      </w:tr>
      <w:tr w:rsidR="007E6EA1" w:rsidRPr="007E6EA1" w14:paraId="734FBE01" w14:textId="77777777" w:rsidTr="001964F8">
        <w:trPr>
          <w:trHeight w:val="280"/>
        </w:trPr>
        <w:tc>
          <w:tcPr>
            <w:tcW w:w="1588" w:type="dxa"/>
            <w:vAlign w:val="center"/>
          </w:tcPr>
          <w:p w14:paraId="6CD0600E" w14:textId="77777777" w:rsidR="007E6EA1" w:rsidRPr="007E6EA1" w:rsidRDefault="007E6EA1" w:rsidP="007E6EA1">
            <w:pPr>
              <w:spacing w:line="276" w:lineRule="auto"/>
              <w:rPr>
                <w:color w:val="000000"/>
                <w:sz w:val="18"/>
                <w:szCs w:val="18"/>
              </w:rPr>
            </w:pPr>
            <w:r w:rsidRPr="007E6EA1">
              <w:rPr>
                <w:color w:val="000000"/>
                <w:sz w:val="18"/>
                <w:szCs w:val="18"/>
              </w:rPr>
              <w:t>负债总计</w:t>
            </w:r>
          </w:p>
        </w:tc>
        <w:tc>
          <w:tcPr>
            <w:tcW w:w="1247" w:type="dxa"/>
            <w:vAlign w:val="center"/>
          </w:tcPr>
          <w:p w14:paraId="1101DE9E" w14:textId="77777777" w:rsidR="007E6EA1" w:rsidRPr="007E6EA1" w:rsidRDefault="007E6EA1" w:rsidP="007E6EA1">
            <w:pPr>
              <w:spacing w:line="276" w:lineRule="auto"/>
              <w:jc w:val="right"/>
              <w:rPr>
                <w:color w:val="000000"/>
                <w:sz w:val="18"/>
                <w:szCs w:val="18"/>
              </w:rPr>
            </w:pPr>
            <w:r w:rsidRPr="007E6EA1">
              <w:rPr>
                <w:color w:val="000000"/>
                <w:sz w:val="18"/>
                <w:szCs w:val="18"/>
              </w:rPr>
              <w:t>-</w:t>
            </w:r>
          </w:p>
        </w:tc>
        <w:tc>
          <w:tcPr>
            <w:tcW w:w="1247" w:type="dxa"/>
            <w:vAlign w:val="center"/>
          </w:tcPr>
          <w:p w14:paraId="0FC60BAC" w14:textId="77777777" w:rsidR="007E6EA1" w:rsidRPr="007E6EA1" w:rsidRDefault="007E6EA1" w:rsidP="007E6EA1">
            <w:pPr>
              <w:spacing w:line="276" w:lineRule="auto"/>
              <w:jc w:val="right"/>
              <w:rPr>
                <w:color w:val="000000"/>
                <w:sz w:val="18"/>
                <w:szCs w:val="18"/>
              </w:rPr>
            </w:pPr>
            <w:r w:rsidRPr="007E6EA1">
              <w:rPr>
                <w:color w:val="000000"/>
                <w:sz w:val="18"/>
                <w:szCs w:val="18"/>
              </w:rPr>
              <w:t>-</w:t>
            </w:r>
          </w:p>
        </w:tc>
        <w:tc>
          <w:tcPr>
            <w:tcW w:w="1247" w:type="dxa"/>
            <w:vAlign w:val="center"/>
          </w:tcPr>
          <w:p w14:paraId="3BBA88C5" w14:textId="77777777" w:rsidR="007E6EA1" w:rsidRPr="007E6EA1" w:rsidRDefault="007E6EA1" w:rsidP="007E6EA1">
            <w:pPr>
              <w:spacing w:line="276" w:lineRule="auto"/>
              <w:jc w:val="right"/>
              <w:rPr>
                <w:color w:val="000000"/>
                <w:sz w:val="18"/>
                <w:szCs w:val="18"/>
              </w:rPr>
            </w:pPr>
            <w:r w:rsidRPr="007E6EA1">
              <w:rPr>
                <w:color w:val="000000"/>
                <w:sz w:val="18"/>
                <w:szCs w:val="18"/>
              </w:rPr>
              <w:t>-</w:t>
            </w:r>
          </w:p>
        </w:tc>
        <w:tc>
          <w:tcPr>
            <w:tcW w:w="664" w:type="dxa"/>
            <w:vAlign w:val="center"/>
          </w:tcPr>
          <w:p w14:paraId="7E1DCBBF" w14:textId="77777777" w:rsidR="007E6EA1" w:rsidRPr="007E6EA1" w:rsidRDefault="007E6EA1" w:rsidP="007E6EA1">
            <w:pPr>
              <w:spacing w:line="276" w:lineRule="auto"/>
              <w:jc w:val="right"/>
              <w:rPr>
                <w:color w:val="000000"/>
                <w:sz w:val="18"/>
                <w:szCs w:val="18"/>
              </w:rPr>
            </w:pPr>
            <w:r w:rsidRPr="007E6EA1">
              <w:rPr>
                <w:color w:val="000000"/>
                <w:sz w:val="18"/>
                <w:szCs w:val="18"/>
              </w:rPr>
              <w:t>-</w:t>
            </w:r>
          </w:p>
        </w:tc>
        <w:tc>
          <w:tcPr>
            <w:tcW w:w="708" w:type="dxa"/>
            <w:vAlign w:val="center"/>
          </w:tcPr>
          <w:p w14:paraId="581E6AF3" w14:textId="77777777" w:rsidR="007E6EA1" w:rsidRPr="007E6EA1" w:rsidRDefault="007E6EA1" w:rsidP="007E6EA1">
            <w:pPr>
              <w:spacing w:line="276" w:lineRule="auto"/>
              <w:jc w:val="right"/>
              <w:rPr>
                <w:color w:val="000000"/>
                <w:sz w:val="18"/>
                <w:szCs w:val="18"/>
              </w:rPr>
            </w:pPr>
            <w:r w:rsidRPr="007E6EA1">
              <w:rPr>
                <w:color w:val="000000"/>
                <w:sz w:val="18"/>
                <w:szCs w:val="18"/>
              </w:rPr>
              <w:t>-</w:t>
            </w:r>
          </w:p>
        </w:tc>
        <w:tc>
          <w:tcPr>
            <w:tcW w:w="1276" w:type="dxa"/>
            <w:vAlign w:val="center"/>
          </w:tcPr>
          <w:p w14:paraId="21F9E331" w14:textId="77777777" w:rsidR="007E6EA1" w:rsidRPr="007E6EA1" w:rsidRDefault="007E6EA1" w:rsidP="007E6EA1">
            <w:pPr>
              <w:spacing w:line="276" w:lineRule="auto"/>
              <w:jc w:val="right"/>
              <w:rPr>
                <w:color w:val="000000"/>
                <w:sz w:val="18"/>
                <w:szCs w:val="18"/>
              </w:rPr>
            </w:pPr>
            <w:r w:rsidRPr="007E6EA1">
              <w:rPr>
                <w:color w:val="000000"/>
                <w:sz w:val="18"/>
                <w:szCs w:val="18"/>
              </w:rPr>
              <w:t>1,465,047.42</w:t>
            </w:r>
          </w:p>
        </w:tc>
        <w:tc>
          <w:tcPr>
            <w:tcW w:w="1276" w:type="dxa"/>
            <w:vAlign w:val="center"/>
          </w:tcPr>
          <w:p w14:paraId="0A8D8C65" w14:textId="77777777" w:rsidR="007E6EA1" w:rsidRPr="007E6EA1" w:rsidRDefault="007E6EA1" w:rsidP="007E6EA1">
            <w:pPr>
              <w:wordWrap w:val="0"/>
              <w:spacing w:line="276" w:lineRule="auto"/>
              <w:jc w:val="right"/>
              <w:rPr>
                <w:color w:val="000000"/>
                <w:sz w:val="18"/>
                <w:szCs w:val="18"/>
              </w:rPr>
            </w:pPr>
            <w:r w:rsidRPr="007E6EA1">
              <w:rPr>
                <w:color w:val="000000"/>
                <w:sz w:val="18"/>
                <w:szCs w:val="18"/>
              </w:rPr>
              <w:t>1,465,047.42</w:t>
            </w:r>
          </w:p>
        </w:tc>
      </w:tr>
      <w:tr w:rsidR="007E6EA1" w:rsidRPr="007E6EA1" w14:paraId="4A98CE87" w14:textId="77777777" w:rsidTr="001964F8">
        <w:trPr>
          <w:trHeight w:val="280"/>
        </w:trPr>
        <w:tc>
          <w:tcPr>
            <w:tcW w:w="1588" w:type="dxa"/>
            <w:vAlign w:val="center"/>
          </w:tcPr>
          <w:p w14:paraId="553918DC" w14:textId="77777777" w:rsidR="007E6EA1" w:rsidRPr="007E6EA1" w:rsidRDefault="007E6EA1" w:rsidP="007E6EA1">
            <w:pPr>
              <w:spacing w:line="276" w:lineRule="auto"/>
              <w:rPr>
                <w:color w:val="000000"/>
                <w:sz w:val="18"/>
                <w:szCs w:val="18"/>
              </w:rPr>
            </w:pPr>
            <w:r w:rsidRPr="007E6EA1">
              <w:rPr>
                <w:color w:val="000000"/>
                <w:sz w:val="18"/>
                <w:szCs w:val="18"/>
              </w:rPr>
              <w:t>利率敏感度缺口</w:t>
            </w:r>
          </w:p>
        </w:tc>
        <w:tc>
          <w:tcPr>
            <w:tcW w:w="1247" w:type="dxa"/>
            <w:vAlign w:val="center"/>
          </w:tcPr>
          <w:p w14:paraId="0A7B8A5D" w14:textId="77777777" w:rsidR="007E6EA1" w:rsidRPr="007E6EA1" w:rsidRDefault="007E6EA1" w:rsidP="007E6EA1">
            <w:pPr>
              <w:spacing w:line="276" w:lineRule="auto"/>
              <w:jc w:val="right"/>
              <w:rPr>
                <w:color w:val="000000"/>
                <w:sz w:val="18"/>
                <w:szCs w:val="18"/>
              </w:rPr>
            </w:pPr>
            <w:r w:rsidRPr="007E6EA1">
              <w:rPr>
                <w:color w:val="000000"/>
                <w:sz w:val="18"/>
                <w:szCs w:val="18"/>
              </w:rPr>
              <w:t>65,351,178.78</w:t>
            </w:r>
          </w:p>
        </w:tc>
        <w:tc>
          <w:tcPr>
            <w:tcW w:w="1247" w:type="dxa"/>
            <w:vAlign w:val="center"/>
          </w:tcPr>
          <w:p w14:paraId="4077CE7A" w14:textId="77777777" w:rsidR="007E6EA1" w:rsidRPr="007E6EA1" w:rsidRDefault="007E6EA1" w:rsidP="007E6EA1">
            <w:pPr>
              <w:spacing w:line="276" w:lineRule="auto"/>
              <w:jc w:val="right"/>
              <w:rPr>
                <w:color w:val="000000"/>
                <w:sz w:val="18"/>
                <w:szCs w:val="18"/>
              </w:rPr>
            </w:pPr>
            <w:r w:rsidRPr="007E6EA1">
              <w:rPr>
                <w:color w:val="000000"/>
                <w:sz w:val="18"/>
                <w:szCs w:val="18"/>
              </w:rPr>
              <w:t>-</w:t>
            </w:r>
          </w:p>
        </w:tc>
        <w:tc>
          <w:tcPr>
            <w:tcW w:w="1247" w:type="dxa"/>
            <w:vAlign w:val="center"/>
          </w:tcPr>
          <w:p w14:paraId="4F38FD1B" w14:textId="77777777" w:rsidR="007E6EA1" w:rsidRPr="007E6EA1" w:rsidRDefault="007E6EA1" w:rsidP="007E6EA1">
            <w:pPr>
              <w:spacing w:line="276" w:lineRule="auto"/>
              <w:jc w:val="right"/>
              <w:rPr>
                <w:color w:val="000000"/>
                <w:sz w:val="18"/>
                <w:szCs w:val="18"/>
              </w:rPr>
            </w:pPr>
            <w:r w:rsidRPr="007E6EA1">
              <w:rPr>
                <w:color w:val="000000"/>
                <w:sz w:val="18"/>
                <w:szCs w:val="18"/>
              </w:rPr>
              <w:t>-</w:t>
            </w:r>
          </w:p>
        </w:tc>
        <w:tc>
          <w:tcPr>
            <w:tcW w:w="664" w:type="dxa"/>
            <w:vAlign w:val="center"/>
          </w:tcPr>
          <w:p w14:paraId="5852C608" w14:textId="77777777" w:rsidR="007E6EA1" w:rsidRPr="007E6EA1" w:rsidRDefault="007E6EA1" w:rsidP="007E6EA1">
            <w:pPr>
              <w:spacing w:line="276" w:lineRule="auto"/>
              <w:jc w:val="right"/>
              <w:rPr>
                <w:color w:val="000000"/>
                <w:sz w:val="18"/>
                <w:szCs w:val="18"/>
              </w:rPr>
            </w:pPr>
            <w:r w:rsidRPr="007E6EA1">
              <w:rPr>
                <w:color w:val="000000"/>
                <w:sz w:val="18"/>
                <w:szCs w:val="18"/>
              </w:rPr>
              <w:t>-</w:t>
            </w:r>
          </w:p>
        </w:tc>
        <w:tc>
          <w:tcPr>
            <w:tcW w:w="708" w:type="dxa"/>
            <w:vAlign w:val="center"/>
          </w:tcPr>
          <w:p w14:paraId="7A83F6D9" w14:textId="77777777" w:rsidR="007E6EA1" w:rsidRPr="007E6EA1" w:rsidRDefault="007E6EA1" w:rsidP="007E6EA1">
            <w:pPr>
              <w:spacing w:line="276" w:lineRule="auto"/>
              <w:jc w:val="right"/>
              <w:rPr>
                <w:color w:val="000000"/>
                <w:sz w:val="18"/>
                <w:szCs w:val="18"/>
              </w:rPr>
            </w:pPr>
            <w:r w:rsidRPr="007E6EA1">
              <w:rPr>
                <w:color w:val="000000"/>
                <w:sz w:val="18"/>
                <w:szCs w:val="18"/>
              </w:rPr>
              <w:t>-</w:t>
            </w:r>
          </w:p>
        </w:tc>
        <w:tc>
          <w:tcPr>
            <w:tcW w:w="1276" w:type="dxa"/>
            <w:vAlign w:val="center"/>
          </w:tcPr>
          <w:p w14:paraId="33A1C9C9" w14:textId="77777777" w:rsidR="007E6EA1" w:rsidRPr="007E6EA1" w:rsidRDefault="007E6EA1" w:rsidP="007E6EA1">
            <w:pPr>
              <w:spacing w:line="276" w:lineRule="auto"/>
              <w:jc w:val="right"/>
              <w:rPr>
                <w:color w:val="000000"/>
                <w:sz w:val="18"/>
                <w:szCs w:val="18"/>
              </w:rPr>
            </w:pPr>
            <w:r w:rsidRPr="007E6EA1">
              <w:rPr>
                <w:color w:val="000000"/>
                <w:sz w:val="18"/>
                <w:szCs w:val="18"/>
              </w:rPr>
              <w:t>-1,433,723.03</w:t>
            </w:r>
          </w:p>
        </w:tc>
        <w:tc>
          <w:tcPr>
            <w:tcW w:w="1276" w:type="dxa"/>
            <w:vAlign w:val="center"/>
          </w:tcPr>
          <w:p w14:paraId="60C6EDAC" w14:textId="77777777" w:rsidR="007E6EA1" w:rsidRPr="007E6EA1" w:rsidRDefault="007E6EA1" w:rsidP="007E6EA1">
            <w:pPr>
              <w:spacing w:line="276" w:lineRule="auto"/>
              <w:jc w:val="right"/>
              <w:rPr>
                <w:color w:val="000000"/>
                <w:sz w:val="18"/>
                <w:szCs w:val="18"/>
              </w:rPr>
            </w:pPr>
            <w:r w:rsidRPr="007E6EA1">
              <w:rPr>
                <w:color w:val="000000"/>
                <w:sz w:val="18"/>
                <w:szCs w:val="18"/>
              </w:rPr>
              <w:t>63,917,455.75</w:t>
            </w:r>
          </w:p>
        </w:tc>
      </w:tr>
      <w:tr w:rsidR="007E6EA1" w:rsidRPr="007E6EA1" w14:paraId="1C513BC6" w14:textId="77777777" w:rsidTr="001964F8">
        <w:trPr>
          <w:trHeight w:val="280"/>
        </w:trPr>
        <w:tc>
          <w:tcPr>
            <w:tcW w:w="1588" w:type="dxa"/>
            <w:vAlign w:val="center"/>
          </w:tcPr>
          <w:p w14:paraId="6337F239" w14:textId="77777777" w:rsidR="007E6EA1" w:rsidRPr="007E6EA1" w:rsidRDefault="007E6EA1" w:rsidP="007E6EA1">
            <w:pPr>
              <w:spacing w:line="276" w:lineRule="auto"/>
              <w:jc w:val="center"/>
              <w:rPr>
                <w:rFonts w:eastAsiaTheme="minorEastAsia"/>
                <w:b/>
                <w:sz w:val="18"/>
                <w:szCs w:val="18"/>
              </w:rPr>
            </w:pPr>
            <w:r w:rsidRPr="007E6EA1">
              <w:rPr>
                <w:rFonts w:eastAsiaTheme="minorEastAsia"/>
                <w:b/>
                <w:sz w:val="18"/>
                <w:szCs w:val="18"/>
              </w:rPr>
              <w:t>上年度末</w:t>
            </w:r>
          </w:p>
          <w:p w14:paraId="74546519" w14:textId="77777777" w:rsidR="007E6EA1" w:rsidRPr="007E6EA1" w:rsidRDefault="007E6EA1" w:rsidP="007E6EA1">
            <w:pPr>
              <w:spacing w:line="276" w:lineRule="auto"/>
              <w:jc w:val="center"/>
              <w:rPr>
                <w:rFonts w:eastAsiaTheme="minorEastAsia"/>
                <w:b/>
                <w:color w:val="000000"/>
                <w:sz w:val="18"/>
                <w:szCs w:val="18"/>
              </w:rPr>
            </w:pPr>
            <w:r w:rsidRPr="007E6EA1">
              <w:rPr>
                <w:b/>
                <w:color w:val="000000"/>
                <w:sz w:val="18"/>
                <w:szCs w:val="18"/>
              </w:rPr>
              <w:t>2019</w:t>
            </w:r>
            <w:r w:rsidRPr="007E6EA1">
              <w:rPr>
                <w:b/>
                <w:color w:val="000000"/>
                <w:sz w:val="18"/>
                <w:szCs w:val="18"/>
              </w:rPr>
              <w:t>年</w:t>
            </w:r>
            <w:r w:rsidRPr="007E6EA1">
              <w:rPr>
                <w:b/>
                <w:color w:val="000000"/>
                <w:sz w:val="18"/>
                <w:szCs w:val="18"/>
              </w:rPr>
              <w:t>12</w:t>
            </w:r>
            <w:r w:rsidRPr="007E6EA1">
              <w:rPr>
                <w:b/>
                <w:color w:val="000000"/>
                <w:sz w:val="18"/>
                <w:szCs w:val="18"/>
              </w:rPr>
              <w:t>月</w:t>
            </w:r>
            <w:r w:rsidRPr="007E6EA1">
              <w:rPr>
                <w:b/>
                <w:color w:val="000000"/>
                <w:sz w:val="18"/>
                <w:szCs w:val="18"/>
              </w:rPr>
              <w:t>31</w:t>
            </w:r>
            <w:r w:rsidRPr="007E6EA1">
              <w:rPr>
                <w:b/>
                <w:color w:val="000000"/>
                <w:sz w:val="18"/>
                <w:szCs w:val="18"/>
              </w:rPr>
              <w:t>日</w:t>
            </w:r>
          </w:p>
        </w:tc>
        <w:tc>
          <w:tcPr>
            <w:tcW w:w="1247" w:type="dxa"/>
            <w:vAlign w:val="center"/>
          </w:tcPr>
          <w:p w14:paraId="64B75B9A" w14:textId="77777777" w:rsidR="007E6EA1" w:rsidRPr="007E6EA1" w:rsidRDefault="007E6EA1" w:rsidP="007E6EA1">
            <w:pPr>
              <w:spacing w:line="276" w:lineRule="auto"/>
              <w:jc w:val="center"/>
              <w:rPr>
                <w:rFonts w:eastAsiaTheme="minorEastAsia"/>
                <w:b/>
                <w:color w:val="000000"/>
                <w:sz w:val="18"/>
                <w:szCs w:val="18"/>
              </w:rPr>
            </w:pPr>
            <w:r w:rsidRPr="00356FA6">
              <w:rPr>
                <w:color w:val="000000"/>
                <w:sz w:val="18"/>
                <w:szCs w:val="18"/>
                <w:lang w:val="en-GB"/>
              </w:rPr>
              <w:t>1</w:t>
            </w:r>
            <w:r w:rsidRPr="00356FA6">
              <w:rPr>
                <w:color w:val="000000"/>
                <w:sz w:val="18"/>
                <w:szCs w:val="18"/>
                <w:lang w:val="en-GB"/>
              </w:rPr>
              <w:t>个月以内</w:t>
            </w:r>
          </w:p>
        </w:tc>
        <w:tc>
          <w:tcPr>
            <w:tcW w:w="1247" w:type="dxa"/>
            <w:vAlign w:val="center"/>
          </w:tcPr>
          <w:p w14:paraId="694215F5" w14:textId="77777777" w:rsidR="007E6EA1" w:rsidRPr="007E6EA1" w:rsidRDefault="007E6EA1" w:rsidP="007E6EA1">
            <w:pPr>
              <w:spacing w:line="276" w:lineRule="auto"/>
              <w:jc w:val="center"/>
              <w:rPr>
                <w:rFonts w:eastAsiaTheme="minorEastAsia"/>
                <w:b/>
                <w:color w:val="000000"/>
                <w:sz w:val="18"/>
                <w:szCs w:val="18"/>
              </w:rPr>
            </w:pPr>
            <w:r w:rsidRPr="00356FA6">
              <w:rPr>
                <w:color w:val="000000"/>
                <w:sz w:val="18"/>
                <w:szCs w:val="18"/>
              </w:rPr>
              <w:t>1-3</w:t>
            </w:r>
            <w:r w:rsidRPr="00356FA6">
              <w:rPr>
                <w:color w:val="000000"/>
                <w:sz w:val="18"/>
                <w:szCs w:val="18"/>
              </w:rPr>
              <w:t>个月</w:t>
            </w:r>
          </w:p>
        </w:tc>
        <w:tc>
          <w:tcPr>
            <w:tcW w:w="1247" w:type="dxa"/>
            <w:vAlign w:val="center"/>
          </w:tcPr>
          <w:p w14:paraId="2751513D" w14:textId="77777777" w:rsidR="007E6EA1" w:rsidRPr="007E6EA1" w:rsidRDefault="007E6EA1" w:rsidP="007E6EA1">
            <w:pPr>
              <w:spacing w:line="276" w:lineRule="auto"/>
              <w:jc w:val="center"/>
              <w:rPr>
                <w:rFonts w:eastAsiaTheme="minorEastAsia"/>
                <w:b/>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664" w:type="dxa"/>
            <w:vAlign w:val="center"/>
          </w:tcPr>
          <w:p w14:paraId="75A666F3" w14:textId="77777777" w:rsidR="007E6EA1" w:rsidRPr="007E6EA1" w:rsidRDefault="007E6EA1" w:rsidP="007E6EA1">
            <w:pPr>
              <w:spacing w:line="276" w:lineRule="auto"/>
              <w:jc w:val="center"/>
              <w:rPr>
                <w:rFonts w:eastAsiaTheme="minorEastAsia"/>
                <w:b/>
                <w:color w:val="000000"/>
                <w:sz w:val="18"/>
                <w:szCs w:val="18"/>
              </w:rPr>
            </w:pPr>
            <w:r w:rsidRPr="007E6EA1">
              <w:rPr>
                <w:rFonts w:eastAsiaTheme="minorEastAsia"/>
                <w:b/>
                <w:color w:val="000000"/>
                <w:sz w:val="18"/>
                <w:szCs w:val="18"/>
              </w:rPr>
              <w:t>1-5</w:t>
            </w:r>
            <w:r w:rsidRPr="007E6EA1">
              <w:rPr>
                <w:rFonts w:eastAsiaTheme="minorEastAsia"/>
                <w:b/>
                <w:color w:val="000000"/>
                <w:sz w:val="18"/>
                <w:szCs w:val="18"/>
              </w:rPr>
              <w:t>年</w:t>
            </w:r>
          </w:p>
        </w:tc>
        <w:tc>
          <w:tcPr>
            <w:tcW w:w="708" w:type="dxa"/>
            <w:vAlign w:val="center"/>
          </w:tcPr>
          <w:p w14:paraId="0BC877A9" w14:textId="77777777" w:rsidR="007E6EA1" w:rsidRPr="007E6EA1" w:rsidRDefault="007E6EA1" w:rsidP="007E6EA1">
            <w:pPr>
              <w:spacing w:line="276" w:lineRule="auto"/>
              <w:jc w:val="center"/>
              <w:rPr>
                <w:rFonts w:eastAsiaTheme="minorEastAsia"/>
                <w:b/>
                <w:color w:val="000000"/>
                <w:sz w:val="18"/>
                <w:szCs w:val="18"/>
              </w:rPr>
            </w:pPr>
            <w:r w:rsidRPr="007E6EA1">
              <w:rPr>
                <w:rFonts w:eastAsiaTheme="minorEastAsia"/>
                <w:b/>
                <w:color w:val="000000"/>
                <w:sz w:val="18"/>
                <w:szCs w:val="18"/>
              </w:rPr>
              <w:t>5</w:t>
            </w:r>
            <w:r w:rsidRPr="007E6EA1">
              <w:rPr>
                <w:rFonts w:eastAsiaTheme="minorEastAsia"/>
                <w:b/>
                <w:color w:val="000000"/>
                <w:sz w:val="18"/>
                <w:szCs w:val="18"/>
              </w:rPr>
              <w:t>年以上</w:t>
            </w:r>
          </w:p>
        </w:tc>
        <w:tc>
          <w:tcPr>
            <w:tcW w:w="1276" w:type="dxa"/>
            <w:vAlign w:val="center"/>
          </w:tcPr>
          <w:p w14:paraId="24A339C8" w14:textId="77777777" w:rsidR="007E6EA1" w:rsidRPr="007E6EA1" w:rsidRDefault="007E6EA1" w:rsidP="007E6EA1">
            <w:pPr>
              <w:spacing w:line="276" w:lineRule="auto"/>
              <w:jc w:val="center"/>
              <w:rPr>
                <w:rFonts w:eastAsiaTheme="minorEastAsia"/>
                <w:b/>
                <w:color w:val="000000"/>
                <w:sz w:val="18"/>
                <w:szCs w:val="18"/>
              </w:rPr>
            </w:pPr>
            <w:r w:rsidRPr="007E6EA1">
              <w:rPr>
                <w:rFonts w:eastAsiaTheme="minorEastAsia"/>
                <w:b/>
                <w:color w:val="000000"/>
                <w:sz w:val="18"/>
                <w:szCs w:val="18"/>
              </w:rPr>
              <w:t>不计息</w:t>
            </w:r>
          </w:p>
        </w:tc>
        <w:tc>
          <w:tcPr>
            <w:tcW w:w="1276" w:type="dxa"/>
            <w:vAlign w:val="center"/>
          </w:tcPr>
          <w:p w14:paraId="24EC67A7" w14:textId="77777777" w:rsidR="007E6EA1" w:rsidRPr="007E6EA1" w:rsidRDefault="007E6EA1" w:rsidP="007E6EA1">
            <w:pPr>
              <w:spacing w:line="276" w:lineRule="auto"/>
              <w:jc w:val="center"/>
              <w:rPr>
                <w:rFonts w:eastAsiaTheme="minorEastAsia"/>
                <w:b/>
                <w:color w:val="000000"/>
                <w:sz w:val="18"/>
                <w:szCs w:val="18"/>
              </w:rPr>
            </w:pPr>
            <w:r w:rsidRPr="007E6EA1">
              <w:rPr>
                <w:rFonts w:eastAsiaTheme="minorEastAsia"/>
                <w:b/>
                <w:color w:val="000000"/>
                <w:sz w:val="18"/>
                <w:szCs w:val="18"/>
              </w:rPr>
              <w:t>合计</w:t>
            </w:r>
          </w:p>
        </w:tc>
      </w:tr>
      <w:tr w:rsidR="007E6EA1" w:rsidRPr="007E6EA1" w14:paraId="7B915636" w14:textId="77777777" w:rsidTr="007E6EA1">
        <w:trPr>
          <w:trHeight w:val="280"/>
        </w:trPr>
        <w:tc>
          <w:tcPr>
            <w:tcW w:w="1588" w:type="dxa"/>
            <w:vAlign w:val="center"/>
          </w:tcPr>
          <w:p w14:paraId="736EE70E" w14:textId="77777777" w:rsidR="007E6EA1" w:rsidRPr="007E6EA1" w:rsidRDefault="007E6EA1" w:rsidP="007E6EA1">
            <w:pPr>
              <w:spacing w:line="276" w:lineRule="auto"/>
              <w:jc w:val="center"/>
              <w:rPr>
                <w:rFonts w:eastAsiaTheme="minorEastAsia"/>
                <w:color w:val="000000"/>
                <w:sz w:val="18"/>
                <w:szCs w:val="18"/>
              </w:rPr>
            </w:pPr>
            <w:r w:rsidRPr="007E6EA1">
              <w:rPr>
                <w:rFonts w:eastAsiaTheme="minorEastAsia"/>
                <w:color w:val="000000"/>
                <w:sz w:val="18"/>
                <w:szCs w:val="18"/>
              </w:rPr>
              <w:t>资产</w:t>
            </w:r>
          </w:p>
        </w:tc>
        <w:tc>
          <w:tcPr>
            <w:tcW w:w="1247" w:type="dxa"/>
            <w:vAlign w:val="center"/>
          </w:tcPr>
          <w:p w14:paraId="00A2F2E9" w14:textId="77777777" w:rsidR="007E6EA1" w:rsidRPr="007E6EA1" w:rsidRDefault="007E6EA1" w:rsidP="007E6EA1">
            <w:pPr>
              <w:spacing w:line="276" w:lineRule="auto"/>
              <w:jc w:val="right"/>
              <w:rPr>
                <w:rFonts w:eastAsiaTheme="minorEastAsia"/>
                <w:color w:val="000000"/>
                <w:sz w:val="18"/>
                <w:szCs w:val="18"/>
              </w:rPr>
            </w:pPr>
          </w:p>
        </w:tc>
        <w:tc>
          <w:tcPr>
            <w:tcW w:w="1247" w:type="dxa"/>
          </w:tcPr>
          <w:p w14:paraId="064D7AA3" w14:textId="77777777" w:rsidR="007E6EA1" w:rsidRPr="007E6EA1" w:rsidRDefault="007E6EA1" w:rsidP="007E6EA1">
            <w:pPr>
              <w:spacing w:line="276" w:lineRule="auto"/>
              <w:jc w:val="right"/>
              <w:rPr>
                <w:rFonts w:eastAsiaTheme="minorEastAsia"/>
                <w:b/>
                <w:color w:val="000000"/>
                <w:sz w:val="18"/>
                <w:szCs w:val="18"/>
              </w:rPr>
            </w:pPr>
          </w:p>
        </w:tc>
        <w:tc>
          <w:tcPr>
            <w:tcW w:w="1247" w:type="dxa"/>
          </w:tcPr>
          <w:p w14:paraId="65667636" w14:textId="77777777" w:rsidR="007E6EA1" w:rsidRPr="007E6EA1" w:rsidRDefault="007E6EA1" w:rsidP="007E6EA1">
            <w:pPr>
              <w:spacing w:line="276" w:lineRule="auto"/>
              <w:jc w:val="right"/>
              <w:rPr>
                <w:rFonts w:eastAsiaTheme="minorEastAsia"/>
                <w:b/>
                <w:color w:val="000000"/>
                <w:sz w:val="18"/>
                <w:szCs w:val="18"/>
              </w:rPr>
            </w:pPr>
          </w:p>
        </w:tc>
        <w:tc>
          <w:tcPr>
            <w:tcW w:w="664" w:type="dxa"/>
            <w:vAlign w:val="center"/>
          </w:tcPr>
          <w:p w14:paraId="26D1E765" w14:textId="77777777" w:rsidR="007E6EA1" w:rsidRPr="007E6EA1" w:rsidRDefault="007E6EA1" w:rsidP="007E6EA1">
            <w:pPr>
              <w:spacing w:line="276" w:lineRule="auto"/>
              <w:jc w:val="right"/>
              <w:rPr>
                <w:rFonts w:eastAsiaTheme="minorEastAsia"/>
                <w:b/>
                <w:color w:val="000000"/>
                <w:sz w:val="18"/>
                <w:szCs w:val="18"/>
              </w:rPr>
            </w:pPr>
          </w:p>
        </w:tc>
        <w:tc>
          <w:tcPr>
            <w:tcW w:w="708" w:type="dxa"/>
            <w:vAlign w:val="center"/>
          </w:tcPr>
          <w:p w14:paraId="5DA6C5E3" w14:textId="77777777" w:rsidR="007E6EA1" w:rsidRPr="007E6EA1" w:rsidRDefault="007E6EA1" w:rsidP="007E6EA1">
            <w:pPr>
              <w:spacing w:line="276" w:lineRule="auto"/>
              <w:jc w:val="right"/>
              <w:rPr>
                <w:rFonts w:eastAsiaTheme="minorEastAsia"/>
                <w:b/>
                <w:color w:val="000000"/>
                <w:sz w:val="18"/>
                <w:szCs w:val="18"/>
              </w:rPr>
            </w:pPr>
          </w:p>
        </w:tc>
        <w:tc>
          <w:tcPr>
            <w:tcW w:w="1276" w:type="dxa"/>
            <w:vAlign w:val="center"/>
          </w:tcPr>
          <w:p w14:paraId="62027825" w14:textId="77777777" w:rsidR="007E6EA1" w:rsidRPr="007E6EA1" w:rsidRDefault="007E6EA1" w:rsidP="007E6EA1">
            <w:pPr>
              <w:spacing w:line="276" w:lineRule="auto"/>
              <w:jc w:val="right"/>
              <w:rPr>
                <w:rFonts w:eastAsiaTheme="minorEastAsia"/>
                <w:b/>
                <w:color w:val="000000"/>
                <w:sz w:val="18"/>
                <w:szCs w:val="18"/>
              </w:rPr>
            </w:pPr>
          </w:p>
        </w:tc>
        <w:tc>
          <w:tcPr>
            <w:tcW w:w="1276" w:type="dxa"/>
            <w:vAlign w:val="center"/>
          </w:tcPr>
          <w:p w14:paraId="13C805C0" w14:textId="77777777" w:rsidR="007E6EA1" w:rsidRPr="007E6EA1" w:rsidRDefault="007E6EA1" w:rsidP="007E6EA1">
            <w:pPr>
              <w:spacing w:line="276" w:lineRule="auto"/>
              <w:jc w:val="right"/>
              <w:rPr>
                <w:rFonts w:eastAsiaTheme="minorEastAsia"/>
                <w:b/>
                <w:color w:val="000000"/>
                <w:sz w:val="18"/>
                <w:szCs w:val="18"/>
              </w:rPr>
            </w:pPr>
          </w:p>
        </w:tc>
      </w:tr>
      <w:tr w:rsidR="007E6EA1" w:rsidRPr="007E6EA1" w14:paraId="0D9F28E9" w14:textId="77777777" w:rsidTr="001964F8">
        <w:tc>
          <w:tcPr>
            <w:tcW w:w="1588" w:type="dxa"/>
            <w:vAlign w:val="center"/>
          </w:tcPr>
          <w:p w14:paraId="11A5500E" w14:textId="77777777" w:rsidR="007E6EA1" w:rsidRPr="007E6EA1" w:rsidRDefault="007E6EA1" w:rsidP="007E6EA1">
            <w:pPr>
              <w:jc w:val="center"/>
              <w:rPr>
                <w:sz w:val="18"/>
                <w:szCs w:val="18"/>
              </w:rPr>
            </w:pPr>
            <w:r w:rsidRPr="007E6EA1">
              <w:rPr>
                <w:rFonts w:eastAsiaTheme="minorEastAsia"/>
                <w:color w:val="000000"/>
                <w:sz w:val="18"/>
                <w:szCs w:val="18"/>
              </w:rPr>
              <w:t>银行存款</w:t>
            </w:r>
          </w:p>
        </w:tc>
        <w:tc>
          <w:tcPr>
            <w:tcW w:w="1247" w:type="dxa"/>
            <w:vAlign w:val="center"/>
          </w:tcPr>
          <w:p w14:paraId="0DFCD512" w14:textId="77777777" w:rsidR="007E6EA1" w:rsidRPr="007E6EA1" w:rsidRDefault="007E6EA1" w:rsidP="007E6EA1">
            <w:pPr>
              <w:jc w:val="right"/>
              <w:rPr>
                <w:sz w:val="18"/>
                <w:szCs w:val="18"/>
              </w:rPr>
            </w:pPr>
            <w:r>
              <w:rPr>
                <w:color w:val="000000"/>
                <w:sz w:val="18"/>
                <w:szCs w:val="18"/>
              </w:rPr>
              <w:t>720,433,608.12</w:t>
            </w:r>
          </w:p>
        </w:tc>
        <w:tc>
          <w:tcPr>
            <w:tcW w:w="1247" w:type="dxa"/>
            <w:vAlign w:val="center"/>
          </w:tcPr>
          <w:p w14:paraId="3786DEEB" w14:textId="77777777" w:rsidR="007E6EA1" w:rsidRPr="007E6EA1" w:rsidRDefault="007E6EA1" w:rsidP="007E6EA1">
            <w:pPr>
              <w:jc w:val="right"/>
              <w:rPr>
                <w:rFonts w:eastAsiaTheme="minorEastAsia"/>
                <w:color w:val="000000"/>
                <w:sz w:val="18"/>
                <w:szCs w:val="18"/>
              </w:rPr>
            </w:pPr>
            <w:r>
              <w:rPr>
                <w:color w:val="000000"/>
                <w:sz w:val="18"/>
                <w:szCs w:val="18"/>
              </w:rPr>
              <w:t>3,850,000,000.00</w:t>
            </w:r>
          </w:p>
        </w:tc>
        <w:tc>
          <w:tcPr>
            <w:tcW w:w="1247" w:type="dxa"/>
            <w:vAlign w:val="center"/>
          </w:tcPr>
          <w:p w14:paraId="4C22ACDF" w14:textId="77777777" w:rsidR="007E6EA1" w:rsidRPr="007E6EA1" w:rsidRDefault="007E6EA1" w:rsidP="007E6EA1">
            <w:pPr>
              <w:jc w:val="right"/>
              <w:rPr>
                <w:rFonts w:eastAsiaTheme="minorEastAsia"/>
                <w:color w:val="000000"/>
                <w:sz w:val="18"/>
                <w:szCs w:val="18"/>
              </w:rPr>
            </w:pPr>
            <w:r>
              <w:rPr>
                <w:color w:val="000000"/>
                <w:sz w:val="18"/>
                <w:szCs w:val="18"/>
              </w:rPr>
              <w:t>400,000,000.00</w:t>
            </w:r>
          </w:p>
        </w:tc>
        <w:tc>
          <w:tcPr>
            <w:tcW w:w="664" w:type="dxa"/>
            <w:vAlign w:val="center"/>
          </w:tcPr>
          <w:p w14:paraId="694EB622"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0BAE2F5D"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345BC3AD"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3F6E82DD" w14:textId="77777777" w:rsidR="007E6EA1" w:rsidRPr="007E6EA1" w:rsidRDefault="007E6EA1" w:rsidP="007E6EA1">
            <w:pPr>
              <w:jc w:val="right"/>
              <w:rPr>
                <w:sz w:val="18"/>
                <w:szCs w:val="18"/>
              </w:rPr>
            </w:pPr>
            <w:r w:rsidRPr="007E6EA1">
              <w:rPr>
                <w:rFonts w:eastAsiaTheme="minorEastAsia"/>
                <w:color w:val="000000"/>
                <w:sz w:val="18"/>
                <w:szCs w:val="18"/>
              </w:rPr>
              <w:t>4,970,433,608.12</w:t>
            </w:r>
          </w:p>
        </w:tc>
      </w:tr>
      <w:tr w:rsidR="007E6EA1" w:rsidRPr="007E6EA1" w14:paraId="02ADE008" w14:textId="77777777" w:rsidTr="001964F8">
        <w:tc>
          <w:tcPr>
            <w:tcW w:w="1588" w:type="dxa"/>
            <w:vAlign w:val="center"/>
          </w:tcPr>
          <w:p w14:paraId="2DF13735" w14:textId="77777777" w:rsidR="007E6EA1" w:rsidRPr="007E6EA1" w:rsidRDefault="007E6EA1" w:rsidP="007E6EA1">
            <w:pPr>
              <w:jc w:val="center"/>
              <w:rPr>
                <w:sz w:val="18"/>
                <w:szCs w:val="18"/>
              </w:rPr>
            </w:pPr>
            <w:r w:rsidRPr="007E6EA1">
              <w:rPr>
                <w:rFonts w:eastAsiaTheme="minorEastAsia"/>
                <w:color w:val="000000"/>
                <w:sz w:val="18"/>
                <w:szCs w:val="18"/>
              </w:rPr>
              <w:t>交易性金融资产</w:t>
            </w:r>
          </w:p>
        </w:tc>
        <w:tc>
          <w:tcPr>
            <w:tcW w:w="1247" w:type="dxa"/>
            <w:vAlign w:val="center"/>
          </w:tcPr>
          <w:p w14:paraId="19DFA773" w14:textId="77777777" w:rsidR="007E6EA1" w:rsidRPr="007E6EA1" w:rsidRDefault="007E6EA1" w:rsidP="007E6EA1">
            <w:pPr>
              <w:jc w:val="right"/>
              <w:rPr>
                <w:sz w:val="18"/>
                <w:szCs w:val="18"/>
              </w:rPr>
            </w:pPr>
            <w:r>
              <w:rPr>
                <w:color w:val="000000"/>
                <w:sz w:val="18"/>
                <w:szCs w:val="18"/>
              </w:rPr>
              <w:t>269,993,640.94</w:t>
            </w:r>
          </w:p>
        </w:tc>
        <w:tc>
          <w:tcPr>
            <w:tcW w:w="1247" w:type="dxa"/>
            <w:vAlign w:val="center"/>
          </w:tcPr>
          <w:p w14:paraId="3427AD49" w14:textId="77777777" w:rsidR="007E6EA1" w:rsidRPr="007E6EA1" w:rsidRDefault="007E6EA1" w:rsidP="007E6EA1">
            <w:pPr>
              <w:jc w:val="right"/>
              <w:rPr>
                <w:rFonts w:eastAsiaTheme="minorEastAsia"/>
                <w:color w:val="000000"/>
                <w:sz w:val="18"/>
                <w:szCs w:val="18"/>
              </w:rPr>
            </w:pPr>
            <w:r>
              <w:rPr>
                <w:color w:val="000000"/>
                <w:sz w:val="18"/>
                <w:szCs w:val="18"/>
              </w:rPr>
              <w:t>3,887,062,706.51</w:t>
            </w:r>
          </w:p>
        </w:tc>
        <w:tc>
          <w:tcPr>
            <w:tcW w:w="1247" w:type="dxa"/>
            <w:vAlign w:val="center"/>
          </w:tcPr>
          <w:p w14:paraId="712FA06F" w14:textId="77777777" w:rsidR="007E6EA1" w:rsidRPr="007E6EA1" w:rsidRDefault="007E6EA1" w:rsidP="007E6EA1">
            <w:pPr>
              <w:jc w:val="right"/>
              <w:rPr>
                <w:rFonts w:eastAsiaTheme="minorEastAsia"/>
                <w:color w:val="000000"/>
                <w:sz w:val="18"/>
                <w:szCs w:val="18"/>
              </w:rPr>
            </w:pPr>
            <w:r>
              <w:rPr>
                <w:color w:val="000000"/>
                <w:sz w:val="18"/>
                <w:szCs w:val="18"/>
              </w:rPr>
              <w:t>5,698,628,929.85</w:t>
            </w:r>
          </w:p>
        </w:tc>
        <w:tc>
          <w:tcPr>
            <w:tcW w:w="664" w:type="dxa"/>
            <w:vAlign w:val="center"/>
          </w:tcPr>
          <w:p w14:paraId="4B2AB723"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40C09A73"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37F1F45C"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58384B4E" w14:textId="77777777" w:rsidR="007E6EA1" w:rsidRPr="007E6EA1" w:rsidRDefault="007E6EA1" w:rsidP="007E6EA1">
            <w:pPr>
              <w:jc w:val="right"/>
              <w:rPr>
                <w:sz w:val="18"/>
                <w:szCs w:val="18"/>
              </w:rPr>
            </w:pPr>
            <w:r w:rsidRPr="007E6EA1">
              <w:rPr>
                <w:rFonts w:eastAsiaTheme="minorEastAsia"/>
                <w:color w:val="000000"/>
                <w:sz w:val="18"/>
                <w:szCs w:val="18"/>
              </w:rPr>
              <w:t>9,855,685,277.30</w:t>
            </w:r>
          </w:p>
        </w:tc>
      </w:tr>
      <w:tr w:rsidR="007E6EA1" w:rsidRPr="007E6EA1" w14:paraId="7F608250" w14:textId="77777777" w:rsidTr="001964F8">
        <w:tc>
          <w:tcPr>
            <w:tcW w:w="1588" w:type="dxa"/>
            <w:vAlign w:val="center"/>
          </w:tcPr>
          <w:p w14:paraId="63784D93" w14:textId="77777777" w:rsidR="007E6EA1" w:rsidRPr="007E6EA1" w:rsidRDefault="007E6EA1" w:rsidP="007E6EA1">
            <w:pPr>
              <w:jc w:val="center"/>
              <w:rPr>
                <w:sz w:val="18"/>
                <w:szCs w:val="18"/>
              </w:rPr>
            </w:pPr>
            <w:r w:rsidRPr="007E6EA1">
              <w:rPr>
                <w:rFonts w:eastAsiaTheme="minorEastAsia"/>
                <w:color w:val="000000"/>
                <w:sz w:val="18"/>
                <w:szCs w:val="18"/>
              </w:rPr>
              <w:t>应收利息</w:t>
            </w:r>
          </w:p>
        </w:tc>
        <w:tc>
          <w:tcPr>
            <w:tcW w:w="1247" w:type="dxa"/>
            <w:vAlign w:val="center"/>
          </w:tcPr>
          <w:p w14:paraId="1944E2DD" w14:textId="77777777" w:rsidR="007E6EA1" w:rsidRPr="007E6EA1" w:rsidRDefault="007E6EA1" w:rsidP="007E6EA1">
            <w:pPr>
              <w:jc w:val="right"/>
              <w:rPr>
                <w:sz w:val="18"/>
                <w:szCs w:val="18"/>
              </w:rPr>
            </w:pPr>
            <w:r>
              <w:rPr>
                <w:color w:val="000000"/>
                <w:sz w:val="18"/>
                <w:szCs w:val="18"/>
              </w:rPr>
              <w:t>-</w:t>
            </w:r>
          </w:p>
        </w:tc>
        <w:tc>
          <w:tcPr>
            <w:tcW w:w="1247" w:type="dxa"/>
            <w:vAlign w:val="center"/>
          </w:tcPr>
          <w:p w14:paraId="02BFF654" w14:textId="77777777" w:rsidR="007E6EA1" w:rsidRPr="007E6EA1" w:rsidRDefault="007E6EA1" w:rsidP="007E6EA1">
            <w:pPr>
              <w:jc w:val="right"/>
              <w:rPr>
                <w:rFonts w:eastAsiaTheme="minorEastAsia"/>
                <w:color w:val="000000"/>
                <w:sz w:val="18"/>
                <w:szCs w:val="18"/>
              </w:rPr>
            </w:pPr>
            <w:r>
              <w:rPr>
                <w:color w:val="000000"/>
                <w:sz w:val="18"/>
                <w:szCs w:val="18"/>
              </w:rPr>
              <w:t>-</w:t>
            </w:r>
          </w:p>
        </w:tc>
        <w:tc>
          <w:tcPr>
            <w:tcW w:w="1247" w:type="dxa"/>
            <w:vAlign w:val="center"/>
          </w:tcPr>
          <w:p w14:paraId="1959B748" w14:textId="77777777" w:rsidR="007E6EA1" w:rsidRPr="007E6EA1" w:rsidRDefault="007E6EA1" w:rsidP="007E6EA1">
            <w:pPr>
              <w:jc w:val="right"/>
              <w:rPr>
                <w:rFonts w:eastAsiaTheme="minorEastAsia"/>
                <w:color w:val="000000"/>
                <w:sz w:val="18"/>
                <w:szCs w:val="18"/>
              </w:rPr>
            </w:pPr>
            <w:r>
              <w:rPr>
                <w:color w:val="000000"/>
                <w:sz w:val="18"/>
                <w:szCs w:val="18"/>
              </w:rPr>
              <w:t>-</w:t>
            </w:r>
          </w:p>
        </w:tc>
        <w:tc>
          <w:tcPr>
            <w:tcW w:w="664" w:type="dxa"/>
            <w:vAlign w:val="center"/>
          </w:tcPr>
          <w:p w14:paraId="21D8F291"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1ADE7201"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62C85538" w14:textId="77777777" w:rsidR="007E6EA1" w:rsidRPr="007E6EA1" w:rsidRDefault="007E6EA1" w:rsidP="007E6EA1">
            <w:pPr>
              <w:jc w:val="right"/>
              <w:rPr>
                <w:sz w:val="18"/>
                <w:szCs w:val="18"/>
              </w:rPr>
            </w:pPr>
            <w:r w:rsidRPr="007E6EA1">
              <w:rPr>
                <w:rFonts w:eastAsiaTheme="minorEastAsia"/>
                <w:color w:val="000000"/>
                <w:sz w:val="18"/>
                <w:szCs w:val="18"/>
              </w:rPr>
              <w:t>43,447,185.58</w:t>
            </w:r>
          </w:p>
        </w:tc>
        <w:tc>
          <w:tcPr>
            <w:tcW w:w="1276" w:type="dxa"/>
            <w:vAlign w:val="center"/>
          </w:tcPr>
          <w:p w14:paraId="3A7A42C6" w14:textId="77777777" w:rsidR="007E6EA1" w:rsidRPr="007E6EA1" w:rsidRDefault="007E6EA1" w:rsidP="007E6EA1">
            <w:pPr>
              <w:jc w:val="right"/>
              <w:rPr>
                <w:sz w:val="18"/>
                <w:szCs w:val="18"/>
              </w:rPr>
            </w:pPr>
            <w:r w:rsidRPr="007E6EA1">
              <w:rPr>
                <w:rFonts w:eastAsiaTheme="minorEastAsia"/>
                <w:color w:val="000000"/>
                <w:sz w:val="18"/>
                <w:szCs w:val="18"/>
              </w:rPr>
              <w:t>43,447,185.58</w:t>
            </w:r>
          </w:p>
        </w:tc>
      </w:tr>
      <w:tr w:rsidR="007E6EA1" w:rsidRPr="007E6EA1" w14:paraId="1D81D81C" w14:textId="77777777" w:rsidTr="001964F8">
        <w:trPr>
          <w:trHeight w:val="280"/>
        </w:trPr>
        <w:tc>
          <w:tcPr>
            <w:tcW w:w="1588" w:type="dxa"/>
            <w:vAlign w:val="center"/>
          </w:tcPr>
          <w:p w14:paraId="347435D8" w14:textId="77777777" w:rsidR="007E6EA1" w:rsidRPr="007E6EA1" w:rsidRDefault="007E6EA1" w:rsidP="007E6EA1">
            <w:pPr>
              <w:spacing w:line="276" w:lineRule="auto"/>
              <w:jc w:val="center"/>
              <w:rPr>
                <w:rFonts w:eastAsiaTheme="minorEastAsia"/>
                <w:color w:val="000000"/>
                <w:sz w:val="18"/>
                <w:szCs w:val="18"/>
              </w:rPr>
            </w:pPr>
            <w:r w:rsidRPr="007E6EA1">
              <w:rPr>
                <w:rFonts w:eastAsiaTheme="minorEastAsia"/>
                <w:color w:val="000000"/>
                <w:sz w:val="18"/>
                <w:szCs w:val="18"/>
              </w:rPr>
              <w:t>资产总计</w:t>
            </w:r>
          </w:p>
        </w:tc>
        <w:tc>
          <w:tcPr>
            <w:tcW w:w="1247" w:type="dxa"/>
            <w:vAlign w:val="center"/>
          </w:tcPr>
          <w:p w14:paraId="69425FD4" w14:textId="77777777" w:rsidR="007E6EA1" w:rsidRPr="007E6EA1" w:rsidRDefault="007E6EA1" w:rsidP="007E6EA1">
            <w:pPr>
              <w:spacing w:line="276" w:lineRule="auto"/>
              <w:jc w:val="right"/>
              <w:rPr>
                <w:rFonts w:eastAsiaTheme="minorEastAsia"/>
                <w:sz w:val="18"/>
                <w:szCs w:val="18"/>
              </w:rPr>
            </w:pPr>
            <w:r w:rsidRPr="00356FA6">
              <w:rPr>
                <w:b/>
                <w:sz w:val="18"/>
                <w:szCs w:val="18"/>
              </w:rPr>
              <w:t>990,427,249.06</w:t>
            </w:r>
          </w:p>
        </w:tc>
        <w:tc>
          <w:tcPr>
            <w:tcW w:w="1247" w:type="dxa"/>
            <w:vAlign w:val="center"/>
          </w:tcPr>
          <w:p w14:paraId="32634958" w14:textId="77777777" w:rsidR="007E6EA1" w:rsidRPr="007E6EA1" w:rsidRDefault="007E6EA1" w:rsidP="007E6EA1">
            <w:pPr>
              <w:spacing w:line="276" w:lineRule="auto"/>
              <w:jc w:val="right"/>
              <w:rPr>
                <w:rFonts w:eastAsiaTheme="minorEastAsia"/>
                <w:sz w:val="18"/>
                <w:szCs w:val="18"/>
              </w:rPr>
            </w:pPr>
            <w:r w:rsidRPr="00356FA6">
              <w:rPr>
                <w:b/>
                <w:sz w:val="18"/>
                <w:szCs w:val="18"/>
              </w:rPr>
              <w:t>7,737,062,706.51</w:t>
            </w:r>
          </w:p>
        </w:tc>
        <w:tc>
          <w:tcPr>
            <w:tcW w:w="1247" w:type="dxa"/>
            <w:vAlign w:val="center"/>
          </w:tcPr>
          <w:p w14:paraId="26017C14" w14:textId="77777777" w:rsidR="007E6EA1" w:rsidRPr="007E6EA1" w:rsidRDefault="007E6EA1" w:rsidP="007E6EA1">
            <w:pPr>
              <w:spacing w:line="276" w:lineRule="auto"/>
              <w:jc w:val="right"/>
              <w:rPr>
                <w:rFonts w:eastAsiaTheme="minorEastAsia"/>
                <w:sz w:val="18"/>
                <w:szCs w:val="18"/>
              </w:rPr>
            </w:pPr>
            <w:r w:rsidRPr="00356FA6">
              <w:rPr>
                <w:b/>
                <w:sz w:val="18"/>
                <w:szCs w:val="18"/>
              </w:rPr>
              <w:t>6,098,628,929.85</w:t>
            </w:r>
          </w:p>
        </w:tc>
        <w:tc>
          <w:tcPr>
            <w:tcW w:w="664" w:type="dxa"/>
            <w:vAlign w:val="center"/>
          </w:tcPr>
          <w:p w14:paraId="2201CD34"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w:t>
            </w:r>
          </w:p>
        </w:tc>
        <w:tc>
          <w:tcPr>
            <w:tcW w:w="708" w:type="dxa"/>
            <w:vAlign w:val="center"/>
          </w:tcPr>
          <w:p w14:paraId="3A2A17BC"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w:t>
            </w:r>
          </w:p>
        </w:tc>
        <w:tc>
          <w:tcPr>
            <w:tcW w:w="1276" w:type="dxa"/>
            <w:vAlign w:val="center"/>
          </w:tcPr>
          <w:p w14:paraId="7BDD6AF3"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43,447,185.58</w:t>
            </w:r>
          </w:p>
        </w:tc>
        <w:tc>
          <w:tcPr>
            <w:tcW w:w="1276" w:type="dxa"/>
            <w:vAlign w:val="center"/>
          </w:tcPr>
          <w:p w14:paraId="785CDC71"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14,869,566,071.00</w:t>
            </w:r>
          </w:p>
        </w:tc>
      </w:tr>
      <w:tr w:rsidR="007E6EA1" w:rsidRPr="007E6EA1" w14:paraId="3C8D553F" w14:textId="77777777" w:rsidTr="007E6EA1">
        <w:trPr>
          <w:trHeight w:val="278"/>
        </w:trPr>
        <w:tc>
          <w:tcPr>
            <w:tcW w:w="1588" w:type="dxa"/>
            <w:vAlign w:val="center"/>
          </w:tcPr>
          <w:p w14:paraId="194C63CB" w14:textId="77777777" w:rsidR="007E6EA1" w:rsidRPr="007E6EA1" w:rsidRDefault="007E6EA1" w:rsidP="007E6EA1">
            <w:pPr>
              <w:spacing w:line="276" w:lineRule="auto"/>
              <w:jc w:val="center"/>
              <w:rPr>
                <w:rFonts w:eastAsiaTheme="minorEastAsia"/>
                <w:color w:val="000000"/>
                <w:sz w:val="18"/>
                <w:szCs w:val="18"/>
              </w:rPr>
            </w:pPr>
            <w:r w:rsidRPr="007E6EA1">
              <w:rPr>
                <w:rFonts w:eastAsiaTheme="minorEastAsia"/>
                <w:color w:val="000000"/>
                <w:sz w:val="18"/>
                <w:szCs w:val="18"/>
              </w:rPr>
              <w:t>负债</w:t>
            </w:r>
          </w:p>
        </w:tc>
        <w:tc>
          <w:tcPr>
            <w:tcW w:w="1247" w:type="dxa"/>
            <w:vAlign w:val="center"/>
          </w:tcPr>
          <w:p w14:paraId="229D3060" w14:textId="77777777" w:rsidR="007E6EA1" w:rsidRPr="007E6EA1" w:rsidRDefault="007E6EA1" w:rsidP="007E6EA1">
            <w:pPr>
              <w:spacing w:line="276" w:lineRule="auto"/>
              <w:jc w:val="right"/>
              <w:rPr>
                <w:rFonts w:eastAsiaTheme="minorEastAsia"/>
                <w:color w:val="0000FF"/>
                <w:kern w:val="0"/>
                <w:sz w:val="18"/>
                <w:szCs w:val="18"/>
              </w:rPr>
            </w:pPr>
          </w:p>
        </w:tc>
        <w:tc>
          <w:tcPr>
            <w:tcW w:w="1247" w:type="dxa"/>
          </w:tcPr>
          <w:p w14:paraId="03558D40" w14:textId="77777777" w:rsidR="007E6EA1" w:rsidRPr="007E6EA1" w:rsidRDefault="007E6EA1" w:rsidP="007E6EA1">
            <w:pPr>
              <w:spacing w:line="276" w:lineRule="auto"/>
              <w:jc w:val="right"/>
              <w:rPr>
                <w:rFonts w:eastAsiaTheme="minorEastAsia"/>
                <w:color w:val="000000"/>
                <w:sz w:val="18"/>
                <w:szCs w:val="18"/>
              </w:rPr>
            </w:pPr>
          </w:p>
        </w:tc>
        <w:tc>
          <w:tcPr>
            <w:tcW w:w="1247" w:type="dxa"/>
          </w:tcPr>
          <w:p w14:paraId="04187079" w14:textId="77777777" w:rsidR="007E6EA1" w:rsidRPr="007E6EA1" w:rsidRDefault="007E6EA1" w:rsidP="007E6EA1">
            <w:pPr>
              <w:spacing w:line="276" w:lineRule="auto"/>
              <w:jc w:val="right"/>
              <w:rPr>
                <w:rFonts w:eastAsiaTheme="minorEastAsia"/>
                <w:color w:val="000000"/>
                <w:sz w:val="18"/>
                <w:szCs w:val="18"/>
              </w:rPr>
            </w:pPr>
          </w:p>
        </w:tc>
        <w:tc>
          <w:tcPr>
            <w:tcW w:w="664" w:type="dxa"/>
            <w:vAlign w:val="center"/>
          </w:tcPr>
          <w:p w14:paraId="389F897B" w14:textId="77777777" w:rsidR="007E6EA1" w:rsidRPr="007E6EA1" w:rsidRDefault="007E6EA1" w:rsidP="007E6EA1">
            <w:pPr>
              <w:spacing w:line="276" w:lineRule="auto"/>
              <w:jc w:val="right"/>
              <w:rPr>
                <w:rFonts w:eastAsiaTheme="minorEastAsia"/>
                <w:color w:val="000000"/>
                <w:sz w:val="18"/>
                <w:szCs w:val="18"/>
              </w:rPr>
            </w:pPr>
          </w:p>
        </w:tc>
        <w:tc>
          <w:tcPr>
            <w:tcW w:w="708" w:type="dxa"/>
            <w:vAlign w:val="center"/>
          </w:tcPr>
          <w:p w14:paraId="5B69FE03" w14:textId="77777777" w:rsidR="007E6EA1" w:rsidRPr="007E6EA1" w:rsidRDefault="007E6EA1" w:rsidP="007E6EA1">
            <w:pPr>
              <w:spacing w:line="276" w:lineRule="auto"/>
              <w:jc w:val="right"/>
              <w:rPr>
                <w:rFonts w:eastAsiaTheme="minorEastAsia"/>
                <w:color w:val="000000"/>
                <w:sz w:val="18"/>
                <w:szCs w:val="18"/>
              </w:rPr>
            </w:pPr>
          </w:p>
        </w:tc>
        <w:tc>
          <w:tcPr>
            <w:tcW w:w="1276" w:type="dxa"/>
            <w:vAlign w:val="center"/>
          </w:tcPr>
          <w:p w14:paraId="0C429A20" w14:textId="77777777" w:rsidR="007E6EA1" w:rsidRPr="007E6EA1" w:rsidRDefault="007E6EA1" w:rsidP="007E6EA1">
            <w:pPr>
              <w:spacing w:line="276" w:lineRule="auto"/>
              <w:jc w:val="right"/>
              <w:rPr>
                <w:rFonts w:eastAsiaTheme="minorEastAsia"/>
                <w:color w:val="000000"/>
                <w:sz w:val="18"/>
                <w:szCs w:val="18"/>
              </w:rPr>
            </w:pPr>
          </w:p>
        </w:tc>
        <w:tc>
          <w:tcPr>
            <w:tcW w:w="1276" w:type="dxa"/>
            <w:vAlign w:val="center"/>
          </w:tcPr>
          <w:p w14:paraId="721F79B7" w14:textId="77777777" w:rsidR="007E6EA1" w:rsidRPr="007E6EA1" w:rsidRDefault="007E6EA1" w:rsidP="007E6EA1">
            <w:pPr>
              <w:spacing w:line="276" w:lineRule="auto"/>
              <w:jc w:val="right"/>
              <w:rPr>
                <w:rFonts w:eastAsiaTheme="minorEastAsia"/>
                <w:color w:val="000000"/>
                <w:sz w:val="18"/>
                <w:szCs w:val="18"/>
              </w:rPr>
            </w:pPr>
          </w:p>
        </w:tc>
      </w:tr>
      <w:tr w:rsidR="007E6EA1" w:rsidRPr="007E6EA1" w14:paraId="0303ECBF" w14:textId="77777777" w:rsidTr="001964F8">
        <w:tc>
          <w:tcPr>
            <w:tcW w:w="1588" w:type="dxa"/>
            <w:vAlign w:val="center"/>
          </w:tcPr>
          <w:p w14:paraId="150C1DCB" w14:textId="77777777" w:rsidR="007E6EA1" w:rsidRPr="007E6EA1" w:rsidRDefault="007E6EA1" w:rsidP="007E6EA1">
            <w:pPr>
              <w:jc w:val="center"/>
              <w:rPr>
                <w:sz w:val="18"/>
                <w:szCs w:val="18"/>
              </w:rPr>
            </w:pPr>
            <w:r w:rsidRPr="007E6EA1">
              <w:rPr>
                <w:rFonts w:eastAsiaTheme="minorEastAsia"/>
                <w:color w:val="000000"/>
                <w:sz w:val="18"/>
                <w:szCs w:val="18"/>
              </w:rPr>
              <w:t>卖出回购金融资产款</w:t>
            </w:r>
          </w:p>
        </w:tc>
        <w:tc>
          <w:tcPr>
            <w:tcW w:w="1247" w:type="dxa"/>
            <w:vAlign w:val="center"/>
          </w:tcPr>
          <w:p w14:paraId="0CDFA84D" w14:textId="77777777" w:rsidR="007E6EA1" w:rsidRPr="007E6EA1" w:rsidRDefault="007E6EA1" w:rsidP="007E6EA1">
            <w:pPr>
              <w:jc w:val="right"/>
              <w:rPr>
                <w:sz w:val="18"/>
                <w:szCs w:val="18"/>
              </w:rPr>
            </w:pPr>
            <w:r>
              <w:rPr>
                <w:color w:val="000000"/>
                <w:sz w:val="18"/>
                <w:szCs w:val="18"/>
              </w:rPr>
              <w:t>382,089,318.9</w:t>
            </w:r>
          </w:p>
        </w:tc>
        <w:tc>
          <w:tcPr>
            <w:tcW w:w="1247" w:type="dxa"/>
            <w:vAlign w:val="center"/>
          </w:tcPr>
          <w:p w14:paraId="7B48443F"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1247" w:type="dxa"/>
            <w:vAlign w:val="center"/>
          </w:tcPr>
          <w:p w14:paraId="1E6F2085"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664" w:type="dxa"/>
            <w:vAlign w:val="center"/>
          </w:tcPr>
          <w:p w14:paraId="283F5D11"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21E22B58"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7CA5A475" w14:textId="77777777" w:rsidR="007E6EA1" w:rsidRPr="007E6EA1" w:rsidRDefault="007E6EA1" w:rsidP="007E6EA1">
            <w:pPr>
              <w:jc w:val="center"/>
              <w:rPr>
                <w:sz w:val="18"/>
                <w:szCs w:val="18"/>
              </w:rPr>
            </w:pPr>
            <w:r w:rsidRPr="007E6EA1">
              <w:rPr>
                <w:rFonts w:eastAsiaTheme="minorEastAsia"/>
                <w:color w:val="000000"/>
                <w:sz w:val="18"/>
                <w:szCs w:val="18"/>
              </w:rPr>
              <w:t>-</w:t>
            </w:r>
          </w:p>
        </w:tc>
        <w:tc>
          <w:tcPr>
            <w:tcW w:w="1276" w:type="dxa"/>
            <w:vAlign w:val="center"/>
          </w:tcPr>
          <w:p w14:paraId="79A3265E" w14:textId="77777777" w:rsidR="007E6EA1" w:rsidRPr="007E6EA1" w:rsidRDefault="007E6EA1" w:rsidP="007E6EA1">
            <w:pPr>
              <w:jc w:val="right"/>
              <w:rPr>
                <w:sz w:val="18"/>
                <w:szCs w:val="18"/>
              </w:rPr>
            </w:pPr>
            <w:r w:rsidRPr="007E6EA1">
              <w:rPr>
                <w:rFonts w:eastAsiaTheme="minorEastAsia"/>
                <w:color w:val="000000"/>
                <w:sz w:val="18"/>
                <w:szCs w:val="18"/>
              </w:rPr>
              <w:t>382,089,318.90</w:t>
            </w:r>
          </w:p>
        </w:tc>
      </w:tr>
      <w:tr w:rsidR="007E6EA1" w:rsidRPr="007E6EA1" w14:paraId="76610F15" w14:textId="77777777" w:rsidTr="001964F8">
        <w:tc>
          <w:tcPr>
            <w:tcW w:w="1588" w:type="dxa"/>
            <w:vAlign w:val="center"/>
          </w:tcPr>
          <w:p w14:paraId="489E13F5" w14:textId="77777777" w:rsidR="007E6EA1" w:rsidRPr="007E6EA1" w:rsidRDefault="007E6EA1" w:rsidP="007E6EA1">
            <w:pPr>
              <w:jc w:val="center"/>
              <w:rPr>
                <w:sz w:val="18"/>
                <w:szCs w:val="18"/>
              </w:rPr>
            </w:pPr>
            <w:r w:rsidRPr="007E6EA1">
              <w:rPr>
                <w:rFonts w:eastAsiaTheme="minorEastAsia"/>
                <w:color w:val="000000"/>
                <w:sz w:val="18"/>
                <w:szCs w:val="18"/>
              </w:rPr>
              <w:t>应付管理人报酬</w:t>
            </w:r>
          </w:p>
        </w:tc>
        <w:tc>
          <w:tcPr>
            <w:tcW w:w="1247" w:type="dxa"/>
            <w:vAlign w:val="center"/>
          </w:tcPr>
          <w:p w14:paraId="73707D2A"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47" w:type="dxa"/>
            <w:vAlign w:val="center"/>
          </w:tcPr>
          <w:p w14:paraId="3D7E98F6"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1247" w:type="dxa"/>
            <w:vAlign w:val="center"/>
          </w:tcPr>
          <w:p w14:paraId="3CBEF401"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664" w:type="dxa"/>
            <w:vAlign w:val="center"/>
          </w:tcPr>
          <w:p w14:paraId="04A38DA7"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117DF77E"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288C5C9D" w14:textId="77777777" w:rsidR="007E6EA1" w:rsidRPr="007E6EA1" w:rsidRDefault="007E6EA1" w:rsidP="007E6EA1">
            <w:pPr>
              <w:jc w:val="center"/>
              <w:rPr>
                <w:sz w:val="18"/>
                <w:szCs w:val="18"/>
              </w:rPr>
            </w:pPr>
            <w:r w:rsidRPr="007E6EA1">
              <w:rPr>
                <w:rFonts w:eastAsiaTheme="minorEastAsia"/>
                <w:color w:val="000000"/>
                <w:sz w:val="18"/>
                <w:szCs w:val="18"/>
              </w:rPr>
              <w:t>2,462,633.79</w:t>
            </w:r>
          </w:p>
        </w:tc>
        <w:tc>
          <w:tcPr>
            <w:tcW w:w="1276" w:type="dxa"/>
            <w:vAlign w:val="center"/>
          </w:tcPr>
          <w:p w14:paraId="2BC9C396" w14:textId="77777777" w:rsidR="007E6EA1" w:rsidRPr="007E6EA1" w:rsidRDefault="007E6EA1" w:rsidP="007E6EA1">
            <w:pPr>
              <w:jc w:val="right"/>
              <w:rPr>
                <w:sz w:val="18"/>
                <w:szCs w:val="18"/>
              </w:rPr>
            </w:pPr>
            <w:r w:rsidRPr="007E6EA1">
              <w:rPr>
                <w:rFonts w:eastAsiaTheme="minorEastAsia"/>
                <w:color w:val="000000"/>
                <w:sz w:val="18"/>
                <w:szCs w:val="18"/>
              </w:rPr>
              <w:t>2,462,633.79</w:t>
            </w:r>
          </w:p>
        </w:tc>
      </w:tr>
      <w:tr w:rsidR="007E6EA1" w:rsidRPr="007E6EA1" w14:paraId="731182DF" w14:textId="77777777" w:rsidTr="001964F8">
        <w:tc>
          <w:tcPr>
            <w:tcW w:w="1588" w:type="dxa"/>
            <w:vAlign w:val="center"/>
          </w:tcPr>
          <w:p w14:paraId="048C7E50" w14:textId="77777777" w:rsidR="007E6EA1" w:rsidRPr="007E6EA1" w:rsidRDefault="007E6EA1" w:rsidP="007E6EA1">
            <w:pPr>
              <w:jc w:val="center"/>
              <w:rPr>
                <w:sz w:val="18"/>
                <w:szCs w:val="18"/>
              </w:rPr>
            </w:pPr>
            <w:r w:rsidRPr="007E6EA1">
              <w:rPr>
                <w:rFonts w:eastAsiaTheme="minorEastAsia"/>
                <w:color w:val="000000"/>
                <w:sz w:val="18"/>
                <w:szCs w:val="18"/>
              </w:rPr>
              <w:t>应付托管费</w:t>
            </w:r>
          </w:p>
        </w:tc>
        <w:tc>
          <w:tcPr>
            <w:tcW w:w="1247" w:type="dxa"/>
            <w:vAlign w:val="center"/>
          </w:tcPr>
          <w:p w14:paraId="1CD662E9"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47" w:type="dxa"/>
            <w:vAlign w:val="center"/>
          </w:tcPr>
          <w:p w14:paraId="679D3FB0"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1247" w:type="dxa"/>
            <w:vAlign w:val="center"/>
          </w:tcPr>
          <w:p w14:paraId="16A121E0"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664" w:type="dxa"/>
            <w:vAlign w:val="center"/>
          </w:tcPr>
          <w:p w14:paraId="3E9D472C"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32C030B0"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12189147" w14:textId="77777777" w:rsidR="007E6EA1" w:rsidRPr="007E6EA1" w:rsidRDefault="007E6EA1" w:rsidP="007E6EA1">
            <w:pPr>
              <w:jc w:val="center"/>
              <w:rPr>
                <w:sz w:val="18"/>
                <w:szCs w:val="18"/>
              </w:rPr>
            </w:pPr>
            <w:r w:rsidRPr="007E6EA1">
              <w:rPr>
                <w:rFonts w:eastAsiaTheme="minorEastAsia"/>
                <w:color w:val="000000"/>
                <w:sz w:val="18"/>
                <w:szCs w:val="18"/>
              </w:rPr>
              <w:t>985,053.51</w:t>
            </w:r>
          </w:p>
        </w:tc>
        <w:tc>
          <w:tcPr>
            <w:tcW w:w="1276" w:type="dxa"/>
            <w:vAlign w:val="center"/>
          </w:tcPr>
          <w:p w14:paraId="538A1341" w14:textId="77777777" w:rsidR="007E6EA1" w:rsidRPr="007E6EA1" w:rsidRDefault="007E6EA1" w:rsidP="007E6EA1">
            <w:pPr>
              <w:jc w:val="right"/>
              <w:rPr>
                <w:sz w:val="18"/>
                <w:szCs w:val="18"/>
              </w:rPr>
            </w:pPr>
            <w:r w:rsidRPr="007E6EA1">
              <w:rPr>
                <w:rFonts w:eastAsiaTheme="minorEastAsia"/>
                <w:color w:val="000000"/>
                <w:sz w:val="18"/>
                <w:szCs w:val="18"/>
              </w:rPr>
              <w:t>985,053.51</w:t>
            </w:r>
          </w:p>
        </w:tc>
      </w:tr>
      <w:tr w:rsidR="007E6EA1" w:rsidRPr="007E6EA1" w14:paraId="3F604CC5" w14:textId="77777777" w:rsidTr="001964F8">
        <w:tc>
          <w:tcPr>
            <w:tcW w:w="1588" w:type="dxa"/>
            <w:vAlign w:val="center"/>
          </w:tcPr>
          <w:p w14:paraId="01D69230" w14:textId="77777777" w:rsidR="007E6EA1" w:rsidRPr="007E6EA1" w:rsidRDefault="007E6EA1" w:rsidP="007E6EA1">
            <w:pPr>
              <w:jc w:val="center"/>
              <w:rPr>
                <w:sz w:val="18"/>
                <w:szCs w:val="18"/>
              </w:rPr>
            </w:pPr>
            <w:r w:rsidRPr="007E6EA1">
              <w:rPr>
                <w:rFonts w:eastAsiaTheme="minorEastAsia"/>
                <w:color w:val="000000"/>
                <w:sz w:val="18"/>
                <w:szCs w:val="18"/>
              </w:rPr>
              <w:t>应付销售服务费</w:t>
            </w:r>
          </w:p>
        </w:tc>
        <w:tc>
          <w:tcPr>
            <w:tcW w:w="1247" w:type="dxa"/>
            <w:vAlign w:val="center"/>
          </w:tcPr>
          <w:p w14:paraId="1FB2E194"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47" w:type="dxa"/>
            <w:vAlign w:val="center"/>
          </w:tcPr>
          <w:p w14:paraId="2C84AFB4"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1247" w:type="dxa"/>
            <w:vAlign w:val="center"/>
          </w:tcPr>
          <w:p w14:paraId="79555B10"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664" w:type="dxa"/>
            <w:vAlign w:val="center"/>
          </w:tcPr>
          <w:p w14:paraId="5A936A60"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6464BE90"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07EF846A" w14:textId="77777777" w:rsidR="007E6EA1" w:rsidRPr="007E6EA1" w:rsidRDefault="007E6EA1" w:rsidP="007E6EA1">
            <w:pPr>
              <w:jc w:val="center"/>
              <w:rPr>
                <w:sz w:val="18"/>
                <w:szCs w:val="18"/>
              </w:rPr>
            </w:pPr>
            <w:r w:rsidRPr="007E6EA1">
              <w:rPr>
                <w:rFonts w:eastAsiaTheme="minorEastAsia"/>
                <w:color w:val="000000"/>
                <w:sz w:val="18"/>
                <w:szCs w:val="18"/>
              </w:rPr>
              <w:t>125,218.96</w:t>
            </w:r>
          </w:p>
        </w:tc>
        <w:tc>
          <w:tcPr>
            <w:tcW w:w="1276" w:type="dxa"/>
            <w:vAlign w:val="center"/>
          </w:tcPr>
          <w:p w14:paraId="0AB791C8" w14:textId="77777777" w:rsidR="007E6EA1" w:rsidRPr="007E6EA1" w:rsidRDefault="007E6EA1" w:rsidP="007E6EA1">
            <w:pPr>
              <w:jc w:val="right"/>
              <w:rPr>
                <w:sz w:val="18"/>
                <w:szCs w:val="18"/>
              </w:rPr>
            </w:pPr>
            <w:r w:rsidRPr="007E6EA1">
              <w:rPr>
                <w:rFonts w:eastAsiaTheme="minorEastAsia"/>
                <w:color w:val="000000"/>
                <w:sz w:val="18"/>
                <w:szCs w:val="18"/>
              </w:rPr>
              <w:t>125,218.96</w:t>
            </w:r>
          </w:p>
        </w:tc>
      </w:tr>
      <w:tr w:rsidR="007E6EA1" w:rsidRPr="007E6EA1" w14:paraId="78613FD5" w14:textId="77777777" w:rsidTr="001964F8">
        <w:tc>
          <w:tcPr>
            <w:tcW w:w="1588" w:type="dxa"/>
            <w:vAlign w:val="center"/>
          </w:tcPr>
          <w:p w14:paraId="6C6DF45C" w14:textId="77777777" w:rsidR="007E6EA1" w:rsidRPr="007E6EA1" w:rsidRDefault="007E6EA1" w:rsidP="007E6EA1">
            <w:pPr>
              <w:jc w:val="center"/>
              <w:rPr>
                <w:sz w:val="18"/>
                <w:szCs w:val="18"/>
              </w:rPr>
            </w:pPr>
            <w:r w:rsidRPr="007E6EA1">
              <w:rPr>
                <w:rFonts w:eastAsiaTheme="minorEastAsia"/>
                <w:color w:val="000000"/>
                <w:sz w:val="18"/>
                <w:szCs w:val="18"/>
              </w:rPr>
              <w:t>应付交易费用</w:t>
            </w:r>
          </w:p>
        </w:tc>
        <w:tc>
          <w:tcPr>
            <w:tcW w:w="1247" w:type="dxa"/>
            <w:vAlign w:val="center"/>
          </w:tcPr>
          <w:p w14:paraId="5144629C"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47" w:type="dxa"/>
            <w:vAlign w:val="center"/>
          </w:tcPr>
          <w:p w14:paraId="4787D7CF"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1247" w:type="dxa"/>
            <w:vAlign w:val="center"/>
          </w:tcPr>
          <w:p w14:paraId="416EF192"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664" w:type="dxa"/>
            <w:vAlign w:val="center"/>
          </w:tcPr>
          <w:p w14:paraId="583651EB"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36F18315"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6A3E86E1" w14:textId="77777777" w:rsidR="007E6EA1" w:rsidRPr="007E6EA1" w:rsidRDefault="007E6EA1" w:rsidP="007E6EA1">
            <w:pPr>
              <w:jc w:val="center"/>
              <w:rPr>
                <w:sz w:val="18"/>
                <w:szCs w:val="18"/>
              </w:rPr>
            </w:pPr>
            <w:r w:rsidRPr="007E6EA1">
              <w:rPr>
                <w:rFonts w:eastAsiaTheme="minorEastAsia"/>
                <w:color w:val="000000"/>
                <w:sz w:val="18"/>
                <w:szCs w:val="18"/>
              </w:rPr>
              <w:t>94,032.25</w:t>
            </w:r>
          </w:p>
        </w:tc>
        <w:tc>
          <w:tcPr>
            <w:tcW w:w="1276" w:type="dxa"/>
            <w:vAlign w:val="center"/>
          </w:tcPr>
          <w:p w14:paraId="7BC96629" w14:textId="77777777" w:rsidR="007E6EA1" w:rsidRPr="007E6EA1" w:rsidRDefault="007E6EA1" w:rsidP="007E6EA1">
            <w:pPr>
              <w:jc w:val="right"/>
              <w:rPr>
                <w:sz w:val="18"/>
                <w:szCs w:val="18"/>
              </w:rPr>
            </w:pPr>
            <w:r w:rsidRPr="007E6EA1">
              <w:rPr>
                <w:rFonts w:eastAsiaTheme="minorEastAsia"/>
                <w:color w:val="000000"/>
                <w:sz w:val="18"/>
                <w:szCs w:val="18"/>
              </w:rPr>
              <w:t>94,032.25</w:t>
            </w:r>
          </w:p>
        </w:tc>
      </w:tr>
      <w:tr w:rsidR="007E6EA1" w:rsidRPr="007E6EA1" w14:paraId="75207B6C" w14:textId="77777777" w:rsidTr="001964F8">
        <w:tc>
          <w:tcPr>
            <w:tcW w:w="1588" w:type="dxa"/>
            <w:vAlign w:val="center"/>
          </w:tcPr>
          <w:p w14:paraId="45DAC1D8" w14:textId="77777777" w:rsidR="007E6EA1" w:rsidRPr="007E6EA1" w:rsidRDefault="007E6EA1" w:rsidP="007E6EA1">
            <w:pPr>
              <w:jc w:val="center"/>
              <w:rPr>
                <w:sz w:val="18"/>
                <w:szCs w:val="18"/>
              </w:rPr>
            </w:pPr>
            <w:r w:rsidRPr="007E6EA1">
              <w:rPr>
                <w:rFonts w:eastAsiaTheme="minorEastAsia"/>
                <w:color w:val="000000"/>
                <w:sz w:val="18"/>
                <w:szCs w:val="18"/>
              </w:rPr>
              <w:t>应交税费</w:t>
            </w:r>
          </w:p>
        </w:tc>
        <w:tc>
          <w:tcPr>
            <w:tcW w:w="1247" w:type="dxa"/>
            <w:vAlign w:val="center"/>
          </w:tcPr>
          <w:p w14:paraId="744B51DC"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47" w:type="dxa"/>
            <w:vAlign w:val="center"/>
          </w:tcPr>
          <w:p w14:paraId="08904F53"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1247" w:type="dxa"/>
            <w:vAlign w:val="center"/>
          </w:tcPr>
          <w:p w14:paraId="233FD3EF"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664" w:type="dxa"/>
            <w:vAlign w:val="center"/>
          </w:tcPr>
          <w:p w14:paraId="62B234D0"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69A10A38"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6211ED71" w14:textId="77777777" w:rsidR="007E6EA1" w:rsidRPr="007E6EA1" w:rsidRDefault="007E6EA1" w:rsidP="007E6EA1">
            <w:pPr>
              <w:jc w:val="center"/>
              <w:rPr>
                <w:sz w:val="18"/>
                <w:szCs w:val="18"/>
              </w:rPr>
            </w:pPr>
            <w:r w:rsidRPr="007E6EA1">
              <w:rPr>
                <w:rFonts w:eastAsiaTheme="minorEastAsia"/>
                <w:color w:val="000000"/>
                <w:sz w:val="18"/>
                <w:szCs w:val="18"/>
              </w:rPr>
              <w:t>189,831.38</w:t>
            </w:r>
          </w:p>
        </w:tc>
        <w:tc>
          <w:tcPr>
            <w:tcW w:w="1276" w:type="dxa"/>
            <w:vAlign w:val="center"/>
          </w:tcPr>
          <w:p w14:paraId="64CF05DA" w14:textId="77777777" w:rsidR="007E6EA1" w:rsidRPr="007E6EA1" w:rsidRDefault="007E6EA1" w:rsidP="007E6EA1">
            <w:pPr>
              <w:jc w:val="right"/>
              <w:rPr>
                <w:sz w:val="18"/>
                <w:szCs w:val="18"/>
              </w:rPr>
            </w:pPr>
            <w:r w:rsidRPr="007E6EA1">
              <w:rPr>
                <w:rFonts w:eastAsiaTheme="minorEastAsia"/>
                <w:color w:val="000000"/>
                <w:sz w:val="18"/>
                <w:szCs w:val="18"/>
              </w:rPr>
              <w:t>189,831.38</w:t>
            </w:r>
          </w:p>
        </w:tc>
      </w:tr>
      <w:tr w:rsidR="007E6EA1" w:rsidRPr="007E6EA1" w14:paraId="401AF049" w14:textId="77777777" w:rsidTr="001964F8">
        <w:tc>
          <w:tcPr>
            <w:tcW w:w="1588" w:type="dxa"/>
            <w:vAlign w:val="center"/>
          </w:tcPr>
          <w:p w14:paraId="7A2BC868" w14:textId="77777777" w:rsidR="007E6EA1" w:rsidRPr="007E6EA1" w:rsidRDefault="007E6EA1" w:rsidP="007E6EA1">
            <w:pPr>
              <w:jc w:val="center"/>
              <w:rPr>
                <w:sz w:val="18"/>
                <w:szCs w:val="18"/>
              </w:rPr>
            </w:pPr>
            <w:r w:rsidRPr="007E6EA1">
              <w:rPr>
                <w:rFonts w:eastAsiaTheme="minorEastAsia"/>
                <w:color w:val="000000"/>
                <w:sz w:val="18"/>
                <w:szCs w:val="18"/>
              </w:rPr>
              <w:t>应付利息</w:t>
            </w:r>
          </w:p>
        </w:tc>
        <w:tc>
          <w:tcPr>
            <w:tcW w:w="1247" w:type="dxa"/>
            <w:vAlign w:val="center"/>
          </w:tcPr>
          <w:p w14:paraId="7CB42674"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47" w:type="dxa"/>
            <w:vAlign w:val="center"/>
          </w:tcPr>
          <w:p w14:paraId="263426E7"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1247" w:type="dxa"/>
            <w:vAlign w:val="center"/>
          </w:tcPr>
          <w:p w14:paraId="39C54203"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664" w:type="dxa"/>
            <w:vAlign w:val="center"/>
          </w:tcPr>
          <w:p w14:paraId="5F823B9D"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2235DDAA"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07857E41" w14:textId="77777777" w:rsidR="007E6EA1" w:rsidRPr="007E6EA1" w:rsidRDefault="007E6EA1" w:rsidP="007E6EA1">
            <w:pPr>
              <w:jc w:val="center"/>
              <w:rPr>
                <w:sz w:val="18"/>
                <w:szCs w:val="18"/>
              </w:rPr>
            </w:pPr>
            <w:r w:rsidRPr="007E6EA1">
              <w:rPr>
                <w:rFonts w:eastAsiaTheme="minorEastAsia"/>
                <w:color w:val="000000"/>
                <w:sz w:val="18"/>
                <w:szCs w:val="18"/>
              </w:rPr>
              <w:t>41,318.13</w:t>
            </w:r>
          </w:p>
        </w:tc>
        <w:tc>
          <w:tcPr>
            <w:tcW w:w="1276" w:type="dxa"/>
            <w:vAlign w:val="center"/>
          </w:tcPr>
          <w:p w14:paraId="27493FA2" w14:textId="77777777" w:rsidR="007E6EA1" w:rsidRPr="007E6EA1" w:rsidRDefault="007E6EA1" w:rsidP="007E6EA1">
            <w:pPr>
              <w:jc w:val="right"/>
              <w:rPr>
                <w:sz w:val="18"/>
                <w:szCs w:val="18"/>
              </w:rPr>
            </w:pPr>
            <w:r w:rsidRPr="007E6EA1">
              <w:rPr>
                <w:rFonts w:eastAsiaTheme="minorEastAsia"/>
                <w:color w:val="000000"/>
                <w:sz w:val="18"/>
                <w:szCs w:val="18"/>
              </w:rPr>
              <w:t>41,318.13</w:t>
            </w:r>
          </w:p>
        </w:tc>
      </w:tr>
      <w:tr w:rsidR="007E6EA1" w:rsidRPr="007E6EA1" w14:paraId="147B5AF9" w14:textId="77777777" w:rsidTr="001964F8">
        <w:tc>
          <w:tcPr>
            <w:tcW w:w="1588" w:type="dxa"/>
            <w:vAlign w:val="center"/>
          </w:tcPr>
          <w:p w14:paraId="6480F077" w14:textId="77777777" w:rsidR="007E6EA1" w:rsidRPr="007E6EA1" w:rsidRDefault="007E6EA1" w:rsidP="007E6EA1">
            <w:pPr>
              <w:jc w:val="center"/>
              <w:rPr>
                <w:sz w:val="18"/>
                <w:szCs w:val="18"/>
              </w:rPr>
            </w:pPr>
            <w:r w:rsidRPr="007E6EA1">
              <w:rPr>
                <w:rFonts w:eastAsiaTheme="minorEastAsia"/>
                <w:color w:val="000000"/>
                <w:sz w:val="18"/>
                <w:szCs w:val="18"/>
              </w:rPr>
              <w:t>应付利润</w:t>
            </w:r>
          </w:p>
        </w:tc>
        <w:tc>
          <w:tcPr>
            <w:tcW w:w="1247" w:type="dxa"/>
            <w:vAlign w:val="center"/>
          </w:tcPr>
          <w:p w14:paraId="4195FE2A"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47" w:type="dxa"/>
            <w:vAlign w:val="center"/>
          </w:tcPr>
          <w:p w14:paraId="3244718B"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1247" w:type="dxa"/>
            <w:vAlign w:val="center"/>
          </w:tcPr>
          <w:p w14:paraId="06C4A4A3"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664" w:type="dxa"/>
            <w:vAlign w:val="center"/>
          </w:tcPr>
          <w:p w14:paraId="40ECAB1A"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526CCC87"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32EF26D8" w14:textId="77777777" w:rsidR="007E6EA1" w:rsidRPr="007E6EA1" w:rsidRDefault="007E6EA1" w:rsidP="007E6EA1">
            <w:pPr>
              <w:jc w:val="center"/>
              <w:rPr>
                <w:sz w:val="18"/>
                <w:szCs w:val="18"/>
              </w:rPr>
            </w:pPr>
            <w:r w:rsidRPr="007E6EA1">
              <w:rPr>
                <w:rFonts w:eastAsiaTheme="minorEastAsia"/>
                <w:color w:val="000000"/>
                <w:sz w:val="18"/>
                <w:szCs w:val="18"/>
              </w:rPr>
              <w:t>14,547,846.07</w:t>
            </w:r>
          </w:p>
        </w:tc>
        <w:tc>
          <w:tcPr>
            <w:tcW w:w="1276" w:type="dxa"/>
            <w:vAlign w:val="center"/>
          </w:tcPr>
          <w:p w14:paraId="1BB1F11B" w14:textId="77777777" w:rsidR="007E6EA1" w:rsidRPr="007E6EA1" w:rsidRDefault="007E6EA1" w:rsidP="007E6EA1">
            <w:pPr>
              <w:jc w:val="right"/>
              <w:rPr>
                <w:sz w:val="18"/>
                <w:szCs w:val="18"/>
              </w:rPr>
            </w:pPr>
            <w:r w:rsidRPr="007E6EA1">
              <w:rPr>
                <w:rFonts w:eastAsiaTheme="minorEastAsia"/>
                <w:color w:val="000000"/>
                <w:sz w:val="18"/>
                <w:szCs w:val="18"/>
              </w:rPr>
              <w:t>14,547,846.07</w:t>
            </w:r>
          </w:p>
        </w:tc>
      </w:tr>
      <w:tr w:rsidR="007E6EA1" w:rsidRPr="007E6EA1" w14:paraId="16C97981" w14:textId="77777777" w:rsidTr="001964F8">
        <w:tc>
          <w:tcPr>
            <w:tcW w:w="1588" w:type="dxa"/>
            <w:vAlign w:val="center"/>
          </w:tcPr>
          <w:p w14:paraId="5B5DC4D8" w14:textId="77777777" w:rsidR="007E6EA1" w:rsidRPr="007E6EA1" w:rsidRDefault="007E6EA1" w:rsidP="007E6EA1">
            <w:pPr>
              <w:jc w:val="center"/>
              <w:rPr>
                <w:sz w:val="18"/>
                <w:szCs w:val="18"/>
              </w:rPr>
            </w:pPr>
            <w:r w:rsidRPr="007E6EA1">
              <w:rPr>
                <w:rFonts w:eastAsiaTheme="minorEastAsia"/>
                <w:color w:val="000000"/>
                <w:sz w:val="18"/>
                <w:szCs w:val="18"/>
              </w:rPr>
              <w:t>其他负债</w:t>
            </w:r>
          </w:p>
        </w:tc>
        <w:tc>
          <w:tcPr>
            <w:tcW w:w="1247" w:type="dxa"/>
            <w:vAlign w:val="center"/>
          </w:tcPr>
          <w:p w14:paraId="375569C3"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47" w:type="dxa"/>
            <w:vAlign w:val="center"/>
          </w:tcPr>
          <w:p w14:paraId="62C728C4"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1247" w:type="dxa"/>
            <w:vAlign w:val="center"/>
          </w:tcPr>
          <w:p w14:paraId="0D73D99F" w14:textId="77777777" w:rsidR="007E6EA1" w:rsidRPr="007E6EA1" w:rsidRDefault="007E6EA1" w:rsidP="007E6EA1">
            <w:pPr>
              <w:jc w:val="right"/>
              <w:rPr>
                <w:rFonts w:eastAsiaTheme="minorEastAsia"/>
                <w:color w:val="000000"/>
                <w:sz w:val="18"/>
                <w:szCs w:val="18"/>
              </w:rPr>
            </w:pPr>
            <w:r w:rsidRPr="007E6EA1">
              <w:rPr>
                <w:rFonts w:eastAsiaTheme="minorEastAsia"/>
                <w:color w:val="000000"/>
                <w:sz w:val="18"/>
                <w:szCs w:val="18"/>
              </w:rPr>
              <w:t>-</w:t>
            </w:r>
          </w:p>
        </w:tc>
        <w:tc>
          <w:tcPr>
            <w:tcW w:w="664" w:type="dxa"/>
            <w:vAlign w:val="center"/>
          </w:tcPr>
          <w:p w14:paraId="30706A40"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708" w:type="dxa"/>
            <w:vAlign w:val="center"/>
          </w:tcPr>
          <w:p w14:paraId="63A8E9A5" w14:textId="77777777" w:rsidR="007E6EA1" w:rsidRPr="007E6EA1" w:rsidRDefault="007E6EA1" w:rsidP="007E6EA1">
            <w:pPr>
              <w:jc w:val="right"/>
              <w:rPr>
                <w:sz w:val="18"/>
                <w:szCs w:val="18"/>
              </w:rPr>
            </w:pPr>
            <w:r w:rsidRPr="007E6EA1">
              <w:rPr>
                <w:rFonts w:eastAsiaTheme="minorEastAsia"/>
                <w:color w:val="000000"/>
                <w:sz w:val="18"/>
                <w:szCs w:val="18"/>
              </w:rPr>
              <w:t>-</w:t>
            </w:r>
          </w:p>
        </w:tc>
        <w:tc>
          <w:tcPr>
            <w:tcW w:w="1276" w:type="dxa"/>
            <w:vAlign w:val="center"/>
          </w:tcPr>
          <w:p w14:paraId="62185B52" w14:textId="77777777" w:rsidR="007E6EA1" w:rsidRPr="007E6EA1" w:rsidRDefault="007E6EA1" w:rsidP="007E6EA1">
            <w:pPr>
              <w:jc w:val="center"/>
              <w:rPr>
                <w:sz w:val="18"/>
                <w:szCs w:val="18"/>
              </w:rPr>
            </w:pPr>
            <w:r w:rsidRPr="007E6EA1">
              <w:rPr>
                <w:rFonts w:eastAsiaTheme="minorEastAsia"/>
                <w:color w:val="000000"/>
                <w:sz w:val="18"/>
                <w:szCs w:val="18"/>
              </w:rPr>
              <w:t>289,745.32</w:t>
            </w:r>
          </w:p>
        </w:tc>
        <w:tc>
          <w:tcPr>
            <w:tcW w:w="1276" w:type="dxa"/>
            <w:vAlign w:val="center"/>
          </w:tcPr>
          <w:p w14:paraId="5B7446B5" w14:textId="77777777" w:rsidR="007E6EA1" w:rsidRPr="007E6EA1" w:rsidRDefault="007E6EA1" w:rsidP="007E6EA1">
            <w:pPr>
              <w:jc w:val="right"/>
              <w:rPr>
                <w:sz w:val="18"/>
                <w:szCs w:val="18"/>
              </w:rPr>
            </w:pPr>
            <w:r w:rsidRPr="007E6EA1">
              <w:rPr>
                <w:rFonts w:eastAsiaTheme="minorEastAsia"/>
                <w:color w:val="000000"/>
                <w:sz w:val="18"/>
                <w:szCs w:val="18"/>
              </w:rPr>
              <w:t>289,745.32</w:t>
            </w:r>
          </w:p>
        </w:tc>
      </w:tr>
      <w:tr w:rsidR="007E6EA1" w:rsidRPr="007E6EA1" w14:paraId="24F65F59" w14:textId="77777777" w:rsidTr="001964F8">
        <w:trPr>
          <w:trHeight w:val="278"/>
        </w:trPr>
        <w:tc>
          <w:tcPr>
            <w:tcW w:w="1588" w:type="dxa"/>
            <w:vAlign w:val="center"/>
          </w:tcPr>
          <w:p w14:paraId="4A4704FB" w14:textId="77777777" w:rsidR="007E6EA1" w:rsidRPr="007E6EA1" w:rsidRDefault="007E6EA1" w:rsidP="007E6EA1">
            <w:pPr>
              <w:spacing w:line="276" w:lineRule="auto"/>
              <w:jc w:val="center"/>
              <w:rPr>
                <w:rFonts w:eastAsiaTheme="minorEastAsia"/>
                <w:color w:val="000000"/>
                <w:sz w:val="18"/>
                <w:szCs w:val="18"/>
              </w:rPr>
            </w:pPr>
            <w:r w:rsidRPr="007E6EA1">
              <w:rPr>
                <w:rFonts w:eastAsiaTheme="minorEastAsia"/>
                <w:color w:val="000000"/>
                <w:sz w:val="18"/>
                <w:szCs w:val="18"/>
              </w:rPr>
              <w:t>负债总计</w:t>
            </w:r>
          </w:p>
        </w:tc>
        <w:tc>
          <w:tcPr>
            <w:tcW w:w="1247" w:type="dxa"/>
            <w:vAlign w:val="center"/>
          </w:tcPr>
          <w:p w14:paraId="2196F717" w14:textId="77777777" w:rsidR="007E6EA1" w:rsidRPr="00356FA6" w:rsidRDefault="007E6EA1" w:rsidP="007E6EA1">
            <w:pPr>
              <w:spacing w:before="29" w:line="288" w:lineRule="auto"/>
              <w:jc w:val="right"/>
              <w:rPr>
                <w:b/>
                <w:sz w:val="18"/>
                <w:szCs w:val="18"/>
              </w:rPr>
            </w:pPr>
            <w:r w:rsidRPr="00356FA6">
              <w:rPr>
                <w:b/>
                <w:sz w:val="18"/>
                <w:szCs w:val="18"/>
              </w:rPr>
              <w:t>382,089,318.90</w:t>
            </w:r>
          </w:p>
          <w:p w14:paraId="3791E208" w14:textId="77777777" w:rsidR="007E6EA1" w:rsidRPr="007E6EA1" w:rsidRDefault="007E6EA1" w:rsidP="007E6EA1">
            <w:pPr>
              <w:spacing w:line="276" w:lineRule="auto"/>
              <w:jc w:val="right"/>
              <w:rPr>
                <w:rFonts w:eastAsiaTheme="minorEastAsia"/>
                <w:sz w:val="18"/>
                <w:szCs w:val="18"/>
              </w:rPr>
            </w:pPr>
          </w:p>
        </w:tc>
        <w:tc>
          <w:tcPr>
            <w:tcW w:w="1247" w:type="dxa"/>
            <w:vAlign w:val="center"/>
          </w:tcPr>
          <w:p w14:paraId="72991AFB" w14:textId="77777777" w:rsidR="007E6EA1" w:rsidRPr="00356FA6" w:rsidRDefault="007E6EA1" w:rsidP="007E6EA1">
            <w:pPr>
              <w:spacing w:before="29" w:line="288" w:lineRule="auto"/>
              <w:jc w:val="right"/>
              <w:rPr>
                <w:b/>
                <w:sz w:val="18"/>
                <w:szCs w:val="18"/>
              </w:rPr>
            </w:pPr>
            <w:r w:rsidRPr="00356FA6">
              <w:rPr>
                <w:b/>
                <w:sz w:val="18"/>
                <w:szCs w:val="18"/>
              </w:rPr>
              <w:t>-</w:t>
            </w:r>
          </w:p>
          <w:p w14:paraId="76ACF35C" w14:textId="77777777" w:rsidR="007E6EA1" w:rsidRPr="007E6EA1" w:rsidRDefault="007E6EA1" w:rsidP="007E6EA1">
            <w:pPr>
              <w:spacing w:line="276" w:lineRule="auto"/>
              <w:jc w:val="right"/>
              <w:rPr>
                <w:rFonts w:eastAsiaTheme="minorEastAsia"/>
                <w:sz w:val="18"/>
                <w:szCs w:val="18"/>
              </w:rPr>
            </w:pPr>
          </w:p>
        </w:tc>
        <w:tc>
          <w:tcPr>
            <w:tcW w:w="1247" w:type="dxa"/>
            <w:vAlign w:val="center"/>
          </w:tcPr>
          <w:p w14:paraId="64010B14" w14:textId="77777777" w:rsidR="007E6EA1" w:rsidRPr="00356FA6" w:rsidRDefault="007E6EA1" w:rsidP="007E6EA1">
            <w:pPr>
              <w:spacing w:before="29" w:line="288" w:lineRule="auto"/>
              <w:jc w:val="right"/>
              <w:rPr>
                <w:b/>
                <w:sz w:val="18"/>
                <w:szCs w:val="18"/>
              </w:rPr>
            </w:pPr>
            <w:r w:rsidRPr="00356FA6">
              <w:rPr>
                <w:b/>
                <w:sz w:val="18"/>
                <w:szCs w:val="18"/>
              </w:rPr>
              <w:t>-</w:t>
            </w:r>
          </w:p>
          <w:p w14:paraId="1712E572" w14:textId="77777777" w:rsidR="007E6EA1" w:rsidRPr="007E6EA1" w:rsidRDefault="007E6EA1" w:rsidP="007E6EA1">
            <w:pPr>
              <w:spacing w:line="276" w:lineRule="auto"/>
              <w:jc w:val="right"/>
              <w:rPr>
                <w:rFonts w:eastAsiaTheme="minorEastAsia"/>
                <w:sz w:val="18"/>
                <w:szCs w:val="18"/>
              </w:rPr>
            </w:pPr>
          </w:p>
        </w:tc>
        <w:tc>
          <w:tcPr>
            <w:tcW w:w="664" w:type="dxa"/>
            <w:vAlign w:val="center"/>
          </w:tcPr>
          <w:p w14:paraId="4AF8FE76"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w:t>
            </w:r>
          </w:p>
        </w:tc>
        <w:tc>
          <w:tcPr>
            <w:tcW w:w="708" w:type="dxa"/>
            <w:vAlign w:val="center"/>
          </w:tcPr>
          <w:p w14:paraId="4D46C99C"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w:t>
            </w:r>
          </w:p>
        </w:tc>
        <w:tc>
          <w:tcPr>
            <w:tcW w:w="1276" w:type="dxa"/>
            <w:vAlign w:val="center"/>
          </w:tcPr>
          <w:p w14:paraId="2FB15039"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18,735,679.41</w:t>
            </w:r>
          </w:p>
        </w:tc>
        <w:tc>
          <w:tcPr>
            <w:tcW w:w="1276" w:type="dxa"/>
            <w:vAlign w:val="center"/>
          </w:tcPr>
          <w:p w14:paraId="405F596C"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400,824,998.31</w:t>
            </w:r>
          </w:p>
        </w:tc>
      </w:tr>
      <w:tr w:rsidR="007E6EA1" w:rsidRPr="007E6EA1" w14:paraId="5D46F8D6" w14:textId="77777777" w:rsidTr="001964F8">
        <w:trPr>
          <w:trHeight w:val="278"/>
        </w:trPr>
        <w:tc>
          <w:tcPr>
            <w:tcW w:w="1588" w:type="dxa"/>
            <w:vAlign w:val="center"/>
          </w:tcPr>
          <w:p w14:paraId="1AB4AE61" w14:textId="77777777" w:rsidR="007E6EA1" w:rsidRPr="007E6EA1" w:rsidRDefault="007E6EA1" w:rsidP="007E6EA1">
            <w:pPr>
              <w:spacing w:line="276" w:lineRule="auto"/>
              <w:jc w:val="center"/>
              <w:rPr>
                <w:rFonts w:eastAsiaTheme="minorEastAsia"/>
                <w:color w:val="000000"/>
                <w:sz w:val="18"/>
                <w:szCs w:val="18"/>
              </w:rPr>
            </w:pPr>
            <w:r w:rsidRPr="007E6EA1">
              <w:rPr>
                <w:rFonts w:eastAsiaTheme="minorEastAsia"/>
                <w:color w:val="000000"/>
                <w:sz w:val="18"/>
                <w:szCs w:val="18"/>
              </w:rPr>
              <w:t>利率敏感度缺口</w:t>
            </w:r>
          </w:p>
        </w:tc>
        <w:tc>
          <w:tcPr>
            <w:tcW w:w="1247" w:type="dxa"/>
            <w:vAlign w:val="center"/>
          </w:tcPr>
          <w:p w14:paraId="209278EF" w14:textId="77777777" w:rsidR="007E6EA1" w:rsidRPr="00356FA6" w:rsidRDefault="007E6EA1" w:rsidP="007E6EA1">
            <w:pPr>
              <w:spacing w:before="29" w:line="288" w:lineRule="auto"/>
              <w:jc w:val="right"/>
              <w:rPr>
                <w:b/>
                <w:sz w:val="18"/>
                <w:szCs w:val="18"/>
              </w:rPr>
            </w:pPr>
            <w:r w:rsidRPr="00356FA6">
              <w:rPr>
                <w:b/>
                <w:sz w:val="18"/>
                <w:szCs w:val="18"/>
              </w:rPr>
              <w:t>608,337,930.16</w:t>
            </w:r>
          </w:p>
          <w:p w14:paraId="2E363D6B" w14:textId="77777777" w:rsidR="007E6EA1" w:rsidRPr="007E6EA1" w:rsidRDefault="007E6EA1" w:rsidP="007E6EA1">
            <w:pPr>
              <w:spacing w:line="276" w:lineRule="auto"/>
              <w:jc w:val="right"/>
              <w:rPr>
                <w:rFonts w:eastAsiaTheme="minorEastAsia"/>
                <w:sz w:val="18"/>
                <w:szCs w:val="18"/>
              </w:rPr>
            </w:pPr>
          </w:p>
        </w:tc>
        <w:tc>
          <w:tcPr>
            <w:tcW w:w="1247" w:type="dxa"/>
            <w:vAlign w:val="center"/>
          </w:tcPr>
          <w:p w14:paraId="71DF0E7B" w14:textId="77777777" w:rsidR="007E6EA1" w:rsidRPr="00356FA6" w:rsidRDefault="007E6EA1" w:rsidP="007E6EA1">
            <w:pPr>
              <w:spacing w:before="29" w:line="288" w:lineRule="auto"/>
              <w:jc w:val="right"/>
              <w:rPr>
                <w:b/>
                <w:sz w:val="18"/>
                <w:szCs w:val="18"/>
              </w:rPr>
            </w:pPr>
            <w:r w:rsidRPr="00356FA6">
              <w:rPr>
                <w:b/>
                <w:sz w:val="18"/>
                <w:szCs w:val="18"/>
              </w:rPr>
              <w:t>7,737,062,706.51</w:t>
            </w:r>
          </w:p>
          <w:p w14:paraId="153B7202" w14:textId="77777777" w:rsidR="007E6EA1" w:rsidRPr="007E6EA1" w:rsidRDefault="007E6EA1" w:rsidP="007E6EA1">
            <w:pPr>
              <w:spacing w:line="276" w:lineRule="auto"/>
              <w:jc w:val="right"/>
              <w:rPr>
                <w:rFonts w:eastAsiaTheme="minorEastAsia"/>
                <w:sz w:val="18"/>
                <w:szCs w:val="18"/>
              </w:rPr>
            </w:pPr>
          </w:p>
        </w:tc>
        <w:tc>
          <w:tcPr>
            <w:tcW w:w="1247" w:type="dxa"/>
            <w:vAlign w:val="center"/>
          </w:tcPr>
          <w:p w14:paraId="24916ACE" w14:textId="77777777" w:rsidR="007E6EA1" w:rsidRPr="00356FA6" w:rsidRDefault="007E6EA1" w:rsidP="007E6EA1">
            <w:pPr>
              <w:spacing w:before="29" w:line="288" w:lineRule="auto"/>
              <w:jc w:val="right"/>
              <w:rPr>
                <w:b/>
                <w:sz w:val="18"/>
                <w:szCs w:val="18"/>
              </w:rPr>
            </w:pPr>
            <w:r w:rsidRPr="00356FA6">
              <w:rPr>
                <w:b/>
                <w:sz w:val="18"/>
                <w:szCs w:val="18"/>
              </w:rPr>
              <w:t>6,098,628,929.85</w:t>
            </w:r>
          </w:p>
          <w:p w14:paraId="79BB1D86" w14:textId="77777777" w:rsidR="007E6EA1" w:rsidRPr="007E6EA1" w:rsidRDefault="007E6EA1" w:rsidP="007E6EA1">
            <w:pPr>
              <w:spacing w:line="276" w:lineRule="auto"/>
              <w:jc w:val="right"/>
              <w:rPr>
                <w:rFonts w:eastAsiaTheme="minorEastAsia"/>
                <w:sz w:val="18"/>
                <w:szCs w:val="18"/>
              </w:rPr>
            </w:pPr>
          </w:p>
        </w:tc>
        <w:tc>
          <w:tcPr>
            <w:tcW w:w="664" w:type="dxa"/>
            <w:vAlign w:val="center"/>
          </w:tcPr>
          <w:p w14:paraId="1A68A2D4"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w:t>
            </w:r>
          </w:p>
        </w:tc>
        <w:tc>
          <w:tcPr>
            <w:tcW w:w="708" w:type="dxa"/>
            <w:vAlign w:val="center"/>
          </w:tcPr>
          <w:p w14:paraId="3B3B7050"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w:t>
            </w:r>
          </w:p>
        </w:tc>
        <w:tc>
          <w:tcPr>
            <w:tcW w:w="1276" w:type="dxa"/>
            <w:vAlign w:val="center"/>
          </w:tcPr>
          <w:p w14:paraId="725089F9"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24,711,506.17</w:t>
            </w:r>
          </w:p>
        </w:tc>
        <w:tc>
          <w:tcPr>
            <w:tcW w:w="1276" w:type="dxa"/>
            <w:vAlign w:val="center"/>
          </w:tcPr>
          <w:p w14:paraId="16C9F84A" w14:textId="77777777" w:rsidR="007E6EA1" w:rsidRPr="007E6EA1" w:rsidRDefault="007E6EA1" w:rsidP="007E6EA1">
            <w:pPr>
              <w:spacing w:line="276" w:lineRule="auto"/>
              <w:jc w:val="right"/>
              <w:rPr>
                <w:rFonts w:eastAsiaTheme="minorEastAsia"/>
                <w:sz w:val="18"/>
                <w:szCs w:val="18"/>
              </w:rPr>
            </w:pPr>
            <w:r w:rsidRPr="007E6EA1">
              <w:rPr>
                <w:rFonts w:eastAsiaTheme="minorEastAsia"/>
                <w:sz w:val="18"/>
                <w:szCs w:val="18"/>
              </w:rPr>
              <w:t>14,468,741,072.69</w:t>
            </w:r>
          </w:p>
        </w:tc>
      </w:tr>
    </w:tbl>
    <w:p w14:paraId="06C50E4D" w14:textId="77777777" w:rsidR="003E7A56" w:rsidRDefault="00F66DDD">
      <w:pPr>
        <w:ind w:firstLineChars="200" w:firstLine="420"/>
        <w:rPr>
          <w:color w:val="000000"/>
          <w:szCs w:val="21"/>
        </w:rPr>
      </w:pPr>
      <w:r>
        <w:rPr>
          <w:rFonts w:eastAsiaTheme="minorEastAsia"/>
          <w:kern w:val="0"/>
          <w:szCs w:val="21"/>
        </w:rPr>
        <w:t>注：表中所示为本基金资产及负债的账面价值，并按照合约规定的利率重新定价日或到期</w:t>
      </w:r>
      <w:proofErr w:type="gramStart"/>
      <w:r>
        <w:rPr>
          <w:rFonts w:eastAsiaTheme="minorEastAsia"/>
          <w:kern w:val="0"/>
          <w:szCs w:val="21"/>
        </w:rPr>
        <w:t>日孰早予以</w:t>
      </w:r>
      <w:proofErr w:type="gramEnd"/>
      <w:r>
        <w:rPr>
          <w:rFonts w:eastAsiaTheme="minorEastAsia"/>
          <w:kern w:val="0"/>
          <w:szCs w:val="21"/>
        </w:rPr>
        <w:t>分类。</w:t>
      </w:r>
    </w:p>
    <w:p w14:paraId="50C24A4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7.2.4.13.4.1.2 </w:t>
      </w:r>
      <w:r>
        <w:rPr>
          <w:b/>
          <w:bCs/>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3E7A56" w14:paraId="54957C1C" w14:textId="77777777">
        <w:tc>
          <w:tcPr>
            <w:tcW w:w="851" w:type="dxa"/>
            <w:vAlign w:val="center"/>
          </w:tcPr>
          <w:p w14:paraId="48A9843A" w14:textId="77777777" w:rsidR="003E7A56" w:rsidRDefault="00F66DDD">
            <w:pPr>
              <w:jc w:val="left"/>
            </w:pPr>
            <w:r>
              <w:rPr>
                <w:color w:val="000000"/>
                <w:szCs w:val="21"/>
              </w:rPr>
              <w:t>假设</w:t>
            </w:r>
          </w:p>
        </w:tc>
        <w:tc>
          <w:tcPr>
            <w:tcW w:w="8149" w:type="dxa"/>
            <w:gridSpan w:val="3"/>
            <w:vAlign w:val="center"/>
          </w:tcPr>
          <w:p w14:paraId="2A428282" w14:textId="77777777" w:rsidR="003E7A56" w:rsidRDefault="00F66DDD">
            <w:pPr>
              <w:jc w:val="left"/>
            </w:pPr>
            <w:r>
              <w:rPr>
                <w:color w:val="000000"/>
                <w:szCs w:val="21"/>
              </w:rPr>
              <w:t>除市场利率以外的其他市场变量保持不变</w:t>
            </w:r>
          </w:p>
        </w:tc>
      </w:tr>
      <w:tr w:rsidR="003E7A56" w14:paraId="025FC46B" w14:textId="77777777">
        <w:tc>
          <w:tcPr>
            <w:tcW w:w="851" w:type="dxa"/>
            <w:vMerge w:val="restart"/>
            <w:vAlign w:val="center"/>
          </w:tcPr>
          <w:p w14:paraId="05C71192" w14:textId="77777777" w:rsidR="003E7A56" w:rsidRDefault="00F66DDD">
            <w:pPr>
              <w:pStyle w:val="a9"/>
              <w:spacing w:line="276" w:lineRule="auto"/>
              <w:jc w:val="center"/>
              <w:rPr>
                <w:color w:val="000000"/>
                <w:sz w:val="21"/>
                <w:szCs w:val="21"/>
              </w:rPr>
            </w:pPr>
            <w:r>
              <w:rPr>
                <w:bCs/>
                <w:color w:val="000000"/>
                <w:sz w:val="21"/>
                <w:szCs w:val="21"/>
              </w:rPr>
              <w:t>分析</w:t>
            </w:r>
          </w:p>
        </w:tc>
        <w:tc>
          <w:tcPr>
            <w:tcW w:w="2590" w:type="dxa"/>
            <w:vMerge w:val="restart"/>
            <w:vAlign w:val="center"/>
          </w:tcPr>
          <w:p w14:paraId="40F9C7E2" w14:textId="77777777" w:rsidR="003E7A56" w:rsidRDefault="00F66DDD">
            <w:pPr>
              <w:widowControl/>
              <w:autoSpaceDE w:val="0"/>
              <w:autoSpaceDN w:val="0"/>
              <w:spacing w:line="276" w:lineRule="auto"/>
              <w:ind w:right="-15"/>
              <w:jc w:val="center"/>
              <w:textAlignment w:val="bottom"/>
              <w:rPr>
                <w:color w:val="000000"/>
                <w:kern w:val="0"/>
                <w:szCs w:val="21"/>
              </w:rPr>
            </w:pPr>
            <w:r>
              <w:rPr>
                <w:bCs/>
                <w:color w:val="000000"/>
                <w:szCs w:val="21"/>
              </w:rPr>
              <w:t>相关风险变量的变动</w:t>
            </w:r>
          </w:p>
        </w:tc>
        <w:tc>
          <w:tcPr>
            <w:tcW w:w="5559" w:type="dxa"/>
            <w:gridSpan w:val="2"/>
          </w:tcPr>
          <w:p w14:paraId="49760BA2" w14:textId="77777777" w:rsidR="003E7A56" w:rsidRDefault="00F66DDD">
            <w:pPr>
              <w:spacing w:line="276" w:lineRule="auto"/>
              <w:jc w:val="center"/>
              <w:rPr>
                <w:color w:val="000000"/>
                <w:szCs w:val="21"/>
              </w:rPr>
            </w:pPr>
            <w:r>
              <w:rPr>
                <w:color w:val="000000"/>
                <w:szCs w:val="21"/>
              </w:rPr>
              <w:t>对资产负债表日基金资产净值的</w:t>
            </w:r>
          </w:p>
          <w:p w14:paraId="50A91A38" w14:textId="77777777" w:rsidR="003E7A56" w:rsidRDefault="00F66DDD">
            <w:pPr>
              <w:widowControl/>
              <w:autoSpaceDE w:val="0"/>
              <w:autoSpaceDN w:val="0"/>
              <w:spacing w:line="276" w:lineRule="auto"/>
              <w:ind w:right="-15"/>
              <w:jc w:val="center"/>
              <w:textAlignment w:val="bottom"/>
              <w:rPr>
                <w:color w:val="000000"/>
                <w:kern w:val="0"/>
                <w:szCs w:val="21"/>
              </w:rPr>
            </w:pPr>
            <w:r>
              <w:rPr>
                <w:color w:val="000000"/>
                <w:szCs w:val="21"/>
              </w:rPr>
              <w:t>影响金额（单位：人民币</w:t>
            </w:r>
            <w:r w:rsidR="007E6EA1">
              <w:rPr>
                <w:color w:val="000000"/>
                <w:szCs w:val="21"/>
              </w:rPr>
              <w:t>万</w:t>
            </w:r>
            <w:r>
              <w:rPr>
                <w:color w:val="000000"/>
                <w:szCs w:val="21"/>
              </w:rPr>
              <w:t>元）</w:t>
            </w:r>
          </w:p>
        </w:tc>
      </w:tr>
      <w:tr w:rsidR="003E7A56" w14:paraId="1ED3D3AD" w14:textId="77777777">
        <w:tc>
          <w:tcPr>
            <w:tcW w:w="851" w:type="dxa"/>
            <w:vMerge/>
            <w:vAlign w:val="center"/>
          </w:tcPr>
          <w:p w14:paraId="2EFEE9D4" w14:textId="77777777" w:rsidR="003E7A56" w:rsidRDefault="003E7A56">
            <w:pPr>
              <w:widowControl/>
              <w:spacing w:line="276" w:lineRule="auto"/>
              <w:jc w:val="left"/>
              <w:rPr>
                <w:color w:val="000000"/>
                <w:szCs w:val="21"/>
              </w:rPr>
            </w:pPr>
          </w:p>
        </w:tc>
        <w:tc>
          <w:tcPr>
            <w:tcW w:w="2590" w:type="dxa"/>
            <w:vMerge/>
            <w:vAlign w:val="center"/>
          </w:tcPr>
          <w:p w14:paraId="045D4343" w14:textId="77777777" w:rsidR="003E7A56" w:rsidRDefault="003E7A56">
            <w:pPr>
              <w:widowControl/>
              <w:spacing w:line="276" w:lineRule="auto"/>
              <w:jc w:val="left"/>
              <w:rPr>
                <w:color w:val="000000"/>
                <w:kern w:val="0"/>
                <w:szCs w:val="21"/>
              </w:rPr>
            </w:pPr>
          </w:p>
        </w:tc>
        <w:tc>
          <w:tcPr>
            <w:tcW w:w="2880" w:type="dxa"/>
          </w:tcPr>
          <w:p w14:paraId="08EA1246" w14:textId="77777777" w:rsidR="003E7A56" w:rsidRDefault="00F66DDD">
            <w:pPr>
              <w:spacing w:line="276" w:lineRule="auto"/>
              <w:ind w:firstLineChars="350" w:firstLine="735"/>
              <w:rPr>
                <w:color w:val="000000"/>
                <w:szCs w:val="21"/>
              </w:rPr>
            </w:pPr>
            <w:r>
              <w:rPr>
                <w:color w:val="000000"/>
                <w:szCs w:val="21"/>
              </w:rPr>
              <w:t>本期末</w:t>
            </w:r>
          </w:p>
          <w:p w14:paraId="16CBABFF" w14:textId="77777777" w:rsidR="003E7A56" w:rsidRDefault="00F66DD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14:paraId="1E9221B1" w14:textId="77777777" w:rsidR="007E6EA1" w:rsidRDefault="007E6EA1">
            <w:pPr>
              <w:spacing w:line="276" w:lineRule="auto"/>
              <w:jc w:val="center"/>
              <w:rPr>
                <w:bCs/>
                <w:color w:val="000000"/>
                <w:szCs w:val="21"/>
              </w:rPr>
            </w:pPr>
            <w:r>
              <w:rPr>
                <w:color w:val="000000"/>
                <w:szCs w:val="21"/>
              </w:rPr>
              <w:t>(</w:t>
            </w:r>
            <w:r>
              <w:rPr>
                <w:color w:val="000000"/>
                <w:szCs w:val="21"/>
              </w:rPr>
              <w:t>基金合同失效前日</w:t>
            </w:r>
            <w:r>
              <w:rPr>
                <w:color w:val="000000"/>
                <w:szCs w:val="21"/>
              </w:rPr>
              <w:t>)</w:t>
            </w:r>
          </w:p>
        </w:tc>
        <w:tc>
          <w:tcPr>
            <w:tcW w:w="2679" w:type="dxa"/>
          </w:tcPr>
          <w:p w14:paraId="672344C9" w14:textId="77777777" w:rsidR="003E7A56" w:rsidRDefault="00F66DDD">
            <w:pPr>
              <w:spacing w:line="276" w:lineRule="auto"/>
              <w:ind w:firstLineChars="300" w:firstLine="630"/>
              <w:rPr>
                <w:color w:val="000000"/>
                <w:szCs w:val="21"/>
              </w:rPr>
            </w:pPr>
            <w:r>
              <w:rPr>
                <w:color w:val="000000"/>
                <w:szCs w:val="21"/>
              </w:rPr>
              <w:t>上年度末</w:t>
            </w:r>
          </w:p>
          <w:p w14:paraId="4F12C9C8" w14:textId="77777777" w:rsidR="003E7A56" w:rsidRDefault="00F66DDD">
            <w:pPr>
              <w:spacing w:line="276"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7E6EA1" w14:paraId="44AE655A" w14:textId="77777777" w:rsidTr="001964F8">
        <w:tc>
          <w:tcPr>
            <w:tcW w:w="851" w:type="dxa"/>
            <w:vMerge/>
          </w:tcPr>
          <w:p w14:paraId="3F6C5B68" w14:textId="77777777" w:rsidR="007E6EA1" w:rsidRDefault="007E6EA1" w:rsidP="007E6EA1"/>
        </w:tc>
        <w:tc>
          <w:tcPr>
            <w:tcW w:w="2590" w:type="dxa"/>
            <w:vAlign w:val="center"/>
          </w:tcPr>
          <w:p w14:paraId="3AFB6A2A" w14:textId="77777777" w:rsidR="007E6EA1" w:rsidRDefault="007E6EA1" w:rsidP="007E6EA1">
            <w:pPr>
              <w:jc w:val="left"/>
            </w:pPr>
            <w:r>
              <w:rPr>
                <w:color w:val="000000"/>
                <w:szCs w:val="21"/>
              </w:rPr>
              <w:t>市场利率</w:t>
            </w:r>
            <w:r w:rsidRPr="007E6EA1">
              <w:rPr>
                <w:rFonts w:hint="eastAsia"/>
                <w:color w:val="000000"/>
                <w:szCs w:val="21"/>
              </w:rPr>
              <w:t>上升</w:t>
            </w:r>
            <w:r>
              <w:rPr>
                <w:color w:val="000000"/>
                <w:szCs w:val="21"/>
              </w:rPr>
              <w:t>25</w:t>
            </w:r>
            <w:r>
              <w:rPr>
                <w:color w:val="000000"/>
                <w:szCs w:val="21"/>
              </w:rPr>
              <w:t>个基点</w:t>
            </w:r>
          </w:p>
        </w:tc>
        <w:tc>
          <w:tcPr>
            <w:tcW w:w="2880" w:type="dxa"/>
            <w:vAlign w:val="center"/>
          </w:tcPr>
          <w:p w14:paraId="5A24AEBD" w14:textId="77777777" w:rsidR="007E6EA1" w:rsidRDefault="007E6EA1" w:rsidP="007E6EA1">
            <w:pPr>
              <w:jc w:val="right"/>
            </w:pPr>
            <w:r>
              <w:rPr>
                <w:color w:val="000000"/>
                <w:szCs w:val="21"/>
              </w:rPr>
              <w:t>无重大影响</w:t>
            </w:r>
          </w:p>
        </w:tc>
        <w:tc>
          <w:tcPr>
            <w:tcW w:w="2679" w:type="dxa"/>
          </w:tcPr>
          <w:p w14:paraId="4C506E90" w14:textId="77777777" w:rsidR="007E6EA1" w:rsidRDefault="007E6EA1" w:rsidP="007E6EA1">
            <w:pPr>
              <w:jc w:val="right"/>
            </w:pPr>
            <w:r w:rsidRPr="00AE1EE5">
              <w:rPr>
                <w:rFonts w:hint="eastAsia"/>
              </w:rPr>
              <w:t>减少约</w:t>
            </w:r>
            <w:r w:rsidRPr="00AE1EE5">
              <w:rPr>
                <w:rFonts w:hint="eastAsia"/>
              </w:rPr>
              <w:t>859</w:t>
            </w:r>
          </w:p>
        </w:tc>
      </w:tr>
      <w:tr w:rsidR="007E6EA1" w14:paraId="7287E981" w14:textId="77777777" w:rsidTr="001964F8">
        <w:tc>
          <w:tcPr>
            <w:tcW w:w="851" w:type="dxa"/>
            <w:vMerge/>
          </w:tcPr>
          <w:p w14:paraId="7172FBC5" w14:textId="77777777" w:rsidR="007E6EA1" w:rsidRDefault="007E6EA1" w:rsidP="007E6EA1"/>
        </w:tc>
        <w:tc>
          <w:tcPr>
            <w:tcW w:w="2590" w:type="dxa"/>
            <w:vAlign w:val="center"/>
          </w:tcPr>
          <w:p w14:paraId="633198BE" w14:textId="77777777" w:rsidR="007E6EA1" w:rsidRDefault="007E6EA1" w:rsidP="007E6EA1">
            <w:pPr>
              <w:jc w:val="left"/>
            </w:pPr>
            <w:r>
              <w:rPr>
                <w:color w:val="000000"/>
                <w:szCs w:val="21"/>
              </w:rPr>
              <w:t>市场利率</w:t>
            </w:r>
            <w:r w:rsidRPr="007E6EA1">
              <w:rPr>
                <w:rFonts w:hint="eastAsia"/>
                <w:color w:val="000000"/>
                <w:szCs w:val="21"/>
              </w:rPr>
              <w:t>下降</w:t>
            </w:r>
            <w:r>
              <w:rPr>
                <w:color w:val="000000"/>
                <w:szCs w:val="21"/>
              </w:rPr>
              <w:t>25</w:t>
            </w:r>
            <w:r>
              <w:rPr>
                <w:color w:val="000000"/>
                <w:szCs w:val="21"/>
              </w:rPr>
              <w:t>个基点</w:t>
            </w:r>
          </w:p>
        </w:tc>
        <w:tc>
          <w:tcPr>
            <w:tcW w:w="2880" w:type="dxa"/>
            <w:vAlign w:val="center"/>
          </w:tcPr>
          <w:p w14:paraId="00BDABAF" w14:textId="77777777" w:rsidR="007E6EA1" w:rsidRDefault="007E6EA1" w:rsidP="007E6EA1">
            <w:pPr>
              <w:jc w:val="right"/>
            </w:pPr>
            <w:r>
              <w:rPr>
                <w:color w:val="000000"/>
                <w:szCs w:val="21"/>
              </w:rPr>
              <w:t>无重大影响</w:t>
            </w:r>
          </w:p>
        </w:tc>
        <w:tc>
          <w:tcPr>
            <w:tcW w:w="2679" w:type="dxa"/>
          </w:tcPr>
          <w:p w14:paraId="07701951" w14:textId="77777777" w:rsidR="007E6EA1" w:rsidRDefault="007E6EA1" w:rsidP="007E6EA1">
            <w:pPr>
              <w:jc w:val="right"/>
            </w:pPr>
            <w:r w:rsidRPr="00AE1EE5">
              <w:rPr>
                <w:rFonts w:hint="eastAsia"/>
              </w:rPr>
              <w:t>增加约</w:t>
            </w:r>
            <w:r w:rsidRPr="00AE1EE5">
              <w:rPr>
                <w:rFonts w:hint="eastAsia"/>
              </w:rPr>
              <w:t>861</w:t>
            </w:r>
          </w:p>
        </w:tc>
      </w:tr>
    </w:tbl>
    <w:p w14:paraId="6315DE3A" w14:textId="77777777" w:rsidR="003E7A56" w:rsidRDefault="00F66DDD">
      <w:pPr>
        <w:spacing w:line="360" w:lineRule="auto"/>
        <w:ind w:firstLineChars="200" w:firstLine="420"/>
        <w:rPr>
          <w:color w:val="000000"/>
          <w:szCs w:val="21"/>
        </w:rPr>
      </w:pPr>
      <w:r>
        <w:rPr>
          <w:color w:val="000000"/>
          <w:szCs w:val="21"/>
        </w:rPr>
        <w:t>注：于</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日（基金合同失效前日），本基金未持有交易性债券投资，因此市场利率的变动对于本基金资产净值无重大影响</w:t>
      </w:r>
      <w:r w:rsidR="00C36959">
        <w:rPr>
          <w:rFonts w:hint="eastAsia"/>
          <w:color w:val="000000"/>
          <w:szCs w:val="21"/>
        </w:rPr>
        <w:t>。</w:t>
      </w:r>
    </w:p>
    <w:p w14:paraId="58FB4FE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7.2.4.13.4.2</w:t>
      </w:r>
      <w:r>
        <w:rPr>
          <w:rFonts w:hint="eastAsia"/>
          <w:b/>
          <w:bCs/>
          <w:color w:val="000000"/>
          <w:kern w:val="0"/>
          <w:szCs w:val="21"/>
        </w:rPr>
        <w:t xml:space="preserve"> </w:t>
      </w:r>
      <w:r>
        <w:rPr>
          <w:b/>
          <w:bCs/>
          <w:color w:val="000000"/>
          <w:kern w:val="0"/>
          <w:szCs w:val="21"/>
        </w:rPr>
        <w:t>外汇风险</w:t>
      </w:r>
    </w:p>
    <w:p w14:paraId="3C3636C7" w14:textId="77777777" w:rsidR="003E7A56" w:rsidRDefault="00F66DDD">
      <w:pPr>
        <w:spacing w:line="360" w:lineRule="auto"/>
        <w:ind w:firstLineChars="200" w:firstLine="420"/>
        <w:rPr>
          <w:color w:val="000000"/>
          <w:szCs w:val="21"/>
        </w:rPr>
      </w:pPr>
      <w:r>
        <w:rPr>
          <w:color w:val="000000"/>
          <w:szCs w:val="21"/>
        </w:rPr>
        <w:t>外汇风险是指金融工具的公允价值或未来现金流量因外汇汇率变动而发生波动的风险。本基金的所有资产及负债以人民币计价，因此无重大外汇风险。</w:t>
      </w:r>
    </w:p>
    <w:p w14:paraId="06E0378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7.2.4.13.4.3 </w:t>
      </w:r>
      <w:r>
        <w:rPr>
          <w:b/>
          <w:bCs/>
          <w:color w:val="000000"/>
          <w:kern w:val="0"/>
          <w:szCs w:val="21"/>
        </w:rPr>
        <w:t>其他价格风险</w:t>
      </w:r>
    </w:p>
    <w:p w14:paraId="62BFEC18" w14:textId="77777777" w:rsidR="003E7A56" w:rsidRDefault="00F66DDD">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77D146AE" w14:textId="77777777" w:rsidR="003E7A56" w:rsidRDefault="00F66DD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7.2.4.14 </w:t>
      </w:r>
      <w:r>
        <w:rPr>
          <w:b/>
          <w:bCs/>
          <w:color w:val="000000"/>
          <w:kern w:val="0"/>
          <w:szCs w:val="21"/>
        </w:rPr>
        <w:t>有助于理解和分析会计报表需要说明的其他事项</w:t>
      </w:r>
    </w:p>
    <w:p w14:paraId="32918BFB" w14:textId="77777777" w:rsidR="003E7A56" w:rsidRDefault="00F66DDD">
      <w:pPr>
        <w:spacing w:line="360" w:lineRule="auto"/>
        <w:ind w:firstLineChars="200" w:firstLine="420"/>
        <w:rPr>
          <w:rFonts w:eastAsiaTheme="minorEastAsia"/>
          <w:szCs w:val="21"/>
        </w:rPr>
      </w:pPr>
      <w:r>
        <w:rPr>
          <w:color w:val="000000"/>
          <w:szCs w:val="21"/>
        </w:rPr>
        <w:t xml:space="preserve">(1)  </w:t>
      </w:r>
      <w:r>
        <w:rPr>
          <w:color w:val="000000"/>
          <w:szCs w:val="21"/>
        </w:rPr>
        <w:t>公允价值</w:t>
      </w:r>
    </w:p>
    <w:p w14:paraId="14B3DEF3" w14:textId="77777777" w:rsidR="003E7A56" w:rsidRDefault="00F66DDD">
      <w:pPr>
        <w:spacing w:line="360" w:lineRule="auto"/>
        <w:ind w:firstLineChars="200" w:firstLine="420"/>
        <w:rPr>
          <w:rFonts w:eastAsiaTheme="minorEastAsia"/>
          <w:szCs w:val="21"/>
        </w:rPr>
      </w:pPr>
      <w:r>
        <w:rPr>
          <w:color w:val="000000"/>
          <w:szCs w:val="21"/>
        </w:rPr>
        <w:t xml:space="preserve">(a)  </w:t>
      </w:r>
      <w:r>
        <w:rPr>
          <w:color w:val="000000"/>
          <w:szCs w:val="21"/>
        </w:rPr>
        <w:t>金融工具公允价值计量的方法</w:t>
      </w:r>
    </w:p>
    <w:p w14:paraId="537CBDAF" w14:textId="77777777" w:rsidR="003E7A56" w:rsidRDefault="00F66DDD">
      <w:pPr>
        <w:spacing w:line="360" w:lineRule="auto"/>
        <w:ind w:firstLineChars="200" w:firstLine="420"/>
        <w:rPr>
          <w:rFonts w:eastAsiaTheme="minorEastAsia"/>
          <w:szCs w:val="21"/>
        </w:rPr>
      </w:pPr>
      <w:r>
        <w:rPr>
          <w:color w:val="000000"/>
          <w:szCs w:val="21"/>
        </w:rPr>
        <w:t>公允价值计量结果所属的层次，由对公允价值计量整体而言具有重要意义的输入值所属的最低层次决定：</w:t>
      </w:r>
    </w:p>
    <w:p w14:paraId="6D073B43" w14:textId="77777777" w:rsidR="003E7A56" w:rsidRDefault="00F66DDD">
      <w:pPr>
        <w:spacing w:line="360" w:lineRule="auto"/>
        <w:ind w:firstLineChars="200" w:firstLine="420"/>
        <w:rPr>
          <w:rFonts w:eastAsiaTheme="minorEastAsia"/>
          <w:szCs w:val="21"/>
        </w:rPr>
      </w:pPr>
      <w:r>
        <w:rPr>
          <w:color w:val="000000"/>
          <w:szCs w:val="21"/>
        </w:rPr>
        <w:t>第一层次：相同资产或负债在活跃市场上未经调整的报价。</w:t>
      </w:r>
    </w:p>
    <w:p w14:paraId="497975F2" w14:textId="77777777" w:rsidR="003E7A56" w:rsidRDefault="00F66DDD">
      <w:pPr>
        <w:spacing w:line="360" w:lineRule="auto"/>
        <w:ind w:firstLineChars="200" w:firstLine="420"/>
        <w:rPr>
          <w:rFonts w:eastAsiaTheme="minorEastAsia"/>
          <w:szCs w:val="21"/>
        </w:rPr>
      </w:pPr>
      <w:r>
        <w:rPr>
          <w:color w:val="000000"/>
          <w:szCs w:val="21"/>
        </w:rPr>
        <w:t>第二层次：除第一层次输入</w:t>
      </w:r>
      <w:proofErr w:type="gramStart"/>
      <w:r>
        <w:rPr>
          <w:color w:val="000000"/>
          <w:szCs w:val="21"/>
        </w:rPr>
        <w:t>值外相关</w:t>
      </w:r>
      <w:proofErr w:type="gramEnd"/>
      <w:r>
        <w:rPr>
          <w:color w:val="000000"/>
          <w:szCs w:val="21"/>
        </w:rPr>
        <w:t>资产或负债直接或</w:t>
      </w:r>
      <w:proofErr w:type="gramStart"/>
      <w:r>
        <w:rPr>
          <w:color w:val="000000"/>
          <w:szCs w:val="21"/>
        </w:rPr>
        <w:t>间接可</w:t>
      </w:r>
      <w:proofErr w:type="gramEnd"/>
      <w:r>
        <w:rPr>
          <w:color w:val="000000"/>
          <w:szCs w:val="21"/>
        </w:rPr>
        <w:t>观察的输入值。</w:t>
      </w:r>
    </w:p>
    <w:p w14:paraId="53AEA173" w14:textId="77777777" w:rsidR="003E7A56" w:rsidRDefault="00F66DDD">
      <w:pPr>
        <w:spacing w:line="360" w:lineRule="auto"/>
        <w:ind w:firstLineChars="200" w:firstLine="420"/>
        <w:rPr>
          <w:rFonts w:eastAsiaTheme="minorEastAsia"/>
          <w:szCs w:val="21"/>
        </w:rPr>
      </w:pPr>
      <w:r>
        <w:rPr>
          <w:color w:val="000000"/>
          <w:szCs w:val="21"/>
        </w:rPr>
        <w:t>第三层次：相关资产或负债的不可观察输入值。</w:t>
      </w:r>
    </w:p>
    <w:p w14:paraId="2E099379" w14:textId="77777777" w:rsidR="003E7A56" w:rsidRDefault="00F66DDD">
      <w:pPr>
        <w:spacing w:line="360" w:lineRule="auto"/>
        <w:ind w:firstLineChars="200" w:firstLine="420"/>
        <w:rPr>
          <w:rFonts w:eastAsiaTheme="minorEastAsia"/>
          <w:szCs w:val="21"/>
        </w:rPr>
      </w:pPr>
      <w:r>
        <w:rPr>
          <w:color w:val="000000"/>
          <w:szCs w:val="21"/>
        </w:rPr>
        <w:t xml:space="preserve">(b)  </w:t>
      </w:r>
      <w:r>
        <w:rPr>
          <w:color w:val="000000"/>
          <w:szCs w:val="21"/>
        </w:rPr>
        <w:t>持续的以公允价值计量的金融工具</w:t>
      </w:r>
    </w:p>
    <w:p w14:paraId="406B64BF" w14:textId="77777777" w:rsidR="003E7A56" w:rsidRDefault="00F66DDD">
      <w:pPr>
        <w:spacing w:line="360" w:lineRule="auto"/>
        <w:ind w:firstLineChars="200" w:firstLine="420"/>
        <w:rPr>
          <w:rFonts w:eastAsiaTheme="minorEastAsia"/>
          <w:szCs w:val="21"/>
        </w:rPr>
      </w:pPr>
      <w:r>
        <w:rPr>
          <w:color w:val="000000"/>
          <w:szCs w:val="21"/>
        </w:rPr>
        <w:t>(</w:t>
      </w:r>
      <w:proofErr w:type="spellStart"/>
      <w:r>
        <w:rPr>
          <w:color w:val="000000"/>
          <w:szCs w:val="21"/>
        </w:rPr>
        <w:t>i</w:t>
      </w:r>
      <w:proofErr w:type="spellEnd"/>
      <w:r>
        <w:rPr>
          <w:color w:val="000000"/>
          <w:szCs w:val="21"/>
        </w:rPr>
        <w:t xml:space="preserve">)  </w:t>
      </w:r>
      <w:r>
        <w:rPr>
          <w:color w:val="000000"/>
          <w:szCs w:val="21"/>
        </w:rPr>
        <w:t>各层次金融工具公允价值</w:t>
      </w:r>
    </w:p>
    <w:p w14:paraId="7304BA6A" w14:textId="77777777" w:rsidR="003E7A56" w:rsidRDefault="00F66DDD">
      <w:pPr>
        <w:spacing w:line="360" w:lineRule="auto"/>
        <w:ind w:firstLineChars="200" w:firstLine="420"/>
        <w:rPr>
          <w:rFonts w:eastAsiaTheme="minorEastAsia"/>
          <w:szCs w:val="21"/>
        </w:rPr>
      </w:pPr>
      <w:r>
        <w:rPr>
          <w:color w:val="000000"/>
          <w:szCs w:val="21"/>
        </w:rPr>
        <w:t>于</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，本基金未持有的以公允价值计量且其变动计入当期损益的金融资产</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日：第二层次</w:t>
      </w:r>
      <w:r>
        <w:rPr>
          <w:color w:val="000000"/>
          <w:szCs w:val="21"/>
        </w:rPr>
        <w:t>9,855,685,277.30</w:t>
      </w:r>
      <w:r>
        <w:rPr>
          <w:color w:val="000000"/>
          <w:szCs w:val="21"/>
        </w:rPr>
        <w:t>元，无第一或第三层次</w:t>
      </w:r>
      <w:r>
        <w:rPr>
          <w:color w:val="000000"/>
          <w:szCs w:val="21"/>
        </w:rPr>
        <w:t>)</w:t>
      </w:r>
      <w:r>
        <w:rPr>
          <w:color w:val="000000"/>
          <w:szCs w:val="21"/>
        </w:rPr>
        <w:t>。</w:t>
      </w:r>
    </w:p>
    <w:p w14:paraId="5159AEEE" w14:textId="77777777" w:rsidR="003E7A56" w:rsidRDefault="00F66DDD">
      <w:pPr>
        <w:spacing w:line="360" w:lineRule="auto"/>
        <w:ind w:firstLineChars="200" w:firstLine="420"/>
        <w:rPr>
          <w:rFonts w:eastAsiaTheme="minorEastAsia"/>
          <w:szCs w:val="21"/>
        </w:rPr>
      </w:pPr>
      <w:r>
        <w:rPr>
          <w:color w:val="000000"/>
          <w:szCs w:val="21"/>
        </w:rPr>
        <w:t xml:space="preserve">(ii)  </w:t>
      </w:r>
      <w:r>
        <w:rPr>
          <w:color w:val="000000"/>
          <w:szCs w:val="21"/>
        </w:rPr>
        <w:t>公允价值所属层次间的重大变动</w:t>
      </w:r>
    </w:p>
    <w:p w14:paraId="18A57153" w14:textId="77777777" w:rsidR="003E7A56" w:rsidRDefault="00F66DDD">
      <w:pPr>
        <w:spacing w:line="360" w:lineRule="auto"/>
        <w:ind w:firstLineChars="200" w:firstLine="420"/>
        <w:rPr>
          <w:rFonts w:eastAsiaTheme="minorEastAsia"/>
          <w:szCs w:val="21"/>
        </w:rPr>
      </w:pPr>
      <w:r>
        <w:rPr>
          <w:color w:val="000000"/>
          <w:szCs w:val="21"/>
        </w:rPr>
        <w:t>本基金以导致各层次之间转换的事项发生日为确认各层次之间转换的时点。</w:t>
      </w:r>
    </w:p>
    <w:p w14:paraId="7E778361" w14:textId="77777777" w:rsidR="003E7A56" w:rsidRDefault="00F66DDD">
      <w:pPr>
        <w:spacing w:line="360" w:lineRule="auto"/>
        <w:ind w:firstLineChars="200" w:firstLine="420"/>
        <w:rPr>
          <w:rFonts w:eastAsiaTheme="minorEastAsia"/>
          <w:szCs w:val="21"/>
        </w:rPr>
      </w:pPr>
      <w:r>
        <w:rPr>
          <w:color w:val="000000"/>
          <w:szCs w:val="21"/>
        </w:rPr>
        <w:t>本基金本期及上年度可比期间持有的以公允价值计量的金融工具的公允价值所属层次未发生重大变动。</w:t>
      </w:r>
    </w:p>
    <w:p w14:paraId="4BAE8714" w14:textId="77777777" w:rsidR="003E7A56" w:rsidRDefault="00F66DDD">
      <w:pPr>
        <w:spacing w:line="360" w:lineRule="auto"/>
        <w:ind w:firstLineChars="200" w:firstLine="420"/>
        <w:rPr>
          <w:rFonts w:eastAsiaTheme="minorEastAsia"/>
          <w:szCs w:val="21"/>
        </w:rPr>
      </w:pPr>
      <w:r>
        <w:rPr>
          <w:color w:val="000000"/>
          <w:szCs w:val="21"/>
        </w:rPr>
        <w:t xml:space="preserve">(iii)  </w:t>
      </w:r>
      <w:r>
        <w:rPr>
          <w:color w:val="000000"/>
          <w:szCs w:val="21"/>
        </w:rPr>
        <w:t>第三层次公允价值余额和本期变动金额</w:t>
      </w:r>
    </w:p>
    <w:p w14:paraId="0180E2D6" w14:textId="77777777" w:rsidR="003E7A56" w:rsidRDefault="00F66DDD">
      <w:pPr>
        <w:spacing w:line="360" w:lineRule="auto"/>
        <w:ind w:firstLineChars="200" w:firstLine="420"/>
        <w:rPr>
          <w:rFonts w:eastAsiaTheme="minorEastAsia"/>
          <w:szCs w:val="21"/>
        </w:rPr>
      </w:pPr>
      <w:r>
        <w:rPr>
          <w:color w:val="000000"/>
          <w:szCs w:val="21"/>
        </w:rPr>
        <w:t>无。</w:t>
      </w:r>
    </w:p>
    <w:p w14:paraId="10E78CF0" w14:textId="77777777" w:rsidR="003E7A56" w:rsidRDefault="00F66DDD">
      <w:pPr>
        <w:spacing w:line="360" w:lineRule="auto"/>
        <w:ind w:firstLineChars="200" w:firstLine="420"/>
        <w:rPr>
          <w:rFonts w:eastAsiaTheme="minorEastAsia"/>
          <w:szCs w:val="21"/>
        </w:rPr>
      </w:pPr>
      <w:r>
        <w:rPr>
          <w:color w:val="000000"/>
          <w:szCs w:val="21"/>
        </w:rPr>
        <w:t xml:space="preserve">(c)  </w:t>
      </w:r>
      <w:r>
        <w:rPr>
          <w:color w:val="000000"/>
          <w:szCs w:val="21"/>
        </w:rPr>
        <w:t>非持续的以公允价值计量的金融工具</w:t>
      </w:r>
    </w:p>
    <w:p w14:paraId="1E168026" w14:textId="77777777" w:rsidR="003E7A56" w:rsidRDefault="00F66DDD">
      <w:pPr>
        <w:spacing w:line="360" w:lineRule="auto"/>
        <w:ind w:firstLineChars="200" w:firstLine="420"/>
        <w:rPr>
          <w:rFonts w:eastAsiaTheme="minorEastAsia"/>
          <w:szCs w:val="21"/>
        </w:rPr>
      </w:pPr>
      <w:r>
        <w:rPr>
          <w:color w:val="000000"/>
          <w:szCs w:val="21"/>
        </w:rPr>
        <w:t>于</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，本基金未持有非持续的以公允价值计量的金融资产</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日：同</w:t>
      </w:r>
      <w:r>
        <w:rPr>
          <w:color w:val="000000"/>
          <w:szCs w:val="21"/>
        </w:rPr>
        <w:t>)</w:t>
      </w:r>
      <w:r>
        <w:rPr>
          <w:color w:val="000000"/>
          <w:szCs w:val="21"/>
        </w:rPr>
        <w:t>。</w:t>
      </w:r>
    </w:p>
    <w:p w14:paraId="67D7CDDC" w14:textId="77777777" w:rsidR="003E7A56" w:rsidRDefault="00F66DDD">
      <w:pPr>
        <w:spacing w:line="360" w:lineRule="auto"/>
        <w:ind w:firstLineChars="200" w:firstLine="420"/>
        <w:rPr>
          <w:rFonts w:eastAsiaTheme="minorEastAsia"/>
          <w:szCs w:val="21"/>
        </w:rPr>
      </w:pPr>
      <w:r>
        <w:rPr>
          <w:color w:val="000000"/>
          <w:szCs w:val="21"/>
        </w:rPr>
        <w:t xml:space="preserve">(d)  </w:t>
      </w:r>
      <w:r>
        <w:rPr>
          <w:color w:val="000000"/>
          <w:szCs w:val="21"/>
        </w:rPr>
        <w:t>不以公允价值计量的金融工具</w:t>
      </w:r>
    </w:p>
    <w:p w14:paraId="5D016B47" w14:textId="77777777" w:rsidR="003E7A56" w:rsidRDefault="00F66DDD">
      <w:pPr>
        <w:spacing w:line="360" w:lineRule="auto"/>
        <w:ind w:firstLineChars="200" w:firstLine="420"/>
        <w:rPr>
          <w:rFonts w:eastAsiaTheme="minorEastAsia"/>
          <w:szCs w:val="21"/>
        </w:rPr>
      </w:pPr>
      <w:r>
        <w:rPr>
          <w:color w:val="000000"/>
          <w:szCs w:val="21"/>
        </w:rPr>
        <w:t>不以公允价值计量的金融资产和负债主要包括应收款项和其他金融负债，其账面价值与公允价值相差很小。</w:t>
      </w:r>
    </w:p>
    <w:p w14:paraId="59E6BB87" w14:textId="77777777" w:rsidR="003E7A56" w:rsidRDefault="00F66DDD">
      <w:pPr>
        <w:spacing w:line="360" w:lineRule="auto"/>
        <w:ind w:firstLineChars="200" w:firstLine="420"/>
        <w:rPr>
          <w:rFonts w:eastAsiaTheme="minorEastAsia"/>
          <w:szCs w:val="21"/>
        </w:rPr>
      </w:pPr>
      <w:r>
        <w:rPr>
          <w:color w:val="000000"/>
          <w:szCs w:val="21"/>
        </w:rPr>
        <w:t xml:space="preserve">(2) </w:t>
      </w:r>
      <w:r>
        <w:rPr>
          <w:color w:val="000000"/>
          <w:szCs w:val="21"/>
        </w:rPr>
        <w:t>除公允价值外，截至资产负债表日本基金无需要说明的其他重要事项。</w:t>
      </w:r>
    </w:p>
    <w:p w14:paraId="03B5016A" w14:textId="77777777" w:rsidR="003E7A56" w:rsidRDefault="00F66DDD">
      <w:pPr>
        <w:pStyle w:val="1"/>
        <w:keepNext/>
        <w:keepLines/>
        <w:widowControl w:val="0"/>
        <w:spacing w:before="240" w:after="240" w:line="360" w:lineRule="auto"/>
        <w:jc w:val="center"/>
        <w:rPr>
          <w:b/>
          <w:bCs/>
          <w:color w:val="000000"/>
          <w:sz w:val="21"/>
          <w:szCs w:val="21"/>
        </w:rPr>
      </w:pPr>
      <w:bookmarkStart w:id="197" w:name="_Toc225498272"/>
      <w:bookmarkStart w:id="198" w:name="_Toc331410101"/>
      <w:bookmarkStart w:id="199" w:name="_Toc23339388"/>
      <w:bookmarkStart w:id="200" w:name="_Toc67821092"/>
      <w:r>
        <w:rPr>
          <w:rFonts w:hint="eastAsia"/>
          <w:b/>
          <w:bCs/>
          <w:color w:val="000000"/>
          <w:sz w:val="21"/>
          <w:szCs w:val="21"/>
        </w:rPr>
        <w:t>§</w:t>
      </w:r>
      <w:r>
        <w:rPr>
          <w:rFonts w:hint="eastAsia"/>
          <w:b/>
          <w:bCs/>
          <w:color w:val="000000"/>
          <w:sz w:val="21"/>
          <w:szCs w:val="21"/>
        </w:rPr>
        <w:t xml:space="preserve">8 </w:t>
      </w:r>
      <w:r>
        <w:rPr>
          <w:rFonts w:hint="eastAsia"/>
          <w:b/>
          <w:bCs/>
          <w:color w:val="000000"/>
          <w:sz w:val="21"/>
          <w:szCs w:val="21"/>
        </w:rPr>
        <w:t>投资组合报告</w:t>
      </w:r>
      <w:bookmarkEnd w:id="197"/>
      <w:bookmarkEnd w:id="198"/>
      <w:bookmarkEnd w:id="199"/>
      <w:bookmarkEnd w:id="200"/>
    </w:p>
    <w:p w14:paraId="5203EB0A" w14:textId="77777777" w:rsidR="003E7A56" w:rsidRDefault="00F66DDD">
      <w:pPr>
        <w:pStyle w:val="2"/>
        <w:spacing w:beforeLines="50" w:before="156" w:after="0"/>
        <w:jc w:val="left"/>
        <w:rPr>
          <w:rFonts w:ascii="Times New Roman" w:eastAsiaTheme="minorEastAsia" w:hAnsi="Times New Roman" w:cs="Times New Roman"/>
          <w:bCs w:val="0"/>
          <w:kern w:val="0"/>
          <w:sz w:val="21"/>
          <w:szCs w:val="21"/>
        </w:rPr>
      </w:pPr>
      <w:bookmarkStart w:id="201" w:name="_Toc508540293"/>
      <w:bookmarkStart w:id="202" w:name="_Toc23339389"/>
      <w:bookmarkStart w:id="203" w:name="_Toc67821093"/>
      <w:r>
        <w:rPr>
          <w:rFonts w:ascii="Times New Roman" w:eastAsiaTheme="minorEastAsia" w:hAnsi="Times New Roman" w:cs="Times New Roman" w:hint="eastAsia"/>
          <w:bCs w:val="0"/>
          <w:kern w:val="0"/>
          <w:sz w:val="21"/>
          <w:szCs w:val="21"/>
        </w:rPr>
        <w:t>8.1</w:t>
      </w:r>
      <w:r>
        <w:rPr>
          <w:rFonts w:ascii="Times New Roman" w:eastAsiaTheme="minorEastAsia" w:hAnsi="Times New Roman" w:cs="Times New Roman"/>
          <w:bCs w:val="0"/>
          <w:kern w:val="0"/>
          <w:sz w:val="21"/>
          <w:szCs w:val="21"/>
        </w:rPr>
        <w:t xml:space="preserve"> </w:t>
      </w:r>
      <w:r>
        <w:rPr>
          <w:rFonts w:ascii="Times New Roman" w:eastAsiaTheme="minorEastAsia" w:hAnsi="Times New Roman" w:cs="Times New Roman"/>
          <w:bCs w:val="0"/>
          <w:kern w:val="0"/>
          <w:sz w:val="21"/>
          <w:szCs w:val="21"/>
        </w:rPr>
        <w:t>交银施罗德中高等级信用债债券型证券投资基金</w:t>
      </w:r>
      <w:bookmarkEnd w:id="201"/>
      <w:bookmarkEnd w:id="202"/>
      <w:bookmarkEnd w:id="203"/>
    </w:p>
    <w:p w14:paraId="7B5CCCED" w14:textId="77777777" w:rsidR="003E7A56" w:rsidRDefault="00F66DDD">
      <w:pPr>
        <w:pStyle w:val="a0"/>
        <w:ind w:firstLineChars="0" w:firstLine="0"/>
        <w:rPr>
          <w:rFonts w:ascii="Arial" w:eastAsiaTheme="minorEastAsia" w:hAnsi="Arial" w:cs="Arial"/>
          <w:color w:val="000000"/>
          <w:szCs w:val="21"/>
        </w:rPr>
      </w:pPr>
      <w:r>
        <w:rPr>
          <w:rFonts w:eastAsiaTheme="minorEastAsia"/>
          <w:b/>
          <w:color w:val="000000"/>
          <w:kern w:val="0"/>
          <w:szCs w:val="21"/>
        </w:rPr>
        <w:t>（报告期</w:t>
      </w:r>
      <w:r>
        <w:rPr>
          <w:rFonts w:eastAsiaTheme="minorEastAsia" w:hint="eastAsia"/>
          <w:b/>
          <w:color w:val="000000"/>
          <w:kern w:val="0"/>
          <w:szCs w:val="21"/>
        </w:rPr>
        <w:t>：</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7</w:t>
      </w:r>
      <w:r>
        <w:rPr>
          <w:rFonts w:eastAsiaTheme="minorEastAsia"/>
          <w:b/>
          <w:color w:val="000000"/>
          <w:kern w:val="0"/>
          <w:szCs w:val="21"/>
        </w:rPr>
        <w:t>月</w:t>
      </w:r>
      <w:r>
        <w:rPr>
          <w:rFonts w:eastAsiaTheme="minorEastAsia"/>
          <w:b/>
          <w:color w:val="000000"/>
          <w:kern w:val="0"/>
          <w:szCs w:val="21"/>
        </w:rPr>
        <w:t>28</w:t>
      </w:r>
      <w:r>
        <w:rPr>
          <w:rFonts w:eastAsiaTheme="minorEastAsia"/>
          <w:b/>
          <w:color w:val="000000"/>
          <w:kern w:val="0"/>
          <w:szCs w:val="21"/>
        </w:rPr>
        <w:t>日（</w:t>
      </w:r>
      <w:r w:rsidR="00C44817" w:rsidRPr="00C44817">
        <w:rPr>
          <w:rFonts w:eastAsiaTheme="minorEastAsia" w:hint="eastAsia"/>
          <w:b/>
          <w:color w:val="000000"/>
          <w:kern w:val="0"/>
          <w:szCs w:val="21"/>
        </w:rPr>
        <w:t>基金转型生效日</w:t>
      </w:r>
      <w:r>
        <w:rPr>
          <w:rFonts w:eastAsiaTheme="minorEastAsia"/>
          <w:b/>
          <w:color w:val="000000"/>
          <w:kern w:val="0"/>
          <w:szCs w:val="21"/>
        </w:rPr>
        <w:t>）</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12</w:t>
      </w:r>
      <w:r>
        <w:rPr>
          <w:rFonts w:eastAsiaTheme="minorEastAsia"/>
          <w:b/>
          <w:color w:val="000000"/>
          <w:kern w:val="0"/>
          <w:szCs w:val="21"/>
        </w:rPr>
        <w:t>月</w:t>
      </w:r>
      <w:r>
        <w:rPr>
          <w:rFonts w:eastAsiaTheme="minorEastAsia"/>
          <w:b/>
          <w:color w:val="000000"/>
          <w:kern w:val="0"/>
          <w:szCs w:val="21"/>
        </w:rPr>
        <w:t>31</w:t>
      </w:r>
      <w:r>
        <w:rPr>
          <w:rFonts w:eastAsiaTheme="minorEastAsia"/>
          <w:b/>
          <w:color w:val="000000"/>
          <w:kern w:val="0"/>
          <w:szCs w:val="21"/>
        </w:rPr>
        <w:t>日）</w:t>
      </w:r>
    </w:p>
    <w:p w14:paraId="322E8853" w14:textId="77777777" w:rsidR="003E7A56" w:rsidRDefault="00F66DDD">
      <w:pPr>
        <w:pStyle w:val="3"/>
        <w:spacing w:beforeLines="50" w:before="156" w:after="0" w:line="360" w:lineRule="auto"/>
        <w:rPr>
          <w:color w:val="000000"/>
          <w:kern w:val="0"/>
          <w:sz w:val="21"/>
          <w:szCs w:val="21"/>
        </w:rPr>
      </w:pPr>
      <w:bookmarkStart w:id="204" w:name="_Toc23339390"/>
      <w:bookmarkStart w:id="205" w:name="_Toc508540294"/>
      <w:bookmarkStart w:id="206" w:name="_Toc67821094"/>
      <w:r>
        <w:rPr>
          <w:color w:val="000000"/>
          <w:kern w:val="0"/>
          <w:sz w:val="21"/>
          <w:szCs w:val="21"/>
        </w:rPr>
        <w:t xml:space="preserve">8.1.1 </w:t>
      </w:r>
      <w:r>
        <w:rPr>
          <w:color w:val="000000"/>
          <w:kern w:val="0"/>
          <w:sz w:val="21"/>
          <w:szCs w:val="21"/>
        </w:rPr>
        <w:t>期末基金资产组合情况</w:t>
      </w:r>
      <w:bookmarkEnd w:id="204"/>
      <w:bookmarkEnd w:id="205"/>
      <w:bookmarkEnd w:id="206"/>
    </w:p>
    <w:p w14:paraId="3E30A51B" w14:textId="77777777" w:rsidR="003E7A56" w:rsidRDefault="00F66DDD">
      <w:pPr>
        <w:autoSpaceDE w:val="0"/>
        <w:autoSpaceDN w:val="0"/>
        <w:adjustRightInd w:val="0"/>
        <w:spacing w:before="29" w:line="360" w:lineRule="auto"/>
        <w:ind w:left="17"/>
        <w:jc w:val="right"/>
        <w:rPr>
          <w:color w:val="000000"/>
          <w:kern w:val="0"/>
          <w:szCs w:val="21"/>
        </w:rPr>
      </w:pPr>
      <w:r>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3E7A56" w14:paraId="755CBB22" w14:textId="77777777">
        <w:tc>
          <w:tcPr>
            <w:tcW w:w="1080" w:type="dxa"/>
            <w:vAlign w:val="center"/>
          </w:tcPr>
          <w:p w14:paraId="6B3AC530" w14:textId="77777777" w:rsidR="003E7A56" w:rsidRDefault="00F66DDD">
            <w:pPr>
              <w:spacing w:line="276" w:lineRule="auto"/>
              <w:jc w:val="center"/>
              <w:rPr>
                <w:color w:val="000000"/>
                <w:szCs w:val="21"/>
              </w:rPr>
            </w:pPr>
            <w:r>
              <w:rPr>
                <w:color w:val="000000"/>
                <w:szCs w:val="21"/>
              </w:rPr>
              <w:t>序号</w:t>
            </w:r>
          </w:p>
        </w:tc>
        <w:tc>
          <w:tcPr>
            <w:tcW w:w="2748" w:type="dxa"/>
            <w:vAlign w:val="center"/>
          </w:tcPr>
          <w:p w14:paraId="48ABAE1C" w14:textId="77777777" w:rsidR="003E7A56" w:rsidRDefault="00F66DDD">
            <w:pPr>
              <w:spacing w:line="276" w:lineRule="auto"/>
              <w:jc w:val="center"/>
              <w:rPr>
                <w:color w:val="000000"/>
                <w:szCs w:val="21"/>
              </w:rPr>
            </w:pPr>
            <w:r>
              <w:rPr>
                <w:color w:val="000000"/>
                <w:szCs w:val="21"/>
              </w:rPr>
              <w:t>项目</w:t>
            </w:r>
          </w:p>
        </w:tc>
        <w:tc>
          <w:tcPr>
            <w:tcW w:w="2551" w:type="dxa"/>
            <w:vAlign w:val="center"/>
          </w:tcPr>
          <w:p w14:paraId="7D4342C2" w14:textId="77777777" w:rsidR="003E7A56" w:rsidRDefault="00F66DDD">
            <w:pPr>
              <w:spacing w:line="276" w:lineRule="auto"/>
              <w:jc w:val="center"/>
              <w:rPr>
                <w:color w:val="000000"/>
                <w:szCs w:val="21"/>
              </w:rPr>
            </w:pPr>
            <w:r>
              <w:rPr>
                <w:color w:val="000000"/>
                <w:szCs w:val="21"/>
              </w:rPr>
              <w:t>金额</w:t>
            </w:r>
          </w:p>
        </w:tc>
        <w:tc>
          <w:tcPr>
            <w:tcW w:w="2621" w:type="dxa"/>
            <w:vAlign w:val="center"/>
          </w:tcPr>
          <w:p w14:paraId="1864FD79" w14:textId="77777777" w:rsidR="003E7A56" w:rsidRDefault="00F66DDD">
            <w:pPr>
              <w:spacing w:line="276" w:lineRule="auto"/>
              <w:jc w:val="center"/>
              <w:rPr>
                <w:color w:val="000000"/>
                <w:szCs w:val="21"/>
              </w:rPr>
            </w:pPr>
            <w:r>
              <w:rPr>
                <w:color w:val="000000"/>
                <w:szCs w:val="21"/>
              </w:rPr>
              <w:t>占基金总资产的比例（</w:t>
            </w:r>
            <w:r>
              <w:rPr>
                <w:color w:val="000000"/>
                <w:szCs w:val="21"/>
              </w:rPr>
              <w:t>%</w:t>
            </w:r>
            <w:r>
              <w:rPr>
                <w:color w:val="000000"/>
                <w:szCs w:val="21"/>
              </w:rPr>
              <w:t>）</w:t>
            </w:r>
          </w:p>
        </w:tc>
      </w:tr>
      <w:tr w:rsidR="003E7A56" w14:paraId="5540B280" w14:textId="77777777">
        <w:tc>
          <w:tcPr>
            <w:tcW w:w="1080" w:type="dxa"/>
            <w:vAlign w:val="center"/>
          </w:tcPr>
          <w:p w14:paraId="0183FFB1" w14:textId="77777777" w:rsidR="003E7A56" w:rsidRDefault="00F66DDD">
            <w:pPr>
              <w:spacing w:line="276" w:lineRule="auto"/>
              <w:jc w:val="center"/>
              <w:rPr>
                <w:color w:val="000000"/>
                <w:szCs w:val="21"/>
              </w:rPr>
            </w:pPr>
            <w:r>
              <w:rPr>
                <w:color w:val="000000"/>
                <w:szCs w:val="21"/>
              </w:rPr>
              <w:t>1</w:t>
            </w:r>
          </w:p>
        </w:tc>
        <w:tc>
          <w:tcPr>
            <w:tcW w:w="2748" w:type="dxa"/>
            <w:vAlign w:val="center"/>
          </w:tcPr>
          <w:p w14:paraId="3FF4D1FD" w14:textId="77777777" w:rsidR="003E7A56" w:rsidRDefault="00F66DDD">
            <w:pPr>
              <w:spacing w:line="276" w:lineRule="auto"/>
              <w:ind w:leftChars="50" w:left="105"/>
              <w:rPr>
                <w:color w:val="000000"/>
                <w:szCs w:val="21"/>
              </w:rPr>
            </w:pPr>
            <w:r>
              <w:rPr>
                <w:color w:val="000000"/>
                <w:szCs w:val="21"/>
              </w:rPr>
              <w:t>权益投资</w:t>
            </w:r>
          </w:p>
        </w:tc>
        <w:tc>
          <w:tcPr>
            <w:tcW w:w="2551" w:type="dxa"/>
            <w:vAlign w:val="center"/>
          </w:tcPr>
          <w:p w14:paraId="2E28A297" w14:textId="77777777" w:rsidR="003E7A56" w:rsidRDefault="00F66DDD">
            <w:pPr>
              <w:spacing w:before="29" w:line="276" w:lineRule="auto"/>
              <w:ind w:left="17"/>
              <w:jc w:val="right"/>
              <w:rPr>
                <w:color w:val="000000"/>
                <w:szCs w:val="21"/>
              </w:rPr>
            </w:pPr>
            <w:r>
              <w:rPr>
                <w:color w:val="000000"/>
                <w:szCs w:val="21"/>
              </w:rPr>
              <w:t>-</w:t>
            </w:r>
          </w:p>
        </w:tc>
        <w:tc>
          <w:tcPr>
            <w:tcW w:w="2621" w:type="dxa"/>
            <w:vAlign w:val="center"/>
          </w:tcPr>
          <w:p w14:paraId="67F24B54" w14:textId="77777777" w:rsidR="003E7A56" w:rsidRDefault="00F66DDD">
            <w:pPr>
              <w:spacing w:before="29" w:line="276" w:lineRule="auto"/>
              <w:ind w:left="17"/>
              <w:jc w:val="right"/>
              <w:rPr>
                <w:color w:val="000000"/>
                <w:szCs w:val="21"/>
              </w:rPr>
            </w:pPr>
            <w:r>
              <w:rPr>
                <w:color w:val="000000"/>
                <w:szCs w:val="21"/>
              </w:rPr>
              <w:t>-</w:t>
            </w:r>
          </w:p>
        </w:tc>
      </w:tr>
      <w:tr w:rsidR="003E7A56" w14:paraId="76A61A51" w14:textId="77777777">
        <w:tc>
          <w:tcPr>
            <w:tcW w:w="1080" w:type="dxa"/>
            <w:vAlign w:val="center"/>
          </w:tcPr>
          <w:p w14:paraId="2E0CC24D" w14:textId="77777777" w:rsidR="003E7A56" w:rsidRDefault="003E7A56">
            <w:pPr>
              <w:spacing w:line="276" w:lineRule="auto"/>
              <w:jc w:val="center"/>
              <w:rPr>
                <w:color w:val="000000"/>
                <w:szCs w:val="21"/>
              </w:rPr>
            </w:pPr>
          </w:p>
        </w:tc>
        <w:tc>
          <w:tcPr>
            <w:tcW w:w="2748" w:type="dxa"/>
            <w:vAlign w:val="center"/>
          </w:tcPr>
          <w:p w14:paraId="3A86C9BB" w14:textId="77777777" w:rsidR="003E7A56" w:rsidRDefault="00F66DDD">
            <w:pPr>
              <w:spacing w:line="276" w:lineRule="auto"/>
              <w:ind w:leftChars="50" w:left="105"/>
              <w:rPr>
                <w:color w:val="000000"/>
                <w:szCs w:val="21"/>
              </w:rPr>
            </w:pPr>
            <w:r>
              <w:rPr>
                <w:color w:val="000000"/>
                <w:szCs w:val="21"/>
              </w:rPr>
              <w:t>其中：股票</w:t>
            </w:r>
          </w:p>
        </w:tc>
        <w:tc>
          <w:tcPr>
            <w:tcW w:w="2551" w:type="dxa"/>
            <w:vAlign w:val="center"/>
          </w:tcPr>
          <w:p w14:paraId="5FF5E8E4" w14:textId="77777777" w:rsidR="003E7A56" w:rsidRDefault="00F66DDD">
            <w:pPr>
              <w:spacing w:before="29" w:line="276" w:lineRule="auto"/>
              <w:ind w:left="17"/>
              <w:jc w:val="right"/>
              <w:rPr>
                <w:color w:val="000000"/>
                <w:szCs w:val="21"/>
              </w:rPr>
            </w:pPr>
            <w:r>
              <w:rPr>
                <w:color w:val="000000"/>
                <w:szCs w:val="21"/>
              </w:rPr>
              <w:t>-</w:t>
            </w:r>
          </w:p>
        </w:tc>
        <w:tc>
          <w:tcPr>
            <w:tcW w:w="2621" w:type="dxa"/>
            <w:vAlign w:val="center"/>
          </w:tcPr>
          <w:p w14:paraId="77F46A7C" w14:textId="77777777" w:rsidR="003E7A56" w:rsidRDefault="00F66DDD">
            <w:pPr>
              <w:spacing w:before="29" w:line="276" w:lineRule="auto"/>
              <w:ind w:left="17"/>
              <w:jc w:val="right"/>
              <w:rPr>
                <w:color w:val="000000"/>
                <w:szCs w:val="21"/>
              </w:rPr>
            </w:pPr>
            <w:r>
              <w:rPr>
                <w:color w:val="000000"/>
                <w:szCs w:val="21"/>
              </w:rPr>
              <w:t>-</w:t>
            </w:r>
          </w:p>
        </w:tc>
      </w:tr>
      <w:tr w:rsidR="003E7A56" w14:paraId="575F829F" w14:textId="77777777">
        <w:tc>
          <w:tcPr>
            <w:tcW w:w="1080" w:type="dxa"/>
            <w:vAlign w:val="center"/>
          </w:tcPr>
          <w:p w14:paraId="5D4C9E9E" w14:textId="77777777" w:rsidR="003E7A56" w:rsidRDefault="00F66DDD">
            <w:pPr>
              <w:spacing w:line="276" w:lineRule="auto"/>
              <w:jc w:val="center"/>
              <w:rPr>
                <w:color w:val="000000"/>
                <w:szCs w:val="21"/>
              </w:rPr>
            </w:pPr>
            <w:r>
              <w:rPr>
                <w:rFonts w:hint="eastAsia"/>
                <w:color w:val="000000"/>
                <w:szCs w:val="21"/>
              </w:rPr>
              <w:t>2</w:t>
            </w:r>
          </w:p>
        </w:tc>
        <w:tc>
          <w:tcPr>
            <w:tcW w:w="2748" w:type="dxa"/>
            <w:vAlign w:val="center"/>
          </w:tcPr>
          <w:p w14:paraId="5F6E03B7" w14:textId="77777777" w:rsidR="003E7A56" w:rsidRDefault="00F66DDD">
            <w:pPr>
              <w:spacing w:line="276" w:lineRule="auto"/>
              <w:ind w:leftChars="50" w:left="105"/>
              <w:rPr>
                <w:color w:val="000000"/>
                <w:szCs w:val="21"/>
              </w:rPr>
            </w:pPr>
            <w:r>
              <w:rPr>
                <w:rFonts w:hint="eastAsia"/>
                <w:color w:val="000000"/>
                <w:szCs w:val="21"/>
              </w:rPr>
              <w:t>基金投资</w:t>
            </w:r>
          </w:p>
        </w:tc>
        <w:tc>
          <w:tcPr>
            <w:tcW w:w="2551" w:type="dxa"/>
            <w:vAlign w:val="center"/>
          </w:tcPr>
          <w:p w14:paraId="1A916809" w14:textId="77777777" w:rsidR="003E7A56" w:rsidRDefault="00F66DDD">
            <w:pPr>
              <w:spacing w:before="29" w:line="276" w:lineRule="auto"/>
              <w:ind w:left="17"/>
              <w:jc w:val="right"/>
              <w:rPr>
                <w:color w:val="000000"/>
                <w:szCs w:val="21"/>
              </w:rPr>
            </w:pPr>
            <w:r>
              <w:rPr>
                <w:color w:val="000000"/>
                <w:szCs w:val="21"/>
              </w:rPr>
              <w:t>-</w:t>
            </w:r>
          </w:p>
        </w:tc>
        <w:tc>
          <w:tcPr>
            <w:tcW w:w="2621" w:type="dxa"/>
            <w:vAlign w:val="center"/>
          </w:tcPr>
          <w:p w14:paraId="5750F1F7" w14:textId="77777777" w:rsidR="003E7A56" w:rsidRDefault="00F66DDD">
            <w:pPr>
              <w:spacing w:before="29" w:line="276" w:lineRule="auto"/>
              <w:ind w:left="17"/>
              <w:jc w:val="right"/>
              <w:rPr>
                <w:color w:val="000000"/>
                <w:szCs w:val="21"/>
              </w:rPr>
            </w:pPr>
            <w:r>
              <w:rPr>
                <w:color w:val="000000"/>
                <w:szCs w:val="21"/>
              </w:rPr>
              <w:t>-</w:t>
            </w:r>
          </w:p>
        </w:tc>
      </w:tr>
      <w:tr w:rsidR="003E7A56" w14:paraId="1C6ABB24" w14:textId="77777777">
        <w:tc>
          <w:tcPr>
            <w:tcW w:w="1080" w:type="dxa"/>
            <w:vAlign w:val="center"/>
          </w:tcPr>
          <w:p w14:paraId="0622EB33" w14:textId="77777777" w:rsidR="003E7A56" w:rsidRDefault="00F66DDD">
            <w:pPr>
              <w:spacing w:line="276" w:lineRule="auto"/>
              <w:jc w:val="center"/>
              <w:rPr>
                <w:color w:val="000000"/>
                <w:szCs w:val="21"/>
              </w:rPr>
            </w:pPr>
            <w:r>
              <w:rPr>
                <w:rFonts w:hint="eastAsia"/>
                <w:color w:val="000000"/>
                <w:szCs w:val="21"/>
              </w:rPr>
              <w:t>3</w:t>
            </w:r>
          </w:p>
        </w:tc>
        <w:tc>
          <w:tcPr>
            <w:tcW w:w="2748" w:type="dxa"/>
            <w:vAlign w:val="center"/>
          </w:tcPr>
          <w:p w14:paraId="04A5CA6A" w14:textId="77777777" w:rsidR="003E7A56" w:rsidRDefault="00F66DDD">
            <w:pPr>
              <w:spacing w:line="276" w:lineRule="auto"/>
              <w:ind w:leftChars="50" w:left="105"/>
              <w:rPr>
                <w:color w:val="000000"/>
                <w:szCs w:val="21"/>
              </w:rPr>
            </w:pPr>
            <w:r>
              <w:rPr>
                <w:color w:val="000000"/>
                <w:szCs w:val="21"/>
              </w:rPr>
              <w:t>固定收益投资</w:t>
            </w:r>
          </w:p>
        </w:tc>
        <w:tc>
          <w:tcPr>
            <w:tcW w:w="2551" w:type="dxa"/>
            <w:vAlign w:val="center"/>
          </w:tcPr>
          <w:p w14:paraId="6752F18A" w14:textId="77777777" w:rsidR="003E7A56" w:rsidRDefault="00F66DDD">
            <w:pPr>
              <w:spacing w:before="29" w:line="276" w:lineRule="auto"/>
              <w:ind w:left="17"/>
              <w:jc w:val="right"/>
              <w:rPr>
                <w:color w:val="000000"/>
                <w:szCs w:val="21"/>
              </w:rPr>
            </w:pPr>
            <w:r>
              <w:rPr>
                <w:color w:val="000000"/>
                <w:szCs w:val="21"/>
              </w:rPr>
              <w:t>3,529,431,000.00</w:t>
            </w:r>
          </w:p>
        </w:tc>
        <w:tc>
          <w:tcPr>
            <w:tcW w:w="2621" w:type="dxa"/>
            <w:vAlign w:val="center"/>
          </w:tcPr>
          <w:p w14:paraId="74091B56" w14:textId="77777777" w:rsidR="003E7A56" w:rsidRDefault="00F66DDD">
            <w:pPr>
              <w:spacing w:before="29" w:line="276" w:lineRule="auto"/>
              <w:ind w:left="17"/>
              <w:jc w:val="right"/>
              <w:rPr>
                <w:color w:val="000000"/>
                <w:szCs w:val="21"/>
              </w:rPr>
            </w:pPr>
            <w:r>
              <w:rPr>
                <w:color w:val="000000"/>
                <w:szCs w:val="21"/>
              </w:rPr>
              <w:t>98.48</w:t>
            </w:r>
          </w:p>
        </w:tc>
      </w:tr>
      <w:tr w:rsidR="003E7A56" w14:paraId="17A20910" w14:textId="77777777">
        <w:tc>
          <w:tcPr>
            <w:tcW w:w="1080" w:type="dxa"/>
            <w:vAlign w:val="center"/>
          </w:tcPr>
          <w:p w14:paraId="459A0229" w14:textId="77777777" w:rsidR="003E7A56" w:rsidRDefault="003E7A56">
            <w:pPr>
              <w:spacing w:line="276" w:lineRule="auto"/>
              <w:jc w:val="center"/>
              <w:rPr>
                <w:color w:val="000000"/>
                <w:szCs w:val="21"/>
              </w:rPr>
            </w:pPr>
          </w:p>
        </w:tc>
        <w:tc>
          <w:tcPr>
            <w:tcW w:w="2748" w:type="dxa"/>
            <w:vAlign w:val="center"/>
          </w:tcPr>
          <w:p w14:paraId="4051AD92" w14:textId="77777777" w:rsidR="003E7A56" w:rsidRDefault="00F66DDD">
            <w:pPr>
              <w:spacing w:line="276" w:lineRule="auto"/>
              <w:ind w:leftChars="50" w:left="105"/>
              <w:rPr>
                <w:color w:val="000000"/>
                <w:szCs w:val="21"/>
              </w:rPr>
            </w:pPr>
            <w:r>
              <w:rPr>
                <w:color w:val="000000"/>
                <w:szCs w:val="21"/>
              </w:rPr>
              <w:t>其中：债券</w:t>
            </w:r>
          </w:p>
        </w:tc>
        <w:tc>
          <w:tcPr>
            <w:tcW w:w="2551" w:type="dxa"/>
            <w:vAlign w:val="center"/>
          </w:tcPr>
          <w:p w14:paraId="187C893E" w14:textId="77777777" w:rsidR="003E7A56" w:rsidRDefault="00F66DDD">
            <w:pPr>
              <w:spacing w:before="29" w:line="276" w:lineRule="auto"/>
              <w:ind w:left="17"/>
              <w:jc w:val="right"/>
              <w:rPr>
                <w:color w:val="000000"/>
                <w:szCs w:val="21"/>
              </w:rPr>
            </w:pPr>
            <w:r>
              <w:rPr>
                <w:color w:val="000000"/>
                <w:szCs w:val="21"/>
              </w:rPr>
              <w:t>3,529,431,000.00</w:t>
            </w:r>
          </w:p>
        </w:tc>
        <w:tc>
          <w:tcPr>
            <w:tcW w:w="2621" w:type="dxa"/>
            <w:vAlign w:val="center"/>
          </w:tcPr>
          <w:p w14:paraId="7CA9C2C5" w14:textId="77777777" w:rsidR="003E7A56" w:rsidRDefault="00F66DDD">
            <w:pPr>
              <w:spacing w:before="29" w:line="276" w:lineRule="auto"/>
              <w:ind w:left="17"/>
              <w:jc w:val="right"/>
              <w:rPr>
                <w:color w:val="000000"/>
                <w:szCs w:val="21"/>
              </w:rPr>
            </w:pPr>
            <w:r>
              <w:rPr>
                <w:color w:val="000000"/>
                <w:szCs w:val="21"/>
              </w:rPr>
              <w:t>98.48</w:t>
            </w:r>
          </w:p>
        </w:tc>
      </w:tr>
      <w:tr w:rsidR="003E7A56" w14:paraId="2B39AA27" w14:textId="77777777">
        <w:tc>
          <w:tcPr>
            <w:tcW w:w="1080" w:type="dxa"/>
            <w:vAlign w:val="center"/>
          </w:tcPr>
          <w:p w14:paraId="3E426A47" w14:textId="77777777" w:rsidR="003E7A56" w:rsidRDefault="003E7A56">
            <w:pPr>
              <w:spacing w:line="276" w:lineRule="auto"/>
              <w:jc w:val="center"/>
              <w:rPr>
                <w:color w:val="000000"/>
                <w:szCs w:val="21"/>
              </w:rPr>
            </w:pPr>
          </w:p>
        </w:tc>
        <w:tc>
          <w:tcPr>
            <w:tcW w:w="2748" w:type="dxa"/>
            <w:vAlign w:val="center"/>
          </w:tcPr>
          <w:p w14:paraId="14F3F9DE" w14:textId="77777777" w:rsidR="003E7A56" w:rsidRDefault="00F66DDD">
            <w:pPr>
              <w:spacing w:line="276" w:lineRule="auto"/>
              <w:ind w:leftChars="50" w:left="105" w:firstLineChars="300" w:firstLine="630"/>
              <w:rPr>
                <w:color w:val="000000"/>
                <w:szCs w:val="21"/>
              </w:rPr>
            </w:pPr>
            <w:r>
              <w:rPr>
                <w:color w:val="000000"/>
                <w:szCs w:val="21"/>
              </w:rPr>
              <w:t>资产支持证券</w:t>
            </w:r>
          </w:p>
        </w:tc>
        <w:tc>
          <w:tcPr>
            <w:tcW w:w="2551" w:type="dxa"/>
            <w:vAlign w:val="center"/>
          </w:tcPr>
          <w:p w14:paraId="6EC5657B" w14:textId="77777777" w:rsidR="003E7A56" w:rsidRDefault="00F66DDD">
            <w:pPr>
              <w:spacing w:before="29" w:line="276" w:lineRule="auto"/>
              <w:ind w:left="17"/>
              <w:jc w:val="right"/>
              <w:rPr>
                <w:color w:val="000000"/>
                <w:szCs w:val="21"/>
              </w:rPr>
            </w:pPr>
            <w:r>
              <w:rPr>
                <w:color w:val="000000"/>
                <w:szCs w:val="21"/>
              </w:rPr>
              <w:t>-</w:t>
            </w:r>
          </w:p>
        </w:tc>
        <w:tc>
          <w:tcPr>
            <w:tcW w:w="2621" w:type="dxa"/>
            <w:vAlign w:val="center"/>
          </w:tcPr>
          <w:p w14:paraId="25D3037D" w14:textId="77777777" w:rsidR="003E7A56" w:rsidRDefault="00F66DDD">
            <w:pPr>
              <w:spacing w:before="29" w:line="276" w:lineRule="auto"/>
              <w:ind w:left="17"/>
              <w:jc w:val="right"/>
              <w:rPr>
                <w:color w:val="000000"/>
                <w:szCs w:val="21"/>
              </w:rPr>
            </w:pPr>
            <w:r>
              <w:rPr>
                <w:color w:val="000000"/>
                <w:szCs w:val="21"/>
              </w:rPr>
              <w:t>-</w:t>
            </w:r>
          </w:p>
        </w:tc>
      </w:tr>
      <w:tr w:rsidR="003E7A56" w14:paraId="24901AE0" w14:textId="77777777">
        <w:tc>
          <w:tcPr>
            <w:tcW w:w="1080" w:type="dxa"/>
            <w:vAlign w:val="center"/>
          </w:tcPr>
          <w:p w14:paraId="5E41688B" w14:textId="77777777" w:rsidR="003E7A56" w:rsidRDefault="00F66DDD">
            <w:pPr>
              <w:spacing w:line="276" w:lineRule="auto"/>
              <w:jc w:val="center"/>
              <w:rPr>
                <w:color w:val="000000"/>
                <w:szCs w:val="21"/>
              </w:rPr>
            </w:pPr>
            <w:r>
              <w:rPr>
                <w:rFonts w:hint="eastAsia"/>
                <w:color w:val="000000"/>
                <w:szCs w:val="21"/>
              </w:rPr>
              <w:t>4</w:t>
            </w:r>
          </w:p>
        </w:tc>
        <w:tc>
          <w:tcPr>
            <w:tcW w:w="2748" w:type="dxa"/>
            <w:vAlign w:val="center"/>
          </w:tcPr>
          <w:p w14:paraId="0E547630" w14:textId="77777777" w:rsidR="003E7A56" w:rsidRDefault="00F66DDD">
            <w:pPr>
              <w:spacing w:line="276" w:lineRule="auto"/>
              <w:ind w:leftChars="50" w:left="105"/>
              <w:rPr>
                <w:color w:val="000000"/>
                <w:szCs w:val="21"/>
              </w:rPr>
            </w:pPr>
            <w:r>
              <w:rPr>
                <w:color w:val="000000"/>
                <w:szCs w:val="21"/>
              </w:rPr>
              <w:t>贵金属投资</w:t>
            </w:r>
          </w:p>
        </w:tc>
        <w:tc>
          <w:tcPr>
            <w:tcW w:w="2551" w:type="dxa"/>
            <w:vAlign w:val="center"/>
          </w:tcPr>
          <w:p w14:paraId="5946D32C" w14:textId="77777777" w:rsidR="003E7A56" w:rsidRDefault="00F66DDD">
            <w:pPr>
              <w:spacing w:before="29" w:line="276" w:lineRule="auto"/>
              <w:ind w:left="17"/>
              <w:jc w:val="right"/>
              <w:rPr>
                <w:color w:val="000000"/>
                <w:szCs w:val="21"/>
              </w:rPr>
            </w:pPr>
            <w:r>
              <w:rPr>
                <w:color w:val="000000"/>
                <w:szCs w:val="21"/>
              </w:rPr>
              <w:t>-</w:t>
            </w:r>
          </w:p>
        </w:tc>
        <w:tc>
          <w:tcPr>
            <w:tcW w:w="2621" w:type="dxa"/>
            <w:vAlign w:val="center"/>
          </w:tcPr>
          <w:p w14:paraId="0D20209F" w14:textId="77777777" w:rsidR="003E7A56" w:rsidRDefault="00F66DDD">
            <w:pPr>
              <w:spacing w:before="29" w:line="276" w:lineRule="auto"/>
              <w:ind w:left="17"/>
              <w:jc w:val="right"/>
              <w:rPr>
                <w:color w:val="000000"/>
                <w:szCs w:val="21"/>
              </w:rPr>
            </w:pPr>
            <w:r>
              <w:rPr>
                <w:color w:val="000000"/>
                <w:szCs w:val="21"/>
              </w:rPr>
              <w:t>-</w:t>
            </w:r>
          </w:p>
        </w:tc>
      </w:tr>
      <w:tr w:rsidR="003E7A56" w14:paraId="122DF4EB" w14:textId="77777777">
        <w:tc>
          <w:tcPr>
            <w:tcW w:w="1080" w:type="dxa"/>
            <w:vAlign w:val="center"/>
          </w:tcPr>
          <w:p w14:paraId="4763D62C" w14:textId="77777777" w:rsidR="003E7A56" w:rsidRDefault="00F66DDD">
            <w:pPr>
              <w:spacing w:line="276" w:lineRule="auto"/>
              <w:jc w:val="center"/>
              <w:rPr>
                <w:color w:val="000000"/>
                <w:szCs w:val="21"/>
              </w:rPr>
            </w:pPr>
            <w:r>
              <w:rPr>
                <w:rFonts w:hint="eastAsia"/>
                <w:color w:val="000000"/>
                <w:szCs w:val="21"/>
              </w:rPr>
              <w:t>5</w:t>
            </w:r>
          </w:p>
        </w:tc>
        <w:tc>
          <w:tcPr>
            <w:tcW w:w="2748" w:type="dxa"/>
            <w:vAlign w:val="center"/>
          </w:tcPr>
          <w:p w14:paraId="5C1C24CF" w14:textId="77777777" w:rsidR="003E7A56" w:rsidRDefault="00F66DDD">
            <w:pPr>
              <w:spacing w:line="276" w:lineRule="auto"/>
              <w:ind w:leftChars="50" w:left="105"/>
              <w:rPr>
                <w:color w:val="000000"/>
                <w:szCs w:val="21"/>
              </w:rPr>
            </w:pPr>
            <w:r>
              <w:rPr>
                <w:color w:val="000000"/>
                <w:szCs w:val="21"/>
              </w:rPr>
              <w:t>金融衍生</w:t>
            </w:r>
            <w:proofErr w:type="gramStart"/>
            <w:r>
              <w:rPr>
                <w:color w:val="000000"/>
                <w:szCs w:val="21"/>
              </w:rPr>
              <w:t>品投资</w:t>
            </w:r>
            <w:proofErr w:type="gramEnd"/>
          </w:p>
        </w:tc>
        <w:tc>
          <w:tcPr>
            <w:tcW w:w="2551" w:type="dxa"/>
            <w:vAlign w:val="center"/>
          </w:tcPr>
          <w:p w14:paraId="3EBCF656" w14:textId="77777777" w:rsidR="003E7A56" w:rsidRDefault="00F66DDD">
            <w:pPr>
              <w:spacing w:before="29" w:line="276" w:lineRule="auto"/>
              <w:ind w:left="17"/>
              <w:jc w:val="right"/>
              <w:rPr>
                <w:color w:val="000000"/>
                <w:szCs w:val="21"/>
              </w:rPr>
            </w:pPr>
            <w:r>
              <w:rPr>
                <w:color w:val="000000"/>
                <w:szCs w:val="21"/>
              </w:rPr>
              <w:t>-</w:t>
            </w:r>
          </w:p>
        </w:tc>
        <w:tc>
          <w:tcPr>
            <w:tcW w:w="2621" w:type="dxa"/>
            <w:vAlign w:val="center"/>
          </w:tcPr>
          <w:p w14:paraId="7243129D" w14:textId="77777777" w:rsidR="003E7A56" w:rsidRDefault="00F66DDD">
            <w:pPr>
              <w:spacing w:before="29" w:line="276" w:lineRule="auto"/>
              <w:ind w:left="17"/>
              <w:jc w:val="right"/>
              <w:rPr>
                <w:color w:val="000000"/>
                <w:szCs w:val="21"/>
              </w:rPr>
            </w:pPr>
            <w:r>
              <w:rPr>
                <w:color w:val="000000"/>
                <w:szCs w:val="21"/>
              </w:rPr>
              <w:t>-</w:t>
            </w:r>
          </w:p>
        </w:tc>
      </w:tr>
      <w:tr w:rsidR="003E7A56" w14:paraId="5AC2C336" w14:textId="77777777">
        <w:tc>
          <w:tcPr>
            <w:tcW w:w="1080" w:type="dxa"/>
            <w:vAlign w:val="center"/>
          </w:tcPr>
          <w:p w14:paraId="081993CC" w14:textId="77777777" w:rsidR="003E7A56" w:rsidRDefault="00F66DDD">
            <w:pPr>
              <w:spacing w:line="276" w:lineRule="auto"/>
              <w:jc w:val="center"/>
              <w:rPr>
                <w:color w:val="000000"/>
                <w:szCs w:val="21"/>
              </w:rPr>
            </w:pPr>
            <w:r>
              <w:rPr>
                <w:rFonts w:hint="eastAsia"/>
                <w:color w:val="000000"/>
                <w:szCs w:val="21"/>
              </w:rPr>
              <w:t>6</w:t>
            </w:r>
          </w:p>
        </w:tc>
        <w:tc>
          <w:tcPr>
            <w:tcW w:w="2748" w:type="dxa"/>
            <w:vAlign w:val="center"/>
          </w:tcPr>
          <w:p w14:paraId="5847A3F8" w14:textId="77777777" w:rsidR="003E7A56" w:rsidRDefault="00F66DDD">
            <w:pPr>
              <w:spacing w:line="276" w:lineRule="auto"/>
              <w:ind w:leftChars="50" w:left="105"/>
              <w:rPr>
                <w:color w:val="000000"/>
                <w:szCs w:val="21"/>
              </w:rPr>
            </w:pPr>
            <w:r>
              <w:rPr>
                <w:color w:val="000000"/>
                <w:szCs w:val="21"/>
              </w:rPr>
              <w:t>买入返售金融资产</w:t>
            </w:r>
          </w:p>
        </w:tc>
        <w:tc>
          <w:tcPr>
            <w:tcW w:w="2551" w:type="dxa"/>
            <w:vAlign w:val="center"/>
          </w:tcPr>
          <w:p w14:paraId="4F6A3709" w14:textId="77777777" w:rsidR="003E7A56" w:rsidRDefault="00F66DDD">
            <w:pPr>
              <w:spacing w:before="29" w:line="276" w:lineRule="auto"/>
              <w:ind w:left="17"/>
              <w:jc w:val="right"/>
              <w:rPr>
                <w:color w:val="000000"/>
                <w:szCs w:val="21"/>
              </w:rPr>
            </w:pPr>
            <w:r>
              <w:rPr>
                <w:color w:val="000000"/>
                <w:szCs w:val="21"/>
              </w:rPr>
              <w:t>-</w:t>
            </w:r>
          </w:p>
        </w:tc>
        <w:tc>
          <w:tcPr>
            <w:tcW w:w="2621" w:type="dxa"/>
            <w:vAlign w:val="center"/>
          </w:tcPr>
          <w:p w14:paraId="38CE3B39" w14:textId="77777777" w:rsidR="003E7A56" w:rsidRDefault="00F66DDD">
            <w:pPr>
              <w:spacing w:before="29" w:line="276" w:lineRule="auto"/>
              <w:ind w:left="17"/>
              <w:jc w:val="right"/>
              <w:rPr>
                <w:color w:val="000000"/>
                <w:szCs w:val="21"/>
              </w:rPr>
            </w:pPr>
            <w:r>
              <w:rPr>
                <w:color w:val="000000"/>
                <w:szCs w:val="21"/>
              </w:rPr>
              <w:t>-</w:t>
            </w:r>
          </w:p>
        </w:tc>
      </w:tr>
      <w:tr w:rsidR="003E7A56" w14:paraId="136E0E0E" w14:textId="77777777">
        <w:tc>
          <w:tcPr>
            <w:tcW w:w="1080" w:type="dxa"/>
            <w:vAlign w:val="center"/>
          </w:tcPr>
          <w:p w14:paraId="7CC7CFB9" w14:textId="77777777" w:rsidR="003E7A56" w:rsidRDefault="003E7A56">
            <w:pPr>
              <w:spacing w:line="276" w:lineRule="auto"/>
              <w:jc w:val="center"/>
              <w:rPr>
                <w:color w:val="000000"/>
                <w:szCs w:val="21"/>
              </w:rPr>
            </w:pPr>
          </w:p>
        </w:tc>
        <w:tc>
          <w:tcPr>
            <w:tcW w:w="2748" w:type="dxa"/>
            <w:vAlign w:val="center"/>
          </w:tcPr>
          <w:p w14:paraId="1878D5A2" w14:textId="77777777" w:rsidR="003E7A56" w:rsidRDefault="00F66DDD">
            <w:pPr>
              <w:spacing w:line="276" w:lineRule="auto"/>
              <w:ind w:leftChars="50" w:left="105"/>
              <w:rPr>
                <w:color w:val="000000"/>
                <w:szCs w:val="21"/>
              </w:rPr>
            </w:pPr>
            <w:r>
              <w:rPr>
                <w:color w:val="000000"/>
                <w:szCs w:val="21"/>
              </w:rPr>
              <w:t>其中：买断式回购的买入返售金融资产</w:t>
            </w:r>
          </w:p>
        </w:tc>
        <w:tc>
          <w:tcPr>
            <w:tcW w:w="2551" w:type="dxa"/>
            <w:vAlign w:val="center"/>
          </w:tcPr>
          <w:p w14:paraId="6EA87134" w14:textId="77777777" w:rsidR="003E7A56" w:rsidRDefault="00F66DDD">
            <w:pPr>
              <w:spacing w:before="29" w:line="276" w:lineRule="auto"/>
              <w:ind w:left="17"/>
              <w:jc w:val="right"/>
              <w:rPr>
                <w:color w:val="000000"/>
                <w:szCs w:val="21"/>
              </w:rPr>
            </w:pPr>
            <w:r>
              <w:rPr>
                <w:color w:val="000000"/>
                <w:szCs w:val="21"/>
              </w:rPr>
              <w:t>-</w:t>
            </w:r>
          </w:p>
        </w:tc>
        <w:tc>
          <w:tcPr>
            <w:tcW w:w="2621" w:type="dxa"/>
            <w:vAlign w:val="center"/>
          </w:tcPr>
          <w:p w14:paraId="4F0BD16C" w14:textId="77777777" w:rsidR="003E7A56" w:rsidRDefault="00F66DDD">
            <w:pPr>
              <w:spacing w:before="29" w:line="276" w:lineRule="auto"/>
              <w:ind w:left="17"/>
              <w:jc w:val="right"/>
              <w:rPr>
                <w:color w:val="000000"/>
                <w:szCs w:val="21"/>
              </w:rPr>
            </w:pPr>
            <w:r>
              <w:rPr>
                <w:color w:val="000000"/>
                <w:szCs w:val="21"/>
              </w:rPr>
              <w:t>-</w:t>
            </w:r>
          </w:p>
        </w:tc>
      </w:tr>
      <w:tr w:rsidR="003E7A56" w14:paraId="30C389E1" w14:textId="77777777">
        <w:tc>
          <w:tcPr>
            <w:tcW w:w="1080" w:type="dxa"/>
            <w:vAlign w:val="center"/>
          </w:tcPr>
          <w:p w14:paraId="001DDF32" w14:textId="77777777" w:rsidR="003E7A56" w:rsidRDefault="00F66DDD">
            <w:pPr>
              <w:spacing w:line="276" w:lineRule="auto"/>
              <w:jc w:val="center"/>
              <w:rPr>
                <w:color w:val="000000"/>
                <w:szCs w:val="21"/>
              </w:rPr>
            </w:pPr>
            <w:r>
              <w:rPr>
                <w:rFonts w:hint="eastAsia"/>
                <w:color w:val="000000"/>
                <w:szCs w:val="21"/>
              </w:rPr>
              <w:t>7</w:t>
            </w:r>
          </w:p>
        </w:tc>
        <w:tc>
          <w:tcPr>
            <w:tcW w:w="2748" w:type="dxa"/>
            <w:vAlign w:val="center"/>
          </w:tcPr>
          <w:p w14:paraId="150825CF" w14:textId="77777777" w:rsidR="003E7A56" w:rsidRDefault="00F66DDD">
            <w:pPr>
              <w:spacing w:line="276" w:lineRule="auto"/>
              <w:ind w:leftChars="50" w:left="105"/>
              <w:rPr>
                <w:color w:val="000000"/>
                <w:szCs w:val="21"/>
              </w:rPr>
            </w:pPr>
            <w:r>
              <w:rPr>
                <w:color w:val="000000"/>
                <w:szCs w:val="21"/>
              </w:rPr>
              <w:t>银行存款和结算备付金合计</w:t>
            </w:r>
          </w:p>
        </w:tc>
        <w:tc>
          <w:tcPr>
            <w:tcW w:w="2551" w:type="dxa"/>
            <w:vAlign w:val="center"/>
          </w:tcPr>
          <w:p w14:paraId="749F22DB" w14:textId="77777777" w:rsidR="003E7A56" w:rsidRDefault="00F66DDD">
            <w:pPr>
              <w:spacing w:before="29" w:line="276" w:lineRule="auto"/>
              <w:ind w:left="17"/>
              <w:jc w:val="right"/>
              <w:rPr>
                <w:color w:val="000000"/>
                <w:szCs w:val="21"/>
              </w:rPr>
            </w:pPr>
            <w:r>
              <w:rPr>
                <w:color w:val="000000"/>
                <w:szCs w:val="21"/>
              </w:rPr>
              <w:t>69,644.66</w:t>
            </w:r>
          </w:p>
        </w:tc>
        <w:tc>
          <w:tcPr>
            <w:tcW w:w="2621" w:type="dxa"/>
            <w:vAlign w:val="center"/>
          </w:tcPr>
          <w:p w14:paraId="18091DA9" w14:textId="77777777" w:rsidR="003E7A56" w:rsidRDefault="00F66DDD">
            <w:pPr>
              <w:spacing w:before="29" w:line="276" w:lineRule="auto"/>
              <w:ind w:left="17"/>
              <w:jc w:val="right"/>
              <w:rPr>
                <w:color w:val="000000"/>
                <w:szCs w:val="21"/>
              </w:rPr>
            </w:pPr>
            <w:r>
              <w:rPr>
                <w:color w:val="000000"/>
                <w:szCs w:val="21"/>
              </w:rPr>
              <w:t>0.00</w:t>
            </w:r>
          </w:p>
        </w:tc>
      </w:tr>
      <w:tr w:rsidR="003E7A56" w14:paraId="68AD01F0" w14:textId="77777777">
        <w:tc>
          <w:tcPr>
            <w:tcW w:w="1080" w:type="dxa"/>
            <w:vAlign w:val="center"/>
          </w:tcPr>
          <w:p w14:paraId="588D3A07" w14:textId="77777777" w:rsidR="003E7A56" w:rsidRDefault="00F66DDD">
            <w:pPr>
              <w:spacing w:before="29" w:line="276" w:lineRule="auto"/>
              <w:ind w:left="17"/>
              <w:jc w:val="center"/>
              <w:rPr>
                <w:color w:val="000000"/>
                <w:szCs w:val="21"/>
              </w:rPr>
            </w:pPr>
            <w:r>
              <w:rPr>
                <w:color w:val="000000"/>
                <w:szCs w:val="21"/>
              </w:rPr>
              <w:t>8</w:t>
            </w:r>
          </w:p>
        </w:tc>
        <w:tc>
          <w:tcPr>
            <w:tcW w:w="2748" w:type="dxa"/>
            <w:vAlign w:val="center"/>
          </w:tcPr>
          <w:p w14:paraId="3CF80EB6" w14:textId="77777777" w:rsidR="003E7A56" w:rsidRDefault="00F66DDD">
            <w:pPr>
              <w:spacing w:line="276" w:lineRule="auto"/>
              <w:ind w:leftChars="50" w:left="105"/>
              <w:rPr>
                <w:color w:val="000000"/>
                <w:szCs w:val="21"/>
              </w:rPr>
            </w:pPr>
            <w:r>
              <w:rPr>
                <w:color w:val="000000"/>
                <w:szCs w:val="21"/>
              </w:rPr>
              <w:t>其他各项资产</w:t>
            </w:r>
          </w:p>
        </w:tc>
        <w:tc>
          <w:tcPr>
            <w:tcW w:w="2551" w:type="dxa"/>
            <w:vAlign w:val="center"/>
          </w:tcPr>
          <w:p w14:paraId="135932BD" w14:textId="77777777" w:rsidR="003E7A56" w:rsidRDefault="00F66DDD">
            <w:pPr>
              <w:spacing w:line="276" w:lineRule="auto"/>
              <w:jc w:val="right"/>
              <w:rPr>
                <w:color w:val="000000"/>
                <w:szCs w:val="21"/>
              </w:rPr>
            </w:pPr>
            <w:r>
              <w:rPr>
                <w:color w:val="000000"/>
                <w:szCs w:val="21"/>
              </w:rPr>
              <w:t>54,296,956.86</w:t>
            </w:r>
          </w:p>
        </w:tc>
        <w:tc>
          <w:tcPr>
            <w:tcW w:w="2621" w:type="dxa"/>
            <w:vAlign w:val="center"/>
          </w:tcPr>
          <w:p w14:paraId="5FFC2F3C" w14:textId="77777777" w:rsidR="003E7A56" w:rsidRDefault="00F66DDD">
            <w:pPr>
              <w:spacing w:line="276" w:lineRule="auto"/>
              <w:jc w:val="right"/>
              <w:rPr>
                <w:color w:val="000000"/>
                <w:szCs w:val="21"/>
              </w:rPr>
            </w:pPr>
            <w:r>
              <w:rPr>
                <w:color w:val="000000"/>
                <w:szCs w:val="21"/>
              </w:rPr>
              <w:t>1.52</w:t>
            </w:r>
          </w:p>
        </w:tc>
      </w:tr>
      <w:tr w:rsidR="003E7A56" w14:paraId="13C629D1" w14:textId="77777777">
        <w:tc>
          <w:tcPr>
            <w:tcW w:w="1080" w:type="dxa"/>
            <w:vAlign w:val="center"/>
          </w:tcPr>
          <w:p w14:paraId="503038AA" w14:textId="77777777" w:rsidR="003E7A56" w:rsidRDefault="00F66DDD">
            <w:pPr>
              <w:spacing w:before="29" w:line="276" w:lineRule="auto"/>
              <w:ind w:left="17"/>
              <w:jc w:val="center"/>
              <w:rPr>
                <w:color w:val="000000"/>
                <w:szCs w:val="21"/>
              </w:rPr>
            </w:pPr>
            <w:r>
              <w:rPr>
                <w:color w:val="000000"/>
                <w:szCs w:val="21"/>
              </w:rPr>
              <w:t>9</w:t>
            </w:r>
          </w:p>
        </w:tc>
        <w:tc>
          <w:tcPr>
            <w:tcW w:w="2748" w:type="dxa"/>
            <w:vAlign w:val="center"/>
          </w:tcPr>
          <w:p w14:paraId="64FAC1D9" w14:textId="77777777" w:rsidR="003E7A56" w:rsidRDefault="00F66DDD">
            <w:pPr>
              <w:spacing w:line="276" w:lineRule="auto"/>
              <w:ind w:leftChars="50" w:left="105"/>
              <w:rPr>
                <w:color w:val="000000"/>
                <w:szCs w:val="21"/>
              </w:rPr>
            </w:pPr>
            <w:r>
              <w:rPr>
                <w:color w:val="000000"/>
                <w:szCs w:val="21"/>
              </w:rPr>
              <w:t>合计</w:t>
            </w:r>
          </w:p>
        </w:tc>
        <w:tc>
          <w:tcPr>
            <w:tcW w:w="2551" w:type="dxa"/>
            <w:vAlign w:val="center"/>
          </w:tcPr>
          <w:p w14:paraId="02EB97D9" w14:textId="77777777" w:rsidR="003E7A56" w:rsidRDefault="00F66DDD">
            <w:pPr>
              <w:spacing w:line="276" w:lineRule="auto"/>
              <w:jc w:val="right"/>
              <w:rPr>
                <w:color w:val="000000"/>
                <w:szCs w:val="21"/>
              </w:rPr>
            </w:pPr>
            <w:r>
              <w:rPr>
                <w:color w:val="000000"/>
                <w:szCs w:val="21"/>
              </w:rPr>
              <w:t>3,583,797,601.52</w:t>
            </w:r>
          </w:p>
        </w:tc>
        <w:tc>
          <w:tcPr>
            <w:tcW w:w="2621" w:type="dxa"/>
            <w:vAlign w:val="center"/>
          </w:tcPr>
          <w:p w14:paraId="232D1688" w14:textId="77777777" w:rsidR="003E7A56" w:rsidRDefault="00F66DDD">
            <w:pPr>
              <w:spacing w:line="276" w:lineRule="auto"/>
              <w:jc w:val="right"/>
              <w:rPr>
                <w:color w:val="000000"/>
                <w:szCs w:val="21"/>
              </w:rPr>
            </w:pPr>
            <w:r>
              <w:rPr>
                <w:color w:val="000000"/>
                <w:szCs w:val="21"/>
              </w:rPr>
              <w:t>100.00</w:t>
            </w:r>
          </w:p>
        </w:tc>
      </w:tr>
    </w:tbl>
    <w:p w14:paraId="343EE934" w14:textId="77777777" w:rsidR="003E7A56" w:rsidRDefault="00F66DDD">
      <w:pPr>
        <w:pStyle w:val="3"/>
        <w:spacing w:beforeLines="50" w:before="156" w:after="0" w:line="360" w:lineRule="auto"/>
        <w:rPr>
          <w:color w:val="000000"/>
          <w:kern w:val="0"/>
          <w:sz w:val="21"/>
          <w:szCs w:val="21"/>
        </w:rPr>
      </w:pPr>
      <w:bookmarkStart w:id="207" w:name="_Toc23339391"/>
      <w:bookmarkStart w:id="208" w:name="_Toc508540295"/>
      <w:bookmarkStart w:id="209" w:name="_Toc67821095"/>
      <w:r>
        <w:rPr>
          <w:color w:val="000000"/>
          <w:kern w:val="0"/>
          <w:sz w:val="21"/>
          <w:szCs w:val="21"/>
        </w:rPr>
        <w:t xml:space="preserve">8.1.2 </w:t>
      </w:r>
      <w:r>
        <w:rPr>
          <w:rFonts w:hint="eastAsia"/>
          <w:color w:val="000000"/>
          <w:kern w:val="0"/>
          <w:sz w:val="21"/>
          <w:szCs w:val="21"/>
        </w:rPr>
        <w:t>报告</w:t>
      </w:r>
      <w:r>
        <w:rPr>
          <w:color w:val="000000"/>
          <w:kern w:val="0"/>
          <w:sz w:val="21"/>
          <w:szCs w:val="21"/>
        </w:rPr>
        <w:t>期末按行业分类的股票投资组合</w:t>
      </w:r>
      <w:bookmarkEnd w:id="207"/>
      <w:bookmarkEnd w:id="208"/>
      <w:bookmarkEnd w:id="209"/>
    </w:p>
    <w:p w14:paraId="6C854528" w14:textId="77777777" w:rsidR="003E7A56" w:rsidRDefault="00F66DDD">
      <w:pPr>
        <w:spacing w:line="360" w:lineRule="auto"/>
        <w:rPr>
          <w:b/>
        </w:rPr>
      </w:pPr>
      <w:r>
        <w:rPr>
          <w:b/>
          <w:color w:val="000000"/>
          <w:kern w:val="0"/>
          <w:szCs w:val="21"/>
        </w:rPr>
        <w:t>8.1.2.1</w:t>
      </w:r>
      <w:r>
        <w:rPr>
          <w:rFonts w:hint="eastAsia"/>
          <w:b/>
          <w:color w:val="000000"/>
          <w:kern w:val="0"/>
          <w:szCs w:val="21"/>
        </w:rPr>
        <w:t xml:space="preserve"> </w:t>
      </w:r>
      <w:r>
        <w:rPr>
          <w:b/>
        </w:rPr>
        <w:t>报告期末按行业分类的境内股票投资组合</w:t>
      </w:r>
    </w:p>
    <w:p w14:paraId="4FBB047E" w14:textId="77777777" w:rsidR="003E7A56" w:rsidRDefault="00F66DDD">
      <w:pPr>
        <w:autoSpaceDE w:val="0"/>
        <w:autoSpaceDN w:val="0"/>
        <w:adjustRightInd w:val="0"/>
        <w:spacing w:line="360" w:lineRule="auto"/>
        <w:ind w:firstLineChars="200" w:firstLine="420"/>
        <w:jc w:val="left"/>
        <w:rPr>
          <w:color w:val="000000"/>
          <w:szCs w:val="21"/>
        </w:rPr>
      </w:pPr>
      <w:r>
        <w:rPr>
          <w:color w:val="000000"/>
          <w:szCs w:val="21"/>
        </w:rPr>
        <w:t>本基金本报告期末未持有股票。</w:t>
      </w:r>
    </w:p>
    <w:p w14:paraId="54A84471" w14:textId="77777777" w:rsidR="003E7A56" w:rsidRDefault="00F66DDD">
      <w:pPr>
        <w:spacing w:beforeLines="50" w:before="156" w:line="360" w:lineRule="auto"/>
        <w:rPr>
          <w:b/>
          <w:color w:val="000000"/>
          <w:szCs w:val="21"/>
        </w:rPr>
      </w:pPr>
      <w:r>
        <w:rPr>
          <w:b/>
          <w:color w:val="000000"/>
          <w:szCs w:val="21"/>
        </w:rPr>
        <w:t>8.1.2.2</w:t>
      </w:r>
      <w:r>
        <w:rPr>
          <w:rFonts w:hint="eastAsia"/>
          <w:b/>
          <w:color w:val="000000"/>
          <w:szCs w:val="21"/>
        </w:rPr>
        <w:t xml:space="preserve"> </w:t>
      </w:r>
      <w:r>
        <w:rPr>
          <w:b/>
          <w:color w:val="000000"/>
          <w:szCs w:val="21"/>
        </w:rPr>
        <w:t>报告期末按行业分类的港股通投资股票投资组合</w:t>
      </w:r>
    </w:p>
    <w:p w14:paraId="565687C1" w14:textId="77777777" w:rsidR="003E7A56" w:rsidRDefault="00F66DDD" w:rsidP="001F6252">
      <w:pPr>
        <w:autoSpaceDE w:val="0"/>
        <w:autoSpaceDN w:val="0"/>
        <w:adjustRightInd w:val="0"/>
        <w:spacing w:line="360" w:lineRule="auto"/>
        <w:ind w:firstLineChars="200" w:firstLine="420"/>
        <w:jc w:val="left"/>
        <w:rPr>
          <w:color w:val="000000"/>
          <w:szCs w:val="21"/>
        </w:rPr>
      </w:pPr>
      <w:r w:rsidRPr="001F6252">
        <w:rPr>
          <w:color w:val="000000"/>
          <w:szCs w:val="21"/>
        </w:rPr>
        <w:t>本基金本报告期末未持有通过港股通投资的股票。</w:t>
      </w:r>
    </w:p>
    <w:p w14:paraId="50A2D5BF" w14:textId="77777777" w:rsidR="003E7A56" w:rsidRDefault="00F66DDD">
      <w:pPr>
        <w:pStyle w:val="3"/>
        <w:spacing w:beforeLines="50" w:before="156" w:after="0" w:line="360" w:lineRule="auto"/>
        <w:rPr>
          <w:color w:val="000000"/>
          <w:sz w:val="21"/>
          <w:szCs w:val="21"/>
        </w:rPr>
      </w:pPr>
      <w:bookmarkStart w:id="210" w:name="_Toc23339392"/>
      <w:bookmarkStart w:id="211" w:name="_Toc508540296"/>
      <w:bookmarkStart w:id="212" w:name="_Toc67821096"/>
      <w:r>
        <w:rPr>
          <w:color w:val="000000"/>
          <w:kern w:val="0"/>
          <w:sz w:val="21"/>
          <w:szCs w:val="21"/>
        </w:rPr>
        <w:t xml:space="preserve">8.1.3 </w:t>
      </w:r>
      <w:r>
        <w:rPr>
          <w:color w:val="000000"/>
          <w:kern w:val="0"/>
          <w:sz w:val="21"/>
          <w:szCs w:val="21"/>
        </w:rPr>
        <w:t>期末按公允价值占基金资产净值比例大小排序的所有股票投资明细</w:t>
      </w:r>
      <w:bookmarkEnd w:id="210"/>
      <w:bookmarkEnd w:id="211"/>
      <w:bookmarkEnd w:id="212"/>
    </w:p>
    <w:p w14:paraId="11EEEA0A" w14:textId="77777777" w:rsidR="003E7A56" w:rsidRDefault="00F66DDD">
      <w:pPr>
        <w:autoSpaceDE w:val="0"/>
        <w:autoSpaceDN w:val="0"/>
        <w:adjustRightInd w:val="0"/>
        <w:spacing w:line="360" w:lineRule="auto"/>
        <w:ind w:firstLineChars="200" w:firstLine="420"/>
        <w:jc w:val="left"/>
        <w:rPr>
          <w:color w:val="000000"/>
          <w:szCs w:val="21"/>
        </w:rPr>
      </w:pPr>
      <w:r>
        <w:rPr>
          <w:color w:val="000000"/>
          <w:szCs w:val="21"/>
        </w:rPr>
        <w:t>本基金本报告期末未持有股票。</w:t>
      </w:r>
    </w:p>
    <w:p w14:paraId="15953975" w14:textId="77777777" w:rsidR="003E7A56" w:rsidRDefault="00F66DDD">
      <w:pPr>
        <w:pStyle w:val="3"/>
        <w:spacing w:beforeLines="50" w:before="156" w:after="0" w:line="360" w:lineRule="auto"/>
        <w:rPr>
          <w:color w:val="000000"/>
          <w:kern w:val="0"/>
          <w:sz w:val="21"/>
          <w:szCs w:val="21"/>
        </w:rPr>
      </w:pPr>
      <w:bookmarkStart w:id="213" w:name="_Toc23339393"/>
      <w:bookmarkStart w:id="214" w:name="_Toc508540297"/>
      <w:bookmarkStart w:id="215" w:name="_Toc67821097"/>
      <w:r>
        <w:rPr>
          <w:color w:val="000000"/>
          <w:kern w:val="0"/>
          <w:sz w:val="21"/>
          <w:szCs w:val="21"/>
        </w:rPr>
        <w:t xml:space="preserve">8.1.4 </w:t>
      </w:r>
      <w:r>
        <w:rPr>
          <w:color w:val="000000"/>
          <w:kern w:val="0"/>
          <w:sz w:val="21"/>
          <w:szCs w:val="21"/>
        </w:rPr>
        <w:t>报告期内股票投资组合的重大变动</w:t>
      </w:r>
      <w:bookmarkEnd w:id="213"/>
      <w:bookmarkEnd w:id="214"/>
      <w:bookmarkEnd w:id="215"/>
    </w:p>
    <w:p w14:paraId="18C9FD58" w14:textId="77777777" w:rsidR="003E7A56" w:rsidRDefault="00F66DDD">
      <w:pPr>
        <w:pStyle w:val="af"/>
        <w:spacing w:before="0" w:beforeAutospacing="0" w:after="0" w:afterAutospacing="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本基金本报告期内未持有股票。</w:t>
      </w:r>
    </w:p>
    <w:p w14:paraId="1808E985" w14:textId="77777777" w:rsidR="003E7A56" w:rsidRDefault="00F66DDD">
      <w:pPr>
        <w:pStyle w:val="3"/>
        <w:spacing w:beforeLines="50" w:before="156" w:after="0" w:line="360" w:lineRule="auto"/>
        <w:rPr>
          <w:color w:val="000000"/>
          <w:kern w:val="0"/>
          <w:sz w:val="21"/>
          <w:szCs w:val="21"/>
        </w:rPr>
      </w:pPr>
      <w:bookmarkStart w:id="216" w:name="_Toc23339394"/>
      <w:bookmarkStart w:id="217" w:name="_Toc508540298"/>
      <w:bookmarkStart w:id="218" w:name="_Toc67821098"/>
      <w:r>
        <w:rPr>
          <w:color w:val="000000"/>
          <w:kern w:val="0"/>
          <w:sz w:val="21"/>
          <w:szCs w:val="21"/>
        </w:rPr>
        <w:t xml:space="preserve">8.1.5 </w:t>
      </w:r>
      <w:r>
        <w:rPr>
          <w:color w:val="000000"/>
          <w:kern w:val="0"/>
          <w:sz w:val="21"/>
          <w:szCs w:val="21"/>
        </w:rPr>
        <w:t>期末按债券品种分类的债券投资组合</w:t>
      </w:r>
      <w:bookmarkEnd w:id="216"/>
      <w:bookmarkEnd w:id="217"/>
      <w:bookmarkEnd w:id="218"/>
    </w:p>
    <w:p w14:paraId="28F350E9" w14:textId="77777777" w:rsidR="003E7A56" w:rsidRDefault="00F66DDD">
      <w:pPr>
        <w:autoSpaceDE w:val="0"/>
        <w:autoSpaceDN w:val="0"/>
        <w:adjustRightInd w:val="0"/>
        <w:spacing w:before="29" w:line="360" w:lineRule="auto"/>
        <w:ind w:left="15"/>
        <w:jc w:val="right"/>
        <w:rPr>
          <w:color w:val="000000"/>
          <w:kern w:val="0"/>
          <w:szCs w:val="21"/>
        </w:rPr>
      </w:pPr>
      <w:r>
        <w:rPr>
          <w:color w:val="000000"/>
          <w:szCs w:val="21"/>
        </w:rPr>
        <w:t>金额单位：人民币元</w:t>
      </w:r>
    </w:p>
    <w:tbl>
      <w:tblPr>
        <w:tblW w:w="9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69"/>
        <w:gridCol w:w="2977"/>
        <w:gridCol w:w="2651"/>
      </w:tblGrid>
      <w:tr w:rsidR="003E7A56" w14:paraId="4578DB4F" w14:textId="77777777">
        <w:tc>
          <w:tcPr>
            <w:tcW w:w="817" w:type="dxa"/>
            <w:vAlign w:val="center"/>
          </w:tcPr>
          <w:p w14:paraId="1973B9F6" w14:textId="77777777" w:rsidR="003E7A56" w:rsidRDefault="00F66DDD">
            <w:pPr>
              <w:spacing w:before="29" w:line="276" w:lineRule="auto"/>
              <w:ind w:left="17"/>
              <w:jc w:val="center"/>
              <w:rPr>
                <w:color w:val="000000"/>
                <w:szCs w:val="21"/>
              </w:rPr>
            </w:pPr>
            <w:r>
              <w:rPr>
                <w:color w:val="000000"/>
                <w:szCs w:val="21"/>
              </w:rPr>
              <w:t>序号</w:t>
            </w:r>
          </w:p>
        </w:tc>
        <w:tc>
          <w:tcPr>
            <w:tcW w:w="2869" w:type="dxa"/>
            <w:vAlign w:val="center"/>
          </w:tcPr>
          <w:p w14:paraId="07B1D881" w14:textId="77777777" w:rsidR="003E7A56" w:rsidRDefault="00F66DDD">
            <w:pPr>
              <w:spacing w:before="29" w:line="276" w:lineRule="auto"/>
              <w:ind w:left="17"/>
              <w:jc w:val="center"/>
              <w:rPr>
                <w:color w:val="000000"/>
                <w:szCs w:val="21"/>
              </w:rPr>
            </w:pPr>
            <w:r>
              <w:rPr>
                <w:color w:val="000000"/>
                <w:szCs w:val="21"/>
              </w:rPr>
              <w:t>债券品种</w:t>
            </w:r>
          </w:p>
        </w:tc>
        <w:tc>
          <w:tcPr>
            <w:tcW w:w="2977" w:type="dxa"/>
            <w:vAlign w:val="center"/>
          </w:tcPr>
          <w:p w14:paraId="4CCB80F0" w14:textId="77777777" w:rsidR="003E7A56" w:rsidRDefault="00F66DDD">
            <w:pPr>
              <w:spacing w:before="29" w:line="276" w:lineRule="auto"/>
              <w:ind w:left="17"/>
              <w:jc w:val="center"/>
              <w:rPr>
                <w:color w:val="000000"/>
                <w:szCs w:val="21"/>
              </w:rPr>
            </w:pPr>
            <w:r>
              <w:rPr>
                <w:color w:val="000000"/>
                <w:szCs w:val="21"/>
              </w:rPr>
              <w:t>公允价值</w:t>
            </w:r>
          </w:p>
        </w:tc>
        <w:tc>
          <w:tcPr>
            <w:tcW w:w="2651" w:type="dxa"/>
            <w:vAlign w:val="center"/>
          </w:tcPr>
          <w:p w14:paraId="361E5A3E" w14:textId="77777777" w:rsidR="003E7A56" w:rsidRDefault="00F66DDD">
            <w:pPr>
              <w:spacing w:before="29" w:line="276" w:lineRule="auto"/>
              <w:ind w:left="17"/>
              <w:jc w:val="center"/>
              <w:rPr>
                <w:color w:val="000000"/>
                <w:szCs w:val="21"/>
              </w:rPr>
            </w:pPr>
            <w:r>
              <w:rPr>
                <w:color w:val="000000"/>
                <w:szCs w:val="21"/>
              </w:rPr>
              <w:t>占基金资产净值比例</w:t>
            </w:r>
            <w:r>
              <w:rPr>
                <w:rFonts w:hint="eastAsia"/>
                <w:color w:val="000000"/>
                <w:szCs w:val="21"/>
              </w:rPr>
              <w:t>（</w:t>
            </w:r>
            <w:r>
              <w:rPr>
                <w:color w:val="000000"/>
                <w:szCs w:val="21"/>
              </w:rPr>
              <w:t>％</w:t>
            </w:r>
            <w:r>
              <w:rPr>
                <w:rFonts w:hint="eastAsia"/>
                <w:color w:val="000000"/>
                <w:szCs w:val="21"/>
              </w:rPr>
              <w:t>）</w:t>
            </w:r>
          </w:p>
        </w:tc>
      </w:tr>
      <w:tr w:rsidR="003E7A56" w14:paraId="6639F500" w14:textId="77777777">
        <w:tc>
          <w:tcPr>
            <w:tcW w:w="817" w:type="dxa"/>
            <w:vAlign w:val="center"/>
          </w:tcPr>
          <w:p w14:paraId="488236EC" w14:textId="77777777" w:rsidR="003E7A56" w:rsidRDefault="00F66DDD">
            <w:pPr>
              <w:spacing w:before="29" w:line="276" w:lineRule="auto"/>
              <w:ind w:left="17"/>
              <w:jc w:val="center"/>
              <w:rPr>
                <w:color w:val="000000"/>
                <w:szCs w:val="21"/>
              </w:rPr>
            </w:pPr>
            <w:r>
              <w:rPr>
                <w:color w:val="000000"/>
                <w:szCs w:val="21"/>
              </w:rPr>
              <w:t>1</w:t>
            </w:r>
          </w:p>
        </w:tc>
        <w:tc>
          <w:tcPr>
            <w:tcW w:w="2869" w:type="dxa"/>
            <w:vAlign w:val="center"/>
          </w:tcPr>
          <w:p w14:paraId="4681D1AD" w14:textId="77777777" w:rsidR="003E7A56" w:rsidRDefault="00F66DDD">
            <w:pPr>
              <w:spacing w:before="29" w:line="276" w:lineRule="auto"/>
              <w:ind w:left="17"/>
              <w:jc w:val="left"/>
              <w:rPr>
                <w:color w:val="000000"/>
                <w:szCs w:val="21"/>
              </w:rPr>
            </w:pPr>
            <w:r>
              <w:rPr>
                <w:color w:val="000000"/>
                <w:szCs w:val="21"/>
              </w:rPr>
              <w:t>国家债券</w:t>
            </w:r>
          </w:p>
        </w:tc>
        <w:tc>
          <w:tcPr>
            <w:tcW w:w="2977" w:type="dxa"/>
            <w:vAlign w:val="center"/>
          </w:tcPr>
          <w:p w14:paraId="7D55C0CC" w14:textId="77777777" w:rsidR="003E7A56" w:rsidRDefault="00F66DDD">
            <w:pPr>
              <w:spacing w:before="29" w:line="276" w:lineRule="auto"/>
              <w:ind w:left="17"/>
              <w:jc w:val="right"/>
              <w:rPr>
                <w:color w:val="000000"/>
                <w:szCs w:val="21"/>
              </w:rPr>
            </w:pPr>
            <w:r>
              <w:rPr>
                <w:color w:val="000000"/>
                <w:szCs w:val="21"/>
              </w:rPr>
              <w:t>-</w:t>
            </w:r>
          </w:p>
        </w:tc>
        <w:tc>
          <w:tcPr>
            <w:tcW w:w="2651" w:type="dxa"/>
            <w:vAlign w:val="center"/>
          </w:tcPr>
          <w:p w14:paraId="5DD241FA" w14:textId="77777777" w:rsidR="003E7A56" w:rsidRDefault="00F66DDD">
            <w:pPr>
              <w:spacing w:before="29" w:line="276" w:lineRule="auto"/>
              <w:ind w:left="17"/>
              <w:jc w:val="right"/>
              <w:rPr>
                <w:color w:val="000000"/>
                <w:szCs w:val="21"/>
              </w:rPr>
            </w:pPr>
            <w:r>
              <w:rPr>
                <w:color w:val="000000"/>
                <w:szCs w:val="21"/>
              </w:rPr>
              <w:t>-</w:t>
            </w:r>
          </w:p>
        </w:tc>
      </w:tr>
      <w:tr w:rsidR="003E7A56" w14:paraId="3488B34B" w14:textId="77777777">
        <w:tc>
          <w:tcPr>
            <w:tcW w:w="817" w:type="dxa"/>
            <w:vAlign w:val="center"/>
          </w:tcPr>
          <w:p w14:paraId="5878F164" w14:textId="77777777" w:rsidR="003E7A56" w:rsidRDefault="00F66DDD">
            <w:pPr>
              <w:spacing w:before="29" w:line="276" w:lineRule="auto"/>
              <w:ind w:left="17"/>
              <w:jc w:val="center"/>
              <w:rPr>
                <w:color w:val="000000"/>
                <w:szCs w:val="21"/>
              </w:rPr>
            </w:pPr>
            <w:r>
              <w:rPr>
                <w:color w:val="000000"/>
                <w:szCs w:val="21"/>
              </w:rPr>
              <w:t>2</w:t>
            </w:r>
          </w:p>
        </w:tc>
        <w:tc>
          <w:tcPr>
            <w:tcW w:w="2869" w:type="dxa"/>
            <w:vAlign w:val="center"/>
          </w:tcPr>
          <w:p w14:paraId="32D174DA" w14:textId="77777777" w:rsidR="003E7A56" w:rsidRDefault="00F66DDD">
            <w:pPr>
              <w:spacing w:before="29" w:line="276" w:lineRule="auto"/>
              <w:ind w:left="17"/>
              <w:jc w:val="left"/>
              <w:rPr>
                <w:color w:val="000000"/>
                <w:szCs w:val="21"/>
              </w:rPr>
            </w:pPr>
            <w:r>
              <w:rPr>
                <w:color w:val="000000"/>
                <w:szCs w:val="21"/>
              </w:rPr>
              <w:t>央行票据</w:t>
            </w:r>
          </w:p>
        </w:tc>
        <w:tc>
          <w:tcPr>
            <w:tcW w:w="2977" w:type="dxa"/>
            <w:vAlign w:val="center"/>
          </w:tcPr>
          <w:p w14:paraId="287C9BC6" w14:textId="77777777" w:rsidR="003E7A56" w:rsidRDefault="00F66DDD">
            <w:pPr>
              <w:spacing w:before="29" w:line="276" w:lineRule="auto"/>
              <w:ind w:left="17"/>
              <w:jc w:val="right"/>
              <w:rPr>
                <w:color w:val="000000"/>
                <w:szCs w:val="21"/>
              </w:rPr>
            </w:pPr>
            <w:r>
              <w:rPr>
                <w:color w:val="000000"/>
                <w:szCs w:val="21"/>
              </w:rPr>
              <w:t>-</w:t>
            </w:r>
          </w:p>
        </w:tc>
        <w:tc>
          <w:tcPr>
            <w:tcW w:w="2651" w:type="dxa"/>
            <w:vAlign w:val="center"/>
          </w:tcPr>
          <w:p w14:paraId="4F70C6D5" w14:textId="77777777" w:rsidR="003E7A56" w:rsidRDefault="00F66DDD">
            <w:pPr>
              <w:spacing w:before="29" w:line="276" w:lineRule="auto"/>
              <w:ind w:left="17"/>
              <w:jc w:val="right"/>
              <w:rPr>
                <w:color w:val="000000"/>
                <w:szCs w:val="21"/>
              </w:rPr>
            </w:pPr>
            <w:r>
              <w:rPr>
                <w:color w:val="000000"/>
                <w:szCs w:val="21"/>
              </w:rPr>
              <w:t>-</w:t>
            </w:r>
          </w:p>
        </w:tc>
      </w:tr>
      <w:tr w:rsidR="003E7A56" w14:paraId="108A168B" w14:textId="77777777">
        <w:tc>
          <w:tcPr>
            <w:tcW w:w="817" w:type="dxa"/>
            <w:vAlign w:val="center"/>
          </w:tcPr>
          <w:p w14:paraId="7B531CE2" w14:textId="77777777" w:rsidR="003E7A56" w:rsidRDefault="00F66DDD">
            <w:pPr>
              <w:spacing w:before="29" w:line="276" w:lineRule="auto"/>
              <w:ind w:left="17"/>
              <w:jc w:val="center"/>
              <w:rPr>
                <w:color w:val="000000"/>
                <w:szCs w:val="21"/>
              </w:rPr>
            </w:pPr>
            <w:r>
              <w:rPr>
                <w:color w:val="000000"/>
                <w:szCs w:val="21"/>
              </w:rPr>
              <w:t>3</w:t>
            </w:r>
          </w:p>
        </w:tc>
        <w:tc>
          <w:tcPr>
            <w:tcW w:w="2869" w:type="dxa"/>
            <w:vAlign w:val="center"/>
          </w:tcPr>
          <w:p w14:paraId="3E8805BC" w14:textId="77777777" w:rsidR="003E7A56" w:rsidRDefault="00F66DDD">
            <w:pPr>
              <w:spacing w:before="29" w:line="276" w:lineRule="auto"/>
              <w:ind w:left="17"/>
              <w:jc w:val="left"/>
              <w:rPr>
                <w:color w:val="000000"/>
                <w:szCs w:val="21"/>
              </w:rPr>
            </w:pPr>
            <w:r>
              <w:rPr>
                <w:color w:val="000000"/>
                <w:szCs w:val="21"/>
              </w:rPr>
              <w:t>金融债券</w:t>
            </w:r>
          </w:p>
        </w:tc>
        <w:tc>
          <w:tcPr>
            <w:tcW w:w="2977" w:type="dxa"/>
            <w:vAlign w:val="center"/>
          </w:tcPr>
          <w:p w14:paraId="0350CC0D" w14:textId="77777777" w:rsidR="003E7A56" w:rsidRDefault="00F66DDD">
            <w:pPr>
              <w:spacing w:before="29" w:line="276" w:lineRule="auto"/>
              <w:ind w:left="17"/>
              <w:jc w:val="right"/>
              <w:rPr>
                <w:color w:val="000000"/>
                <w:szCs w:val="21"/>
              </w:rPr>
            </w:pPr>
            <w:r>
              <w:rPr>
                <w:color w:val="000000"/>
                <w:szCs w:val="21"/>
              </w:rPr>
              <w:t>1,791,541,000.00</w:t>
            </w:r>
          </w:p>
        </w:tc>
        <w:tc>
          <w:tcPr>
            <w:tcW w:w="2651" w:type="dxa"/>
            <w:vAlign w:val="center"/>
          </w:tcPr>
          <w:p w14:paraId="4DB0BE87" w14:textId="77777777" w:rsidR="003E7A56" w:rsidRDefault="00F66DDD">
            <w:pPr>
              <w:spacing w:before="29" w:line="276" w:lineRule="auto"/>
              <w:ind w:left="17"/>
              <w:jc w:val="right"/>
              <w:rPr>
                <w:color w:val="000000"/>
                <w:szCs w:val="21"/>
              </w:rPr>
            </w:pPr>
            <w:r>
              <w:rPr>
                <w:color w:val="000000"/>
                <w:szCs w:val="21"/>
              </w:rPr>
              <w:t>58.80</w:t>
            </w:r>
          </w:p>
        </w:tc>
      </w:tr>
      <w:tr w:rsidR="003E7A56" w14:paraId="4C47EDF0" w14:textId="77777777">
        <w:tc>
          <w:tcPr>
            <w:tcW w:w="817" w:type="dxa"/>
            <w:vAlign w:val="center"/>
          </w:tcPr>
          <w:p w14:paraId="1C8F8048" w14:textId="77777777" w:rsidR="003E7A56" w:rsidRDefault="003E7A56">
            <w:pPr>
              <w:spacing w:before="29" w:line="276" w:lineRule="auto"/>
              <w:ind w:left="17"/>
              <w:jc w:val="center"/>
              <w:rPr>
                <w:color w:val="000000"/>
                <w:szCs w:val="21"/>
              </w:rPr>
            </w:pPr>
          </w:p>
        </w:tc>
        <w:tc>
          <w:tcPr>
            <w:tcW w:w="2869" w:type="dxa"/>
            <w:vAlign w:val="center"/>
          </w:tcPr>
          <w:p w14:paraId="4838FCF5" w14:textId="77777777" w:rsidR="003E7A56" w:rsidRDefault="00F66DDD">
            <w:pPr>
              <w:spacing w:before="29" w:line="276" w:lineRule="auto"/>
              <w:ind w:left="17"/>
              <w:jc w:val="left"/>
              <w:rPr>
                <w:color w:val="000000"/>
                <w:szCs w:val="21"/>
              </w:rPr>
            </w:pPr>
            <w:r>
              <w:rPr>
                <w:color w:val="000000"/>
                <w:szCs w:val="21"/>
              </w:rPr>
              <w:t>其中：政策性金融债</w:t>
            </w:r>
          </w:p>
        </w:tc>
        <w:tc>
          <w:tcPr>
            <w:tcW w:w="2977" w:type="dxa"/>
            <w:vAlign w:val="center"/>
          </w:tcPr>
          <w:p w14:paraId="4D4D22B0" w14:textId="77777777" w:rsidR="003E7A56" w:rsidRDefault="00F66DDD">
            <w:pPr>
              <w:spacing w:before="29" w:line="276" w:lineRule="auto"/>
              <w:ind w:left="17"/>
              <w:jc w:val="right"/>
              <w:rPr>
                <w:color w:val="000000"/>
                <w:szCs w:val="21"/>
              </w:rPr>
            </w:pPr>
            <w:r>
              <w:rPr>
                <w:color w:val="000000"/>
                <w:szCs w:val="21"/>
              </w:rPr>
              <w:t>159,968,000.00</w:t>
            </w:r>
          </w:p>
        </w:tc>
        <w:tc>
          <w:tcPr>
            <w:tcW w:w="2651" w:type="dxa"/>
            <w:vAlign w:val="center"/>
          </w:tcPr>
          <w:p w14:paraId="2338920E" w14:textId="77777777" w:rsidR="003E7A56" w:rsidRDefault="00F66DDD">
            <w:pPr>
              <w:spacing w:before="29" w:line="276" w:lineRule="auto"/>
              <w:ind w:left="17"/>
              <w:jc w:val="right"/>
              <w:rPr>
                <w:color w:val="000000"/>
                <w:szCs w:val="21"/>
              </w:rPr>
            </w:pPr>
            <w:r>
              <w:rPr>
                <w:color w:val="000000"/>
                <w:szCs w:val="21"/>
              </w:rPr>
              <w:t>5</w:t>
            </w:r>
            <w:r w:rsidR="00FC3089">
              <w:rPr>
                <w:rFonts w:hint="eastAsia"/>
                <w:color w:val="000000"/>
                <w:szCs w:val="21"/>
              </w:rPr>
              <w:t>.25</w:t>
            </w:r>
          </w:p>
        </w:tc>
      </w:tr>
      <w:tr w:rsidR="003E7A56" w14:paraId="4E374D04" w14:textId="77777777">
        <w:tc>
          <w:tcPr>
            <w:tcW w:w="817" w:type="dxa"/>
            <w:vAlign w:val="center"/>
          </w:tcPr>
          <w:p w14:paraId="7E7FFBA2" w14:textId="77777777" w:rsidR="003E7A56" w:rsidRDefault="00F66DDD">
            <w:pPr>
              <w:spacing w:before="29" w:line="276" w:lineRule="auto"/>
              <w:ind w:left="17"/>
              <w:jc w:val="center"/>
              <w:rPr>
                <w:color w:val="000000"/>
                <w:szCs w:val="21"/>
              </w:rPr>
            </w:pPr>
            <w:r>
              <w:rPr>
                <w:color w:val="000000"/>
                <w:szCs w:val="21"/>
              </w:rPr>
              <w:t>4</w:t>
            </w:r>
          </w:p>
        </w:tc>
        <w:tc>
          <w:tcPr>
            <w:tcW w:w="2869" w:type="dxa"/>
            <w:vAlign w:val="center"/>
          </w:tcPr>
          <w:p w14:paraId="0EE561D4" w14:textId="77777777" w:rsidR="003E7A56" w:rsidRDefault="00F66DDD">
            <w:pPr>
              <w:spacing w:before="29" w:line="276" w:lineRule="auto"/>
              <w:ind w:left="17"/>
              <w:jc w:val="left"/>
              <w:rPr>
                <w:color w:val="000000"/>
                <w:szCs w:val="21"/>
              </w:rPr>
            </w:pPr>
            <w:r>
              <w:rPr>
                <w:color w:val="000000"/>
                <w:szCs w:val="21"/>
              </w:rPr>
              <w:t>企业债券</w:t>
            </w:r>
          </w:p>
        </w:tc>
        <w:tc>
          <w:tcPr>
            <w:tcW w:w="2977" w:type="dxa"/>
            <w:vAlign w:val="center"/>
          </w:tcPr>
          <w:p w14:paraId="10E6ABC1" w14:textId="77777777" w:rsidR="003E7A56" w:rsidRDefault="00F66DDD">
            <w:pPr>
              <w:spacing w:before="29" w:line="276" w:lineRule="auto"/>
              <w:ind w:left="17"/>
              <w:jc w:val="right"/>
              <w:rPr>
                <w:color w:val="000000"/>
                <w:szCs w:val="21"/>
              </w:rPr>
            </w:pPr>
            <w:r>
              <w:rPr>
                <w:color w:val="000000"/>
                <w:szCs w:val="21"/>
              </w:rPr>
              <w:t>282,440,000.00</w:t>
            </w:r>
          </w:p>
        </w:tc>
        <w:tc>
          <w:tcPr>
            <w:tcW w:w="2651" w:type="dxa"/>
            <w:vAlign w:val="center"/>
          </w:tcPr>
          <w:p w14:paraId="7C57C541" w14:textId="77777777" w:rsidR="003E7A56" w:rsidRDefault="00F66DDD">
            <w:pPr>
              <w:spacing w:before="29" w:line="276" w:lineRule="auto"/>
              <w:ind w:left="17"/>
              <w:jc w:val="right"/>
              <w:rPr>
                <w:color w:val="000000"/>
                <w:szCs w:val="21"/>
              </w:rPr>
            </w:pPr>
            <w:r>
              <w:rPr>
                <w:color w:val="000000"/>
                <w:szCs w:val="21"/>
              </w:rPr>
              <w:t>9.27</w:t>
            </w:r>
          </w:p>
        </w:tc>
      </w:tr>
      <w:tr w:rsidR="003E7A56" w14:paraId="4489FA1B" w14:textId="77777777">
        <w:tc>
          <w:tcPr>
            <w:tcW w:w="817" w:type="dxa"/>
            <w:vAlign w:val="center"/>
          </w:tcPr>
          <w:p w14:paraId="3A927CC7" w14:textId="77777777" w:rsidR="003E7A56" w:rsidRDefault="00F66DDD">
            <w:pPr>
              <w:spacing w:before="29" w:line="276" w:lineRule="auto"/>
              <w:ind w:left="17"/>
              <w:jc w:val="center"/>
              <w:rPr>
                <w:color w:val="000000"/>
                <w:szCs w:val="21"/>
              </w:rPr>
            </w:pPr>
            <w:r>
              <w:rPr>
                <w:color w:val="000000"/>
                <w:szCs w:val="21"/>
              </w:rPr>
              <w:t>5</w:t>
            </w:r>
          </w:p>
        </w:tc>
        <w:tc>
          <w:tcPr>
            <w:tcW w:w="2869" w:type="dxa"/>
            <w:vAlign w:val="center"/>
          </w:tcPr>
          <w:p w14:paraId="20C9AE78" w14:textId="77777777" w:rsidR="003E7A56" w:rsidRDefault="00F66DDD">
            <w:pPr>
              <w:spacing w:before="29" w:line="276" w:lineRule="auto"/>
              <w:ind w:left="17"/>
              <w:jc w:val="left"/>
              <w:rPr>
                <w:color w:val="000000"/>
                <w:szCs w:val="21"/>
              </w:rPr>
            </w:pPr>
            <w:r>
              <w:rPr>
                <w:color w:val="000000"/>
                <w:szCs w:val="21"/>
              </w:rPr>
              <w:t>企业短期融资</w:t>
            </w:r>
            <w:proofErr w:type="gramStart"/>
            <w:r>
              <w:rPr>
                <w:color w:val="000000"/>
                <w:szCs w:val="21"/>
              </w:rPr>
              <w:t>券</w:t>
            </w:r>
            <w:proofErr w:type="gramEnd"/>
          </w:p>
        </w:tc>
        <w:tc>
          <w:tcPr>
            <w:tcW w:w="2977" w:type="dxa"/>
            <w:vAlign w:val="center"/>
          </w:tcPr>
          <w:p w14:paraId="7436F2B4" w14:textId="77777777" w:rsidR="003E7A56" w:rsidRDefault="00F66DDD">
            <w:pPr>
              <w:spacing w:before="29" w:line="276" w:lineRule="auto"/>
              <w:ind w:left="17"/>
              <w:jc w:val="right"/>
              <w:rPr>
                <w:color w:val="000000"/>
                <w:szCs w:val="21"/>
              </w:rPr>
            </w:pPr>
            <w:r>
              <w:rPr>
                <w:color w:val="000000"/>
                <w:szCs w:val="21"/>
              </w:rPr>
              <w:t>99,710,000.00</w:t>
            </w:r>
          </w:p>
        </w:tc>
        <w:tc>
          <w:tcPr>
            <w:tcW w:w="2651" w:type="dxa"/>
            <w:vAlign w:val="center"/>
          </w:tcPr>
          <w:p w14:paraId="7B09DDAC" w14:textId="77777777" w:rsidR="003E7A56" w:rsidRDefault="00F66DDD">
            <w:pPr>
              <w:spacing w:before="29" w:line="276" w:lineRule="auto"/>
              <w:ind w:left="17"/>
              <w:jc w:val="right"/>
              <w:rPr>
                <w:color w:val="000000"/>
                <w:szCs w:val="21"/>
              </w:rPr>
            </w:pPr>
            <w:r>
              <w:rPr>
                <w:color w:val="000000"/>
                <w:szCs w:val="21"/>
              </w:rPr>
              <w:t>3.27</w:t>
            </w:r>
          </w:p>
        </w:tc>
      </w:tr>
      <w:tr w:rsidR="003E7A56" w14:paraId="7E74212F" w14:textId="77777777">
        <w:tc>
          <w:tcPr>
            <w:tcW w:w="817" w:type="dxa"/>
            <w:vAlign w:val="center"/>
          </w:tcPr>
          <w:p w14:paraId="7C4CC9ED" w14:textId="77777777" w:rsidR="003E7A56" w:rsidRDefault="00F66DDD">
            <w:pPr>
              <w:spacing w:before="29" w:line="276" w:lineRule="auto"/>
              <w:ind w:left="17"/>
              <w:jc w:val="center"/>
              <w:rPr>
                <w:color w:val="000000"/>
                <w:szCs w:val="21"/>
              </w:rPr>
            </w:pPr>
            <w:r>
              <w:rPr>
                <w:color w:val="000000"/>
                <w:szCs w:val="21"/>
              </w:rPr>
              <w:t>6</w:t>
            </w:r>
          </w:p>
        </w:tc>
        <w:tc>
          <w:tcPr>
            <w:tcW w:w="2869" w:type="dxa"/>
            <w:vAlign w:val="center"/>
          </w:tcPr>
          <w:p w14:paraId="28EB8D6C" w14:textId="77777777" w:rsidR="003E7A56" w:rsidRDefault="00F66DDD">
            <w:pPr>
              <w:spacing w:before="29" w:line="276" w:lineRule="auto"/>
              <w:ind w:left="17"/>
              <w:jc w:val="left"/>
              <w:rPr>
                <w:color w:val="000000"/>
                <w:szCs w:val="21"/>
              </w:rPr>
            </w:pPr>
            <w:r>
              <w:rPr>
                <w:color w:val="000000"/>
                <w:szCs w:val="21"/>
              </w:rPr>
              <w:t>中期票据</w:t>
            </w:r>
          </w:p>
        </w:tc>
        <w:tc>
          <w:tcPr>
            <w:tcW w:w="2977" w:type="dxa"/>
            <w:vAlign w:val="center"/>
          </w:tcPr>
          <w:p w14:paraId="6F9D39AE" w14:textId="77777777" w:rsidR="003E7A56" w:rsidRDefault="00F66DDD">
            <w:pPr>
              <w:spacing w:before="29" w:line="276" w:lineRule="auto"/>
              <w:ind w:left="17"/>
              <w:jc w:val="right"/>
              <w:rPr>
                <w:color w:val="000000"/>
                <w:szCs w:val="21"/>
              </w:rPr>
            </w:pPr>
            <w:r>
              <w:rPr>
                <w:color w:val="000000"/>
                <w:szCs w:val="21"/>
              </w:rPr>
              <w:t>1,061,980,000.00</w:t>
            </w:r>
          </w:p>
        </w:tc>
        <w:tc>
          <w:tcPr>
            <w:tcW w:w="2651" w:type="dxa"/>
            <w:vAlign w:val="center"/>
          </w:tcPr>
          <w:p w14:paraId="7DBAB30E" w14:textId="77777777" w:rsidR="003E7A56" w:rsidRDefault="00F66DDD">
            <w:pPr>
              <w:spacing w:before="29" w:line="276" w:lineRule="auto"/>
              <w:ind w:left="17"/>
              <w:jc w:val="right"/>
              <w:rPr>
                <w:color w:val="000000"/>
                <w:szCs w:val="21"/>
              </w:rPr>
            </w:pPr>
            <w:r>
              <w:rPr>
                <w:color w:val="000000"/>
                <w:szCs w:val="21"/>
              </w:rPr>
              <w:t>34.86</w:t>
            </w:r>
          </w:p>
        </w:tc>
      </w:tr>
      <w:tr w:rsidR="003E7A56" w14:paraId="61987BF6" w14:textId="77777777">
        <w:tc>
          <w:tcPr>
            <w:tcW w:w="817" w:type="dxa"/>
            <w:vAlign w:val="center"/>
          </w:tcPr>
          <w:p w14:paraId="482A0714" w14:textId="77777777" w:rsidR="003E7A56" w:rsidRDefault="00F66DDD">
            <w:pPr>
              <w:spacing w:before="29" w:line="276" w:lineRule="auto"/>
              <w:ind w:left="17"/>
              <w:jc w:val="center"/>
              <w:rPr>
                <w:color w:val="000000"/>
                <w:szCs w:val="21"/>
              </w:rPr>
            </w:pPr>
            <w:r>
              <w:rPr>
                <w:color w:val="000000"/>
                <w:szCs w:val="21"/>
              </w:rPr>
              <w:t>7</w:t>
            </w:r>
          </w:p>
        </w:tc>
        <w:tc>
          <w:tcPr>
            <w:tcW w:w="2869" w:type="dxa"/>
            <w:vAlign w:val="center"/>
          </w:tcPr>
          <w:p w14:paraId="0F5E5F9D" w14:textId="77777777" w:rsidR="003E7A56" w:rsidRDefault="00F66DDD">
            <w:pPr>
              <w:spacing w:before="29" w:line="276" w:lineRule="auto"/>
              <w:ind w:left="17"/>
              <w:jc w:val="left"/>
              <w:rPr>
                <w:color w:val="000000"/>
                <w:szCs w:val="21"/>
              </w:rPr>
            </w:pPr>
            <w:r>
              <w:rPr>
                <w:color w:val="000000"/>
                <w:szCs w:val="21"/>
              </w:rPr>
              <w:t>可转债（可交换债）</w:t>
            </w:r>
          </w:p>
        </w:tc>
        <w:tc>
          <w:tcPr>
            <w:tcW w:w="2977" w:type="dxa"/>
            <w:vAlign w:val="center"/>
          </w:tcPr>
          <w:p w14:paraId="3286B93E" w14:textId="77777777" w:rsidR="003E7A56" w:rsidRDefault="00F66DDD">
            <w:pPr>
              <w:spacing w:before="29" w:line="276" w:lineRule="auto"/>
              <w:ind w:left="17"/>
              <w:jc w:val="right"/>
              <w:rPr>
                <w:color w:val="000000"/>
                <w:szCs w:val="21"/>
              </w:rPr>
            </w:pPr>
            <w:r>
              <w:rPr>
                <w:color w:val="000000"/>
                <w:szCs w:val="21"/>
              </w:rPr>
              <w:t>-</w:t>
            </w:r>
          </w:p>
        </w:tc>
        <w:tc>
          <w:tcPr>
            <w:tcW w:w="2651" w:type="dxa"/>
            <w:vAlign w:val="center"/>
          </w:tcPr>
          <w:p w14:paraId="757D43A1" w14:textId="77777777" w:rsidR="003E7A56" w:rsidRDefault="00F66DDD">
            <w:pPr>
              <w:spacing w:before="29" w:line="276" w:lineRule="auto"/>
              <w:ind w:left="17"/>
              <w:jc w:val="right"/>
              <w:rPr>
                <w:color w:val="000000"/>
                <w:szCs w:val="21"/>
              </w:rPr>
            </w:pPr>
            <w:r>
              <w:rPr>
                <w:color w:val="000000"/>
                <w:szCs w:val="21"/>
              </w:rPr>
              <w:t>-</w:t>
            </w:r>
          </w:p>
        </w:tc>
      </w:tr>
      <w:tr w:rsidR="003E7A56" w14:paraId="197BA58A" w14:textId="77777777">
        <w:tc>
          <w:tcPr>
            <w:tcW w:w="817" w:type="dxa"/>
            <w:vAlign w:val="center"/>
          </w:tcPr>
          <w:p w14:paraId="31D86B9A" w14:textId="77777777" w:rsidR="003E7A56" w:rsidRDefault="00F66DDD">
            <w:pPr>
              <w:spacing w:before="29" w:line="360" w:lineRule="auto"/>
              <w:ind w:left="17"/>
              <w:jc w:val="center"/>
              <w:rPr>
                <w:color w:val="000000"/>
                <w:szCs w:val="21"/>
              </w:rPr>
            </w:pPr>
            <w:r>
              <w:rPr>
                <w:rFonts w:hint="eastAsia"/>
                <w:color w:val="000000"/>
                <w:szCs w:val="21"/>
              </w:rPr>
              <w:t>8</w:t>
            </w:r>
          </w:p>
        </w:tc>
        <w:tc>
          <w:tcPr>
            <w:tcW w:w="2869" w:type="dxa"/>
            <w:vAlign w:val="center"/>
          </w:tcPr>
          <w:p w14:paraId="56A4C79D" w14:textId="77777777" w:rsidR="003E7A56" w:rsidRDefault="00F66DDD">
            <w:pPr>
              <w:spacing w:before="29" w:line="360" w:lineRule="auto"/>
              <w:ind w:left="17"/>
              <w:jc w:val="left"/>
              <w:rPr>
                <w:color w:val="000000"/>
                <w:szCs w:val="21"/>
              </w:rPr>
            </w:pPr>
            <w:r>
              <w:rPr>
                <w:rFonts w:hint="eastAsia"/>
                <w:color w:val="000000"/>
                <w:szCs w:val="21"/>
              </w:rPr>
              <w:t>同业存单</w:t>
            </w:r>
          </w:p>
        </w:tc>
        <w:tc>
          <w:tcPr>
            <w:tcW w:w="2977" w:type="dxa"/>
            <w:vAlign w:val="center"/>
          </w:tcPr>
          <w:p w14:paraId="0A8AB59E" w14:textId="77777777" w:rsidR="003E7A56" w:rsidRDefault="00F66DDD">
            <w:pPr>
              <w:spacing w:before="29" w:line="360" w:lineRule="auto"/>
              <w:ind w:left="17"/>
              <w:jc w:val="right"/>
              <w:rPr>
                <w:color w:val="000000"/>
                <w:szCs w:val="21"/>
              </w:rPr>
            </w:pPr>
            <w:r>
              <w:rPr>
                <w:rFonts w:hint="eastAsia"/>
                <w:color w:val="000000"/>
                <w:szCs w:val="21"/>
              </w:rPr>
              <w:t>293,760,000.00</w:t>
            </w:r>
          </w:p>
        </w:tc>
        <w:tc>
          <w:tcPr>
            <w:tcW w:w="2651" w:type="dxa"/>
            <w:vAlign w:val="center"/>
          </w:tcPr>
          <w:p w14:paraId="0666313D" w14:textId="77777777" w:rsidR="003E7A56" w:rsidRDefault="00F66DDD">
            <w:pPr>
              <w:spacing w:before="29" w:line="360" w:lineRule="auto"/>
              <w:ind w:left="17"/>
              <w:jc w:val="right"/>
              <w:rPr>
                <w:color w:val="000000"/>
                <w:szCs w:val="21"/>
              </w:rPr>
            </w:pPr>
            <w:r>
              <w:rPr>
                <w:rFonts w:hint="eastAsia"/>
                <w:color w:val="000000"/>
                <w:szCs w:val="21"/>
              </w:rPr>
              <w:t>9.64</w:t>
            </w:r>
          </w:p>
        </w:tc>
      </w:tr>
      <w:tr w:rsidR="003E7A56" w14:paraId="705036DB" w14:textId="77777777">
        <w:tc>
          <w:tcPr>
            <w:tcW w:w="817" w:type="dxa"/>
            <w:vAlign w:val="center"/>
          </w:tcPr>
          <w:p w14:paraId="378A5156" w14:textId="77777777" w:rsidR="003E7A56" w:rsidRDefault="00F66DDD">
            <w:pPr>
              <w:spacing w:before="29" w:line="276" w:lineRule="auto"/>
              <w:ind w:left="17"/>
              <w:jc w:val="center"/>
              <w:rPr>
                <w:color w:val="000000"/>
                <w:szCs w:val="21"/>
              </w:rPr>
            </w:pPr>
            <w:r>
              <w:rPr>
                <w:color w:val="000000"/>
                <w:szCs w:val="21"/>
              </w:rPr>
              <w:t>9</w:t>
            </w:r>
          </w:p>
        </w:tc>
        <w:tc>
          <w:tcPr>
            <w:tcW w:w="2869" w:type="dxa"/>
            <w:vAlign w:val="center"/>
          </w:tcPr>
          <w:p w14:paraId="505F1E8B" w14:textId="77777777" w:rsidR="003E7A56" w:rsidRDefault="00F66DDD">
            <w:pPr>
              <w:spacing w:before="29" w:line="276" w:lineRule="auto"/>
              <w:ind w:left="17"/>
              <w:jc w:val="left"/>
              <w:rPr>
                <w:color w:val="000000"/>
                <w:szCs w:val="21"/>
              </w:rPr>
            </w:pPr>
            <w:r>
              <w:rPr>
                <w:color w:val="000000"/>
                <w:szCs w:val="21"/>
              </w:rPr>
              <w:t>其他</w:t>
            </w:r>
          </w:p>
        </w:tc>
        <w:tc>
          <w:tcPr>
            <w:tcW w:w="2977" w:type="dxa"/>
            <w:vAlign w:val="center"/>
          </w:tcPr>
          <w:p w14:paraId="6C238D37" w14:textId="77777777" w:rsidR="003E7A56" w:rsidRDefault="00F66DDD">
            <w:pPr>
              <w:spacing w:before="29" w:line="276" w:lineRule="auto"/>
              <w:ind w:left="17"/>
              <w:jc w:val="right"/>
              <w:rPr>
                <w:color w:val="000000"/>
                <w:szCs w:val="21"/>
              </w:rPr>
            </w:pPr>
            <w:r>
              <w:rPr>
                <w:color w:val="000000"/>
                <w:szCs w:val="21"/>
              </w:rPr>
              <w:t>-</w:t>
            </w:r>
          </w:p>
        </w:tc>
        <w:tc>
          <w:tcPr>
            <w:tcW w:w="2651" w:type="dxa"/>
            <w:vAlign w:val="center"/>
          </w:tcPr>
          <w:p w14:paraId="2AED6534" w14:textId="77777777" w:rsidR="003E7A56" w:rsidRDefault="00F66DDD">
            <w:pPr>
              <w:spacing w:before="29" w:line="276" w:lineRule="auto"/>
              <w:ind w:left="17"/>
              <w:jc w:val="right"/>
              <w:rPr>
                <w:color w:val="000000"/>
                <w:szCs w:val="21"/>
              </w:rPr>
            </w:pPr>
            <w:r>
              <w:rPr>
                <w:color w:val="000000"/>
                <w:szCs w:val="21"/>
              </w:rPr>
              <w:t>-</w:t>
            </w:r>
          </w:p>
        </w:tc>
      </w:tr>
      <w:tr w:rsidR="003E7A56" w14:paraId="18D559D2" w14:textId="77777777">
        <w:tc>
          <w:tcPr>
            <w:tcW w:w="817" w:type="dxa"/>
            <w:vAlign w:val="center"/>
          </w:tcPr>
          <w:p w14:paraId="50556DE3" w14:textId="77777777" w:rsidR="003E7A56" w:rsidRDefault="00F66DDD">
            <w:pPr>
              <w:spacing w:before="29" w:line="276" w:lineRule="auto"/>
              <w:ind w:left="17"/>
              <w:jc w:val="center"/>
              <w:rPr>
                <w:color w:val="000000"/>
                <w:szCs w:val="21"/>
              </w:rPr>
            </w:pPr>
            <w:r>
              <w:rPr>
                <w:color w:val="000000"/>
                <w:szCs w:val="21"/>
              </w:rPr>
              <w:t>10</w:t>
            </w:r>
          </w:p>
        </w:tc>
        <w:tc>
          <w:tcPr>
            <w:tcW w:w="2869" w:type="dxa"/>
            <w:vAlign w:val="center"/>
          </w:tcPr>
          <w:p w14:paraId="786580E4" w14:textId="77777777" w:rsidR="003E7A56" w:rsidRDefault="00F66DDD">
            <w:pPr>
              <w:spacing w:before="29" w:line="276" w:lineRule="auto"/>
              <w:ind w:left="17"/>
              <w:jc w:val="left"/>
              <w:rPr>
                <w:color w:val="000000"/>
                <w:szCs w:val="21"/>
              </w:rPr>
            </w:pPr>
            <w:r>
              <w:rPr>
                <w:color w:val="000000"/>
                <w:szCs w:val="21"/>
              </w:rPr>
              <w:t>合计</w:t>
            </w:r>
          </w:p>
        </w:tc>
        <w:tc>
          <w:tcPr>
            <w:tcW w:w="2977" w:type="dxa"/>
            <w:vAlign w:val="center"/>
          </w:tcPr>
          <w:p w14:paraId="690EAC74" w14:textId="77777777" w:rsidR="003E7A56" w:rsidRDefault="00F66DDD">
            <w:pPr>
              <w:spacing w:before="29" w:line="276" w:lineRule="auto"/>
              <w:ind w:left="17"/>
              <w:jc w:val="right"/>
              <w:rPr>
                <w:color w:val="000000"/>
                <w:szCs w:val="21"/>
              </w:rPr>
            </w:pPr>
            <w:r>
              <w:rPr>
                <w:color w:val="000000"/>
                <w:szCs w:val="21"/>
              </w:rPr>
              <w:t>3,529,431,000.00</w:t>
            </w:r>
          </w:p>
        </w:tc>
        <w:tc>
          <w:tcPr>
            <w:tcW w:w="2651" w:type="dxa"/>
            <w:vAlign w:val="center"/>
          </w:tcPr>
          <w:p w14:paraId="72FAC145" w14:textId="77777777" w:rsidR="003E7A56" w:rsidRDefault="00F66DDD">
            <w:pPr>
              <w:spacing w:before="29" w:line="276" w:lineRule="auto"/>
              <w:ind w:left="17"/>
              <w:jc w:val="right"/>
              <w:rPr>
                <w:color w:val="000000"/>
                <w:szCs w:val="21"/>
              </w:rPr>
            </w:pPr>
            <w:r>
              <w:rPr>
                <w:color w:val="000000"/>
                <w:szCs w:val="21"/>
              </w:rPr>
              <w:t>115.85</w:t>
            </w:r>
          </w:p>
        </w:tc>
      </w:tr>
    </w:tbl>
    <w:p w14:paraId="4BE39A8A" w14:textId="77777777" w:rsidR="003E7A56" w:rsidRDefault="00F66DDD">
      <w:pPr>
        <w:pStyle w:val="3"/>
        <w:spacing w:beforeLines="50" w:before="156" w:after="0" w:line="360" w:lineRule="auto"/>
        <w:rPr>
          <w:color w:val="000000"/>
          <w:kern w:val="0"/>
          <w:sz w:val="21"/>
          <w:szCs w:val="21"/>
        </w:rPr>
      </w:pPr>
      <w:bookmarkStart w:id="219" w:name="_Toc508540299"/>
      <w:bookmarkStart w:id="220" w:name="_Toc23339395"/>
      <w:bookmarkStart w:id="221" w:name="_Toc67821099"/>
      <w:r>
        <w:rPr>
          <w:color w:val="000000"/>
          <w:kern w:val="0"/>
          <w:sz w:val="21"/>
          <w:szCs w:val="21"/>
        </w:rPr>
        <w:t xml:space="preserve">8.1.6 </w:t>
      </w:r>
      <w:r>
        <w:rPr>
          <w:color w:val="000000"/>
          <w:kern w:val="0"/>
          <w:sz w:val="21"/>
          <w:szCs w:val="21"/>
        </w:rPr>
        <w:t>期末按公允价值占基金资产净值比例大小排序的前五名债券投资明细</w:t>
      </w:r>
      <w:bookmarkEnd w:id="219"/>
      <w:bookmarkEnd w:id="220"/>
      <w:bookmarkEnd w:id="221"/>
    </w:p>
    <w:p w14:paraId="75AC8462" w14:textId="77777777" w:rsidR="003E7A56" w:rsidRDefault="00F66DDD">
      <w:pPr>
        <w:autoSpaceDE w:val="0"/>
        <w:autoSpaceDN w:val="0"/>
        <w:adjustRightInd w:val="0"/>
        <w:spacing w:before="29" w:line="360" w:lineRule="auto"/>
        <w:ind w:left="15"/>
        <w:jc w:val="right"/>
        <w:rPr>
          <w:color w:val="000000"/>
          <w:kern w:val="0"/>
          <w:szCs w:val="21"/>
        </w:rPr>
      </w:pPr>
      <w:r>
        <w:rPr>
          <w:color w:val="000000"/>
          <w:szCs w:val="21"/>
        </w:rPr>
        <w:t>金额单位：人民币元</w:t>
      </w:r>
    </w:p>
    <w:tbl>
      <w:tblPr>
        <w:tblW w:w="93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1670"/>
        <w:gridCol w:w="1282"/>
        <w:gridCol w:w="1849"/>
        <w:gridCol w:w="2126"/>
        <w:gridCol w:w="1578"/>
      </w:tblGrid>
      <w:tr w:rsidR="003E7A56" w14:paraId="28C4046C" w14:textId="77777777">
        <w:tc>
          <w:tcPr>
            <w:tcW w:w="892" w:type="dxa"/>
            <w:vAlign w:val="center"/>
          </w:tcPr>
          <w:p w14:paraId="765FA526" w14:textId="77777777" w:rsidR="003E7A56" w:rsidRDefault="00F66DDD">
            <w:pPr>
              <w:spacing w:before="29" w:line="276" w:lineRule="auto"/>
              <w:ind w:left="17"/>
              <w:jc w:val="center"/>
              <w:rPr>
                <w:color w:val="000000"/>
                <w:szCs w:val="21"/>
              </w:rPr>
            </w:pPr>
            <w:r>
              <w:rPr>
                <w:color w:val="000000"/>
                <w:szCs w:val="21"/>
              </w:rPr>
              <w:t>序号</w:t>
            </w:r>
          </w:p>
        </w:tc>
        <w:tc>
          <w:tcPr>
            <w:tcW w:w="1670" w:type="dxa"/>
            <w:vAlign w:val="center"/>
          </w:tcPr>
          <w:p w14:paraId="4E4FA541" w14:textId="77777777" w:rsidR="003E7A56" w:rsidRDefault="00F66DDD">
            <w:pPr>
              <w:spacing w:before="29" w:line="276" w:lineRule="auto"/>
              <w:ind w:left="17"/>
              <w:jc w:val="center"/>
              <w:rPr>
                <w:color w:val="000000"/>
                <w:szCs w:val="21"/>
              </w:rPr>
            </w:pPr>
            <w:r>
              <w:rPr>
                <w:color w:val="000000"/>
                <w:szCs w:val="21"/>
              </w:rPr>
              <w:t>债券代码</w:t>
            </w:r>
          </w:p>
        </w:tc>
        <w:tc>
          <w:tcPr>
            <w:tcW w:w="1282" w:type="dxa"/>
            <w:vAlign w:val="center"/>
          </w:tcPr>
          <w:p w14:paraId="60839198" w14:textId="77777777" w:rsidR="003E7A56" w:rsidRDefault="00F66DDD">
            <w:pPr>
              <w:spacing w:before="29" w:line="276" w:lineRule="auto"/>
              <w:ind w:left="17"/>
              <w:jc w:val="center"/>
              <w:rPr>
                <w:color w:val="000000"/>
                <w:szCs w:val="21"/>
              </w:rPr>
            </w:pPr>
            <w:r>
              <w:rPr>
                <w:color w:val="000000"/>
                <w:szCs w:val="21"/>
              </w:rPr>
              <w:t>债券名称</w:t>
            </w:r>
          </w:p>
        </w:tc>
        <w:tc>
          <w:tcPr>
            <w:tcW w:w="1849" w:type="dxa"/>
            <w:vAlign w:val="center"/>
          </w:tcPr>
          <w:p w14:paraId="32754C09" w14:textId="77777777" w:rsidR="003E7A56" w:rsidRDefault="00F66DDD">
            <w:pPr>
              <w:spacing w:before="29" w:line="276" w:lineRule="auto"/>
              <w:ind w:left="17"/>
              <w:jc w:val="center"/>
              <w:rPr>
                <w:color w:val="000000"/>
                <w:szCs w:val="21"/>
              </w:rPr>
            </w:pPr>
            <w:r>
              <w:rPr>
                <w:color w:val="000000"/>
                <w:szCs w:val="21"/>
              </w:rPr>
              <w:t>数量</w:t>
            </w:r>
            <w:r>
              <w:rPr>
                <w:rFonts w:hint="eastAsia"/>
                <w:color w:val="000000"/>
                <w:szCs w:val="21"/>
              </w:rPr>
              <w:t>（</w:t>
            </w:r>
            <w:r>
              <w:rPr>
                <w:color w:val="000000"/>
                <w:szCs w:val="21"/>
              </w:rPr>
              <w:t>张</w:t>
            </w:r>
            <w:r>
              <w:rPr>
                <w:rFonts w:hint="eastAsia"/>
                <w:color w:val="000000"/>
                <w:szCs w:val="21"/>
              </w:rPr>
              <w:t>）</w:t>
            </w:r>
          </w:p>
        </w:tc>
        <w:tc>
          <w:tcPr>
            <w:tcW w:w="2126" w:type="dxa"/>
            <w:vAlign w:val="center"/>
          </w:tcPr>
          <w:p w14:paraId="58F2CA9D" w14:textId="77777777" w:rsidR="003E7A56" w:rsidRDefault="00F66DDD">
            <w:pPr>
              <w:spacing w:before="29" w:line="276" w:lineRule="auto"/>
              <w:ind w:left="17"/>
              <w:jc w:val="center"/>
              <w:rPr>
                <w:color w:val="000000"/>
                <w:szCs w:val="21"/>
              </w:rPr>
            </w:pPr>
            <w:r>
              <w:rPr>
                <w:color w:val="000000"/>
                <w:szCs w:val="21"/>
              </w:rPr>
              <w:t>公允价值</w:t>
            </w:r>
          </w:p>
        </w:tc>
        <w:tc>
          <w:tcPr>
            <w:tcW w:w="1578" w:type="dxa"/>
            <w:vAlign w:val="center"/>
          </w:tcPr>
          <w:p w14:paraId="7553BE9A" w14:textId="77777777" w:rsidR="003E7A56" w:rsidRDefault="00F66DDD">
            <w:pPr>
              <w:spacing w:before="29" w:line="276" w:lineRule="auto"/>
              <w:ind w:left="17"/>
              <w:jc w:val="center"/>
              <w:rPr>
                <w:color w:val="000000"/>
                <w:szCs w:val="21"/>
              </w:rPr>
            </w:pPr>
            <w:r>
              <w:rPr>
                <w:color w:val="000000"/>
                <w:szCs w:val="21"/>
              </w:rPr>
              <w:t>占基金资产净值比例</w:t>
            </w:r>
            <w:r>
              <w:rPr>
                <w:rFonts w:hint="eastAsia"/>
                <w:color w:val="000000"/>
                <w:szCs w:val="21"/>
              </w:rPr>
              <w:t>（</w:t>
            </w:r>
            <w:r>
              <w:rPr>
                <w:color w:val="000000"/>
                <w:szCs w:val="21"/>
              </w:rPr>
              <w:t>％</w:t>
            </w:r>
            <w:r>
              <w:rPr>
                <w:rFonts w:hint="eastAsia"/>
                <w:color w:val="000000"/>
                <w:szCs w:val="21"/>
              </w:rPr>
              <w:t>）</w:t>
            </w:r>
          </w:p>
        </w:tc>
      </w:tr>
      <w:tr w:rsidR="003E7A56" w14:paraId="46EF173A" w14:textId="77777777">
        <w:tc>
          <w:tcPr>
            <w:tcW w:w="892" w:type="dxa"/>
            <w:vAlign w:val="center"/>
          </w:tcPr>
          <w:p w14:paraId="02EA5B0F" w14:textId="77777777" w:rsidR="003E7A56" w:rsidRDefault="00F66DDD">
            <w:pPr>
              <w:jc w:val="center"/>
            </w:pPr>
            <w:r>
              <w:rPr>
                <w:color w:val="000000"/>
                <w:szCs w:val="21"/>
              </w:rPr>
              <w:t>1</w:t>
            </w:r>
          </w:p>
        </w:tc>
        <w:tc>
          <w:tcPr>
            <w:tcW w:w="1670" w:type="dxa"/>
            <w:vAlign w:val="center"/>
          </w:tcPr>
          <w:p w14:paraId="73B40E49" w14:textId="77777777" w:rsidR="003E7A56" w:rsidRDefault="00F66DDD">
            <w:pPr>
              <w:jc w:val="center"/>
            </w:pPr>
            <w:r>
              <w:rPr>
                <w:color w:val="000000"/>
                <w:szCs w:val="21"/>
              </w:rPr>
              <w:t>2028020</w:t>
            </w:r>
          </w:p>
        </w:tc>
        <w:tc>
          <w:tcPr>
            <w:tcW w:w="1282" w:type="dxa"/>
            <w:vAlign w:val="center"/>
          </w:tcPr>
          <w:p w14:paraId="5D94FD6E" w14:textId="77777777" w:rsidR="003E7A56" w:rsidRDefault="00F66DDD">
            <w:pPr>
              <w:jc w:val="center"/>
            </w:pPr>
            <w:r>
              <w:rPr>
                <w:color w:val="000000"/>
                <w:szCs w:val="21"/>
              </w:rPr>
              <w:t>20</w:t>
            </w:r>
            <w:r>
              <w:rPr>
                <w:color w:val="000000"/>
                <w:szCs w:val="21"/>
              </w:rPr>
              <w:t>兴业银行</w:t>
            </w:r>
            <w:proofErr w:type="gramStart"/>
            <w:r>
              <w:rPr>
                <w:color w:val="000000"/>
                <w:szCs w:val="21"/>
              </w:rPr>
              <w:t>小微债</w:t>
            </w:r>
            <w:proofErr w:type="gramEnd"/>
            <w:r>
              <w:rPr>
                <w:color w:val="000000"/>
                <w:szCs w:val="21"/>
              </w:rPr>
              <w:t>03</w:t>
            </w:r>
          </w:p>
        </w:tc>
        <w:tc>
          <w:tcPr>
            <w:tcW w:w="1849" w:type="dxa"/>
            <w:vAlign w:val="center"/>
          </w:tcPr>
          <w:p w14:paraId="37CB5FEB" w14:textId="77777777" w:rsidR="003E7A56" w:rsidRDefault="00F66DDD">
            <w:pPr>
              <w:jc w:val="right"/>
            </w:pPr>
            <w:r>
              <w:rPr>
                <w:color w:val="000000"/>
                <w:szCs w:val="21"/>
              </w:rPr>
              <w:t>3,000,000</w:t>
            </w:r>
          </w:p>
        </w:tc>
        <w:tc>
          <w:tcPr>
            <w:tcW w:w="2126" w:type="dxa"/>
            <w:vAlign w:val="center"/>
          </w:tcPr>
          <w:p w14:paraId="102B96FC" w14:textId="77777777" w:rsidR="003E7A56" w:rsidRDefault="00F66DDD">
            <w:pPr>
              <w:jc w:val="right"/>
            </w:pPr>
            <w:r>
              <w:rPr>
                <w:color w:val="000000"/>
                <w:szCs w:val="21"/>
              </w:rPr>
              <w:t>295,410,000.00</w:t>
            </w:r>
          </w:p>
        </w:tc>
        <w:tc>
          <w:tcPr>
            <w:tcW w:w="1578" w:type="dxa"/>
            <w:vAlign w:val="center"/>
          </w:tcPr>
          <w:p w14:paraId="734C0880" w14:textId="77777777" w:rsidR="003E7A56" w:rsidRDefault="00F66DDD">
            <w:pPr>
              <w:jc w:val="right"/>
            </w:pPr>
            <w:r>
              <w:rPr>
                <w:color w:val="000000"/>
                <w:szCs w:val="21"/>
              </w:rPr>
              <w:t>9.70</w:t>
            </w:r>
          </w:p>
        </w:tc>
      </w:tr>
      <w:tr w:rsidR="003E7A56" w14:paraId="2525DC68" w14:textId="77777777">
        <w:tc>
          <w:tcPr>
            <w:tcW w:w="892" w:type="dxa"/>
            <w:vAlign w:val="center"/>
          </w:tcPr>
          <w:p w14:paraId="5D5AE84E" w14:textId="77777777" w:rsidR="003E7A56" w:rsidRDefault="00F66DDD">
            <w:pPr>
              <w:jc w:val="center"/>
            </w:pPr>
            <w:r>
              <w:rPr>
                <w:color w:val="000000"/>
                <w:szCs w:val="21"/>
              </w:rPr>
              <w:t>2</w:t>
            </w:r>
          </w:p>
        </w:tc>
        <w:tc>
          <w:tcPr>
            <w:tcW w:w="1670" w:type="dxa"/>
            <w:vAlign w:val="center"/>
          </w:tcPr>
          <w:p w14:paraId="038EE92F" w14:textId="77777777" w:rsidR="003E7A56" w:rsidRDefault="00F66DDD">
            <w:pPr>
              <w:jc w:val="center"/>
            </w:pPr>
            <w:r>
              <w:rPr>
                <w:color w:val="000000"/>
                <w:szCs w:val="21"/>
              </w:rPr>
              <w:t>112012103</w:t>
            </w:r>
          </w:p>
        </w:tc>
        <w:tc>
          <w:tcPr>
            <w:tcW w:w="1282" w:type="dxa"/>
            <w:vAlign w:val="center"/>
          </w:tcPr>
          <w:p w14:paraId="1C945252" w14:textId="77777777" w:rsidR="003E7A56" w:rsidRDefault="00F66DDD">
            <w:pPr>
              <w:jc w:val="center"/>
            </w:pPr>
            <w:r>
              <w:rPr>
                <w:color w:val="000000"/>
                <w:szCs w:val="21"/>
              </w:rPr>
              <w:t>20</w:t>
            </w:r>
            <w:r>
              <w:rPr>
                <w:color w:val="000000"/>
                <w:szCs w:val="21"/>
              </w:rPr>
              <w:t>北京银行</w:t>
            </w:r>
            <w:r>
              <w:rPr>
                <w:color w:val="000000"/>
                <w:szCs w:val="21"/>
              </w:rPr>
              <w:t>CD103</w:t>
            </w:r>
          </w:p>
        </w:tc>
        <w:tc>
          <w:tcPr>
            <w:tcW w:w="1849" w:type="dxa"/>
            <w:vAlign w:val="center"/>
          </w:tcPr>
          <w:p w14:paraId="0126C7A5" w14:textId="77777777" w:rsidR="003E7A56" w:rsidRDefault="00F66DDD">
            <w:pPr>
              <w:jc w:val="right"/>
            </w:pPr>
            <w:r>
              <w:rPr>
                <w:color w:val="000000"/>
                <w:szCs w:val="21"/>
              </w:rPr>
              <w:t>3,000,000</w:t>
            </w:r>
          </w:p>
        </w:tc>
        <w:tc>
          <w:tcPr>
            <w:tcW w:w="2126" w:type="dxa"/>
            <w:vAlign w:val="center"/>
          </w:tcPr>
          <w:p w14:paraId="47C5ACBA" w14:textId="77777777" w:rsidR="003E7A56" w:rsidRDefault="00F66DDD">
            <w:pPr>
              <w:jc w:val="right"/>
            </w:pPr>
            <w:r>
              <w:rPr>
                <w:color w:val="000000"/>
                <w:szCs w:val="21"/>
              </w:rPr>
              <w:t>293,760,000.00</w:t>
            </w:r>
          </w:p>
        </w:tc>
        <w:tc>
          <w:tcPr>
            <w:tcW w:w="1578" w:type="dxa"/>
            <w:vAlign w:val="center"/>
          </w:tcPr>
          <w:p w14:paraId="058046B9" w14:textId="77777777" w:rsidR="003E7A56" w:rsidRDefault="00F66DDD">
            <w:pPr>
              <w:jc w:val="right"/>
            </w:pPr>
            <w:r>
              <w:rPr>
                <w:color w:val="000000"/>
                <w:szCs w:val="21"/>
              </w:rPr>
              <w:t>9.64</w:t>
            </w:r>
          </w:p>
        </w:tc>
      </w:tr>
      <w:tr w:rsidR="003E7A56" w14:paraId="34BBF832" w14:textId="77777777">
        <w:tc>
          <w:tcPr>
            <w:tcW w:w="892" w:type="dxa"/>
            <w:vAlign w:val="center"/>
          </w:tcPr>
          <w:p w14:paraId="38855A46" w14:textId="77777777" w:rsidR="003E7A56" w:rsidRDefault="00F66DDD">
            <w:pPr>
              <w:jc w:val="center"/>
            </w:pPr>
            <w:r>
              <w:rPr>
                <w:color w:val="000000"/>
                <w:szCs w:val="21"/>
              </w:rPr>
              <w:t>3</w:t>
            </w:r>
          </w:p>
        </w:tc>
        <w:tc>
          <w:tcPr>
            <w:tcW w:w="1670" w:type="dxa"/>
            <w:vAlign w:val="center"/>
          </w:tcPr>
          <w:p w14:paraId="6EE4F6C2" w14:textId="77777777" w:rsidR="003E7A56" w:rsidRDefault="00F66DDD">
            <w:pPr>
              <w:jc w:val="center"/>
            </w:pPr>
            <w:r>
              <w:rPr>
                <w:color w:val="000000"/>
                <w:szCs w:val="21"/>
              </w:rPr>
              <w:t>1628005</w:t>
            </w:r>
          </w:p>
        </w:tc>
        <w:tc>
          <w:tcPr>
            <w:tcW w:w="1282" w:type="dxa"/>
            <w:vAlign w:val="center"/>
          </w:tcPr>
          <w:p w14:paraId="60DB6DAE" w14:textId="77777777" w:rsidR="003E7A56" w:rsidRDefault="00F66DDD">
            <w:pPr>
              <w:jc w:val="center"/>
            </w:pPr>
            <w:r>
              <w:rPr>
                <w:color w:val="000000"/>
                <w:szCs w:val="21"/>
              </w:rPr>
              <w:t>16</w:t>
            </w:r>
            <w:r>
              <w:rPr>
                <w:color w:val="000000"/>
                <w:szCs w:val="21"/>
              </w:rPr>
              <w:t>华夏银行</w:t>
            </w:r>
            <w:r>
              <w:rPr>
                <w:color w:val="000000"/>
                <w:szCs w:val="21"/>
              </w:rPr>
              <w:t>02</w:t>
            </w:r>
          </w:p>
        </w:tc>
        <w:tc>
          <w:tcPr>
            <w:tcW w:w="1849" w:type="dxa"/>
            <w:vAlign w:val="center"/>
          </w:tcPr>
          <w:p w14:paraId="5D0B9A21" w14:textId="77777777" w:rsidR="003E7A56" w:rsidRDefault="00F66DDD">
            <w:pPr>
              <w:jc w:val="right"/>
            </w:pPr>
            <w:r>
              <w:rPr>
                <w:color w:val="000000"/>
                <w:szCs w:val="21"/>
              </w:rPr>
              <w:t>2,900,000</w:t>
            </w:r>
          </w:p>
        </w:tc>
        <w:tc>
          <w:tcPr>
            <w:tcW w:w="2126" w:type="dxa"/>
            <w:vAlign w:val="center"/>
          </w:tcPr>
          <w:p w14:paraId="2124CFBD" w14:textId="77777777" w:rsidR="003E7A56" w:rsidRDefault="00F66DDD">
            <w:pPr>
              <w:jc w:val="right"/>
            </w:pPr>
            <w:r>
              <w:rPr>
                <w:color w:val="000000"/>
                <w:szCs w:val="21"/>
              </w:rPr>
              <w:t>291,943,000.00</w:t>
            </w:r>
          </w:p>
        </w:tc>
        <w:tc>
          <w:tcPr>
            <w:tcW w:w="1578" w:type="dxa"/>
            <w:vAlign w:val="center"/>
          </w:tcPr>
          <w:p w14:paraId="1C4240C8" w14:textId="77777777" w:rsidR="003E7A56" w:rsidRDefault="00F66DDD">
            <w:pPr>
              <w:jc w:val="right"/>
            </w:pPr>
            <w:r>
              <w:rPr>
                <w:color w:val="000000"/>
                <w:szCs w:val="21"/>
              </w:rPr>
              <w:t>9.58</w:t>
            </w:r>
          </w:p>
        </w:tc>
      </w:tr>
      <w:tr w:rsidR="003E7A56" w14:paraId="6314CAD0" w14:textId="77777777">
        <w:tc>
          <w:tcPr>
            <w:tcW w:w="892" w:type="dxa"/>
            <w:vAlign w:val="center"/>
          </w:tcPr>
          <w:p w14:paraId="2A2D7134" w14:textId="77777777" w:rsidR="003E7A56" w:rsidRDefault="00F66DDD">
            <w:pPr>
              <w:jc w:val="center"/>
            </w:pPr>
            <w:r>
              <w:rPr>
                <w:color w:val="000000"/>
                <w:szCs w:val="21"/>
              </w:rPr>
              <w:t>4</w:t>
            </w:r>
          </w:p>
        </w:tc>
        <w:tc>
          <w:tcPr>
            <w:tcW w:w="1670" w:type="dxa"/>
            <w:vAlign w:val="center"/>
          </w:tcPr>
          <w:p w14:paraId="2C5CA5F8" w14:textId="77777777" w:rsidR="003E7A56" w:rsidRDefault="00F66DDD">
            <w:pPr>
              <w:jc w:val="center"/>
            </w:pPr>
            <w:r>
              <w:rPr>
                <w:color w:val="000000"/>
                <w:szCs w:val="21"/>
              </w:rPr>
              <w:t>2028007</w:t>
            </w:r>
          </w:p>
        </w:tc>
        <w:tc>
          <w:tcPr>
            <w:tcW w:w="1282" w:type="dxa"/>
            <w:vAlign w:val="center"/>
          </w:tcPr>
          <w:p w14:paraId="7957D8E8" w14:textId="77777777" w:rsidR="003E7A56" w:rsidRDefault="00F66DDD">
            <w:pPr>
              <w:jc w:val="center"/>
            </w:pPr>
            <w:r>
              <w:rPr>
                <w:color w:val="000000"/>
                <w:szCs w:val="21"/>
              </w:rPr>
              <w:t>20</w:t>
            </w:r>
            <w:r>
              <w:rPr>
                <w:color w:val="000000"/>
                <w:szCs w:val="21"/>
              </w:rPr>
              <w:t>中信银行</w:t>
            </w:r>
            <w:proofErr w:type="gramStart"/>
            <w:r>
              <w:rPr>
                <w:color w:val="000000"/>
                <w:szCs w:val="21"/>
              </w:rPr>
              <w:t>小微债</w:t>
            </w:r>
            <w:proofErr w:type="gramEnd"/>
            <w:r>
              <w:rPr>
                <w:color w:val="000000"/>
                <w:szCs w:val="21"/>
              </w:rPr>
              <w:t>01</w:t>
            </w:r>
          </w:p>
        </w:tc>
        <w:tc>
          <w:tcPr>
            <w:tcW w:w="1849" w:type="dxa"/>
            <w:vAlign w:val="center"/>
          </w:tcPr>
          <w:p w14:paraId="3A2936DD" w14:textId="77777777" w:rsidR="003E7A56" w:rsidRDefault="00F66DDD">
            <w:pPr>
              <w:jc w:val="right"/>
            </w:pPr>
            <w:r>
              <w:rPr>
                <w:color w:val="000000"/>
                <w:szCs w:val="21"/>
              </w:rPr>
              <w:t>2,900,000</w:t>
            </w:r>
          </w:p>
        </w:tc>
        <w:tc>
          <w:tcPr>
            <w:tcW w:w="2126" w:type="dxa"/>
            <w:vAlign w:val="center"/>
          </w:tcPr>
          <w:p w14:paraId="5A2A9C6B" w14:textId="77777777" w:rsidR="003E7A56" w:rsidRDefault="00F66DDD">
            <w:pPr>
              <w:jc w:val="right"/>
            </w:pPr>
            <w:r>
              <w:rPr>
                <w:color w:val="000000"/>
                <w:szCs w:val="21"/>
              </w:rPr>
              <w:t>287,506,000.00</w:t>
            </w:r>
          </w:p>
        </w:tc>
        <w:tc>
          <w:tcPr>
            <w:tcW w:w="1578" w:type="dxa"/>
            <w:vAlign w:val="center"/>
          </w:tcPr>
          <w:p w14:paraId="2FBF906F" w14:textId="77777777" w:rsidR="003E7A56" w:rsidRDefault="00F66DDD">
            <w:pPr>
              <w:jc w:val="right"/>
            </w:pPr>
            <w:r>
              <w:rPr>
                <w:color w:val="000000"/>
                <w:szCs w:val="21"/>
              </w:rPr>
              <w:t>9.44</w:t>
            </w:r>
          </w:p>
        </w:tc>
      </w:tr>
      <w:tr w:rsidR="003E7A56" w14:paraId="6D8BBA3C" w14:textId="77777777">
        <w:tc>
          <w:tcPr>
            <w:tcW w:w="892" w:type="dxa"/>
            <w:vAlign w:val="center"/>
          </w:tcPr>
          <w:p w14:paraId="2FB57B42" w14:textId="77777777" w:rsidR="003E7A56" w:rsidRDefault="00F66DDD">
            <w:pPr>
              <w:jc w:val="center"/>
            </w:pPr>
            <w:r>
              <w:rPr>
                <w:color w:val="000000"/>
                <w:szCs w:val="21"/>
              </w:rPr>
              <w:t>5</w:t>
            </w:r>
          </w:p>
        </w:tc>
        <w:tc>
          <w:tcPr>
            <w:tcW w:w="1670" w:type="dxa"/>
            <w:vAlign w:val="center"/>
          </w:tcPr>
          <w:p w14:paraId="604669D1" w14:textId="77777777" w:rsidR="003E7A56" w:rsidRDefault="00F66DDD">
            <w:pPr>
              <w:jc w:val="center"/>
            </w:pPr>
            <w:r>
              <w:rPr>
                <w:color w:val="000000"/>
                <w:szCs w:val="21"/>
              </w:rPr>
              <w:t>2028008</w:t>
            </w:r>
          </w:p>
        </w:tc>
        <w:tc>
          <w:tcPr>
            <w:tcW w:w="1282" w:type="dxa"/>
            <w:vAlign w:val="center"/>
          </w:tcPr>
          <w:p w14:paraId="085664C6" w14:textId="77777777" w:rsidR="003E7A56" w:rsidRDefault="00F66DDD">
            <w:pPr>
              <w:jc w:val="center"/>
            </w:pPr>
            <w:r>
              <w:rPr>
                <w:color w:val="000000"/>
                <w:szCs w:val="21"/>
              </w:rPr>
              <w:t>20</w:t>
            </w:r>
            <w:r>
              <w:rPr>
                <w:color w:val="000000"/>
                <w:szCs w:val="21"/>
              </w:rPr>
              <w:t>民生银行</w:t>
            </w:r>
            <w:proofErr w:type="gramStart"/>
            <w:r>
              <w:rPr>
                <w:color w:val="000000"/>
                <w:szCs w:val="21"/>
              </w:rPr>
              <w:t>小微债</w:t>
            </w:r>
            <w:proofErr w:type="gramEnd"/>
            <w:r>
              <w:rPr>
                <w:color w:val="000000"/>
                <w:szCs w:val="21"/>
              </w:rPr>
              <w:t>01</w:t>
            </w:r>
          </w:p>
        </w:tc>
        <w:tc>
          <w:tcPr>
            <w:tcW w:w="1849" w:type="dxa"/>
            <w:vAlign w:val="center"/>
          </w:tcPr>
          <w:p w14:paraId="7564BE58" w14:textId="77777777" w:rsidR="003E7A56" w:rsidRDefault="00F66DDD">
            <w:pPr>
              <w:jc w:val="right"/>
            </w:pPr>
            <w:r>
              <w:rPr>
                <w:color w:val="000000"/>
                <w:szCs w:val="21"/>
              </w:rPr>
              <w:t>2,900,000</w:t>
            </w:r>
          </w:p>
        </w:tc>
        <w:tc>
          <w:tcPr>
            <w:tcW w:w="2126" w:type="dxa"/>
            <w:vAlign w:val="center"/>
          </w:tcPr>
          <w:p w14:paraId="34E71B93" w14:textId="77777777" w:rsidR="003E7A56" w:rsidRDefault="00F66DDD">
            <w:pPr>
              <w:jc w:val="right"/>
            </w:pPr>
            <w:r>
              <w:rPr>
                <w:color w:val="000000"/>
                <w:szCs w:val="21"/>
              </w:rPr>
              <w:t>287,477,000.00</w:t>
            </w:r>
          </w:p>
        </w:tc>
        <w:tc>
          <w:tcPr>
            <w:tcW w:w="1578" w:type="dxa"/>
            <w:vAlign w:val="center"/>
          </w:tcPr>
          <w:p w14:paraId="21199592" w14:textId="77777777" w:rsidR="003E7A56" w:rsidRDefault="00F66DDD">
            <w:pPr>
              <w:jc w:val="right"/>
            </w:pPr>
            <w:r>
              <w:rPr>
                <w:color w:val="000000"/>
                <w:szCs w:val="21"/>
              </w:rPr>
              <w:t>9.44</w:t>
            </w:r>
          </w:p>
        </w:tc>
      </w:tr>
    </w:tbl>
    <w:p w14:paraId="2474727B" w14:textId="77777777" w:rsidR="003E7A56" w:rsidRDefault="00F66DDD">
      <w:pPr>
        <w:pStyle w:val="3"/>
        <w:spacing w:beforeLines="50" w:before="156" w:after="0" w:line="360" w:lineRule="auto"/>
        <w:rPr>
          <w:color w:val="000000"/>
          <w:kern w:val="0"/>
          <w:sz w:val="21"/>
          <w:szCs w:val="21"/>
        </w:rPr>
      </w:pPr>
      <w:bookmarkStart w:id="222" w:name="_Toc508540300"/>
      <w:bookmarkStart w:id="223" w:name="_Toc23339396"/>
      <w:bookmarkStart w:id="224" w:name="_Toc67821100"/>
      <w:r>
        <w:rPr>
          <w:color w:val="000000"/>
          <w:kern w:val="0"/>
          <w:sz w:val="21"/>
          <w:szCs w:val="21"/>
        </w:rPr>
        <w:t xml:space="preserve">8.1.7 </w:t>
      </w:r>
      <w:r>
        <w:rPr>
          <w:color w:val="000000"/>
          <w:kern w:val="0"/>
          <w:sz w:val="21"/>
          <w:szCs w:val="21"/>
        </w:rPr>
        <w:t>期末按公允价值占基金资产净值比例大小排序的所有资产支持证券投资明细</w:t>
      </w:r>
      <w:bookmarkEnd w:id="222"/>
      <w:bookmarkEnd w:id="223"/>
      <w:bookmarkEnd w:id="224"/>
    </w:p>
    <w:p w14:paraId="225894B4" w14:textId="77777777" w:rsidR="003E7A56" w:rsidRDefault="00F66DDD">
      <w:pPr>
        <w:pStyle w:val="af"/>
        <w:spacing w:before="0" w:beforeAutospacing="0" w:after="0" w:afterAutospacing="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本基金本报告期末未持有资产支持证券。</w:t>
      </w:r>
    </w:p>
    <w:p w14:paraId="3B4D83D3" w14:textId="77777777" w:rsidR="003E7A56" w:rsidRDefault="00F66DDD">
      <w:pPr>
        <w:pStyle w:val="3"/>
        <w:spacing w:beforeLines="50" w:before="156" w:after="0" w:line="360" w:lineRule="auto"/>
        <w:rPr>
          <w:color w:val="000000"/>
          <w:kern w:val="0"/>
          <w:sz w:val="21"/>
          <w:szCs w:val="21"/>
        </w:rPr>
      </w:pPr>
      <w:bookmarkStart w:id="225" w:name="_Toc508540301"/>
      <w:bookmarkStart w:id="226" w:name="_Toc23339397"/>
      <w:bookmarkStart w:id="227" w:name="_Toc67821101"/>
      <w:r>
        <w:rPr>
          <w:color w:val="000000"/>
          <w:kern w:val="0"/>
          <w:sz w:val="21"/>
          <w:szCs w:val="21"/>
        </w:rPr>
        <w:t xml:space="preserve">8.1.8 </w:t>
      </w:r>
      <w:r>
        <w:rPr>
          <w:color w:val="000000"/>
          <w:kern w:val="0"/>
          <w:sz w:val="21"/>
          <w:szCs w:val="21"/>
        </w:rPr>
        <w:t>报告期末按公允价值占基金资产净值比例大小排序的前五名贵金属投资明细</w:t>
      </w:r>
      <w:bookmarkEnd w:id="225"/>
      <w:bookmarkEnd w:id="226"/>
      <w:bookmarkEnd w:id="227"/>
    </w:p>
    <w:p w14:paraId="27C7059A" w14:textId="77777777" w:rsidR="003E7A56" w:rsidRDefault="00F66DDD">
      <w:pPr>
        <w:widowControl/>
        <w:spacing w:line="360" w:lineRule="auto"/>
        <w:ind w:firstLineChars="200" w:firstLine="420"/>
        <w:jc w:val="left"/>
        <w:rPr>
          <w:color w:val="000000"/>
          <w:szCs w:val="21"/>
        </w:rPr>
      </w:pPr>
      <w:r>
        <w:rPr>
          <w:color w:val="000000"/>
          <w:szCs w:val="21"/>
        </w:rPr>
        <w:t>本基金本报告期末未持有贵金属。</w:t>
      </w:r>
    </w:p>
    <w:p w14:paraId="192EB785" w14:textId="77777777" w:rsidR="003E7A56" w:rsidRDefault="00F66DDD">
      <w:pPr>
        <w:pStyle w:val="3"/>
        <w:spacing w:beforeLines="50" w:before="156" w:after="0" w:line="360" w:lineRule="auto"/>
        <w:rPr>
          <w:color w:val="000000"/>
          <w:kern w:val="0"/>
          <w:sz w:val="21"/>
          <w:szCs w:val="21"/>
        </w:rPr>
      </w:pPr>
      <w:bookmarkStart w:id="228" w:name="_Toc508540302"/>
      <w:bookmarkStart w:id="229" w:name="_Toc23339398"/>
      <w:bookmarkStart w:id="230" w:name="_Toc67821102"/>
      <w:r>
        <w:rPr>
          <w:color w:val="000000"/>
          <w:kern w:val="0"/>
          <w:sz w:val="21"/>
          <w:szCs w:val="21"/>
        </w:rPr>
        <w:t xml:space="preserve">8.1.9 </w:t>
      </w:r>
      <w:r>
        <w:rPr>
          <w:color w:val="000000"/>
          <w:kern w:val="0"/>
          <w:sz w:val="21"/>
          <w:szCs w:val="21"/>
        </w:rPr>
        <w:t>期末按公允价值占基金资产净值比例大小排序的前五名权证投资明细</w:t>
      </w:r>
      <w:bookmarkEnd w:id="228"/>
      <w:bookmarkEnd w:id="229"/>
      <w:bookmarkEnd w:id="230"/>
    </w:p>
    <w:p w14:paraId="3043233D" w14:textId="77777777" w:rsidR="003E7A56" w:rsidRDefault="00F66DDD">
      <w:pPr>
        <w:pStyle w:val="af"/>
        <w:spacing w:before="0" w:beforeAutospacing="0" w:after="0" w:afterAutospacing="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本基金本报告期末未持有权证。</w:t>
      </w:r>
    </w:p>
    <w:p w14:paraId="1AAB9E4C" w14:textId="77777777" w:rsidR="003E7A56" w:rsidRDefault="00F66DDD">
      <w:pPr>
        <w:pStyle w:val="3"/>
        <w:spacing w:beforeLines="50" w:before="156" w:after="0" w:line="360" w:lineRule="auto"/>
        <w:rPr>
          <w:color w:val="000000"/>
          <w:kern w:val="0"/>
          <w:sz w:val="21"/>
          <w:szCs w:val="21"/>
        </w:rPr>
      </w:pPr>
      <w:bookmarkStart w:id="231" w:name="_Toc508540303"/>
      <w:bookmarkStart w:id="232" w:name="_Toc23339399"/>
      <w:bookmarkStart w:id="233" w:name="_Toc67821103"/>
      <w:r>
        <w:rPr>
          <w:color w:val="000000"/>
          <w:kern w:val="0"/>
          <w:sz w:val="21"/>
          <w:szCs w:val="21"/>
        </w:rPr>
        <w:t xml:space="preserve">8.1.10 </w:t>
      </w:r>
      <w:r>
        <w:rPr>
          <w:color w:val="000000"/>
          <w:kern w:val="0"/>
          <w:sz w:val="21"/>
          <w:szCs w:val="21"/>
        </w:rPr>
        <w:t>报告期末本基金投资的股指期货交易情况说明</w:t>
      </w:r>
      <w:bookmarkEnd w:id="231"/>
      <w:bookmarkEnd w:id="232"/>
      <w:bookmarkEnd w:id="233"/>
    </w:p>
    <w:p w14:paraId="44E499DC" w14:textId="77777777" w:rsidR="003E7A56" w:rsidRDefault="00F66DDD">
      <w:pPr>
        <w:pStyle w:val="af"/>
        <w:spacing w:before="0" w:beforeAutospacing="0" w:after="0" w:afterAutospacing="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本基金本报告期末未持有股指期货。</w:t>
      </w:r>
    </w:p>
    <w:p w14:paraId="10EF5502" w14:textId="77777777" w:rsidR="003E7A56" w:rsidRDefault="00F66DDD">
      <w:pPr>
        <w:pStyle w:val="3"/>
        <w:spacing w:beforeLines="50" w:before="156" w:after="0" w:line="360" w:lineRule="auto"/>
        <w:rPr>
          <w:color w:val="000000"/>
          <w:kern w:val="0"/>
          <w:sz w:val="21"/>
          <w:szCs w:val="21"/>
        </w:rPr>
      </w:pPr>
      <w:bookmarkStart w:id="234" w:name="_Toc23339400"/>
      <w:bookmarkStart w:id="235" w:name="_Toc508540304"/>
      <w:bookmarkStart w:id="236" w:name="_Toc67821104"/>
      <w:r>
        <w:rPr>
          <w:color w:val="000000"/>
          <w:kern w:val="0"/>
          <w:sz w:val="21"/>
          <w:szCs w:val="21"/>
        </w:rPr>
        <w:t xml:space="preserve">8.1.11 </w:t>
      </w:r>
      <w:r>
        <w:rPr>
          <w:color w:val="000000"/>
          <w:kern w:val="0"/>
          <w:sz w:val="21"/>
          <w:szCs w:val="21"/>
        </w:rPr>
        <w:t>报告期末本基金投资的国债期货交易情况说明</w:t>
      </w:r>
      <w:bookmarkEnd w:id="234"/>
      <w:bookmarkEnd w:id="235"/>
      <w:bookmarkEnd w:id="236"/>
    </w:p>
    <w:p w14:paraId="489CD729" w14:textId="77777777" w:rsidR="003E7A56" w:rsidRDefault="00F66DDD">
      <w:pPr>
        <w:pStyle w:val="af"/>
        <w:spacing w:before="0" w:beforeAutospacing="0" w:after="0" w:afterAutospacing="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本基金本报告期末未持有国债期货。</w:t>
      </w:r>
    </w:p>
    <w:p w14:paraId="43F72AE4" w14:textId="77777777" w:rsidR="003E7A56" w:rsidRDefault="00F66DDD">
      <w:pPr>
        <w:pStyle w:val="3"/>
        <w:spacing w:beforeLines="50" w:before="156" w:after="0" w:line="360" w:lineRule="auto"/>
        <w:rPr>
          <w:color w:val="000000"/>
          <w:kern w:val="0"/>
          <w:sz w:val="21"/>
          <w:szCs w:val="21"/>
        </w:rPr>
      </w:pPr>
      <w:bookmarkStart w:id="237" w:name="_Toc508540306"/>
      <w:bookmarkStart w:id="238" w:name="_Toc23339402"/>
      <w:bookmarkStart w:id="239" w:name="_Toc67821105"/>
      <w:r>
        <w:rPr>
          <w:color w:val="000000"/>
          <w:kern w:val="0"/>
          <w:sz w:val="21"/>
          <w:szCs w:val="21"/>
        </w:rPr>
        <w:t xml:space="preserve">8.1.12 </w:t>
      </w:r>
      <w:r>
        <w:rPr>
          <w:color w:val="000000"/>
          <w:kern w:val="0"/>
          <w:sz w:val="21"/>
          <w:szCs w:val="21"/>
        </w:rPr>
        <w:t>投资组合报告附注</w:t>
      </w:r>
      <w:bookmarkEnd w:id="237"/>
      <w:bookmarkEnd w:id="238"/>
      <w:bookmarkEnd w:id="239"/>
    </w:p>
    <w:p w14:paraId="7C35555A" w14:textId="77777777" w:rsidR="003E7A56" w:rsidRDefault="00F66DDD">
      <w:pPr>
        <w:autoSpaceDE w:val="0"/>
        <w:autoSpaceDN w:val="0"/>
        <w:adjustRightInd w:val="0"/>
        <w:spacing w:line="360" w:lineRule="auto"/>
        <w:jc w:val="left"/>
        <w:rPr>
          <w:b/>
          <w:bCs/>
          <w:color w:val="000000"/>
          <w:kern w:val="0"/>
          <w:szCs w:val="21"/>
        </w:rPr>
      </w:pPr>
      <w:r>
        <w:rPr>
          <w:b/>
          <w:bCs/>
          <w:color w:val="000000"/>
          <w:kern w:val="0"/>
          <w:szCs w:val="21"/>
        </w:rPr>
        <w:t>8.1.12</w:t>
      </w:r>
      <w:r>
        <w:rPr>
          <w:rFonts w:hint="eastAsia"/>
          <w:b/>
          <w:bCs/>
          <w:color w:val="000000"/>
          <w:kern w:val="0"/>
          <w:szCs w:val="21"/>
        </w:rPr>
        <w:t>.</w:t>
      </w:r>
      <w:r>
        <w:rPr>
          <w:b/>
          <w:bCs/>
          <w:color w:val="000000"/>
          <w:kern w:val="0"/>
          <w:szCs w:val="21"/>
        </w:rPr>
        <w:t>1</w:t>
      </w:r>
      <w:r>
        <w:rPr>
          <w:rFonts w:hint="eastAsia"/>
          <w:b/>
          <w:bCs/>
          <w:color w:val="000000"/>
          <w:kern w:val="0"/>
          <w:szCs w:val="21"/>
        </w:rPr>
        <w:t xml:space="preserve"> </w:t>
      </w:r>
      <w:r>
        <w:rPr>
          <w:b/>
          <w:bCs/>
          <w:color w:val="000000"/>
          <w:kern w:val="0"/>
          <w:szCs w:val="21"/>
        </w:rPr>
        <w:t>报告期内本基金投资的前十名证券的发行主体未被监管部门立案调查，在本报告编制日前一年内本基金投资的前十名证券的发行主体未受到公开谴责和处罚。</w:t>
      </w:r>
    </w:p>
    <w:p w14:paraId="25184672" w14:textId="77777777" w:rsidR="003E7A56" w:rsidRDefault="00F66DDD">
      <w:pPr>
        <w:autoSpaceDE w:val="0"/>
        <w:autoSpaceDN w:val="0"/>
        <w:adjustRightInd w:val="0"/>
        <w:spacing w:line="360" w:lineRule="auto"/>
        <w:jc w:val="left"/>
        <w:rPr>
          <w:b/>
          <w:bCs/>
          <w:color w:val="000000"/>
          <w:kern w:val="0"/>
          <w:szCs w:val="21"/>
        </w:rPr>
      </w:pPr>
      <w:r>
        <w:rPr>
          <w:b/>
          <w:bCs/>
          <w:color w:val="000000"/>
          <w:kern w:val="0"/>
          <w:szCs w:val="21"/>
        </w:rPr>
        <w:t>8.1.12</w:t>
      </w:r>
      <w:r>
        <w:rPr>
          <w:rFonts w:hint="eastAsia"/>
          <w:b/>
          <w:bCs/>
          <w:color w:val="000000"/>
          <w:kern w:val="0"/>
          <w:szCs w:val="21"/>
        </w:rPr>
        <w:t>.</w:t>
      </w:r>
      <w:r>
        <w:rPr>
          <w:b/>
          <w:bCs/>
          <w:color w:val="000000"/>
          <w:kern w:val="0"/>
          <w:szCs w:val="21"/>
        </w:rPr>
        <w:t>2</w:t>
      </w:r>
      <w:r>
        <w:rPr>
          <w:rFonts w:hint="eastAsia"/>
          <w:b/>
          <w:bCs/>
          <w:color w:val="000000"/>
          <w:kern w:val="0"/>
          <w:szCs w:val="21"/>
        </w:rPr>
        <w:t xml:space="preserve"> </w:t>
      </w:r>
      <w:r>
        <w:rPr>
          <w:b/>
          <w:bCs/>
          <w:color w:val="000000"/>
          <w:kern w:val="0"/>
          <w:szCs w:val="21"/>
        </w:rPr>
        <w:t>报告期内本基金投资的前十名证券的发行主体未被监管部门立案调查，在本报告编制日前一年内本基金投资的前十名证券的发行主体未受到公开谴责和处罚。</w:t>
      </w:r>
    </w:p>
    <w:p w14:paraId="2F535ADB" w14:textId="77777777" w:rsidR="003E7A56" w:rsidRDefault="00F66DDD">
      <w:pPr>
        <w:spacing w:beforeLines="50" w:before="156" w:line="360" w:lineRule="auto"/>
        <w:rPr>
          <w:b/>
          <w:color w:val="000000"/>
          <w:szCs w:val="21"/>
        </w:rPr>
      </w:pPr>
      <w:r>
        <w:rPr>
          <w:b/>
          <w:color w:val="000000"/>
          <w:szCs w:val="21"/>
        </w:rPr>
        <w:t xml:space="preserve">8.1.12.3 </w:t>
      </w:r>
      <w:r>
        <w:rPr>
          <w:b/>
          <w:color w:val="000000"/>
          <w:szCs w:val="21"/>
        </w:rPr>
        <w:t>期末其他各项资产构成</w:t>
      </w:r>
    </w:p>
    <w:p w14:paraId="2BD15C6D" w14:textId="77777777" w:rsidR="003E7A56" w:rsidRDefault="00F66DDD">
      <w:pPr>
        <w:autoSpaceDE w:val="0"/>
        <w:autoSpaceDN w:val="0"/>
        <w:adjustRightInd w:val="0"/>
        <w:spacing w:before="29" w:line="360" w:lineRule="auto"/>
        <w:ind w:left="15"/>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3E7A56" w14:paraId="3C6AA92D" w14:textId="77777777">
        <w:tc>
          <w:tcPr>
            <w:tcW w:w="765" w:type="dxa"/>
            <w:vAlign w:val="center"/>
          </w:tcPr>
          <w:p w14:paraId="19D38569" w14:textId="77777777" w:rsidR="003E7A56" w:rsidRDefault="00F66DDD">
            <w:pPr>
              <w:spacing w:line="276" w:lineRule="auto"/>
              <w:jc w:val="center"/>
              <w:rPr>
                <w:color w:val="000000"/>
                <w:szCs w:val="21"/>
              </w:rPr>
            </w:pPr>
            <w:r>
              <w:rPr>
                <w:color w:val="000000"/>
                <w:szCs w:val="21"/>
              </w:rPr>
              <w:t>序号</w:t>
            </w:r>
          </w:p>
        </w:tc>
        <w:tc>
          <w:tcPr>
            <w:tcW w:w="4117" w:type="dxa"/>
            <w:vAlign w:val="center"/>
          </w:tcPr>
          <w:p w14:paraId="62B1CF61" w14:textId="77777777" w:rsidR="003E7A56" w:rsidRDefault="00F66DDD">
            <w:pPr>
              <w:spacing w:line="276" w:lineRule="auto"/>
              <w:jc w:val="center"/>
              <w:rPr>
                <w:color w:val="000000"/>
                <w:szCs w:val="21"/>
              </w:rPr>
            </w:pPr>
            <w:r>
              <w:rPr>
                <w:color w:val="000000"/>
                <w:szCs w:val="21"/>
              </w:rPr>
              <w:t>名称</w:t>
            </w:r>
          </w:p>
        </w:tc>
        <w:tc>
          <w:tcPr>
            <w:tcW w:w="4118" w:type="dxa"/>
            <w:vAlign w:val="center"/>
          </w:tcPr>
          <w:p w14:paraId="5A6DABF4" w14:textId="77777777" w:rsidR="003E7A56" w:rsidRDefault="00F66DDD">
            <w:pPr>
              <w:spacing w:line="276" w:lineRule="auto"/>
              <w:jc w:val="center"/>
              <w:rPr>
                <w:color w:val="000000"/>
                <w:szCs w:val="21"/>
              </w:rPr>
            </w:pPr>
            <w:r>
              <w:rPr>
                <w:color w:val="000000"/>
                <w:szCs w:val="21"/>
              </w:rPr>
              <w:t>金额</w:t>
            </w:r>
          </w:p>
        </w:tc>
      </w:tr>
      <w:tr w:rsidR="003E7A56" w14:paraId="3942E634" w14:textId="77777777">
        <w:tc>
          <w:tcPr>
            <w:tcW w:w="765" w:type="dxa"/>
            <w:vAlign w:val="center"/>
          </w:tcPr>
          <w:p w14:paraId="62E8EEA6" w14:textId="77777777" w:rsidR="003E7A56" w:rsidRDefault="00F66DDD">
            <w:pPr>
              <w:spacing w:line="276" w:lineRule="auto"/>
              <w:jc w:val="center"/>
              <w:rPr>
                <w:color w:val="000000"/>
                <w:szCs w:val="21"/>
              </w:rPr>
            </w:pPr>
            <w:r>
              <w:rPr>
                <w:color w:val="000000"/>
                <w:szCs w:val="21"/>
              </w:rPr>
              <w:t>1</w:t>
            </w:r>
          </w:p>
        </w:tc>
        <w:tc>
          <w:tcPr>
            <w:tcW w:w="4117" w:type="dxa"/>
            <w:vAlign w:val="center"/>
          </w:tcPr>
          <w:p w14:paraId="1D184533" w14:textId="77777777" w:rsidR="003E7A56" w:rsidRDefault="00F66DDD">
            <w:pPr>
              <w:spacing w:line="276" w:lineRule="auto"/>
              <w:ind w:leftChars="50" w:left="105"/>
              <w:rPr>
                <w:color w:val="000000"/>
                <w:szCs w:val="21"/>
              </w:rPr>
            </w:pPr>
            <w:r>
              <w:rPr>
                <w:color w:val="000000"/>
                <w:szCs w:val="21"/>
              </w:rPr>
              <w:t>存出保证金</w:t>
            </w:r>
          </w:p>
        </w:tc>
        <w:tc>
          <w:tcPr>
            <w:tcW w:w="4118" w:type="dxa"/>
            <w:vAlign w:val="center"/>
          </w:tcPr>
          <w:p w14:paraId="472388C6" w14:textId="77777777" w:rsidR="003E7A56" w:rsidRDefault="00F66DDD">
            <w:pPr>
              <w:autoSpaceDE w:val="0"/>
              <w:autoSpaceDN w:val="0"/>
              <w:adjustRightInd w:val="0"/>
              <w:spacing w:before="29" w:line="276" w:lineRule="auto"/>
              <w:ind w:left="15"/>
              <w:jc w:val="right"/>
              <w:rPr>
                <w:color w:val="000000"/>
                <w:szCs w:val="21"/>
              </w:rPr>
            </w:pPr>
            <w:r>
              <w:rPr>
                <w:color w:val="000000"/>
                <w:szCs w:val="21"/>
              </w:rPr>
              <w:t>-</w:t>
            </w:r>
          </w:p>
        </w:tc>
      </w:tr>
      <w:tr w:rsidR="003E7A56" w14:paraId="434DB756" w14:textId="77777777">
        <w:tc>
          <w:tcPr>
            <w:tcW w:w="765" w:type="dxa"/>
            <w:vAlign w:val="center"/>
          </w:tcPr>
          <w:p w14:paraId="56861D4D" w14:textId="77777777" w:rsidR="003E7A56" w:rsidRDefault="00F66DDD">
            <w:pPr>
              <w:spacing w:line="276" w:lineRule="auto"/>
              <w:jc w:val="center"/>
              <w:rPr>
                <w:color w:val="000000"/>
                <w:szCs w:val="21"/>
              </w:rPr>
            </w:pPr>
            <w:r>
              <w:rPr>
                <w:color w:val="000000"/>
                <w:szCs w:val="21"/>
              </w:rPr>
              <w:t>2</w:t>
            </w:r>
          </w:p>
        </w:tc>
        <w:tc>
          <w:tcPr>
            <w:tcW w:w="4117" w:type="dxa"/>
            <w:vAlign w:val="center"/>
          </w:tcPr>
          <w:p w14:paraId="721EE697" w14:textId="77777777" w:rsidR="003E7A56" w:rsidRDefault="00F66DDD">
            <w:pPr>
              <w:spacing w:line="276" w:lineRule="auto"/>
              <w:ind w:leftChars="50" w:left="105"/>
              <w:rPr>
                <w:color w:val="000000"/>
                <w:szCs w:val="21"/>
              </w:rPr>
            </w:pPr>
            <w:r>
              <w:rPr>
                <w:color w:val="000000"/>
                <w:szCs w:val="21"/>
              </w:rPr>
              <w:t>应收证券清算款</w:t>
            </w:r>
          </w:p>
        </w:tc>
        <w:tc>
          <w:tcPr>
            <w:tcW w:w="4118" w:type="dxa"/>
            <w:vAlign w:val="center"/>
          </w:tcPr>
          <w:p w14:paraId="268123F8" w14:textId="77777777" w:rsidR="003E7A56" w:rsidRDefault="00F66DDD">
            <w:pPr>
              <w:autoSpaceDE w:val="0"/>
              <w:autoSpaceDN w:val="0"/>
              <w:adjustRightInd w:val="0"/>
              <w:spacing w:before="29" w:line="276" w:lineRule="auto"/>
              <w:ind w:left="15"/>
              <w:jc w:val="right"/>
              <w:rPr>
                <w:color w:val="000000"/>
                <w:szCs w:val="21"/>
              </w:rPr>
            </w:pPr>
            <w:r>
              <w:rPr>
                <w:color w:val="000000"/>
                <w:szCs w:val="21"/>
              </w:rPr>
              <w:t>-</w:t>
            </w:r>
          </w:p>
        </w:tc>
      </w:tr>
      <w:tr w:rsidR="003E7A56" w14:paraId="5837B31B" w14:textId="77777777">
        <w:tc>
          <w:tcPr>
            <w:tcW w:w="765" w:type="dxa"/>
            <w:vAlign w:val="center"/>
          </w:tcPr>
          <w:p w14:paraId="177F3AB5" w14:textId="77777777" w:rsidR="003E7A56" w:rsidRDefault="00F66DDD">
            <w:pPr>
              <w:spacing w:line="276" w:lineRule="auto"/>
              <w:jc w:val="center"/>
              <w:rPr>
                <w:color w:val="000000"/>
                <w:szCs w:val="21"/>
              </w:rPr>
            </w:pPr>
            <w:r>
              <w:rPr>
                <w:color w:val="000000"/>
                <w:szCs w:val="21"/>
              </w:rPr>
              <w:t>3</w:t>
            </w:r>
          </w:p>
        </w:tc>
        <w:tc>
          <w:tcPr>
            <w:tcW w:w="4117" w:type="dxa"/>
            <w:vAlign w:val="center"/>
          </w:tcPr>
          <w:p w14:paraId="06FBEAC7" w14:textId="77777777" w:rsidR="003E7A56" w:rsidRDefault="00F66DDD">
            <w:pPr>
              <w:spacing w:line="276" w:lineRule="auto"/>
              <w:ind w:leftChars="50" w:left="105"/>
              <w:rPr>
                <w:color w:val="000000"/>
                <w:szCs w:val="21"/>
              </w:rPr>
            </w:pPr>
            <w:r>
              <w:rPr>
                <w:color w:val="000000"/>
                <w:szCs w:val="21"/>
              </w:rPr>
              <w:t>应收股利</w:t>
            </w:r>
          </w:p>
        </w:tc>
        <w:tc>
          <w:tcPr>
            <w:tcW w:w="4118" w:type="dxa"/>
            <w:vAlign w:val="center"/>
          </w:tcPr>
          <w:p w14:paraId="096A908A" w14:textId="77777777" w:rsidR="003E7A56" w:rsidRDefault="00F66DDD">
            <w:pPr>
              <w:autoSpaceDE w:val="0"/>
              <w:autoSpaceDN w:val="0"/>
              <w:adjustRightInd w:val="0"/>
              <w:spacing w:before="29" w:line="276" w:lineRule="auto"/>
              <w:ind w:left="15"/>
              <w:jc w:val="right"/>
              <w:rPr>
                <w:color w:val="000000"/>
                <w:szCs w:val="21"/>
              </w:rPr>
            </w:pPr>
            <w:r>
              <w:rPr>
                <w:color w:val="000000"/>
                <w:szCs w:val="21"/>
              </w:rPr>
              <w:t>-</w:t>
            </w:r>
          </w:p>
        </w:tc>
      </w:tr>
      <w:tr w:rsidR="003E7A56" w14:paraId="3455C64F" w14:textId="77777777">
        <w:tc>
          <w:tcPr>
            <w:tcW w:w="765" w:type="dxa"/>
            <w:vAlign w:val="center"/>
          </w:tcPr>
          <w:p w14:paraId="6BDEFCC1" w14:textId="77777777" w:rsidR="003E7A56" w:rsidRDefault="00F66DDD">
            <w:pPr>
              <w:spacing w:line="276" w:lineRule="auto"/>
              <w:jc w:val="center"/>
              <w:rPr>
                <w:color w:val="000000"/>
                <w:szCs w:val="21"/>
              </w:rPr>
            </w:pPr>
            <w:r>
              <w:rPr>
                <w:color w:val="000000"/>
                <w:szCs w:val="21"/>
              </w:rPr>
              <w:t>4</w:t>
            </w:r>
          </w:p>
        </w:tc>
        <w:tc>
          <w:tcPr>
            <w:tcW w:w="4117" w:type="dxa"/>
            <w:vAlign w:val="center"/>
          </w:tcPr>
          <w:p w14:paraId="6493722B" w14:textId="77777777" w:rsidR="003E7A56" w:rsidRDefault="00F66DDD">
            <w:pPr>
              <w:spacing w:line="276" w:lineRule="auto"/>
              <w:ind w:leftChars="50" w:left="105"/>
              <w:rPr>
                <w:color w:val="000000"/>
                <w:szCs w:val="21"/>
              </w:rPr>
            </w:pPr>
            <w:r>
              <w:rPr>
                <w:color w:val="000000"/>
                <w:szCs w:val="21"/>
              </w:rPr>
              <w:t>应收利息</w:t>
            </w:r>
          </w:p>
        </w:tc>
        <w:tc>
          <w:tcPr>
            <w:tcW w:w="4118" w:type="dxa"/>
            <w:vAlign w:val="center"/>
          </w:tcPr>
          <w:p w14:paraId="078FD7C8" w14:textId="77777777" w:rsidR="003E7A56" w:rsidRDefault="00F66DDD">
            <w:pPr>
              <w:autoSpaceDE w:val="0"/>
              <w:autoSpaceDN w:val="0"/>
              <w:adjustRightInd w:val="0"/>
              <w:spacing w:before="29" w:line="276" w:lineRule="auto"/>
              <w:ind w:left="15"/>
              <w:jc w:val="right"/>
              <w:rPr>
                <w:color w:val="000000"/>
                <w:szCs w:val="21"/>
              </w:rPr>
            </w:pPr>
            <w:r>
              <w:rPr>
                <w:color w:val="000000"/>
                <w:szCs w:val="21"/>
              </w:rPr>
              <w:t>54,107,013.84</w:t>
            </w:r>
          </w:p>
        </w:tc>
      </w:tr>
      <w:tr w:rsidR="003E7A56" w14:paraId="39D14E66" w14:textId="77777777">
        <w:tc>
          <w:tcPr>
            <w:tcW w:w="765" w:type="dxa"/>
            <w:vAlign w:val="center"/>
          </w:tcPr>
          <w:p w14:paraId="59A59672" w14:textId="77777777" w:rsidR="003E7A56" w:rsidRDefault="00F66DDD">
            <w:pPr>
              <w:spacing w:line="276" w:lineRule="auto"/>
              <w:jc w:val="center"/>
              <w:rPr>
                <w:color w:val="000000"/>
                <w:szCs w:val="21"/>
              </w:rPr>
            </w:pPr>
            <w:r>
              <w:rPr>
                <w:color w:val="000000"/>
                <w:szCs w:val="21"/>
              </w:rPr>
              <w:t>5</w:t>
            </w:r>
          </w:p>
        </w:tc>
        <w:tc>
          <w:tcPr>
            <w:tcW w:w="4117" w:type="dxa"/>
            <w:vAlign w:val="center"/>
          </w:tcPr>
          <w:p w14:paraId="408973C6" w14:textId="77777777" w:rsidR="003E7A56" w:rsidRDefault="00F66DDD">
            <w:pPr>
              <w:spacing w:line="276" w:lineRule="auto"/>
              <w:ind w:leftChars="50" w:left="105"/>
              <w:rPr>
                <w:color w:val="000000"/>
                <w:szCs w:val="21"/>
              </w:rPr>
            </w:pPr>
            <w:r>
              <w:rPr>
                <w:color w:val="000000"/>
                <w:szCs w:val="21"/>
              </w:rPr>
              <w:t>应收申购款</w:t>
            </w:r>
          </w:p>
        </w:tc>
        <w:tc>
          <w:tcPr>
            <w:tcW w:w="4118" w:type="dxa"/>
            <w:vAlign w:val="center"/>
          </w:tcPr>
          <w:p w14:paraId="742B3D08" w14:textId="77777777" w:rsidR="003E7A56" w:rsidRDefault="00F66DDD">
            <w:pPr>
              <w:autoSpaceDE w:val="0"/>
              <w:autoSpaceDN w:val="0"/>
              <w:adjustRightInd w:val="0"/>
              <w:spacing w:before="29" w:line="276" w:lineRule="auto"/>
              <w:ind w:left="15"/>
              <w:jc w:val="right"/>
              <w:rPr>
                <w:color w:val="000000"/>
                <w:szCs w:val="21"/>
              </w:rPr>
            </w:pPr>
            <w:r>
              <w:rPr>
                <w:color w:val="000000"/>
                <w:szCs w:val="21"/>
              </w:rPr>
              <w:t>189,943.02</w:t>
            </w:r>
          </w:p>
        </w:tc>
      </w:tr>
      <w:tr w:rsidR="003E7A56" w14:paraId="04D5D109" w14:textId="77777777">
        <w:tc>
          <w:tcPr>
            <w:tcW w:w="765" w:type="dxa"/>
            <w:vAlign w:val="center"/>
          </w:tcPr>
          <w:p w14:paraId="2DB96783" w14:textId="77777777" w:rsidR="003E7A56" w:rsidRDefault="00F66DDD">
            <w:pPr>
              <w:spacing w:line="276" w:lineRule="auto"/>
              <w:jc w:val="center"/>
              <w:rPr>
                <w:color w:val="000000"/>
                <w:szCs w:val="21"/>
              </w:rPr>
            </w:pPr>
            <w:r>
              <w:rPr>
                <w:color w:val="000000"/>
                <w:szCs w:val="21"/>
              </w:rPr>
              <w:t>6</w:t>
            </w:r>
          </w:p>
        </w:tc>
        <w:tc>
          <w:tcPr>
            <w:tcW w:w="4117" w:type="dxa"/>
            <w:vAlign w:val="center"/>
          </w:tcPr>
          <w:p w14:paraId="3CC4D8DE" w14:textId="77777777" w:rsidR="003E7A56" w:rsidRDefault="00F66DDD">
            <w:pPr>
              <w:spacing w:line="276" w:lineRule="auto"/>
              <w:ind w:leftChars="50" w:left="105"/>
              <w:rPr>
                <w:color w:val="000000"/>
                <w:szCs w:val="21"/>
              </w:rPr>
            </w:pPr>
            <w:r>
              <w:rPr>
                <w:color w:val="000000"/>
                <w:szCs w:val="21"/>
              </w:rPr>
              <w:t>其他应收款</w:t>
            </w:r>
          </w:p>
        </w:tc>
        <w:tc>
          <w:tcPr>
            <w:tcW w:w="4118" w:type="dxa"/>
            <w:vAlign w:val="center"/>
          </w:tcPr>
          <w:p w14:paraId="66C0930A" w14:textId="77777777" w:rsidR="003E7A56" w:rsidRDefault="00F66DDD">
            <w:pPr>
              <w:autoSpaceDE w:val="0"/>
              <w:autoSpaceDN w:val="0"/>
              <w:adjustRightInd w:val="0"/>
              <w:spacing w:before="29" w:line="276" w:lineRule="auto"/>
              <w:ind w:left="15"/>
              <w:jc w:val="right"/>
              <w:rPr>
                <w:color w:val="000000"/>
                <w:szCs w:val="21"/>
              </w:rPr>
            </w:pPr>
            <w:r>
              <w:rPr>
                <w:color w:val="000000"/>
                <w:szCs w:val="21"/>
              </w:rPr>
              <w:t>-</w:t>
            </w:r>
          </w:p>
        </w:tc>
      </w:tr>
      <w:tr w:rsidR="003E7A56" w14:paraId="6FC10D07" w14:textId="77777777">
        <w:tc>
          <w:tcPr>
            <w:tcW w:w="765" w:type="dxa"/>
            <w:vAlign w:val="center"/>
          </w:tcPr>
          <w:p w14:paraId="19C0F70D" w14:textId="77777777" w:rsidR="003E7A56" w:rsidRDefault="00F66DDD">
            <w:pPr>
              <w:spacing w:line="276" w:lineRule="auto"/>
              <w:jc w:val="center"/>
              <w:rPr>
                <w:color w:val="000000"/>
                <w:szCs w:val="21"/>
              </w:rPr>
            </w:pPr>
            <w:r>
              <w:rPr>
                <w:color w:val="000000"/>
                <w:szCs w:val="21"/>
              </w:rPr>
              <w:t>7</w:t>
            </w:r>
          </w:p>
        </w:tc>
        <w:tc>
          <w:tcPr>
            <w:tcW w:w="4117" w:type="dxa"/>
            <w:vAlign w:val="center"/>
          </w:tcPr>
          <w:p w14:paraId="1AD26AB8" w14:textId="77777777" w:rsidR="003E7A56" w:rsidRDefault="00F66DDD">
            <w:pPr>
              <w:spacing w:line="276" w:lineRule="auto"/>
              <w:ind w:leftChars="50" w:left="105"/>
              <w:rPr>
                <w:color w:val="000000"/>
                <w:szCs w:val="21"/>
              </w:rPr>
            </w:pPr>
            <w:r>
              <w:rPr>
                <w:color w:val="000000"/>
                <w:szCs w:val="21"/>
              </w:rPr>
              <w:t>待摊费用</w:t>
            </w:r>
          </w:p>
        </w:tc>
        <w:tc>
          <w:tcPr>
            <w:tcW w:w="4118" w:type="dxa"/>
            <w:vAlign w:val="center"/>
          </w:tcPr>
          <w:p w14:paraId="1554C2C7" w14:textId="77777777" w:rsidR="003E7A56" w:rsidRDefault="00F66DDD">
            <w:pPr>
              <w:autoSpaceDE w:val="0"/>
              <w:autoSpaceDN w:val="0"/>
              <w:adjustRightInd w:val="0"/>
              <w:spacing w:before="29" w:line="276" w:lineRule="auto"/>
              <w:ind w:left="15"/>
              <w:jc w:val="right"/>
              <w:rPr>
                <w:color w:val="000000"/>
                <w:szCs w:val="21"/>
              </w:rPr>
            </w:pPr>
            <w:r>
              <w:rPr>
                <w:color w:val="000000"/>
                <w:szCs w:val="21"/>
              </w:rPr>
              <w:t>-</w:t>
            </w:r>
          </w:p>
        </w:tc>
      </w:tr>
      <w:tr w:rsidR="003E7A56" w14:paraId="5A68B3E2" w14:textId="77777777">
        <w:tc>
          <w:tcPr>
            <w:tcW w:w="765" w:type="dxa"/>
            <w:vAlign w:val="center"/>
          </w:tcPr>
          <w:p w14:paraId="5C1DC359" w14:textId="77777777" w:rsidR="003E7A56" w:rsidRDefault="00F66DDD">
            <w:pPr>
              <w:autoSpaceDE w:val="0"/>
              <w:autoSpaceDN w:val="0"/>
              <w:adjustRightInd w:val="0"/>
              <w:spacing w:before="29" w:line="276" w:lineRule="auto"/>
              <w:ind w:left="15"/>
              <w:jc w:val="center"/>
              <w:rPr>
                <w:color w:val="000000"/>
                <w:szCs w:val="21"/>
              </w:rPr>
            </w:pPr>
            <w:r>
              <w:rPr>
                <w:color w:val="000000"/>
                <w:szCs w:val="21"/>
              </w:rPr>
              <w:t>8</w:t>
            </w:r>
          </w:p>
        </w:tc>
        <w:tc>
          <w:tcPr>
            <w:tcW w:w="4117" w:type="dxa"/>
            <w:vAlign w:val="center"/>
          </w:tcPr>
          <w:p w14:paraId="7CDC0645" w14:textId="77777777" w:rsidR="003E7A56" w:rsidRDefault="00F66DDD">
            <w:pPr>
              <w:spacing w:line="276" w:lineRule="auto"/>
              <w:ind w:leftChars="50" w:left="105"/>
              <w:rPr>
                <w:color w:val="000000"/>
                <w:szCs w:val="21"/>
              </w:rPr>
            </w:pPr>
            <w:r>
              <w:rPr>
                <w:color w:val="000000"/>
                <w:szCs w:val="21"/>
              </w:rPr>
              <w:t>其他</w:t>
            </w:r>
          </w:p>
        </w:tc>
        <w:tc>
          <w:tcPr>
            <w:tcW w:w="4118" w:type="dxa"/>
            <w:vAlign w:val="center"/>
          </w:tcPr>
          <w:p w14:paraId="1FE97636" w14:textId="77777777" w:rsidR="003E7A56" w:rsidRDefault="00F66DDD">
            <w:pPr>
              <w:autoSpaceDE w:val="0"/>
              <w:autoSpaceDN w:val="0"/>
              <w:adjustRightInd w:val="0"/>
              <w:spacing w:before="29" w:line="276" w:lineRule="auto"/>
              <w:ind w:left="15"/>
              <w:jc w:val="right"/>
              <w:rPr>
                <w:color w:val="000000"/>
                <w:szCs w:val="21"/>
              </w:rPr>
            </w:pPr>
            <w:r>
              <w:rPr>
                <w:color w:val="000000"/>
                <w:szCs w:val="21"/>
              </w:rPr>
              <w:t>-</w:t>
            </w:r>
          </w:p>
        </w:tc>
      </w:tr>
      <w:tr w:rsidR="003E7A56" w14:paraId="354B084C" w14:textId="77777777">
        <w:tc>
          <w:tcPr>
            <w:tcW w:w="765" w:type="dxa"/>
            <w:vAlign w:val="center"/>
          </w:tcPr>
          <w:p w14:paraId="7DC9BCC4" w14:textId="77777777" w:rsidR="003E7A56" w:rsidRDefault="00F66DDD">
            <w:pPr>
              <w:autoSpaceDE w:val="0"/>
              <w:autoSpaceDN w:val="0"/>
              <w:adjustRightInd w:val="0"/>
              <w:spacing w:before="29" w:line="276" w:lineRule="auto"/>
              <w:ind w:left="15"/>
              <w:jc w:val="center"/>
              <w:rPr>
                <w:color w:val="000000"/>
                <w:szCs w:val="21"/>
              </w:rPr>
            </w:pPr>
            <w:r>
              <w:rPr>
                <w:color w:val="000000"/>
                <w:szCs w:val="21"/>
              </w:rPr>
              <w:t>9</w:t>
            </w:r>
          </w:p>
        </w:tc>
        <w:tc>
          <w:tcPr>
            <w:tcW w:w="4117" w:type="dxa"/>
            <w:vAlign w:val="center"/>
          </w:tcPr>
          <w:p w14:paraId="3F5B98F9" w14:textId="77777777" w:rsidR="003E7A56" w:rsidRDefault="00F66DDD">
            <w:pPr>
              <w:spacing w:line="276" w:lineRule="auto"/>
              <w:ind w:leftChars="50" w:left="105"/>
              <w:rPr>
                <w:color w:val="000000"/>
                <w:szCs w:val="21"/>
              </w:rPr>
            </w:pPr>
            <w:r>
              <w:rPr>
                <w:color w:val="000000"/>
                <w:szCs w:val="21"/>
              </w:rPr>
              <w:t>合计</w:t>
            </w:r>
          </w:p>
        </w:tc>
        <w:tc>
          <w:tcPr>
            <w:tcW w:w="4118" w:type="dxa"/>
            <w:vAlign w:val="center"/>
          </w:tcPr>
          <w:p w14:paraId="38086658" w14:textId="77777777" w:rsidR="003E7A56" w:rsidRDefault="00F66DDD">
            <w:pPr>
              <w:autoSpaceDE w:val="0"/>
              <w:autoSpaceDN w:val="0"/>
              <w:adjustRightInd w:val="0"/>
              <w:spacing w:before="29" w:line="276" w:lineRule="auto"/>
              <w:ind w:left="15"/>
              <w:jc w:val="right"/>
              <w:rPr>
                <w:color w:val="000000"/>
                <w:szCs w:val="21"/>
              </w:rPr>
            </w:pPr>
            <w:r>
              <w:rPr>
                <w:color w:val="000000"/>
                <w:szCs w:val="21"/>
              </w:rPr>
              <w:t>54,296,956.86</w:t>
            </w:r>
          </w:p>
        </w:tc>
      </w:tr>
    </w:tbl>
    <w:p w14:paraId="1A8A2CA5" w14:textId="77777777" w:rsidR="003E7A56" w:rsidRDefault="00F66DDD">
      <w:pPr>
        <w:spacing w:beforeLines="50" w:before="156" w:line="360" w:lineRule="auto"/>
        <w:rPr>
          <w:b/>
          <w:bCs/>
          <w:color w:val="000000"/>
          <w:szCs w:val="21"/>
        </w:rPr>
      </w:pPr>
      <w:r>
        <w:rPr>
          <w:b/>
          <w:color w:val="000000"/>
          <w:szCs w:val="21"/>
        </w:rPr>
        <w:t xml:space="preserve">8.1.12.4 </w:t>
      </w:r>
      <w:r>
        <w:rPr>
          <w:b/>
          <w:bCs/>
          <w:color w:val="000000"/>
          <w:szCs w:val="21"/>
        </w:rPr>
        <w:t>期末持有的处于转股期的可转换债券明细</w:t>
      </w:r>
    </w:p>
    <w:p w14:paraId="41DF7209" w14:textId="77777777" w:rsidR="003E7A56" w:rsidRDefault="00F66DDD">
      <w:pPr>
        <w:autoSpaceDE w:val="0"/>
        <w:autoSpaceDN w:val="0"/>
        <w:adjustRightInd w:val="0"/>
        <w:spacing w:line="360" w:lineRule="auto"/>
        <w:ind w:firstLineChars="200" w:firstLine="420"/>
        <w:jc w:val="left"/>
        <w:rPr>
          <w:color w:val="000000"/>
          <w:szCs w:val="21"/>
        </w:rPr>
      </w:pPr>
      <w:r>
        <w:rPr>
          <w:color w:val="000000"/>
          <w:szCs w:val="21"/>
        </w:rPr>
        <w:t>本基金本报告期末未持有处于转股期的可转换债券。</w:t>
      </w:r>
    </w:p>
    <w:p w14:paraId="342690AC" w14:textId="77777777" w:rsidR="003E7A56" w:rsidRDefault="00F66DDD">
      <w:pPr>
        <w:spacing w:beforeLines="50" w:before="156" w:line="360" w:lineRule="auto"/>
        <w:rPr>
          <w:b/>
          <w:color w:val="000000"/>
          <w:szCs w:val="21"/>
        </w:rPr>
      </w:pPr>
      <w:r>
        <w:rPr>
          <w:b/>
          <w:color w:val="000000"/>
          <w:szCs w:val="21"/>
        </w:rPr>
        <w:t xml:space="preserve">8.1.12.5 </w:t>
      </w:r>
      <w:proofErr w:type="gramStart"/>
      <w:r>
        <w:rPr>
          <w:b/>
          <w:color w:val="000000"/>
          <w:szCs w:val="21"/>
        </w:rPr>
        <w:t>期末前</w:t>
      </w:r>
      <w:proofErr w:type="gramEnd"/>
      <w:r>
        <w:rPr>
          <w:b/>
          <w:color w:val="000000"/>
          <w:szCs w:val="21"/>
        </w:rPr>
        <w:t>十名股票中存在流通受限情况的说明</w:t>
      </w:r>
    </w:p>
    <w:p w14:paraId="4688E250" w14:textId="77777777" w:rsidR="00383B80" w:rsidRDefault="00383B80" w:rsidP="00383B80">
      <w:pPr>
        <w:autoSpaceDE w:val="0"/>
        <w:autoSpaceDN w:val="0"/>
        <w:adjustRightInd w:val="0"/>
        <w:spacing w:line="360" w:lineRule="auto"/>
        <w:ind w:firstLineChars="200" w:firstLine="420"/>
        <w:jc w:val="left"/>
        <w:rPr>
          <w:color w:val="000000"/>
          <w:szCs w:val="21"/>
        </w:rPr>
      </w:pPr>
      <w:r>
        <w:rPr>
          <w:rFonts w:hint="eastAsia"/>
          <w:color w:val="000000"/>
          <w:szCs w:val="21"/>
        </w:rPr>
        <w:t>本基金本报告期末未持有股票。</w:t>
      </w:r>
    </w:p>
    <w:p w14:paraId="0C5EEA03" w14:textId="77777777" w:rsidR="003E7A56" w:rsidRDefault="00F66DDD">
      <w:pPr>
        <w:spacing w:beforeLines="50" w:before="156" w:line="360" w:lineRule="auto"/>
        <w:rPr>
          <w:b/>
          <w:color w:val="000000"/>
          <w:szCs w:val="21"/>
        </w:rPr>
      </w:pPr>
      <w:r>
        <w:rPr>
          <w:b/>
          <w:color w:val="000000"/>
          <w:szCs w:val="21"/>
        </w:rPr>
        <w:t xml:space="preserve">8.1.12.6 </w:t>
      </w:r>
      <w:r>
        <w:rPr>
          <w:b/>
          <w:color w:val="000000"/>
          <w:szCs w:val="21"/>
        </w:rPr>
        <w:t>投资组合报告附注的其他文字描述部分</w:t>
      </w:r>
    </w:p>
    <w:p w14:paraId="30442B7D" w14:textId="77777777" w:rsidR="003E7A56" w:rsidRDefault="00F66DDD" w:rsidP="00091CAC">
      <w:pPr>
        <w:ind w:firstLineChars="200" w:firstLine="420"/>
        <w:rPr>
          <w:color w:val="000000"/>
          <w:szCs w:val="21"/>
        </w:rPr>
      </w:pPr>
      <w:r>
        <w:rPr>
          <w:color w:val="000000"/>
          <w:szCs w:val="21"/>
        </w:rPr>
        <w:t>由于四舍五入的原因，分项之和与合计项之间可能存在尾差。</w:t>
      </w:r>
    </w:p>
    <w:p w14:paraId="42452F4E" w14:textId="77777777" w:rsidR="003E7A56" w:rsidRDefault="003E7A56">
      <w:pPr>
        <w:rPr>
          <w:lang w:val="en-GB"/>
        </w:rPr>
      </w:pPr>
    </w:p>
    <w:p w14:paraId="73349574" w14:textId="77777777" w:rsidR="003E7A56" w:rsidRDefault="00F66DDD">
      <w:pPr>
        <w:pStyle w:val="2"/>
        <w:spacing w:before="0" w:after="0"/>
        <w:rPr>
          <w:rFonts w:ascii="Times New Roman" w:hAnsi="Times New Roman"/>
          <w:color w:val="000000"/>
          <w:kern w:val="0"/>
          <w:sz w:val="21"/>
          <w:szCs w:val="21"/>
        </w:rPr>
      </w:pPr>
      <w:bookmarkStart w:id="240" w:name="_Toc508540307"/>
      <w:bookmarkStart w:id="241" w:name="_Toc23339403"/>
      <w:bookmarkStart w:id="242" w:name="_Toc67821106"/>
      <w:r>
        <w:rPr>
          <w:rFonts w:ascii="Times New Roman" w:hAnsi="Times New Roman" w:hint="eastAsia"/>
          <w:color w:val="000000"/>
          <w:kern w:val="0"/>
          <w:sz w:val="21"/>
          <w:szCs w:val="21"/>
        </w:rPr>
        <w:t>8.2</w:t>
      </w:r>
      <w:r>
        <w:rPr>
          <w:rFonts w:ascii="Times New Roman" w:hAnsi="Times New Roman"/>
          <w:color w:val="000000"/>
          <w:kern w:val="0"/>
          <w:sz w:val="21"/>
          <w:szCs w:val="21"/>
        </w:rPr>
        <w:t xml:space="preserve"> </w:t>
      </w:r>
      <w:r>
        <w:rPr>
          <w:rFonts w:ascii="Times New Roman" w:hAnsi="Times New Roman"/>
          <w:color w:val="000000"/>
          <w:kern w:val="0"/>
          <w:sz w:val="21"/>
          <w:szCs w:val="21"/>
        </w:rPr>
        <w:t>交银施罗德理财</w:t>
      </w:r>
      <w:r>
        <w:rPr>
          <w:rFonts w:ascii="Times New Roman" w:hAnsi="Times New Roman"/>
          <w:color w:val="000000"/>
          <w:kern w:val="0"/>
          <w:sz w:val="21"/>
          <w:szCs w:val="21"/>
        </w:rPr>
        <w:t>21</w:t>
      </w:r>
      <w:r>
        <w:rPr>
          <w:rFonts w:ascii="Times New Roman" w:hAnsi="Times New Roman"/>
          <w:color w:val="000000"/>
          <w:kern w:val="0"/>
          <w:sz w:val="21"/>
          <w:szCs w:val="21"/>
        </w:rPr>
        <w:t>天债券型证券投资基金</w:t>
      </w:r>
      <w:bookmarkEnd w:id="240"/>
      <w:bookmarkEnd w:id="241"/>
      <w:bookmarkEnd w:id="242"/>
    </w:p>
    <w:p w14:paraId="43568657" w14:textId="77777777" w:rsidR="003E7A56" w:rsidRDefault="00F66DDD">
      <w:pPr>
        <w:autoSpaceDE w:val="0"/>
        <w:autoSpaceDN w:val="0"/>
        <w:adjustRightInd w:val="0"/>
        <w:spacing w:line="360" w:lineRule="auto"/>
        <w:jc w:val="left"/>
        <w:rPr>
          <w:rFonts w:eastAsiaTheme="minorEastAsia"/>
          <w:b/>
          <w:color w:val="000000"/>
          <w:kern w:val="0"/>
          <w:szCs w:val="21"/>
        </w:rPr>
      </w:pPr>
      <w:r>
        <w:rPr>
          <w:rFonts w:eastAsiaTheme="minorEastAsia"/>
          <w:b/>
          <w:color w:val="000000"/>
          <w:kern w:val="0"/>
          <w:szCs w:val="21"/>
        </w:rPr>
        <w:t>（报告期：</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1</w:t>
      </w:r>
      <w:r>
        <w:rPr>
          <w:rFonts w:eastAsiaTheme="minorEastAsia"/>
          <w:b/>
          <w:color w:val="000000"/>
          <w:kern w:val="0"/>
          <w:szCs w:val="21"/>
        </w:rPr>
        <w:t>月</w:t>
      </w:r>
      <w:r>
        <w:rPr>
          <w:rFonts w:eastAsiaTheme="minorEastAsia"/>
          <w:b/>
          <w:color w:val="000000"/>
          <w:kern w:val="0"/>
          <w:szCs w:val="21"/>
        </w:rPr>
        <w:t>1</w:t>
      </w:r>
      <w:r>
        <w:rPr>
          <w:rFonts w:eastAsiaTheme="minorEastAsia"/>
          <w:b/>
          <w:color w:val="000000"/>
          <w:kern w:val="0"/>
          <w:szCs w:val="21"/>
        </w:rPr>
        <w:t>日</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7</w:t>
      </w:r>
      <w:r>
        <w:rPr>
          <w:rFonts w:eastAsiaTheme="minorEastAsia"/>
          <w:b/>
          <w:color w:val="000000"/>
          <w:kern w:val="0"/>
          <w:szCs w:val="21"/>
        </w:rPr>
        <w:t>月</w:t>
      </w:r>
      <w:r>
        <w:rPr>
          <w:rFonts w:eastAsiaTheme="minorEastAsia"/>
          <w:b/>
          <w:color w:val="000000"/>
          <w:kern w:val="0"/>
          <w:szCs w:val="21"/>
        </w:rPr>
        <w:t>27</w:t>
      </w:r>
      <w:r>
        <w:rPr>
          <w:rFonts w:eastAsiaTheme="minorEastAsia"/>
          <w:b/>
          <w:color w:val="000000"/>
          <w:kern w:val="0"/>
          <w:szCs w:val="21"/>
        </w:rPr>
        <w:t>日）</w:t>
      </w:r>
    </w:p>
    <w:p w14:paraId="696C938A" w14:textId="77777777" w:rsidR="003E7A56" w:rsidRDefault="00F66DDD">
      <w:pPr>
        <w:pStyle w:val="3"/>
        <w:spacing w:before="0" w:after="0" w:line="360" w:lineRule="auto"/>
        <w:rPr>
          <w:color w:val="000000"/>
          <w:sz w:val="21"/>
          <w:szCs w:val="21"/>
        </w:rPr>
      </w:pPr>
      <w:bookmarkStart w:id="243" w:name="_Toc23339404"/>
      <w:bookmarkStart w:id="244" w:name="_Toc225498273"/>
      <w:bookmarkStart w:id="245" w:name="_Toc331410102"/>
      <w:bookmarkStart w:id="246" w:name="_Toc67821107"/>
      <w:r>
        <w:rPr>
          <w:color w:val="000000"/>
          <w:sz w:val="21"/>
          <w:szCs w:val="21"/>
        </w:rPr>
        <w:t>8.2.1</w:t>
      </w:r>
      <w:r>
        <w:rPr>
          <w:rFonts w:hint="eastAsia"/>
          <w:color w:val="000000"/>
          <w:sz w:val="21"/>
          <w:szCs w:val="21"/>
        </w:rPr>
        <w:t xml:space="preserve"> </w:t>
      </w:r>
      <w:r>
        <w:rPr>
          <w:color w:val="000000"/>
          <w:sz w:val="21"/>
          <w:szCs w:val="21"/>
        </w:rPr>
        <w:t>期末基金资产组合情况</w:t>
      </w:r>
      <w:bookmarkEnd w:id="243"/>
      <w:bookmarkEnd w:id="244"/>
      <w:bookmarkEnd w:id="245"/>
      <w:bookmarkEnd w:id="246"/>
    </w:p>
    <w:p w14:paraId="05651078" w14:textId="77777777" w:rsidR="003E7A56" w:rsidRDefault="00F66DDD">
      <w:pPr>
        <w:autoSpaceDE w:val="0"/>
        <w:autoSpaceDN w:val="0"/>
        <w:adjustRightInd w:val="0"/>
        <w:spacing w:before="29" w:line="360" w:lineRule="auto"/>
        <w:ind w:left="15"/>
        <w:jc w:val="right"/>
        <w:rPr>
          <w:rFonts w:asciiTheme="minorEastAsia" w:eastAsiaTheme="minorEastAsia" w:hAnsiTheme="minorEastAsia"/>
          <w:kern w:val="0"/>
          <w:szCs w:val="21"/>
        </w:rPr>
      </w:pPr>
      <w:r>
        <w:rPr>
          <w:rFonts w:asciiTheme="minorEastAsia" w:eastAsiaTheme="minorEastAsia" w:hAnsiTheme="minorEastAsia" w:hint="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3E7A56" w14:paraId="0C18E0B5" w14:textId="77777777">
        <w:tc>
          <w:tcPr>
            <w:tcW w:w="1080" w:type="dxa"/>
            <w:vAlign w:val="center"/>
          </w:tcPr>
          <w:p w14:paraId="11357E53" w14:textId="77777777" w:rsidR="003E7A56" w:rsidRDefault="00F66DDD">
            <w:pPr>
              <w:spacing w:line="360" w:lineRule="auto"/>
              <w:jc w:val="center"/>
              <w:rPr>
                <w:rFonts w:eastAsiaTheme="minorEastAsia"/>
                <w:szCs w:val="21"/>
              </w:rPr>
            </w:pPr>
            <w:r>
              <w:rPr>
                <w:rFonts w:eastAsiaTheme="minorEastAsia"/>
                <w:szCs w:val="21"/>
              </w:rPr>
              <w:t>序号</w:t>
            </w:r>
          </w:p>
        </w:tc>
        <w:tc>
          <w:tcPr>
            <w:tcW w:w="3420" w:type="dxa"/>
            <w:vAlign w:val="center"/>
          </w:tcPr>
          <w:p w14:paraId="4C3BE881" w14:textId="77777777" w:rsidR="003E7A56" w:rsidRDefault="00F66DDD">
            <w:pPr>
              <w:spacing w:line="360" w:lineRule="auto"/>
              <w:jc w:val="center"/>
              <w:rPr>
                <w:rFonts w:eastAsiaTheme="minorEastAsia"/>
                <w:szCs w:val="21"/>
              </w:rPr>
            </w:pPr>
            <w:r>
              <w:rPr>
                <w:rFonts w:eastAsiaTheme="minorEastAsia"/>
                <w:szCs w:val="21"/>
              </w:rPr>
              <w:t>项目</w:t>
            </w:r>
          </w:p>
        </w:tc>
        <w:tc>
          <w:tcPr>
            <w:tcW w:w="2520" w:type="dxa"/>
            <w:vAlign w:val="center"/>
          </w:tcPr>
          <w:p w14:paraId="3153791A" w14:textId="77777777" w:rsidR="003E7A56" w:rsidRDefault="00F66DDD">
            <w:pPr>
              <w:spacing w:line="360" w:lineRule="auto"/>
              <w:jc w:val="center"/>
              <w:rPr>
                <w:rFonts w:eastAsiaTheme="minorEastAsia"/>
                <w:szCs w:val="21"/>
              </w:rPr>
            </w:pPr>
            <w:r>
              <w:rPr>
                <w:rFonts w:eastAsiaTheme="minorEastAsia"/>
                <w:szCs w:val="21"/>
              </w:rPr>
              <w:t>金额</w:t>
            </w:r>
          </w:p>
        </w:tc>
        <w:tc>
          <w:tcPr>
            <w:tcW w:w="1980" w:type="dxa"/>
            <w:vAlign w:val="center"/>
          </w:tcPr>
          <w:p w14:paraId="6A59A4EC" w14:textId="77777777" w:rsidR="003E7A56" w:rsidRDefault="00F66DDD">
            <w:pPr>
              <w:spacing w:line="360" w:lineRule="auto"/>
              <w:jc w:val="center"/>
              <w:rPr>
                <w:rFonts w:eastAsiaTheme="minorEastAsia"/>
                <w:szCs w:val="21"/>
              </w:rPr>
            </w:pPr>
            <w:r>
              <w:rPr>
                <w:rFonts w:eastAsiaTheme="minorEastAsia"/>
                <w:szCs w:val="21"/>
              </w:rPr>
              <w:t>占基金总资产的比例（</w:t>
            </w:r>
            <w:r>
              <w:rPr>
                <w:rFonts w:eastAsiaTheme="minorEastAsia"/>
                <w:szCs w:val="21"/>
              </w:rPr>
              <w:t>%</w:t>
            </w:r>
            <w:r>
              <w:rPr>
                <w:rFonts w:eastAsiaTheme="minorEastAsia"/>
                <w:szCs w:val="21"/>
              </w:rPr>
              <w:t>）</w:t>
            </w:r>
          </w:p>
        </w:tc>
      </w:tr>
      <w:tr w:rsidR="003E7A56" w14:paraId="376013B6" w14:textId="77777777">
        <w:tc>
          <w:tcPr>
            <w:tcW w:w="1080" w:type="dxa"/>
            <w:vAlign w:val="center"/>
          </w:tcPr>
          <w:p w14:paraId="3171339B" w14:textId="77777777" w:rsidR="003E7A56" w:rsidRDefault="00F66DDD">
            <w:pPr>
              <w:spacing w:line="360" w:lineRule="auto"/>
              <w:jc w:val="center"/>
              <w:rPr>
                <w:rFonts w:eastAsiaTheme="minorEastAsia"/>
                <w:szCs w:val="21"/>
              </w:rPr>
            </w:pPr>
            <w:r>
              <w:rPr>
                <w:rFonts w:eastAsiaTheme="minorEastAsia"/>
                <w:szCs w:val="21"/>
              </w:rPr>
              <w:t>1</w:t>
            </w:r>
          </w:p>
        </w:tc>
        <w:tc>
          <w:tcPr>
            <w:tcW w:w="3420" w:type="dxa"/>
            <w:vAlign w:val="center"/>
          </w:tcPr>
          <w:p w14:paraId="5ED58F75" w14:textId="77777777" w:rsidR="003E7A56" w:rsidRDefault="00F66DDD">
            <w:pPr>
              <w:spacing w:line="360" w:lineRule="auto"/>
              <w:ind w:leftChars="50" w:left="105"/>
              <w:rPr>
                <w:rFonts w:eastAsiaTheme="minorEastAsia"/>
                <w:szCs w:val="21"/>
              </w:rPr>
            </w:pPr>
            <w:r>
              <w:rPr>
                <w:rFonts w:eastAsiaTheme="minorEastAsia"/>
                <w:szCs w:val="21"/>
              </w:rPr>
              <w:t>固定收益投资</w:t>
            </w:r>
          </w:p>
        </w:tc>
        <w:tc>
          <w:tcPr>
            <w:tcW w:w="2520" w:type="dxa"/>
            <w:vAlign w:val="center"/>
          </w:tcPr>
          <w:p w14:paraId="41ED66A7" w14:textId="77777777" w:rsidR="003E7A56" w:rsidRDefault="00F66DDD">
            <w:pPr>
              <w:spacing w:before="29" w:line="360" w:lineRule="auto"/>
              <w:ind w:left="17"/>
              <w:jc w:val="right"/>
              <w:rPr>
                <w:rFonts w:eastAsiaTheme="minorEastAsia"/>
                <w:szCs w:val="21"/>
              </w:rPr>
            </w:pPr>
            <w:r>
              <w:rPr>
                <w:rFonts w:eastAsiaTheme="minorEastAsia"/>
                <w:szCs w:val="21"/>
              </w:rPr>
              <w:t>-</w:t>
            </w:r>
          </w:p>
        </w:tc>
        <w:tc>
          <w:tcPr>
            <w:tcW w:w="1980" w:type="dxa"/>
            <w:vAlign w:val="center"/>
          </w:tcPr>
          <w:p w14:paraId="4B87E4C4" w14:textId="77777777" w:rsidR="003E7A56" w:rsidRDefault="00F66DDD">
            <w:pPr>
              <w:spacing w:before="29" w:line="360" w:lineRule="auto"/>
              <w:ind w:left="17"/>
              <w:jc w:val="right"/>
              <w:rPr>
                <w:rFonts w:eastAsiaTheme="minorEastAsia"/>
                <w:szCs w:val="21"/>
              </w:rPr>
            </w:pPr>
            <w:r>
              <w:rPr>
                <w:rFonts w:eastAsiaTheme="minorEastAsia"/>
                <w:szCs w:val="21"/>
              </w:rPr>
              <w:t>-</w:t>
            </w:r>
          </w:p>
        </w:tc>
      </w:tr>
      <w:tr w:rsidR="003E7A56" w14:paraId="5B7049A5" w14:textId="77777777">
        <w:tc>
          <w:tcPr>
            <w:tcW w:w="1080" w:type="dxa"/>
            <w:vAlign w:val="center"/>
          </w:tcPr>
          <w:p w14:paraId="7BE10528" w14:textId="77777777" w:rsidR="003E7A56" w:rsidRDefault="003E7A56">
            <w:pPr>
              <w:spacing w:line="360" w:lineRule="auto"/>
              <w:jc w:val="center"/>
              <w:rPr>
                <w:rFonts w:eastAsiaTheme="minorEastAsia"/>
                <w:szCs w:val="21"/>
              </w:rPr>
            </w:pPr>
          </w:p>
        </w:tc>
        <w:tc>
          <w:tcPr>
            <w:tcW w:w="3420" w:type="dxa"/>
            <w:vAlign w:val="center"/>
          </w:tcPr>
          <w:p w14:paraId="028FB9C9" w14:textId="77777777" w:rsidR="003E7A56" w:rsidRDefault="00F66DDD">
            <w:pPr>
              <w:spacing w:line="360" w:lineRule="auto"/>
              <w:ind w:leftChars="50" w:left="105"/>
              <w:rPr>
                <w:rFonts w:eastAsiaTheme="minorEastAsia"/>
                <w:szCs w:val="21"/>
              </w:rPr>
            </w:pPr>
            <w:r>
              <w:rPr>
                <w:rFonts w:eastAsiaTheme="minorEastAsia"/>
                <w:szCs w:val="21"/>
              </w:rPr>
              <w:t>其中：债券</w:t>
            </w:r>
          </w:p>
        </w:tc>
        <w:tc>
          <w:tcPr>
            <w:tcW w:w="2520" w:type="dxa"/>
            <w:vAlign w:val="center"/>
          </w:tcPr>
          <w:p w14:paraId="5ED6F702" w14:textId="77777777" w:rsidR="003E7A56" w:rsidRDefault="00F66DDD">
            <w:pPr>
              <w:spacing w:before="29" w:line="360" w:lineRule="auto"/>
              <w:ind w:left="17"/>
              <w:jc w:val="right"/>
              <w:rPr>
                <w:rFonts w:eastAsiaTheme="minorEastAsia"/>
                <w:szCs w:val="21"/>
              </w:rPr>
            </w:pPr>
            <w:r>
              <w:rPr>
                <w:rFonts w:eastAsiaTheme="minorEastAsia"/>
                <w:szCs w:val="21"/>
              </w:rPr>
              <w:t>-</w:t>
            </w:r>
          </w:p>
        </w:tc>
        <w:tc>
          <w:tcPr>
            <w:tcW w:w="1980" w:type="dxa"/>
            <w:vAlign w:val="center"/>
          </w:tcPr>
          <w:p w14:paraId="77CF0142" w14:textId="77777777" w:rsidR="003E7A56" w:rsidRDefault="00F66DDD">
            <w:pPr>
              <w:spacing w:before="29" w:line="360" w:lineRule="auto"/>
              <w:ind w:left="17"/>
              <w:jc w:val="right"/>
              <w:rPr>
                <w:rFonts w:eastAsiaTheme="minorEastAsia"/>
                <w:szCs w:val="21"/>
              </w:rPr>
            </w:pPr>
            <w:r>
              <w:rPr>
                <w:rFonts w:eastAsiaTheme="minorEastAsia"/>
                <w:szCs w:val="21"/>
              </w:rPr>
              <w:t>-</w:t>
            </w:r>
          </w:p>
        </w:tc>
      </w:tr>
      <w:tr w:rsidR="003E7A56" w14:paraId="411A70CD" w14:textId="77777777">
        <w:tc>
          <w:tcPr>
            <w:tcW w:w="1080" w:type="dxa"/>
            <w:vAlign w:val="center"/>
          </w:tcPr>
          <w:p w14:paraId="7DC624C4" w14:textId="77777777" w:rsidR="003E7A56" w:rsidRDefault="003E7A56">
            <w:pPr>
              <w:spacing w:line="360" w:lineRule="auto"/>
              <w:jc w:val="center"/>
              <w:rPr>
                <w:rFonts w:eastAsiaTheme="minorEastAsia"/>
                <w:szCs w:val="21"/>
              </w:rPr>
            </w:pPr>
          </w:p>
        </w:tc>
        <w:tc>
          <w:tcPr>
            <w:tcW w:w="3420" w:type="dxa"/>
            <w:vAlign w:val="center"/>
          </w:tcPr>
          <w:p w14:paraId="357D6DA3" w14:textId="77777777" w:rsidR="003E7A56" w:rsidRDefault="00F66DDD">
            <w:pPr>
              <w:spacing w:line="360" w:lineRule="auto"/>
              <w:ind w:leftChars="50" w:left="105" w:firstLineChars="300" w:firstLine="630"/>
              <w:rPr>
                <w:rFonts w:eastAsiaTheme="minorEastAsia"/>
                <w:szCs w:val="21"/>
              </w:rPr>
            </w:pPr>
            <w:r>
              <w:rPr>
                <w:rFonts w:eastAsiaTheme="minorEastAsia"/>
                <w:szCs w:val="21"/>
              </w:rPr>
              <w:t>资产支持证券</w:t>
            </w:r>
          </w:p>
        </w:tc>
        <w:tc>
          <w:tcPr>
            <w:tcW w:w="2520" w:type="dxa"/>
            <w:vAlign w:val="center"/>
          </w:tcPr>
          <w:p w14:paraId="27E3D890" w14:textId="77777777" w:rsidR="003E7A56" w:rsidRDefault="00F66DDD">
            <w:pPr>
              <w:spacing w:before="29" w:line="360" w:lineRule="auto"/>
              <w:ind w:left="17"/>
              <w:jc w:val="right"/>
              <w:rPr>
                <w:rFonts w:eastAsiaTheme="minorEastAsia"/>
                <w:szCs w:val="21"/>
              </w:rPr>
            </w:pPr>
            <w:r>
              <w:rPr>
                <w:rFonts w:eastAsiaTheme="minorEastAsia"/>
                <w:szCs w:val="21"/>
              </w:rPr>
              <w:t>-</w:t>
            </w:r>
          </w:p>
        </w:tc>
        <w:tc>
          <w:tcPr>
            <w:tcW w:w="1980" w:type="dxa"/>
            <w:vAlign w:val="center"/>
          </w:tcPr>
          <w:p w14:paraId="6AF7D7B0" w14:textId="77777777" w:rsidR="003E7A56" w:rsidRDefault="00F66DDD">
            <w:pPr>
              <w:spacing w:before="29" w:line="360" w:lineRule="auto"/>
              <w:ind w:left="17"/>
              <w:jc w:val="right"/>
              <w:rPr>
                <w:rFonts w:eastAsiaTheme="minorEastAsia"/>
                <w:szCs w:val="21"/>
              </w:rPr>
            </w:pPr>
            <w:r>
              <w:rPr>
                <w:rFonts w:eastAsiaTheme="minorEastAsia"/>
                <w:szCs w:val="21"/>
              </w:rPr>
              <w:t>-</w:t>
            </w:r>
          </w:p>
        </w:tc>
      </w:tr>
      <w:tr w:rsidR="003E7A56" w14:paraId="6B472B9C" w14:textId="77777777">
        <w:tc>
          <w:tcPr>
            <w:tcW w:w="1080" w:type="dxa"/>
            <w:vAlign w:val="center"/>
          </w:tcPr>
          <w:p w14:paraId="2E6637AC" w14:textId="77777777" w:rsidR="003E7A56" w:rsidRDefault="00F66DDD">
            <w:pPr>
              <w:spacing w:line="360" w:lineRule="auto"/>
              <w:jc w:val="center"/>
              <w:rPr>
                <w:rFonts w:eastAsiaTheme="minorEastAsia"/>
                <w:szCs w:val="21"/>
              </w:rPr>
            </w:pPr>
            <w:r>
              <w:rPr>
                <w:rFonts w:eastAsiaTheme="minorEastAsia"/>
                <w:szCs w:val="21"/>
              </w:rPr>
              <w:t>2</w:t>
            </w:r>
          </w:p>
        </w:tc>
        <w:tc>
          <w:tcPr>
            <w:tcW w:w="3420" w:type="dxa"/>
            <w:vAlign w:val="center"/>
          </w:tcPr>
          <w:p w14:paraId="22729B1A" w14:textId="77777777" w:rsidR="003E7A56" w:rsidRDefault="00F66DDD">
            <w:pPr>
              <w:spacing w:line="360" w:lineRule="auto"/>
              <w:ind w:leftChars="50" w:left="105"/>
              <w:rPr>
                <w:rFonts w:eastAsiaTheme="minorEastAsia"/>
                <w:szCs w:val="21"/>
              </w:rPr>
            </w:pPr>
            <w:r>
              <w:rPr>
                <w:rFonts w:eastAsiaTheme="minorEastAsia"/>
                <w:szCs w:val="21"/>
              </w:rPr>
              <w:t>买入返售金融资产</w:t>
            </w:r>
          </w:p>
        </w:tc>
        <w:tc>
          <w:tcPr>
            <w:tcW w:w="2520" w:type="dxa"/>
            <w:vAlign w:val="center"/>
          </w:tcPr>
          <w:p w14:paraId="21B4F137" w14:textId="77777777" w:rsidR="003E7A56" w:rsidRDefault="00F66DDD">
            <w:pPr>
              <w:spacing w:before="29" w:line="360" w:lineRule="auto"/>
              <w:ind w:left="17"/>
              <w:jc w:val="right"/>
              <w:rPr>
                <w:rFonts w:eastAsiaTheme="minorEastAsia"/>
                <w:szCs w:val="21"/>
              </w:rPr>
            </w:pPr>
            <w:r>
              <w:rPr>
                <w:rFonts w:eastAsiaTheme="minorEastAsia"/>
                <w:szCs w:val="21"/>
              </w:rPr>
              <w:t>-</w:t>
            </w:r>
          </w:p>
        </w:tc>
        <w:tc>
          <w:tcPr>
            <w:tcW w:w="1980" w:type="dxa"/>
            <w:vAlign w:val="center"/>
          </w:tcPr>
          <w:p w14:paraId="35968A5F" w14:textId="77777777" w:rsidR="003E7A56" w:rsidRDefault="00F66DDD">
            <w:pPr>
              <w:spacing w:before="29" w:line="360" w:lineRule="auto"/>
              <w:ind w:left="17"/>
              <w:jc w:val="right"/>
              <w:rPr>
                <w:rFonts w:eastAsiaTheme="minorEastAsia"/>
                <w:szCs w:val="21"/>
              </w:rPr>
            </w:pPr>
            <w:r>
              <w:rPr>
                <w:rFonts w:eastAsiaTheme="minorEastAsia"/>
                <w:szCs w:val="21"/>
              </w:rPr>
              <w:t>-</w:t>
            </w:r>
          </w:p>
        </w:tc>
      </w:tr>
      <w:tr w:rsidR="003E7A56" w14:paraId="0EF0CA3C" w14:textId="77777777">
        <w:tc>
          <w:tcPr>
            <w:tcW w:w="1080" w:type="dxa"/>
            <w:vAlign w:val="center"/>
          </w:tcPr>
          <w:p w14:paraId="2460FC5B" w14:textId="77777777" w:rsidR="003E7A56" w:rsidRDefault="003E7A56">
            <w:pPr>
              <w:spacing w:line="360" w:lineRule="auto"/>
              <w:jc w:val="center"/>
              <w:rPr>
                <w:rFonts w:eastAsiaTheme="minorEastAsia"/>
                <w:szCs w:val="21"/>
              </w:rPr>
            </w:pPr>
          </w:p>
        </w:tc>
        <w:tc>
          <w:tcPr>
            <w:tcW w:w="3420" w:type="dxa"/>
            <w:vAlign w:val="center"/>
          </w:tcPr>
          <w:p w14:paraId="37BDEC20" w14:textId="77777777" w:rsidR="003E7A56" w:rsidRDefault="00F66DDD">
            <w:pPr>
              <w:spacing w:line="360" w:lineRule="auto"/>
              <w:ind w:leftChars="50" w:left="105"/>
              <w:rPr>
                <w:rFonts w:eastAsiaTheme="minorEastAsia"/>
                <w:szCs w:val="21"/>
              </w:rPr>
            </w:pPr>
            <w:r>
              <w:rPr>
                <w:rFonts w:eastAsiaTheme="minorEastAsia"/>
                <w:szCs w:val="21"/>
              </w:rPr>
              <w:t>其中：买断式回购的买入返售金融资产</w:t>
            </w:r>
          </w:p>
        </w:tc>
        <w:tc>
          <w:tcPr>
            <w:tcW w:w="2520" w:type="dxa"/>
            <w:vAlign w:val="center"/>
          </w:tcPr>
          <w:p w14:paraId="0C1862E4" w14:textId="77777777" w:rsidR="003E7A56" w:rsidRDefault="00F66DDD">
            <w:pPr>
              <w:spacing w:before="29" w:line="360" w:lineRule="auto"/>
              <w:ind w:left="17"/>
              <w:jc w:val="right"/>
              <w:rPr>
                <w:rFonts w:eastAsiaTheme="minorEastAsia"/>
                <w:szCs w:val="21"/>
              </w:rPr>
            </w:pPr>
            <w:r>
              <w:rPr>
                <w:rFonts w:eastAsiaTheme="minorEastAsia"/>
                <w:szCs w:val="21"/>
              </w:rPr>
              <w:t>-</w:t>
            </w:r>
          </w:p>
        </w:tc>
        <w:tc>
          <w:tcPr>
            <w:tcW w:w="1980" w:type="dxa"/>
            <w:vAlign w:val="center"/>
          </w:tcPr>
          <w:p w14:paraId="1E968173" w14:textId="77777777" w:rsidR="003E7A56" w:rsidRDefault="00F66DDD">
            <w:pPr>
              <w:spacing w:before="29" w:line="360" w:lineRule="auto"/>
              <w:ind w:left="17"/>
              <w:jc w:val="right"/>
              <w:rPr>
                <w:rFonts w:eastAsiaTheme="minorEastAsia"/>
                <w:szCs w:val="21"/>
              </w:rPr>
            </w:pPr>
            <w:r>
              <w:rPr>
                <w:rFonts w:eastAsiaTheme="minorEastAsia"/>
                <w:szCs w:val="21"/>
              </w:rPr>
              <w:t>-</w:t>
            </w:r>
          </w:p>
        </w:tc>
      </w:tr>
      <w:tr w:rsidR="003E7A56" w14:paraId="3AADBAB5" w14:textId="77777777">
        <w:tc>
          <w:tcPr>
            <w:tcW w:w="1080" w:type="dxa"/>
            <w:vAlign w:val="center"/>
          </w:tcPr>
          <w:p w14:paraId="468B0EC7" w14:textId="77777777" w:rsidR="003E7A56" w:rsidRDefault="00F66DDD">
            <w:pPr>
              <w:spacing w:line="360" w:lineRule="auto"/>
              <w:jc w:val="center"/>
              <w:rPr>
                <w:rFonts w:eastAsiaTheme="minorEastAsia"/>
                <w:szCs w:val="21"/>
              </w:rPr>
            </w:pPr>
            <w:r>
              <w:rPr>
                <w:rFonts w:eastAsiaTheme="minorEastAsia"/>
                <w:szCs w:val="21"/>
              </w:rPr>
              <w:t>3</w:t>
            </w:r>
          </w:p>
        </w:tc>
        <w:tc>
          <w:tcPr>
            <w:tcW w:w="3420" w:type="dxa"/>
            <w:vAlign w:val="center"/>
          </w:tcPr>
          <w:p w14:paraId="5FC2BDDC" w14:textId="77777777" w:rsidR="003E7A56" w:rsidRDefault="00F66DDD">
            <w:pPr>
              <w:spacing w:line="360" w:lineRule="auto"/>
              <w:ind w:leftChars="50" w:left="105"/>
              <w:rPr>
                <w:rFonts w:eastAsiaTheme="minorEastAsia"/>
                <w:szCs w:val="21"/>
              </w:rPr>
            </w:pPr>
            <w:r>
              <w:rPr>
                <w:rFonts w:eastAsiaTheme="minorEastAsia"/>
                <w:szCs w:val="21"/>
              </w:rPr>
              <w:t>银行存款和结算备付金合计</w:t>
            </w:r>
          </w:p>
        </w:tc>
        <w:tc>
          <w:tcPr>
            <w:tcW w:w="2520" w:type="dxa"/>
            <w:vAlign w:val="center"/>
          </w:tcPr>
          <w:p w14:paraId="4CFA8B65" w14:textId="77777777" w:rsidR="003E7A56" w:rsidRDefault="00F66DDD">
            <w:pPr>
              <w:spacing w:before="29" w:line="360" w:lineRule="auto"/>
              <w:ind w:left="17"/>
              <w:jc w:val="right"/>
              <w:rPr>
                <w:rFonts w:eastAsiaTheme="minorEastAsia"/>
                <w:szCs w:val="21"/>
              </w:rPr>
            </w:pPr>
            <w:r>
              <w:rPr>
                <w:rFonts w:eastAsiaTheme="minorEastAsia"/>
                <w:szCs w:val="21"/>
              </w:rPr>
              <w:t>65,351,178.78</w:t>
            </w:r>
          </w:p>
        </w:tc>
        <w:tc>
          <w:tcPr>
            <w:tcW w:w="1980" w:type="dxa"/>
            <w:vAlign w:val="center"/>
          </w:tcPr>
          <w:p w14:paraId="42C27FCD" w14:textId="77777777" w:rsidR="003E7A56" w:rsidRDefault="00F66DDD" w:rsidP="003F0740">
            <w:pPr>
              <w:spacing w:before="29" w:line="360" w:lineRule="auto"/>
              <w:ind w:left="17"/>
              <w:jc w:val="right"/>
              <w:rPr>
                <w:rFonts w:eastAsiaTheme="minorEastAsia"/>
                <w:szCs w:val="21"/>
              </w:rPr>
            </w:pPr>
            <w:r>
              <w:rPr>
                <w:rFonts w:eastAsiaTheme="minorEastAsia"/>
                <w:szCs w:val="21"/>
              </w:rPr>
              <w:t>9</w:t>
            </w:r>
            <w:r w:rsidR="003E6B5B">
              <w:rPr>
                <w:rFonts w:eastAsiaTheme="minorEastAsia" w:hint="eastAsia"/>
                <w:szCs w:val="21"/>
              </w:rPr>
              <w:t>9</w:t>
            </w:r>
            <w:r>
              <w:rPr>
                <w:rFonts w:eastAsiaTheme="minorEastAsia"/>
                <w:szCs w:val="21"/>
              </w:rPr>
              <w:t>.</w:t>
            </w:r>
            <w:r w:rsidR="003E6B5B">
              <w:rPr>
                <w:rFonts w:eastAsiaTheme="minorEastAsia" w:hint="eastAsia"/>
                <w:szCs w:val="21"/>
              </w:rPr>
              <w:t>95</w:t>
            </w:r>
          </w:p>
        </w:tc>
      </w:tr>
      <w:tr w:rsidR="003E7A56" w14:paraId="2A766CCC" w14:textId="77777777">
        <w:tc>
          <w:tcPr>
            <w:tcW w:w="1080" w:type="dxa"/>
            <w:vAlign w:val="center"/>
          </w:tcPr>
          <w:p w14:paraId="35E0866C" w14:textId="77777777" w:rsidR="003E7A56" w:rsidRDefault="00F66DDD">
            <w:pPr>
              <w:spacing w:before="29" w:line="360" w:lineRule="auto"/>
              <w:ind w:left="17"/>
              <w:jc w:val="center"/>
              <w:rPr>
                <w:rFonts w:eastAsiaTheme="minorEastAsia"/>
                <w:szCs w:val="21"/>
              </w:rPr>
            </w:pPr>
            <w:r>
              <w:rPr>
                <w:rFonts w:eastAsiaTheme="minorEastAsia"/>
                <w:szCs w:val="21"/>
              </w:rPr>
              <w:t>4</w:t>
            </w:r>
          </w:p>
        </w:tc>
        <w:tc>
          <w:tcPr>
            <w:tcW w:w="3420" w:type="dxa"/>
            <w:vAlign w:val="center"/>
          </w:tcPr>
          <w:p w14:paraId="0191C0D1" w14:textId="77777777" w:rsidR="003E7A56" w:rsidRDefault="00F66DDD">
            <w:pPr>
              <w:spacing w:line="360" w:lineRule="auto"/>
              <w:ind w:leftChars="50" w:left="105"/>
              <w:rPr>
                <w:rFonts w:eastAsiaTheme="minorEastAsia"/>
                <w:szCs w:val="21"/>
              </w:rPr>
            </w:pPr>
            <w:r>
              <w:rPr>
                <w:rFonts w:eastAsiaTheme="minorEastAsia"/>
                <w:szCs w:val="21"/>
              </w:rPr>
              <w:t>其他各项资产</w:t>
            </w:r>
          </w:p>
        </w:tc>
        <w:tc>
          <w:tcPr>
            <w:tcW w:w="2520" w:type="dxa"/>
            <w:vAlign w:val="center"/>
          </w:tcPr>
          <w:p w14:paraId="4F9ED4C3" w14:textId="77777777" w:rsidR="003E7A56" w:rsidRDefault="00F66DDD">
            <w:pPr>
              <w:spacing w:line="360" w:lineRule="auto"/>
              <w:jc w:val="right"/>
              <w:rPr>
                <w:rFonts w:eastAsiaTheme="minorEastAsia"/>
                <w:szCs w:val="21"/>
              </w:rPr>
            </w:pPr>
            <w:r>
              <w:rPr>
                <w:rFonts w:eastAsiaTheme="minorEastAsia"/>
                <w:szCs w:val="21"/>
              </w:rPr>
              <w:t>31,324.39</w:t>
            </w:r>
          </w:p>
        </w:tc>
        <w:tc>
          <w:tcPr>
            <w:tcW w:w="1980" w:type="dxa"/>
            <w:vAlign w:val="center"/>
          </w:tcPr>
          <w:p w14:paraId="1B551795" w14:textId="77777777" w:rsidR="003E7A56" w:rsidRDefault="003E6B5B">
            <w:pPr>
              <w:spacing w:line="360" w:lineRule="auto"/>
              <w:jc w:val="right"/>
              <w:rPr>
                <w:rFonts w:eastAsiaTheme="minorEastAsia"/>
                <w:szCs w:val="21"/>
              </w:rPr>
            </w:pPr>
            <w:r>
              <w:rPr>
                <w:rFonts w:eastAsiaTheme="minorEastAsia" w:hint="eastAsia"/>
                <w:szCs w:val="21"/>
              </w:rPr>
              <w:t>0</w:t>
            </w:r>
            <w:r w:rsidR="00F66DDD">
              <w:rPr>
                <w:rFonts w:eastAsiaTheme="minorEastAsia"/>
                <w:szCs w:val="21"/>
              </w:rPr>
              <w:t>.0</w:t>
            </w:r>
            <w:r>
              <w:rPr>
                <w:rFonts w:eastAsiaTheme="minorEastAsia" w:hint="eastAsia"/>
                <w:szCs w:val="21"/>
              </w:rPr>
              <w:t>5</w:t>
            </w:r>
          </w:p>
        </w:tc>
      </w:tr>
      <w:tr w:rsidR="003E7A56" w14:paraId="740C9DD9" w14:textId="77777777">
        <w:tc>
          <w:tcPr>
            <w:tcW w:w="1080" w:type="dxa"/>
            <w:vAlign w:val="center"/>
          </w:tcPr>
          <w:p w14:paraId="1C389465" w14:textId="77777777" w:rsidR="003E7A56" w:rsidRDefault="00F66DDD">
            <w:pPr>
              <w:spacing w:before="29" w:line="360" w:lineRule="auto"/>
              <w:ind w:left="17"/>
              <w:jc w:val="center"/>
              <w:rPr>
                <w:rFonts w:eastAsiaTheme="minorEastAsia"/>
                <w:szCs w:val="21"/>
              </w:rPr>
            </w:pPr>
            <w:r>
              <w:rPr>
                <w:rFonts w:eastAsiaTheme="minorEastAsia"/>
                <w:szCs w:val="21"/>
              </w:rPr>
              <w:t>5</w:t>
            </w:r>
          </w:p>
        </w:tc>
        <w:tc>
          <w:tcPr>
            <w:tcW w:w="3420" w:type="dxa"/>
            <w:vAlign w:val="center"/>
          </w:tcPr>
          <w:p w14:paraId="41A1A8B4" w14:textId="77777777" w:rsidR="003E7A56" w:rsidRDefault="00F66DDD">
            <w:pPr>
              <w:spacing w:line="360" w:lineRule="auto"/>
              <w:ind w:leftChars="50" w:left="105"/>
              <w:rPr>
                <w:rFonts w:eastAsiaTheme="minorEastAsia"/>
                <w:szCs w:val="21"/>
              </w:rPr>
            </w:pPr>
            <w:r>
              <w:rPr>
                <w:rFonts w:eastAsiaTheme="minorEastAsia"/>
                <w:szCs w:val="21"/>
              </w:rPr>
              <w:t>合计</w:t>
            </w:r>
          </w:p>
        </w:tc>
        <w:tc>
          <w:tcPr>
            <w:tcW w:w="2520" w:type="dxa"/>
            <w:vAlign w:val="center"/>
          </w:tcPr>
          <w:p w14:paraId="71D1DC33" w14:textId="77777777" w:rsidR="003E7A56" w:rsidRDefault="00F66DDD">
            <w:pPr>
              <w:spacing w:line="360" w:lineRule="auto"/>
              <w:jc w:val="right"/>
              <w:rPr>
                <w:rFonts w:eastAsiaTheme="minorEastAsia"/>
                <w:szCs w:val="21"/>
              </w:rPr>
            </w:pPr>
            <w:r>
              <w:rPr>
                <w:rFonts w:eastAsiaTheme="minorEastAsia"/>
                <w:szCs w:val="21"/>
              </w:rPr>
              <w:t>65,382,503.17</w:t>
            </w:r>
          </w:p>
        </w:tc>
        <w:tc>
          <w:tcPr>
            <w:tcW w:w="1980" w:type="dxa"/>
            <w:vAlign w:val="center"/>
          </w:tcPr>
          <w:p w14:paraId="1AF9966D" w14:textId="77777777" w:rsidR="003E7A56" w:rsidRDefault="00F66DDD">
            <w:pPr>
              <w:spacing w:line="360" w:lineRule="auto"/>
              <w:jc w:val="right"/>
              <w:rPr>
                <w:rFonts w:eastAsiaTheme="minorEastAsia"/>
                <w:szCs w:val="21"/>
              </w:rPr>
            </w:pPr>
            <w:r>
              <w:rPr>
                <w:rFonts w:eastAsiaTheme="minorEastAsia"/>
                <w:szCs w:val="21"/>
              </w:rPr>
              <w:t>100.00</w:t>
            </w:r>
          </w:p>
        </w:tc>
      </w:tr>
    </w:tbl>
    <w:p w14:paraId="23108E43" w14:textId="77777777" w:rsidR="003E7A56" w:rsidRDefault="00F66DDD">
      <w:pPr>
        <w:pStyle w:val="3"/>
        <w:spacing w:beforeLines="50" w:before="156" w:after="0" w:line="360" w:lineRule="auto"/>
        <w:rPr>
          <w:color w:val="000000"/>
          <w:kern w:val="0"/>
          <w:sz w:val="21"/>
          <w:szCs w:val="21"/>
        </w:rPr>
      </w:pPr>
      <w:bookmarkStart w:id="247" w:name="_Toc23339405"/>
      <w:bookmarkStart w:id="248" w:name="_Toc67821108"/>
      <w:r>
        <w:rPr>
          <w:color w:val="000000"/>
          <w:kern w:val="0"/>
          <w:sz w:val="21"/>
          <w:szCs w:val="21"/>
        </w:rPr>
        <w:t>8.2.2</w:t>
      </w:r>
      <w:r>
        <w:rPr>
          <w:rFonts w:hint="eastAsia"/>
          <w:color w:val="000000"/>
          <w:kern w:val="0"/>
          <w:sz w:val="21"/>
          <w:szCs w:val="21"/>
        </w:rPr>
        <w:t xml:space="preserve"> </w:t>
      </w:r>
      <w:r>
        <w:rPr>
          <w:color w:val="000000"/>
          <w:kern w:val="0"/>
          <w:sz w:val="21"/>
          <w:szCs w:val="21"/>
        </w:rPr>
        <w:t>债券回购融资情况</w:t>
      </w:r>
      <w:bookmarkEnd w:id="247"/>
      <w:bookmarkEnd w:id="248"/>
    </w:p>
    <w:p w14:paraId="4D2E60B4" w14:textId="77777777" w:rsidR="003E7A56" w:rsidRDefault="00F66DDD">
      <w:pPr>
        <w:spacing w:line="360" w:lineRule="auto"/>
        <w:jc w:val="right"/>
        <w:rPr>
          <w:b/>
          <w:bCs/>
          <w:color w:val="000000"/>
          <w:szCs w:val="21"/>
        </w:rPr>
      </w:pPr>
      <w:r>
        <w:rPr>
          <w:bCs/>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2"/>
        <w:gridCol w:w="3116"/>
        <w:gridCol w:w="3212"/>
        <w:gridCol w:w="2310"/>
        <w:gridCol w:w="10"/>
      </w:tblGrid>
      <w:tr w:rsidR="003E7A56" w14:paraId="359086CC" w14:textId="77777777">
        <w:trPr>
          <w:trHeight w:val="390"/>
          <w:jc w:val="center"/>
        </w:trPr>
        <w:tc>
          <w:tcPr>
            <w:tcW w:w="712" w:type="dxa"/>
            <w:vAlign w:val="center"/>
          </w:tcPr>
          <w:p w14:paraId="0740B45B" w14:textId="77777777" w:rsidR="003E7A56" w:rsidRDefault="00F66DDD">
            <w:pPr>
              <w:spacing w:line="360" w:lineRule="auto"/>
              <w:jc w:val="center"/>
              <w:rPr>
                <w:rFonts w:eastAsiaTheme="minorEastAsia"/>
                <w:szCs w:val="21"/>
              </w:rPr>
            </w:pPr>
            <w:r>
              <w:rPr>
                <w:rFonts w:eastAsiaTheme="minorEastAsia"/>
                <w:szCs w:val="21"/>
              </w:rPr>
              <w:t>序号</w:t>
            </w:r>
          </w:p>
        </w:tc>
        <w:tc>
          <w:tcPr>
            <w:tcW w:w="3116" w:type="dxa"/>
            <w:tcMar>
              <w:top w:w="15" w:type="dxa"/>
              <w:left w:w="15" w:type="dxa"/>
              <w:bottom w:w="0" w:type="dxa"/>
              <w:right w:w="15" w:type="dxa"/>
            </w:tcMar>
            <w:vAlign w:val="center"/>
          </w:tcPr>
          <w:p w14:paraId="5853CE2A" w14:textId="77777777" w:rsidR="003E7A56" w:rsidRDefault="00F66DDD">
            <w:pPr>
              <w:spacing w:line="360" w:lineRule="auto"/>
              <w:jc w:val="center"/>
              <w:rPr>
                <w:rFonts w:eastAsiaTheme="minorEastAsia"/>
                <w:szCs w:val="21"/>
              </w:rPr>
            </w:pPr>
            <w:r>
              <w:rPr>
                <w:rFonts w:eastAsiaTheme="minorEastAsia"/>
                <w:kern w:val="0"/>
                <w:szCs w:val="21"/>
              </w:rPr>
              <w:t>项目</w:t>
            </w:r>
          </w:p>
        </w:tc>
        <w:tc>
          <w:tcPr>
            <w:tcW w:w="5532" w:type="dxa"/>
            <w:gridSpan w:val="3"/>
            <w:vAlign w:val="center"/>
          </w:tcPr>
          <w:p w14:paraId="2219098F" w14:textId="77777777" w:rsidR="003E7A56" w:rsidRDefault="00F66DDD">
            <w:pPr>
              <w:spacing w:line="360" w:lineRule="auto"/>
              <w:jc w:val="center"/>
              <w:rPr>
                <w:rFonts w:eastAsiaTheme="minorEastAsia"/>
                <w:szCs w:val="21"/>
              </w:rPr>
            </w:pPr>
            <w:r>
              <w:rPr>
                <w:rFonts w:eastAsiaTheme="minorEastAsia"/>
                <w:szCs w:val="21"/>
              </w:rPr>
              <w:t>占基金资产净值</w:t>
            </w:r>
            <w:r>
              <w:rPr>
                <w:rFonts w:eastAsiaTheme="minorEastAsia" w:hint="eastAsia"/>
                <w:szCs w:val="21"/>
              </w:rPr>
              <w:t>的</w:t>
            </w:r>
            <w:r>
              <w:rPr>
                <w:rFonts w:eastAsiaTheme="minorEastAsia"/>
                <w:szCs w:val="21"/>
              </w:rPr>
              <w:t>比例（％）</w:t>
            </w:r>
          </w:p>
        </w:tc>
      </w:tr>
      <w:tr w:rsidR="003E7A56" w14:paraId="5FF93817" w14:textId="77777777">
        <w:trPr>
          <w:trHeight w:val="285"/>
          <w:jc w:val="center"/>
        </w:trPr>
        <w:tc>
          <w:tcPr>
            <w:tcW w:w="712" w:type="dxa"/>
            <w:vMerge w:val="restart"/>
            <w:tcMar>
              <w:top w:w="15" w:type="dxa"/>
              <w:left w:w="15" w:type="dxa"/>
              <w:bottom w:w="0" w:type="dxa"/>
              <w:right w:w="15" w:type="dxa"/>
            </w:tcMar>
            <w:vAlign w:val="center"/>
          </w:tcPr>
          <w:p w14:paraId="048FFD68" w14:textId="77777777" w:rsidR="003E7A56" w:rsidRDefault="00F66DDD">
            <w:pPr>
              <w:spacing w:line="360" w:lineRule="auto"/>
              <w:jc w:val="center"/>
              <w:rPr>
                <w:rFonts w:eastAsiaTheme="minorEastAsia"/>
                <w:szCs w:val="21"/>
              </w:rPr>
            </w:pPr>
            <w:r>
              <w:rPr>
                <w:rFonts w:eastAsiaTheme="minorEastAsia"/>
                <w:szCs w:val="21"/>
              </w:rPr>
              <w:t>1</w:t>
            </w:r>
          </w:p>
        </w:tc>
        <w:tc>
          <w:tcPr>
            <w:tcW w:w="3116" w:type="dxa"/>
            <w:tcMar>
              <w:top w:w="15" w:type="dxa"/>
              <w:left w:w="15" w:type="dxa"/>
              <w:bottom w:w="0" w:type="dxa"/>
              <w:right w:w="15" w:type="dxa"/>
            </w:tcMar>
            <w:vAlign w:val="center"/>
          </w:tcPr>
          <w:p w14:paraId="22F92239" w14:textId="77777777" w:rsidR="003E7A56" w:rsidRDefault="00F66DDD">
            <w:pPr>
              <w:spacing w:line="360" w:lineRule="auto"/>
              <w:ind w:leftChars="50" w:left="105"/>
              <w:jc w:val="center"/>
              <w:rPr>
                <w:rFonts w:eastAsiaTheme="minorEastAsia"/>
                <w:szCs w:val="21"/>
              </w:rPr>
            </w:pPr>
            <w:r>
              <w:rPr>
                <w:rFonts w:eastAsiaTheme="minorEastAsia"/>
                <w:szCs w:val="21"/>
              </w:rPr>
              <w:t>报告期内债券回购融资余额</w:t>
            </w:r>
          </w:p>
        </w:tc>
        <w:tc>
          <w:tcPr>
            <w:tcW w:w="5532" w:type="dxa"/>
            <w:gridSpan w:val="3"/>
            <w:vAlign w:val="center"/>
          </w:tcPr>
          <w:p w14:paraId="4AA2BB53" w14:textId="77777777" w:rsidR="003E7A56" w:rsidRDefault="00AB16C9">
            <w:pPr>
              <w:spacing w:line="360" w:lineRule="auto"/>
              <w:jc w:val="right"/>
              <w:rPr>
                <w:rFonts w:eastAsiaTheme="minorEastAsia"/>
                <w:szCs w:val="21"/>
              </w:rPr>
            </w:pPr>
            <w:r>
              <w:rPr>
                <w:rFonts w:eastAsiaTheme="minorEastAsia"/>
                <w:szCs w:val="21"/>
              </w:rPr>
              <w:t>3.21</w:t>
            </w:r>
          </w:p>
        </w:tc>
      </w:tr>
      <w:tr w:rsidR="003E7A56" w14:paraId="5FF2CF95" w14:textId="77777777">
        <w:trPr>
          <w:trHeight w:val="285"/>
          <w:jc w:val="center"/>
        </w:trPr>
        <w:tc>
          <w:tcPr>
            <w:tcW w:w="712" w:type="dxa"/>
            <w:vMerge/>
            <w:tcMar>
              <w:top w:w="15" w:type="dxa"/>
              <w:left w:w="15" w:type="dxa"/>
              <w:bottom w:w="0" w:type="dxa"/>
              <w:right w:w="15" w:type="dxa"/>
            </w:tcMar>
            <w:vAlign w:val="center"/>
          </w:tcPr>
          <w:p w14:paraId="76E9BB7F" w14:textId="77777777" w:rsidR="003E7A56" w:rsidRDefault="003E7A56">
            <w:pPr>
              <w:spacing w:line="360" w:lineRule="auto"/>
              <w:jc w:val="center"/>
              <w:rPr>
                <w:rFonts w:eastAsiaTheme="minorEastAsia"/>
                <w:szCs w:val="21"/>
              </w:rPr>
            </w:pPr>
          </w:p>
        </w:tc>
        <w:tc>
          <w:tcPr>
            <w:tcW w:w="3116" w:type="dxa"/>
            <w:tcMar>
              <w:top w:w="15" w:type="dxa"/>
              <w:left w:w="15" w:type="dxa"/>
              <w:bottom w:w="0" w:type="dxa"/>
              <w:right w:w="15" w:type="dxa"/>
            </w:tcMar>
            <w:vAlign w:val="center"/>
          </w:tcPr>
          <w:p w14:paraId="7FCADB9D" w14:textId="77777777" w:rsidR="003E7A56" w:rsidRDefault="00F66DDD">
            <w:pPr>
              <w:spacing w:line="360" w:lineRule="auto"/>
              <w:ind w:leftChars="50" w:left="105"/>
              <w:jc w:val="center"/>
              <w:rPr>
                <w:rFonts w:eastAsiaTheme="minorEastAsia"/>
                <w:szCs w:val="21"/>
              </w:rPr>
            </w:pPr>
            <w:r>
              <w:rPr>
                <w:rFonts w:eastAsiaTheme="minorEastAsia"/>
                <w:szCs w:val="21"/>
              </w:rPr>
              <w:t>其中：买断式回购融资</w:t>
            </w:r>
          </w:p>
        </w:tc>
        <w:tc>
          <w:tcPr>
            <w:tcW w:w="5532" w:type="dxa"/>
            <w:gridSpan w:val="3"/>
            <w:vAlign w:val="center"/>
          </w:tcPr>
          <w:p w14:paraId="24580634"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5AF53244" w14:textId="77777777">
        <w:trPr>
          <w:gridAfter w:val="1"/>
          <w:wAfter w:w="10" w:type="dxa"/>
          <w:trHeight w:val="285"/>
          <w:jc w:val="center"/>
        </w:trPr>
        <w:tc>
          <w:tcPr>
            <w:tcW w:w="712" w:type="dxa"/>
            <w:tcMar>
              <w:top w:w="15" w:type="dxa"/>
              <w:left w:w="15" w:type="dxa"/>
              <w:bottom w:w="0" w:type="dxa"/>
              <w:right w:w="15" w:type="dxa"/>
            </w:tcMar>
            <w:vAlign w:val="center"/>
          </w:tcPr>
          <w:p w14:paraId="0112670B" w14:textId="77777777" w:rsidR="003E7A56" w:rsidRDefault="00F66DDD">
            <w:pPr>
              <w:spacing w:line="360" w:lineRule="auto"/>
              <w:jc w:val="center"/>
              <w:rPr>
                <w:rFonts w:eastAsiaTheme="minorEastAsia"/>
                <w:szCs w:val="21"/>
              </w:rPr>
            </w:pPr>
            <w:r>
              <w:rPr>
                <w:rFonts w:eastAsiaTheme="minorEastAsia"/>
                <w:szCs w:val="21"/>
              </w:rPr>
              <w:t>序号</w:t>
            </w:r>
          </w:p>
        </w:tc>
        <w:tc>
          <w:tcPr>
            <w:tcW w:w="3116" w:type="dxa"/>
            <w:tcMar>
              <w:top w:w="15" w:type="dxa"/>
              <w:left w:w="15" w:type="dxa"/>
              <w:bottom w:w="0" w:type="dxa"/>
              <w:right w:w="15" w:type="dxa"/>
            </w:tcMar>
            <w:vAlign w:val="center"/>
          </w:tcPr>
          <w:p w14:paraId="3A07B14A" w14:textId="77777777" w:rsidR="003E7A56" w:rsidRDefault="00F66DDD">
            <w:pPr>
              <w:spacing w:line="360" w:lineRule="auto"/>
              <w:jc w:val="center"/>
              <w:rPr>
                <w:rFonts w:eastAsiaTheme="minorEastAsia"/>
                <w:szCs w:val="21"/>
              </w:rPr>
            </w:pPr>
            <w:r>
              <w:rPr>
                <w:rFonts w:eastAsiaTheme="minorEastAsia"/>
                <w:kern w:val="0"/>
                <w:szCs w:val="21"/>
              </w:rPr>
              <w:t>项目</w:t>
            </w:r>
          </w:p>
        </w:tc>
        <w:tc>
          <w:tcPr>
            <w:tcW w:w="3212" w:type="dxa"/>
            <w:vAlign w:val="center"/>
          </w:tcPr>
          <w:p w14:paraId="542948BD" w14:textId="77777777" w:rsidR="003E7A56" w:rsidRDefault="00F66DDD">
            <w:pPr>
              <w:spacing w:line="360" w:lineRule="auto"/>
              <w:jc w:val="center"/>
              <w:rPr>
                <w:rFonts w:eastAsiaTheme="minorEastAsia"/>
                <w:szCs w:val="21"/>
              </w:rPr>
            </w:pPr>
            <w:r>
              <w:rPr>
                <w:rFonts w:eastAsiaTheme="minorEastAsia"/>
                <w:kern w:val="0"/>
                <w:szCs w:val="21"/>
              </w:rPr>
              <w:t>金额</w:t>
            </w:r>
          </w:p>
        </w:tc>
        <w:tc>
          <w:tcPr>
            <w:tcW w:w="2310" w:type="dxa"/>
            <w:tcMar>
              <w:top w:w="15" w:type="dxa"/>
              <w:left w:w="15" w:type="dxa"/>
              <w:bottom w:w="0" w:type="dxa"/>
              <w:right w:w="15" w:type="dxa"/>
            </w:tcMar>
            <w:vAlign w:val="center"/>
          </w:tcPr>
          <w:p w14:paraId="4ED84C55" w14:textId="77777777" w:rsidR="003E7A56" w:rsidRDefault="00F66DDD">
            <w:pPr>
              <w:spacing w:line="360" w:lineRule="auto"/>
              <w:jc w:val="center"/>
              <w:rPr>
                <w:rFonts w:eastAsiaTheme="minorEastAsia"/>
                <w:szCs w:val="21"/>
              </w:rPr>
            </w:pPr>
            <w:r>
              <w:rPr>
                <w:rFonts w:eastAsiaTheme="minorEastAsia"/>
                <w:kern w:val="0"/>
                <w:szCs w:val="21"/>
              </w:rPr>
              <w:t>占基金资产净值的比例（％）</w:t>
            </w:r>
          </w:p>
        </w:tc>
      </w:tr>
      <w:tr w:rsidR="003E7A56" w14:paraId="224577E9" w14:textId="77777777">
        <w:trPr>
          <w:gridAfter w:val="1"/>
          <w:wAfter w:w="10" w:type="dxa"/>
          <w:trHeight w:val="285"/>
          <w:jc w:val="center"/>
        </w:trPr>
        <w:tc>
          <w:tcPr>
            <w:tcW w:w="712" w:type="dxa"/>
            <w:vMerge w:val="restart"/>
            <w:tcMar>
              <w:top w:w="15" w:type="dxa"/>
              <w:left w:w="15" w:type="dxa"/>
              <w:bottom w:w="0" w:type="dxa"/>
              <w:right w:w="15" w:type="dxa"/>
            </w:tcMar>
            <w:vAlign w:val="center"/>
          </w:tcPr>
          <w:p w14:paraId="0B964F4C" w14:textId="77777777" w:rsidR="003E7A56" w:rsidRDefault="00F66DDD">
            <w:pPr>
              <w:spacing w:line="360" w:lineRule="auto"/>
              <w:jc w:val="center"/>
              <w:rPr>
                <w:rFonts w:eastAsiaTheme="minorEastAsia"/>
                <w:szCs w:val="21"/>
              </w:rPr>
            </w:pPr>
            <w:r>
              <w:rPr>
                <w:rFonts w:eastAsiaTheme="minorEastAsia"/>
                <w:szCs w:val="21"/>
              </w:rPr>
              <w:t>2</w:t>
            </w:r>
          </w:p>
        </w:tc>
        <w:tc>
          <w:tcPr>
            <w:tcW w:w="3116" w:type="dxa"/>
            <w:tcMar>
              <w:top w:w="15" w:type="dxa"/>
              <w:left w:w="15" w:type="dxa"/>
              <w:bottom w:w="0" w:type="dxa"/>
              <w:right w:w="15" w:type="dxa"/>
            </w:tcMar>
            <w:vAlign w:val="center"/>
          </w:tcPr>
          <w:p w14:paraId="206CBC00" w14:textId="77777777" w:rsidR="003E7A56" w:rsidRDefault="00F66DDD">
            <w:pPr>
              <w:spacing w:line="360" w:lineRule="auto"/>
              <w:jc w:val="center"/>
              <w:rPr>
                <w:rFonts w:eastAsiaTheme="minorEastAsia"/>
                <w:szCs w:val="21"/>
              </w:rPr>
            </w:pPr>
            <w:r>
              <w:rPr>
                <w:rFonts w:eastAsiaTheme="minorEastAsia"/>
                <w:szCs w:val="21"/>
              </w:rPr>
              <w:t>报告期末债券回购融资余额</w:t>
            </w:r>
          </w:p>
        </w:tc>
        <w:tc>
          <w:tcPr>
            <w:tcW w:w="3212" w:type="dxa"/>
            <w:vAlign w:val="center"/>
          </w:tcPr>
          <w:p w14:paraId="067517FB" w14:textId="77777777" w:rsidR="003E7A56" w:rsidRDefault="00F66DDD">
            <w:pPr>
              <w:spacing w:line="360" w:lineRule="auto"/>
              <w:jc w:val="right"/>
              <w:rPr>
                <w:rFonts w:eastAsiaTheme="minorEastAsia"/>
                <w:szCs w:val="21"/>
              </w:rPr>
            </w:pPr>
            <w:r>
              <w:rPr>
                <w:rFonts w:eastAsiaTheme="minorEastAsia"/>
                <w:szCs w:val="21"/>
              </w:rPr>
              <w:t>-</w:t>
            </w:r>
          </w:p>
        </w:tc>
        <w:tc>
          <w:tcPr>
            <w:tcW w:w="2310" w:type="dxa"/>
            <w:tcMar>
              <w:top w:w="15" w:type="dxa"/>
              <w:left w:w="15" w:type="dxa"/>
              <w:bottom w:w="0" w:type="dxa"/>
              <w:right w:w="15" w:type="dxa"/>
            </w:tcMar>
            <w:vAlign w:val="center"/>
          </w:tcPr>
          <w:p w14:paraId="5525B2B4"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2465AA45" w14:textId="77777777">
        <w:trPr>
          <w:gridAfter w:val="1"/>
          <w:wAfter w:w="10" w:type="dxa"/>
          <w:trHeight w:val="285"/>
          <w:jc w:val="center"/>
        </w:trPr>
        <w:tc>
          <w:tcPr>
            <w:tcW w:w="712" w:type="dxa"/>
            <w:vMerge/>
            <w:tcMar>
              <w:top w:w="15" w:type="dxa"/>
              <w:left w:w="15" w:type="dxa"/>
              <w:bottom w:w="0" w:type="dxa"/>
              <w:right w:w="15" w:type="dxa"/>
            </w:tcMar>
            <w:vAlign w:val="center"/>
          </w:tcPr>
          <w:p w14:paraId="5E15FB49" w14:textId="77777777" w:rsidR="003E7A56" w:rsidRDefault="003E7A56">
            <w:pPr>
              <w:spacing w:line="360" w:lineRule="auto"/>
              <w:jc w:val="center"/>
              <w:rPr>
                <w:rFonts w:eastAsiaTheme="minorEastAsia"/>
                <w:szCs w:val="21"/>
              </w:rPr>
            </w:pPr>
          </w:p>
        </w:tc>
        <w:tc>
          <w:tcPr>
            <w:tcW w:w="3116" w:type="dxa"/>
            <w:tcMar>
              <w:top w:w="15" w:type="dxa"/>
              <w:left w:w="15" w:type="dxa"/>
              <w:bottom w:w="0" w:type="dxa"/>
              <w:right w:w="15" w:type="dxa"/>
            </w:tcMar>
            <w:vAlign w:val="center"/>
          </w:tcPr>
          <w:p w14:paraId="0C5610F7" w14:textId="77777777" w:rsidR="003E7A56" w:rsidRDefault="00F66DDD">
            <w:pPr>
              <w:spacing w:line="360" w:lineRule="auto"/>
              <w:jc w:val="center"/>
              <w:rPr>
                <w:rFonts w:eastAsiaTheme="minorEastAsia"/>
                <w:szCs w:val="21"/>
              </w:rPr>
            </w:pPr>
            <w:r>
              <w:rPr>
                <w:rFonts w:eastAsiaTheme="minorEastAsia"/>
                <w:szCs w:val="21"/>
              </w:rPr>
              <w:t>其中：买断式回购融资</w:t>
            </w:r>
          </w:p>
        </w:tc>
        <w:tc>
          <w:tcPr>
            <w:tcW w:w="3212" w:type="dxa"/>
            <w:vAlign w:val="center"/>
          </w:tcPr>
          <w:p w14:paraId="5CD5875B" w14:textId="77777777" w:rsidR="003E7A56" w:rsidRDefault="00F66DDD">
            <w:pPr>
              <w:spacing w:line="360" w:lineRule="auto"/>
              <w:jc w:val="right"/>
              <w:rPr>
                <w:rFonts w:eastAsiaTheme="minorEastAsia"/>
                <w:szCs w:val="21"/>
              </w:rPr>
            </w:pPr>
            <w:r>
              <w:rPr>
                <w:rFonts w:eastAsiaTheme="minorEastAsia"/>
                <w:szCs w:val="21"/>
              </w:rPr>
              <w:t>-</w:t>
            </w:r>
          </w:p>
        </w:tc>
        <w:tc>
          <w:tcPr>
            <w:tcW w:w="2310" w:type="dxa"/>
            <w:tcMar>
              <w:top w:w="15" w:type="dxa"/>
              <w:left w:w="15" w:type="dxa"/>
              <w:bottom w:w="0" w:type="dxa"/>
              <w:right w:w="15" w:type="dxa"/>
            </w:tcMar>
            <w:vAlign w:val="center"/>
          </w:tcPr>
          <w:p w14:paraId="06B68DAC" w14:textId="77777777" w:rsidR="003E7A56" w:rsidRDefault="00F66DDD">
            <w:pPr>
              <w:spacing w:line="360" w:lineRule="auto"/>
              <w:jc w:val="right"/>
              <w:rPr>
                <w:rFonts w:eastAsiaTheme="minorEastAsia"/>
                <w:szCs w:val="21"/>
              </w:rPr>
            </w:pPr>
            <w:r>
              <w:rPr>
                <w:rFonts w:eastAsiaTheme="minorEastAsia"/>
                <w:szCs w:val="21"/>
              </w:rPr>
              <w:t>-</w:t>
            </w:r>
          </w:p>
        </w:tc>
      </w:tr>
    </w:tbl>
    <w:p w14:paraId="6B41E80A" w14:textId="77777777" w:rsidR="003E7A56" w:rsidRDefault="00F66DDD" w:rsidP="00091CAC">
      <w:pPr>
        <w:tabs>
          <w:tab w:val="left" w:pos="426"/>
        </w:tabs>
        <w:spacing w:line="360" w:lineRule="auto"/>
        <w:jc w:val="left"/>
        <w:rPr>
          <w:rFonts w:eastAsiaTheme="minorEastAsia"/>
          <w:kern w:val="0"/>
          <w:szCs w:val="21"/>
        </w:rPr>
      </w:pPr>
      <w:r>
        <w:rPr>
          <w:rFonts w:eastAsiaTheme="minorEastAsia" w:hint="eastAsia"/>
          <w:kern w:val="0"/>
          <w:szCs w:val="21"/>
        </w:rPr>
        <w:t>注：报告期内债券回购融资余额占基金资产净值的比例为报告期内每个银行间市场交易日融资余额占资产净值比例的简单平均值。</w:t>
      </w:r>
    </w:p>
    <w:p w14:paraId="5A6FB2B4" w14:textId="37422CC7" w:rsidR="003E7A56" w:rsidRDefault="00F66DDD">
      <w:pPr>
        <w:pStyle w:val="3"/>
        <w:spacing w:beforeLines="50" w:before="156" w:after="0" w:line="360" w:lineRule="auto"/>
        <w:rPr>
          <w:rFonts w:asciiTheme="minorEastAsia" w:eastAsiaTheme="minorEastAsia" w:hAnsiTheme="minorEastAsia"/>
          <w:b w:val="0"/>
          <w:kern w:val="0"/>
          <w:szCs w:val="21"/>
        </w:rPr>
      </w:pPr>
      <w:bookmarkStart w:id="249" w:name="_Toc255486552"/>
      <w:bookmarkStart w:id="250" w:name="_Toc23339406"/>
      <w:bookmarkStart w:id="251" w:name="_Toc247957040"/>
      <w:bookmarkStart w:id="252" w:name="_Toc67820689"/>
      <w:bookmarkStart w:id="253" w:name="_Toc67821109"/>
      <w:r>
        <w:rPr>
          <w:color w:val="000000"/>
          <w:kern w:val="0"/>
          <w:sz w:val="21"/>
          <w:szCs w:val="21"/>
        </w:rPr>
        <w:t>债券正回购的资金余额超过基金资产净值的</w:t>
      </w:r>
      <w:r>
        <w:rPr>
          <w:color w:val="000000"/>
          <w:kern w:val="0"/>
          <w:sz w:val="21"/>
          <w:szCs w:val="21"/>
        </w:rPr>
        <w:t>20%</w:t>
      </w:r>
      <w:r>
        <w:rPr>
          <w:color w:val="000000"/>
          <w:kern w:val="0"/>
          <w:sz w:val="21"/>
          <w:szCs w:val="21"/>
        </w:rPr>
        <w:t>的说明</w:t>
      </w:r>
      <w:bookmarkEnd w:id="249"/>
      <w:bookmarkEnd w:id="250"/>
      <w:bookmarkEnd w:id="251"/>
      <w:bookmarkEnd w:id="252"/>
      <w:bookmarkEnd w:id="253"/>
    </w:p>
    <w:p w14:paraId="0A2792F6" w14:textId="77777777" w:rsidR="003E7A56" w:rsidRDefault="00F66DDD" w:rsidP="00091CAC">
      <w:pPr>
        <w:tabs>
          <w:tab w:val="left" w:pos="426"/>
        </w:tabs>
        <w:spacing w:line="360" w:lineRule="auto"/>
        <w:jc w:val="left"/>
        <w:rPr>
          <w:rFonts w:eastAsiaTheme="minorEastAsia"/>
          <w:kern w:val="0"/>
          <w:szCs w:val="21"/>
        </w:rPr>
      </w:pPr>
      <w:r>
        <w:rPr>
          <w:rFonts w:eastAsiaTheme="minorEastAsia" w:hint="eastAsia"/>
          <w:kern w:val="0"/>
          <w:szCs w:val="21"/>
        </w:rPr>
        <w:t>本基金合同约定：“本基金进入全国银行间同业市场进行债券回购的资金余额不得超过基金资产净值的</w:t>
      </w:r>
      <w:r>
        <w:rPr>
          <w:rFonts w:eastAsiaTheme="minorEastAsia" w:hint="eastAsia"/>
          <w:kern w:val="0"/>
          <w:szCs w:val="21"/>
        </w:rPr>
        <w:t>40%</w:t>
      </w:r>
      <w:r>
        <w:rPr>
          <w:rFonts w:eastAsiaTheme="minorEastAsia" w:hint="eastAsia"/>
          <w:kern w:val="0"/>
          <w:szCs w:val="21"/>
        </w:rPr>
        <w:t>”。本报告期内，本基金未发生超标情况。</w:t>
      </w:r>
    </w:p>
    <w:p w14:paraId="2B3DAC9A" w14:textId="77777777" w:rsidR="003E7A56" w:rsidRDefault="00F66DDD">
      <w:pPr>
        <w:pStyle w:val="3"/>
        <w:spacing w:beforeLines="50" w:before="156" w:after="0" w:line="360" w:lineRule="auto"/>
        <w:rPr>
          <w:color w:val="000000"/>
          <w:kern w:val="0"/>
          <w:sz w:val="21"/>
          <w:szCs w:val="21"/>
        </w:rPr>
      </w:pPr>
      <w:bookmarkStart w:id="254" w:name="_Toc23339407"/>
      <w:bookmarkStart w:id="255" w:name="_Toc67821110"/>
      <w:r>
        <w:rPr>
          <w:color w:val="000000"/>
          <w:kern w:val="0"/>
          <w:sz w:val="21"/>
          <w:szCs w:val="21"/>
        </w:rPr>
        <w:t>8.2.3</w:t>
      </w:r>
      <w:r>
        <w:rPr>
          <w:rFonts w:hint="eastAsia"/>
          <w:color w:val="000000"/>
          <w:kern w:val="0"/>
          <w:sz w:val="21"/>
          <w:szCs w:val="21"/>
        </w:rPr>
        <w:t xml:space="preserve"> </w:t>
      </w:r>
      <w:r>
        <w:rPr>
          <w:color w:val="000000"/>
          <w:kern w:val="0"/>
          <w:sz w:val="21"/>
          <w:szCs w:val="21"/>
        </w:rPr>
        <w:t>基金投资组合平均剩余期限</w:t>
      </w:r>
      <w:bookmarkEnd w:id="254"/>
      <w:bookmarkEnd w:id="255"/>
    </w:p>
    <w:p w14:paraId="7813637D" w14:textId="77777777" w:rsidR="003E7A56" w:rsidRDefault="00F66DDD">
      <w:pPr>
        <w:autoSpaceDE w:val="0"/>
        <w:autoSpaceDN w:val="0"/>
        <w:adjustRightInd w:val="0"/>
        <w:spacing w:line="360" w:lineRule="auto"/>
        <w:jc w:val="left"/>
        <w:rPr>
          <w:b/>
          <w:bCs/>
          <w:color w:val="000000"/>
          <w:kern w:val="0"/>
          <w:szCs w:val="21"/>
        </w:rPr>
      </w:pPr>
      <w:r>
        <w:rPr>
          <w:rFonts w:hint="eastAsia"/>
          <w:b/>
          <w:bCs/>
          <w:color w:val="000000"/>
          <w:kern w:val="0"/>
          <w:szCs w:val="21"/>
        </w:rPr>
        <w:t xml:space="preserve">8.2.3.1 </w:t>
      </w:r>
      <w:r>
        <w:rPr>
          <w:b/>
          <w:bCs/>
          <w:color w:val="000000"/>
          <w:kern w:val="0"/>
          <w:szCs w:val="21"/>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5062"/>
        <w:gridCol w:w="4294"/>
      </w:tblGrid>
      <w:tr w:rsidR="003E7A56" w14:paraId="60D9C33C" w14:textId="77777777">
        <w:trPr>
          <w:trHeight w:val="375"/>
          <w:jc w:val="center"/>
        </w:trPr>
        <w:tc>
          <w:tcPr>
            <w:tcW w:w="5062" w:type="dxa"/>
            <w:vAlign w:val="center"/>
          </w:tcPr>
          <w:p w14:paraId="1ADCA08F" w14:textId="77777777" w:rsidR="003E7A56" w:rsidRDefault="00F66DDD">
            <w:pPr>
              <w:widowControl/>
              <w:spacing w:line="360" w:lineRule="auto"/>
              <w:jc w:val="center"/>
              <w:rPr>
                <w:rFonts w:eastAsiaTheme="minorEastAsia"/>
                <w:kern w:val="0"/>
                <w:szCs w:val="21"/>
              </w:rPr>
            </w:pPr>
            <w:r>
              <w:rPr>
                <w:rFonts w:eastAsiaTheme="minorEastAsia"/>
                <w:kern w:val="0"/>
                <w:szCs w:val="21"/>
              </w:rPr>
              <w:t>项目</w:t>
            </w:r>
          </w:p>
        </w:tc>
        <w:tc>
          <w:tcPr>
            <w:tcW w:w="4294" w:type="dxa"/>
            <w:vAlign w:val="center"/>
          </w:tcPr>
          <w:p w14:paraId="1D084207" w14:textId="77777777" w:rsidR="003E7A56" w:rsidRDefault="00F66DDD">
            <w:pPr>
              <w:widowControl/>
              <w:spacing w:line="360" w:lineRule="auto"/>
              <w:jc w:val="center"/>
              <w:rPr>
                <w:rFonts w:eastAsiaTheme="minorEastAsia"/>
                <w:kern w:val="0"/>
                <w:szCs w:val="21"/>
              </w:rPr>
            </w:pPr>
            <w:r>
              <w:rPr>
                <w:rFonts w:eastAsiaTheme="minorEastAsia"/>
                <w:kern w:val="0"/>
                <w:szCs w:val="21"/>
              </w:rPr>
              <w:t>天数</w:t>
            </w:r>
          </w:p>
        </w:tc>
      </w:tr>
      <w:tr w:rsidR="003E7A56" w14:paraId="778B4EA3" w14:textId="77777777">
        <w:trPr>
          <w:trHeight w:val="295"/>
          <w:jc w:val="center"/>
        </w:trPr>
        <w:tc>
          <w:tcPr>
            <w:tcW w:w="5062" w:type="dxa"/>
          </w:tcPr>
          <w:p w14:paraId="1D23B395" w14:textId="77777777" w:rsidR="003E7A56" w:rsidRDefault="00F66DDD">
            <w:pPr>
              <w:spacing w:line="360" w:lineRule="auto"/>
              <w:rPr>
                <w:rFonts w:eastAsiaTheme="minorEastAsia"/>
                <w:szCs w:val="21"/>
              </w:rPr>
            </w:pPr>
            <w:r>
              <w:rPr>
                <w:rFonts w:eastAsiaTheme="minorEastAsia"/>
                <w:szCs w:val="21"/>
              </w:rPr>
              <w:t>报告期末投资组合平均剩余期限</w:t>
            </w:r>
          </w:p>
        </w:tc>
        <w:tc>
          <w:tcPr>
            <w:tcW w:w="4294" w:type="dxa"/>
            <w:vAlign w:val="center"/>
          </w:tcPr>
          <w:p w14:paraId="7DAD2C59" w14:textId="77777777" w:rsidR="003E7A56" w:rsidRDefault="00F66DDD">
            <w:pPr>
              <w:spacing w:line="360" w:lineRule="auto"/>
              <w:jc w:val="center"/>
              <w:rPr>
                <w:rFonts w:eastAsiaTheme="minorEastAsia"/>
                <w:szCs w:val="21"/>
              </w:rPr>
            </w:pPr>
            <w:r>
              <w:rPr>
                <w:rFonts w:eastAsiaTheme="minorEastAsia"/>
                <w:szCs w:val="21"/>
              </w:rPr>
              <w:t>0</w:t>
            </w:r>
          </w:p>
        </w:tc>
      </w:tr>
      <w:tr w:rsidR="003E7A56" w14:paraId="3A14DF7E" w14:textId="77777777">
        <w:trPr>
          <w:trHeight w:val="295"/>
          <w:jc w:val="center"/>
        </w:trPr>
        <w:tc>
          <w:tcPr>
            <w:tcW w:w="5062" w:type="dxa"/>
          </w:tcPr>
          <w:p w14:paraId="3654AA3E" w14:textId="77777777" w:rsidR="003E7A56" w:rsidRDefault="00F66DDD">
            <w:pPr>
              <w:spacing w:line="360" w:lineRule="auto"/>
              <w:rPr>
                <w:rFonts w:eastAsiaTheme="minorEastAsia"/>
                <w:szCs w:val="21"/>
              </w:rPr>
            </w:pPr>
            <w:r>
              <w:rPr>
                <w:rFonts w:eastAsiaTheme="minorEastAsia"/>
                <w:szCs w:val="21"/>
              </w:rPr>
              <w:t>报告期内投资组合平均剩余期限最高值</w:t>
            </w:r>
          </w:p>
        </w:tc>
        <w:tc>
          <w:tcPr>
            <w:tcW w:w="4294" w:type="dxa"/>
            <w:vAlign w:val="center"/>
          </w:tcPr>
          <w:p w14:paraId="6913DD12" w14:textId="77777777" w:rsidR="003E7A56" w:rsidRDefault="00873698">
            <w:pPr>
              <w:spacing w:line="360" w:lineRule="auto"/>
              <w:ind w:right="120"/>
              <w:jc w:val="center"/>
              <w:rPr>
                <w:rFonts w:eastAsiaTheme="minorEastAsia"/>
                <w:szCs w:val="21"/>
              </w:rPr>
            </w:pPr>
            <w:r>
              <w:rPr>
                <w:rFonts w:eastAsiaTheme="minorEastAsia"/>
                <w:szCs w:val="21"/>
              </w:rPr>
              <w:t>110</w:t>
            </w:r>
          </w:p>
        </w:tc>
      </w:tr>
      <w:tr w:rsidR="003E7A56" w14:paraId="677A79DE" w14:textId="77777777">
        <w:trPr>
          <w:trHeight w:val="295"/>
          <w:jc w:val="center"/>
        </w:trPr>
        <w:tc>
          <w:tcPr>
            <w:tcW w:w="5062" w:type="dxa"/>
          </w:tcPr>
          <w:p w14:paraId="4DCECA73" w14:textId="77777777" w:rsidR="003E7A56" w:rsidRDefault="00F66DDD">
            <w:pPr>
              <w:spacing w:line="360" w:lineRule="auto"/>
              <w:rPr>
                <w:rFonts w:eastAsiaTheme="minorEastAsia"/>
                <w:szCs w:val="21"/>
              </w:rPr>
            </w:pPr>
            <w:r>
              <w:rPr>
                <w:rFonts w:eastAsiaTheme="minorEastAsia"/>
                <w:szCs w:val="21"/>
              </w:rPr>
              <w:t>报告期内投资组合平均剩余期限最低值</w:t>
            </w:r>
          </w:p>
        </w:tc>
        <w:tc>
          <w:tcPr>
            <w:tcW w:w="4294" w:type="dxa"/>
            <w:vAlign w:val="center"/>
          </w:tcPr>
          <w:p w14:paraId="11398A47" w14:textId="77777777" w:rsidR="003E7A56" w:rsidRDefault="00F66DDD">
            <w:pPr>
              <w:spacing w:line="360" w:lineRule="auto"/>
              <w:ind w:right="120"/>
              <w:jc w:val="center"/>
              <w:rPr>
                <w:rFonts w:eastAsiaTheme="minorEastAsia"/>
                <w:szCs w:val="21"/>
              </w:rPr>
            </w:pPr>
            <w:r>
              <w:rPr>
                <w:rFonts w:eastAsiaTheme="minorEastAsia"/>
                <w:szCs w:val="21"/>
              </w:rPr>
              <w:t>0</w:t>
            </w:r>
          </w:p>
        </w:tc>
      </w:tr>
    </w:tbl>
    <w:p w14:paraId="60A21CB4" w14:textId="66B803C4" w:rsidR="003E7A56" w:rsidRDefault="00F66DDD">
      <w:pPr>
        <w:spacing w:beforeLines="100" w:before="312" w:line="360" w:lineRule="auto"/>
        <w:rPr>
          <w:rFonts w:eastAsiaTheme="minorEastAsia"/>
          <w:b/>
          <w:szCs w:val="21"/>
        </w:rPr>
      </w:pPr>
      <w:r>
        <w:rPr>
          <w:rFonts w:eastAsiaTheme="minorEastAsia"/>
          <w:b/>
          <w:szCs w:val="21"/>
        </w:rPr>
        <w:t>报告期内投资组合平均剩余期限超过</w:t>
      </w:r>
      <w:r>
        <w:rPr>
          <w:rFonts w:eastAsiaTheme="minorEastAsia"/>
          <w:b/>
          <w:szCs w:val="21"/>
        </w:rPr>
        <w:t>1</w:t>
      </w:r>
      <w:r>
        <w:rPr>
          <w:rFonts w:eastAsiaTheme="minorEastAsia" w:hint="eastAsia"/>
          <w:b/>
          <w:szCs w:val="21"/>
        </w:rPr>
        <w:t>2</w:t>
      </w:r>
      <w:r>
        <w:rPr>
          <w:rFonts w:eastAsiaTheme="minorEastAsia"/>
          <w:b/>
          <w:szCs w:val="21"/>
        </w:rPr>
        <w:t>0</w:t>
      </w:r>
      <w:r>
        <w:rPr>
          <w:rFonts w:eastAsiaTheme="minorEastAsia"/>
          <w:b/>
          <w:szCs w:val="21"/>
        </w:rPr>
        <w:t>天情况说明</w:t>
      </w:r>
    </w:p>
    <w:p w14:paraId="4634042D" w14:textId="77777777" w:rsidR="003E7A56" w:rsidRDefault="00F66DDD" w:rsidP="00091CAC">
      <w:pPr>
        <w:tabs>
          <w:tab w:val="left" w:pos="426"/>
        </w:tabs>
        <w:spacing w:line="360" w:lineRule="auto"/>
        <w:jc w:val="left"/>
        <w:rPr>
          <w:rFonts w:eastAsiaTheme="minorEastAsia"/>
          <w:kern w:val="0"/>
          <w:szCs w:val="21"/>
        </w:rPr>
      </w:pPr>
      <w:r>
        <w:rPr>
          <w:rFonts w:eastAsiaTheme="minorEastAsia" w:hint="eastAsia"/>
          <w:szCs w:val="21"/>
        </w:rPr>
        <w:t>本基金合同约定：“本基金投资组合的平均剩余期限在每个交易日均不得超过</w:t>
      </w:r>
      <w:r>
        <w:rPr>
          <w:rFonts w:eastAsiaTheme="minorEastAsia" w:hint="eastAsia"/>
          <w:szCs w:val="21"/>
        </w:rPr>
        <w:t>141</w:t>
      </w:r>
      <w:r>
        <w:rPr>
          <w:rFonts w:eastAsiaTheme="minorEastAsia" w:hint="eastAsia"/>
          <w:szCs w:val="21"/>
        </w:rPr>
        <w:t>天”。本报告期内，本基金未发生超标情况。</w:t>
      </w:r>
    </w:p>
    <w:p w14:paraId="54910392" w14:textId="77777777" w:rsidR="003E7A56" w:rsidRDefault="00F66DDD">
      <w:pPr>
        <w:autoSpaceDE w:val="0"/>
        <w:autoSpaceDN w:val="0"/>
        <w:adjustRightInd w:val="0"/>
        <w:spacing w:line="360" w:lineRule="auto"/>
        <w:jc w:val="left"/>
        <w:rPr>
          <w:b/>
          <w:bCs/>
          <w:color w:val="000000"/>
          <w:kern w:val="0"/>
          <w:szCs w:val="21"/>
        </w:rPr>
      </w:pPr>
      <w:r>
        <w:rPr>
          <w:rFonts w:hint="eastAsia"/>
          <w:b/>
          <w:bCs/>
          <w:color w:val="000000"/>
          <w:kern w:val="0"/>
          <w:szCs w:val="21"/>
        </w:rPr>
        <w:t xml:space="preserve">8.2.3.2 </w:t>
      </w:r>
      <w:r>
        <w:rPr>
          <w:b/>
          <w:bCs/>
          <w:color w:val="000000"/>
          <w:kern w:val="0"/>
          <w:szCs w:val="21"/>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187"/>
        <w:gridCol w:w="2588"/>
        <w:gridCol w:w="2588"/>
      </w:tblGrid>
      <w:tr w:rsidR="003E7A56" w14:paraId="1F476F34" w14:textId="77777777">
        <w:trPr>
          <w:jc w:val="center"/>
        </w:trPr>
        <w:tc>
          <w:tcPr>
            <w:tcW w:w="993" w:type="dxa"/>
            <w:vAlign w:val="center"/>
          </w:tcPr>
          <w:p w14:paraId="5A42CDFB" w14:textId="77777777" w:rsidR="003E7A56" w:rsidRDefault="00F66DDD">
            <w:pPr>
              <w:spacing w:line="360" w:lineRule="auto"/>
              <w:jc w:val="center"/>
              <w:rPr>
                <w:rFonts w:eastAsiaTheme="minorEastAsia"/>
                <w:szCs w:val="21"/>
              </w:rPr>
            </w:pPr>
            <w:r>
              <w:rPr>
                <w:rFonts w:eastAsiaTheme="minorEastAsia"/>
                <w:szCs w:val="21"/>
              </w:rPr>
              <w:t>序号</w:t>
            </w:r>
          </w:p>
        </w:tc>
        <w:tc>
          <w:tcPr>
            <w:tcW w:w="3187" w:type="dxa"/>
            <w:vAlign w:val="center"/>
          </w:tcPr>
          <w:p w14:paraId="4FE4FD22" w14:textId="77777777" w:rsidR="003E7A56" w:rsidRDefault="00F66DDD">
            <w:pPr>
              <w:spacing w:line="360" w:lineRule="auto"/>
              <w:jc w:val="center"/>
              <w:rPr>
                <w:rFonts w:eastAsiaTheme="minorEastAsia"/>
                <w:szCs w:val="21"/>
              </w:rPr>
            </w:pPr>
            <w:r>
              <w:rPr>
                <w:rFonts w:eastAsiaTheme="minorEastAsia"/>
                <w:szCs w:val="21"/>
              </w:rPr>
              <w:t>平均剩余期限</w:t>
            </w:r>
          </w:p>
        </w:tc>
        <w:tc>
          <w:tcPr>
            <w:tcW w:w="2588" w:type="dxa"/>
            <w:vAlign w:val="center"/>
          </w:tcPr>
          <w:p w14:paraId="1ECFF139" w14:textId="77777777" w:rsidR="003E7A56" w:rsidRDefault="00F66DDD">
            <w:pPr>
              <w:spacing w:line="360" w:lineRule="auto"/>
              <w:jc w:val="center"/>
              <w:rPr>
                <w:rFonts w:eastAsiaTheme="minorEastAsia"/>
                <w:szCs w:val="21"/>
              </w:rPr>
            </w:pPr>
            <w:r>
              <w:rPr>
                <w:rFonts w:eastAsiaTheme="minorEastAsia"/>
                <w:szCs w:val="21"/>
              </w:rPr>
              <w:t>各期限资产占基金资产净值的比例（</w:t>
            </w:r>
            <w:r>
              <w:rPr>
                <w:rFonts w:ascii="宋体" w:hAnsi="宋体"/>
                <w:sz w:val="24"/>
              </w:rPr>
              <w:t>%</w:t>
            </w:r>
            <w:r>
              <w:rPr>
                <w:rFonts w:eastAsiaTheme="minorEastAsia"/>
                <w:szCs w:val="21"/>
              </w:rPr>
              <w:t>）</w:t>
            </w:r>
          </w:p>
        </w:tc>
        <w:tc>
          <w:tcPr>
            <w:tcW w:w="2588" w:type="dxa"/>
            <w:vAlign w:val="center"/>
          </w:tcPr>
          <w:p w14:paraId="2A65D274" w14:textId="77777777" w:rsidR="003E7A56" w:rsidRDefault="00F66DDD">
            <w:pPr>
              <w:spacing w:line="360" w:lineRule="auto"/>
              <w:jc w:val="center"/>
              <w:rPr>
                <w:rFonts w:eastAsiaTheme="minorEastAsia"/>
                <w:szCs w:val="21"/>
              </w:rPr>
            </w:pPr>
            <w:r>
              <w:rPr>
                <w:rFonts w:eastAsiaTheme="minorEastAsia"/>
                <w:szCs w:val="21"/>
              </w:rPr>
              <w:t>各期限负债占基金资产净值的比例（</w:t>
            </w:r>
            <w:r>
              <w:rPr>
                <w:rFonts w:ascii="宋体" w:hAnsi="宋体"/>
                <w:sz w:val="24"/>
              </w:rPr>
              <w:t>%</w:t>
            </w:r>
            <w:r>
              <w:rPr>
                <w:rFonts w:eastAsiaTheme="minorEastAsia"/>
                <w:szCs w:val="21"/>
              </w:rPr>
              <w:t>）</w:t>
            </w:r>
          </w:p>
        </w:tc>
      </w:tr>
      <w:tr w:rsidR="003E7A56" w14:paraId="2B21DED2" w14:textId="77777777">
        <w:trPr>
          <w:jc w:val="center"/>
        </w:trPr>
        <w:tc>
          <w:tcPr>
            <w:tcW w:w="993" w:type="dxa"/>
          </w:tcPr>
          <w:p w14:paraId="1281E72C" w14:textId="77777777" w:rsidR="003E7A56" w:rsidRDefault="00F66DDD">
            <w:pPr>
              <w:spacing w:line="360" w:lineRule="auto"/>
              <w:jc w:val="center"/>
              <w:rPr>
                <w:rFonts w:eastAsiaTheme="minorEastAsia"/>
                <w:szCs w:val="21"/>
              </w:rPr>
            </w:pPr>
            <w:r>
              <w:rPr>
                <w:rFonts w:eastAsiaTheme="minorEastAsia"/>
                <w:szCs w:val="21"/>
              </w:rPr>
              <w:t>1</w:t>
            </w:r>
          </w:p>
        </w:tc>
        <w:tc>
          <w:tcPr>
            <w:tcW w:w="3187" w:type="dxa"/>
          </w:tcPr>
          <w:p w14:paraId="1C8E4F30" w14:textId="77777777" w:rsidR="003E7A56" w:rsidRDefault="00F66DDD">
            <w:pPr>
              <w:spacing w:line="360" w:lineRule="auto"/>
              <w:rPr>
                <w:rFonts w:eastAsiaTheme="minorEastAsia"/>
                <w:szCs w:val="21"/>
              </w:rPr>
            </w:pPr>
            <w:r>
              <w:rPr>
                <w:rFonts w:eastAsiaTheme="minorEastAsia"/>
                <w:szCs w:val="21"/>
              </w:rPr>
              <w:t>30</w:t>
            </w:r>
            <w:r>
              <w:rPr>
                <w:rFonts w:eastAsiaTheme="minorEastAsia"/>
                <w:szCs w:val="21"/>
              </w:rPr>
              <w:t>天以内</w:t>
            </w:r>
          </w:p>
        </w:tc>
        <w:tc>
          <w:tcPr>
            <w:tcW w:w="2588" w:type="dxa"/>
            <w:vAlign w:val="center"/>
          </w:tcPr>
          <w:p w14:paraId="1A80B3DD" w14:textId="77777777" w:rsidR="003E7A56" w:rsidRDefault="00F66DDD">
            <w:pPr>
              <w:spacing w:line="360" w:lineRule="auto"/>
              <w:jc w:val="right"/>
              <w:rPr>
                <w:rFonts w:eastAsiaTheme="minorEastAsia"/>
                <w:szCs w:val="21"/>
              </w:rPr>
            </w:pPr>
            <w:r>
              <w:rPr>
                <w:rFonts w:eastAsiaTheme="minorEastAsia"/>
                <w:szCs w:val="21"/>
              </w:rPr>
              <w:t>102.24</w:t>
            </w:r>
          </w:p>
        </w:tc>
        <w:tc>
          <w:tcPr>
            <w:tcW w:w="2588" w:type="dxa"/>
            <w:vAlign w:val="center"/>
          </w:tcPr>
          <w:p w14:paraId="5680ED71"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0234CE13" w14:textId="77777777">
        <w:trPr>
          <w:jc w:val="center"/>
        </w:trPr>
        <w:tc>
          <w:tcPr>
            <w:tcW w:w="993" w:type="dxa"/>
          </w:tcPr>
          <w:p w14:paraId="4D6DDECD" w14:textId="77777777" w:rsidR="003E7A56" w:rsidRDefault="003E7A56">
            <w:pPr>
              <w:spacing w:line="360" w:lineRule="auto"/>
              <w:jc w:val="center"/>
              <w:rPr>
                <w:rFonts w:eastAsiaTheme="minorEastAsia"/>
                <w:szCs w:val="21"/>
              </w:rPr>
            </w:pPr>
          </w:p>
        </w:tc>
        <w:tc>
          <w:tcPr>
            <w:tcW w:w="3187" w:type="dxa"/>
          </w:tcPr>
          <w:p w14:paraId="0B094760" w14:textId="77777777" w:rsidR="003E7A56" w:rsidRDefault="00F66DDD">
            <w:pPr>
              <w:spacing w:line="360" w:lineRule="auto"/>
              <w:rPr>
                <w:rFonts w:eastAsiaTheme="minorEastAsia"/>
                <w:szCs w:val="21"/>
              </w:rPr>
            </w:pPr>
            <w:r>
              <w:rPr>
                <w:rFonts w:eastAsiaTheme="minorEastAsia"/>
                <w:szCs w:val="21"/>
              </w:rPr>
              <w:t>其中：剩余存续期超过</w:t>
            </w:r>
            <w:r>
              <w:rPr>
                <w:rFonts w:eastAsiaTheme="minorEastAsia"/>
                <w:szCs w:val="21"/>
              </w:rPr>
              <w:t>397</w:t>
            </w:r>
            <w:r>
              <w:rPr>
                <w:rFonts w:eastAsiaTheme="minorEastAsia"/>
                <w:szCs w:val="21"/>
              </w:rPr>
              <w:t>天的浮动利率债</w:t>
            </w:r>
          </w:p>
        </w:tc>
        <w:tc>
          <w:tcPr>
            <w:tcW w:w="2588" w:type="dxa"/>
            <w:vAlign w:val="center"/>
          </w:tcPr>
          <w:p w14:paraId="7E03ECBD" w14:textId="77777777" w:rsidR="003E7A56" w:rsidRDefault="00F66DDD">
            <w:pPr>
              <w:spacing w:line="360" w:lineRule="auto"/>
              <w:jc w:val="right"/>
              <w:rPr>
                <w:rFonts w:eastAsiaTheme="minorEastAsia"/>
                <w:szCs w:val="21"/>
              </w:rPr>
            </w:pPr>
            <w:r>
              <w:rPr>
                <w:rFonts w:eastAsiaTheme="minorEastAsia"/>
                <w:szCs w:val="21"/>
              </w:rPr>
              <w:t>-</w:t>
            </w:r>
          </w:p>
        </w:tc>
        <w:tc>
          <w:tcPr>
            <w:tcW w:w="2588" w:type="dxa"/>
            <w:vAlign w:val="center"/>
          </w:tcPr>
          <w:p w14:paraId="779DF7B5"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60F975B7" w14:textId="77777777">
        <w:trPr>
          <w:jc w:val="center"/>
        </w:trPr>
        <w:tc>
          <w:tcPr>
            <w:tcW w:w="993" w:type="dxa"/>
          </w:tcPr>
          <w:p w14:paraId="3ED250FF" w14:textId="77777777" w:rsidR="003E7A56" w:rsidRDefault="00F66DDD">
            <w:pPr>
              <w:spacing w:line="360" w:lineRule="auto"/>
              <w:jc w:val="center"/>
              <w:rPr>
                <w:rFonts w:eastAsiaTheme="minorEastAsia"/>
                <w:szCs w:val="21"/>
              </w:rPr>
            </w:pPr>
            <w:r>
              <w:rPr>
                <w:rFonts w:eastAsiaTheme="minorEastAsia"/>
                <w:szCs w:val="21"/>
              </w:rPr>
              <w:t>2</w:t>
            </w:r>
          </w:p>
        </w:tc>
        <w:tc>
          <w:tcPr>
            <w:tcW w:w="3187" w:type="dxa"/>
          </w:tcPr>
          <w:p w14:paraId="257A12EB" w14:textId="77777777" w:rsidR="003E7A56" w:rsidRDefault="00F66DDD">
            <w:pPr>
              <w:spacing w:line="360" w:lineRule="auto"/>
              <w:rPr>
                <w:rFonts w:eastAsiaTheme="minorEastAsia"/>
                <w:szCs w:val="21"/>
              </w:rPr>
            </w:pPr>
            <w:r>
              <w:rPr>
                <w:rFonts w:eastAsiaTheme="minorEastAsia"/>
                <w:szCs w:val="21"/>
              </w:rPr>
              <w:t>30</w:t>
            </w:r>
            <w:r>
              <w:rPr>
                <w:rFonts w:eastAsiaTheme="minorEastAsia"/>
                <w:szCs w:val="21"/>
              </w:rPr>
              <w:t>天（含）</w:t>
            </w:r>
            <w:r>
              <w:rPr>
                <w:rFonts w:eastAsiaTheme="minorEastAsia"/>
                <w:szCs w:val="21"/>
              </w:rPr>
              <w:t>—60</w:t>
            </w:r>
            <w:r>
              <w:rPr>
                <w:rFonts w:eastAsiaTheme="minorEastAsia"/>
                <w:szCs w:val="21"/>
              </w:rPr>
              <w:t>天</w:t>
            </w:r>
          </w:p>
        </w:tc>
        <w:tc>
          <w:tcPr>
            <w:tcW w:w="2588" w:type="dxa"/>
            <w:vAlign w:val="center"/>
          </w:tcPr>
          <w:p w14:paraId="57348867" w14:textId="77777777" w:rsidR="003E7A56" w:rsidRDefault="00F66DDD">
            <w:pPr>
              <w:spacing w:line="360" w:lineRule="auto"/>
              <w:jc w:val="right"/>
              <w:rPr>
                <w:rFonts w:eastAsiaTheme="minorEastAsia"/>
                <w:szCs w:val="21"/>
              </w:rPr>
            </w:pPr>
            <w:r>
              <w:rPr>
                <w:rFonts w:eastAsiaTheme="minorEastAsia"/>
                <w:szCs w:val="21"/>
              </w:rPr>
              <w:t>-</w:t>
            </w:r>
          </w:p>
        </w:tc>
        <w:tc>
          <w:tcPr>
            <w:tcW w:w="2588" w:type="dxa"/>
            <w:vAlign w:val="center"/>
          </w:tcPr>
          <w:p w14:paraId="1561B8C1"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65C80749" w14:textId="77777777">
        <w:trPr>
          <w:jc w:val="center"/>
        </w:trPr>
        <w:tc>
          <w:tcPr>
            <w:tcW w:w="993" w:type="dxa"/>
          </w:tcPr>
          <w:p w14:paraId="5D25D0C2" w14:textId="77777777" w:rsidR="003E7A56" w:rsidRDefault="003E7A56">
            <w:pPr>
              <w:spacing w:line="360" w:lineRule="auto"/>
              <w:jc w:val="center"/>
              <w:rPr>
                <w:rFonts w:eastAsiaTheme="minorEastAsia"/>
                <w:szCs w:val="21"/>
              </w:rPr>
            </w:pPr>
          </w:p>
        </w:tc>
        <w:tc>
          <w:tcPr>
            <w:tcW w:w="3187" w:type="dxa"/>
          </w:tcPr>
          <w:p w14:paraId="0EC6962B" w14:textId="77777777" w:rsidR="003E7A56" w:rsidRDefault="00F66DDD">
            <w:pPr>
              <w:spacing w:line="360" w:lineRule="auto"/>
              <w:rPr>
                <w:rFonts w:eastAsiaTheme="minorEastAsia"/>
                <w:szCs w:val="21"/>
              </w:rPr>
            </w:pPr>
            <w:r>
              <w:rPr>
                <w:rFonts w:eastAsiaTheme="minorEastAsia"/>
                <w:szCs w:val="21"/>
              </w:rPr>
              <w:t>其中：剩余存续期超过</w:t>
            </w:r>
            <w:r>
              <w:rPr>
                <w:rFonts w:eastAsiaTheme="minorEastAsia"/>
                <w:szCs w:val="21"/>
              </w:rPr>
              <w:t>397</w:t>
            </w:r>
            <w:r>
              <w:rPr>
                <w:rFonts w:eastAsiaTheme="minorEastAsia"/>
                <w:szCs w:val="21"/>
              </w:rPr>
              <w:t>天的浮动利率债</w:t>
            </w:r>
          </w:p>
        </w:tc>
        <w:tc>
          <w:tcPr>
            <w:tcW w:w="2588" w:type="dxa"/>
            <w:vAlign w:val="center"/>
          </w:tcPr>
          <w:p w14:paraId="737BB47A" w14:textId="77777777" w:rsidR="003E7A56" w:rsidRDefault="00F66DDD">
            <w:pPr>
              <w:spacing w:line="360" w:lineRule="auto"/>
              <w:jc w:val="right"/>
              <w:rPr>
                <w:rFonts w:eastAsiaTheme="minorEastAsia"/>
                <w:szCs w:val="21"/>
              </w:rPr>
            </w:pPr>
            <w:r>
              <w:rPr>
                <w:rFonts w:eastAsiaTheme="minorEastAsia"/>
                <w:szCs w:val="21"/>
              </w:rPr>
              <w:t>-</w:t>
            </w:r>
          </w:p>
        </w:tc>
        <w:tc>
          <w:tcPr>
            <w:tcW w:w="2588" w:type="dxa"/>
            <w:vAlign w:val="center"/>
          </w:tcPr>
          <w:p w14:paraId="6BC7A9BF"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258B58CD" w14:textId="77777777">
        <w:trPr>
          <w:jc w:val="center"/>
        </w:trPr>
        <w:tc>
          <w:tcPr>
            <w:tcW w:w="993" w:type="dxa"/>
          </w:tcPr>
          <w:p w14:paraId="45CC61F2" w14:textId="77777777" w:rsidR="003E7A56" w:rsidRDefault="00F66DDD">
            <w:pPr>
              <w:spacing w:line="360" w:lineRule="auto"/>
              <w:jc w:val="center"/>
              <w:rPr>
                <w:rFonts w:eastAsiaTheme="minorEastAsia"/>
                <w:szCs w:val="21"/>
              </w:rPr>
            </w:pPr>
            <w:r>
              <w:rPr>
                <w:rFonts w:eastAsiaTheme="minorEastAsia"/>
                <w:szCs w:val="21"/>
              </w:rPr>
              <w:t>3</w:t>
            </w:r>
          </w:p>
        </w:tc>
        <w:tc>
          <w:tcPr>
            <w:tcW w:w="3187" w:type="dxa"/>
          </w:tcPr>
          <w:p w14:paraId="4CD6665E" w14:textId="77777777" w:rsidR="003E7A56" w:rsidRDefault="00F66DDD">
            <w:pPr>
              <w:spacing w:line="360" w:lineRule="auto"/>
              <w:rPr>
                <w:rFonts w:eastAsiaTheme="minorEastAsia"/>
                <w:szCs w:val="21"/>
              </w:rPr>
            </w:pPr>
            <w:r>
              <w:rPr>
                <w:rFonts w:eastAsiaTheme="minorEastAsia"/>
                <w:szCs w:val="21"/>
              </w:rPr>
              <w:t>60</w:t>
            </w:r>
            <w:r>
              <w:rPr>
                <w:rFonts w:eastAsiaTheme="minorEastAsia"/>
                <w:szCs w:val="21"/>
              </w:rPr>
              <w:t>天（含）</w:t>
            </w:r>
            <w:r>
              <w:rPr>
                <w:rFonts w:eastAsiaTheme="minorEastAsia"/>
                <w:szCs w:val="21"/>
              </w:rPr>
              <w:t>—90</w:t>
            </w:r>
            <w:r>
              <w:rPr>
                <w:rFonts w:eastAsiaTheme="minorEastAsia"/>
                <w:szCs w:val="21"/>
              </w:rPr>
              <w:t>天</w:t>
            </w:r>
          </w:p>
        </w:tc>
        <w:tc>
          <w:tcPr>
            <w:tcW w:w="2588" w:type="dxa"/>
            <w:vAlign w:val="center"/>
          </w:tcPr>
          <w:p w14:paraId="5821FBBD" w14:textId="77777777" w:rsidR="003E7A56" w:rsidRDefault="00F66DDD">
            <w:pPr>
              <w:spacing w:line="360" w:lineRule="auto"/>
              <w:jc w:val="right"/>
              <w:rPr>
                <w:rFonts w:eastAsiaTheme="minorEastAsia"/>
                <w:szCs w:val="21"/>
              </w:rPr>
            </w:pPr>
            <w:r>
              <w:rPr>
                <w:rFonts w:eastAsiaTheme="minorEastAsia"/>
                <w:szCs w:val="21"/>
              </w:rPr>
              <w:t>-</w:t>
            </w:r>
          </w:p>
        </w:tc>
        <w:tc>
          <w:tcPr>
            <w:tcW w:w="2588" w:type="dxa"/>
            <w:vAlign w:val="center"/>
          </w:tcPr>
          <w:p w14:paraId="2AC36877"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380E1C3B" w14:textId="77777777">
        <w:trPr>
          <w:jc w:val="center"/>
        </w:trPr>
        <w:tc>
          <w:tcPr>
            <w:tcW w:w="993" w:type="dxa"/>
          </w:tcPr>
          <w:p w14:paraId="6DDA7375" w14:textId="77777777" w:rsidR="003E7A56" w:rsidRDefault="003E7A56">
            <w:pPr>
              <w:spacing w:line="360" w:lineRule="auto"/>
              <w:jc w:val="center"/>
              <w:rPr>
                <w:rFonts w:eastAsiaTheme="minorEastAsia"/>
                <w:szCs w:val="21"/>
              </w:rPr>
            </w:pPr>
          </w:p>
        </w:tc>
        <w:tc>
          <w:tcPr>
            <w:tcW w:w="3187" w:type="dxa"/>
          </w:tcPr>
          <w:p w14:paraId="708C382D" w14:textId="77777777" w:rsidR="003E7A56" w:rsidRDefault="00F66DDD">
            <w:pPr>
              <w:spacing w:line="360" w:lineRule="auto"/>
              <w:rPr>
                <w:rFonts w:eastAsiaTheme="minorEastAsia"/>
                <w:szCs w:val="21"/>
              </w:rPr>
            </w:pPr>
            <w:r>
              <w:rPr>
                <w:rFonts w:eastAsiaTheme="minorEastAsia"/>
                <w:szCs w:val="21"/>
              </w:rPr>
              <w:t>其中：剩余存续期超过</w:t>
            </w:r>
            <w:r>
              <w:rPr>
                <w:rFonts w:eastAsiaTheme="minorEastAsia"/>
                <w:szCs w:val="21"/>
              </w:rPr>
              <w:t>397</w:t>
            </w:r>
            <w:r>
              <w:rPr>
                <w:rFonts w:eastAsiaTheme="minorEastAsia"/>
                <w:szCs w:val="21"/>
              </w:rPr>
              <w:t>天的浮动利率债</w:t>
            </w:r>
          </w:p>
        </w:tc>
        <w:tc>
          <w:tcPr>
            <w:tcW w:w="2588" w:type="dxa"/>
            <w:vAlign w:val="center"/>
          </w:tcPr>
          <w:p w14:paraId="4E540D1C" w14:textId="77777777" w:rsidR="003E7A56" w:rsidRDefault="00F66DDD">
            <w:pPr>
              <w:spacing w:line="360" w:lineRule="auto"/>
              <w:jc w:val="right"/>
              <w:rPr>
                <w:rFonts w:eastAsiaTheme="minorEastAsia"/>
                <w:szCs w:val="21"/>
              </w:rPr>
            </w:pPr>
            <w:r>
              <w:rPr>
                <w:rFonts w:eastAsiaTheme="minorEastAsia"/>
                <w:szCs w:val="21"/>
              </w:rPr>
              <w:t>-</w:t>
            </w:r>
          </w:p>
        </w:tc>
        <w:tc>
          <w:tcPr>
            <w:tcW w:w="2588" w:type="dxa"/>
            <w:vAlign w:val="center"/>
          </w:tcPr>
          <w:p w14:paraId="0987C145" w14:textId="77777777" w:rsidR="003E7A56" w:rsidRDefault="00F66DDD">
            <w:pPr>
              <w:spacing w:line="360" w:lineRule="auto"/>
              <w:jc w:val="right"/>
              <w:rPr>
                <w:rFonts w:eastAsiaTheme="minorEastAsia"/>
                <w:szCs w:val="21"/>
              </w:rPr>
            </w:pPr>
            <w:r>
              <w:rPr>
                <w:rFonts w:eastAsiaTheme="minorEastAsia"/>
                <w:szCs w:val="21"/>
              </w:rPr>
              <w:t>-</w:t>
            </w:r>
          </w:p>
        </w:tc>
      </w:tr>
      <w:tr w:rsidR="003E7A56" w14:paraId="1EAC0DB0" w14:textId="77777777">
        <w:trPr>
          <w:jc w:val="center"/>
        </w:trPr>
        <w:tc>
          <w:tcPr>
            <w:tcW w:w="993" w:type="dxa"/>
          </w:tcPr>
          <w:p w14:paraId="105DC4B3" w14:textId="77777777" w:rsidR="003E7A56" w:rsidRDefault="00F66DDD">
            <w:pPr>
              <w:spacing w:line="360" w:lineRule="auto"/>
              <w:jc w:val="center"/>
              <w:rPr>
                <w:rFonts w:eastAsiaTheme="minorEastAsia"/>
                <w:szCs w:val="21"/>
              </w:rPr>
            </w:pPr>
            <w:r>
              <w:rPr>
                <w:rFonts w:eastAsiaTheme="minorEastAsia"/>
                <w:szCs w:val="21"/>
              </w:rPr>
              <w:t>4</w:t>
            </w:r>
          </w:p>
        </w:tc>
        <w:tc>
          <w:tcPr>
            <w:tcW w:w="3187" w:type="dxa"/>
          </w:tcPr>
          <w:p w14:paraId="784FC284" w14:textId="77777777" w:rsidR="003E7A56" w:rsidRDefault="00F66DDD">
            <w:pPr>
              <w:rPr>
                <w:rFonts w:eastAsiaTheme="minorEastAsia"/>
                <w:szCs w:val="21"/>
              </w:rPr>
            </w:pPr>
            <w:r>
              <w:rPr>
                <w:rFonts w:eastAsiaTheme="minorEastAsia"/>
                <w:szCs w:val="21"/>
              </w:rPr>
              <w:t>90</w:t>
            </w:r>
            <w:r>
              <w:rPr>
                <w:rFonts w:eastAsiaTheme="minorEastAsia"/>
                <w:szCs w:val="21"/>
              </w:rPr>
              <w:t>天（含）</w:t>
            </w:r>
            <w:r>
              <w:rPr>
                <w:rFonts w:eastAsiaTheme="minorEastAsia"/>
                <w:szCs w:val="21"/>
              </w:rPr>
              <w:t>—1</w:t>
            </w:r>
            <w:r>
              <w:rPr>
                <w:rFonts w:eastAsiaTheme="minorEastAsia" w:hint="eastAsia"/>
                <w:szCs w:val="21"/>
              </w:rPr>
              <w:t>2</w:t>
            </w:r>
            <w:r>
              <w:rPr>
                <w:rFonts w:eastAsiaTheme="minorEastAsia"/>
                <w:szCs w:val="21"/>
              </w:rPr>
              <w:t>0</w:t>
            </w:r>
            <w:r>
              <w:rPr>
                <w:rFonts w:eastAsiaTheme="minorEastAsia"/>
                <w:szCs w:val="21"/>
              </w:rPr>
              <w:t>天</w:t>
            </w:r>
          </w:p>
        </w:tc>
        <w:tc>
          <w:tcPr>
            <w:tcW w:w="2588" w:type="dxa"/>
            <w:vAlign w:val="center"/>
          </w:tcPr>
          <w:p w14:paraId="26E64AB3"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c>
          <w:tcPr>
            <w:tcW w:w="2588" w:type="dxa"/>
            <w:vAlign w:val="center"/>
          </w:tcPr>
          <w:p w14:paraId="6BCC7B88"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E7A56" w14:paraId="7D4DB412" w14:textId="77777777">
        <w:trPr>
          <w:jc w:val="center"/>
        </w:trPr>
        <w:tc>
          <w:tcPr>
            <w:tcW w:w="993" w:type="dxa"/>
          </w:tcPr>
          <w:p w14:paraId="4995E763" w14:textId="77777777" w:rsidR="003E7A56" w:rsidRDefault="003E7A56">
            <w:pPr>
              <w:spacing w:line="360" w:lineRule="auto"/>
              <w:jc w:val="center"/>
              <w:rPr>
                <w:rFonts w:eastAsiaTheme="minorEastAsia"/>
                <w:szCs w:val="21"/>
              </w:rPr>
            </w:pPr>
          </w:p>
        </w:tc>
        <w:tc>
          <w:tcPr>
            <w:tcW w:w="3187" w:type="dxa"/>
          </w:tcPr>
          <w:p w14:paraId="16DAA1A0" w14:textId="77777777" w:rsidR="003E7A56" w:rsidRDefault="00F66DDD">
            <w:pPr>
              <w:rPr>
                <w:rFonts w:eastAsiaTheme="minorEastAsia"/>
                <w:szCs w:val="21"/>
              </w:rPr>
            </w:pPr>
            <w:r>
              <w:rPr>
                <w:rFonts w:eastAsiaTheme="minorEastAsia"/>
                <w:szCs w:val="21"/>
              </w:rPr>
              <w:t>其中：剩余存续期超过</w:t>
            </w:r>
            <w:r>
              <w:rPr>
                <w:rFonts w:eastAsiaTheme="minorEastAsia"/>
                <w:szCs w:val="21"/>
              </w:rPr>
              <w:t>397</w:t>
            </w:r>
            <w:r>
              <w:rPr>
                <w:rFonts w:eastAsiaTheme="minorEastAsia"/>
                <w:szCs w:val="21"/>
              </w:rPr>
              <w:t>天的浮动利率债</w:t>
            </w:r>
          </w:p>
        </w:tc>
        <w:tc>
          <w:tcPr>
            <w:tcW w:w="2588" w:type="dxa"/>
            <w:vAlign w:val="center"/>
          </w:tcPr>
          <w:p w14:paraId="5C7736BD"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c>
          <w:tcPr>
            <w:tcW w:w="2588" w:type="dxa"/>
            <w:vAlign w:val="center"/>
          </w:tcPr>
          <w:p w14:paraId="647BD2AA"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E7A56" w14:paraId="33603FFD" w14:textId="77777777">
        <w:trPr>
          <w:jc w:val="center"/>
        </w:trPr>
        <w:tc>
          <w:tcPr>
            <w:tcW w:w="993" w:type="dxa"/>
          </w:tcPr>
          <w:p w14:paraId="29022175" w14:textId="77777777" w:rsidR="003E7A56" w:rsidRDefault="00F66DDD">
            <w:pPr>
              <w:spacing w:line="360" w:lineRule="auto"/>
              <w:jc w:val="center"/>
              <w:rPr>
                <w:rFonts w:eastAsiaTheme="minorEastAsia"/>
                <w:szCs w:val="21"/>
              </w:rPr>
            </w:pPr>
            <w:r>
              <w:rPr>
                <w:rFonts w:eastAsiaTheme="minorEastAsia"/>
                <w:szCs w:val="21"/>
              </w:rPr>
              <w:t>5</w:t>
            </w:r>
          </w:p>
        </w:tc>
        <w:tc>
          <w:tcPr>
            <w:tcW w:w="3187" w:type="dxa"/>
          </w:tcPr>
          <w:p w14:paraId="51CA565A" w14:textId="77777777" w:rsidR="003E7A56" w:rsidRDefault="00F66DDD">
            <w:pPr>
              <w:rPr>
                <w:rFonts w:eastAsiaTheme="minorEastAsia"/>
                <w:szCs w:val="21"/>
              </w:rPr>
            </w:pPr>
            <w:r>
              <w:rPr>
                <w:rFonts w:eastAsiaTheme="minorEastAsia"/>
                <w:szCs w:val="21"/>
              </w:rPr>
              <w:t>1</w:t>
            </w:r>
            <w:r>
              <w:rPr>
                <w:rFonts w:eastAsiaTheme="minorEastAsia" w:hint="eastAsia"/>
                <w:szCs w:val="21"/>
              </w:rPr>
              <w:t>2</w:t>
            </w:r>
            <w:r>
              <w:rPr>
                <w:rFonts w:eastAsiaTheme="minorEastAsia"/>
                <w:szCs w:val="21"/>
              </w:rPr>
              <w:t>0</w:t>
            </w:r>
            <w:r>
              <w:rPr>
                <w:rFonts w:eastAsiaTheme="minorEastAsia"/>
                <w:szCs w:val="21"/>
              </w:rPr>
              <w:t>天（含）</w:t>
            </w:r>
            <w:r>
              <w:rPr>
                <w:rFonts w:eastAsiaTheme="minorEastAsia"/>
                <w:szCs w:val="21"/>
              </w:rPr>
              <w:t>—397</w:t>
            </w:r>
            <w:r>
              <w:rPr>
                <w:rFonts w:eastAsiaTheme="minorEastAsia"/>
                <w:szCs w:val="21"/>
              </w:rPr>
              <w:t>天（含）</w:t>
            </w:r>
          </w:p>
        </w:tc>
        <w:tc>
          <w:tcPr>
            <w:tcW w:w="2588" w:type="dxa"/>
            <w:vAlign w:val="center"/>
          </w:tcPr>
          <w:p w14:paraId="5A5F9429"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c>
          <w:tcPr>
            <w:tcW w:w="2588" w:type="dxa"/>
            <w:vAlign w:val="center"/>
          </w:tcPr>
          <w:p w14:paraId="1FC3BE17"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E7A56" w14:paraId="00CF4308" w14:textId="77777777">
        <w:trPr>
          <w:jc w:val="center"/>
        </w:trPr>
        <w:tc>
          <w:tcPr>
            <w:tcW w:w="993" w:type="dxa"/>
          </w:tcPr>
          <w:p w14:paraId="0E839944" w14:textId="77777777" w:rsidR="003E7A56" w:rsidRDefault="003E7A56">
            <w:pPr>
              <w:spacing w:line="360" w:lineRule="auto"/>
              <w:jc w:val="center"/>
              <w:rPr>
                <w:rFonts w:eastAsiaTheme="minorEastAsia"/>
                <w:szCs w:val="21"/>
              </w:rPr>
            </w:pPr>
          </w:p>
        </w:tc>
        <w:tc>
          <w:tcPr>
            <w:tcW w:w="3187" w:type="dxa"/>
          </w:tcPr>
          <w:p w14:paraId="699B7CB3" w14:textId="77777777" w:rsidR="003E7A56" w:rsidRDefault="00F66DDD">
            <w:pPr>
              <w:rPr>
                <w:rFonts w:eastAsiaTheme="minorEastAsia"/>
                <w:szCs w:val="21"/>
              </w:rPr>
            </w:pPr>
            <w:r>
              <w:rPr>
                <w:rFonts w:eastAsiaTheme="minorEastAsia"/>
                <w:szCs w:val="21"/>
              </w:rPr>
              <w:t>其中：剩余存续期超过</w:t>
            </w:r>
            <w:r>
              <w:rPr>
                <w:rFonts w:eastAsiaTheme="minorEastAsia"/>
                <w:szCs w:val="21"/>
              </w:rPr>
              <w:t>397</w:t>
            </w:r>
            <w:r>
              <w:rPr>
                <w:rFonts w:eastAsiaTheme="minorEastAsia"/>
                <w:szCs w:val="21"/>
              </w:rPr>
              <w:t>天的浮动利率债</w:t>
            </w:r>
          </w:p>
        </w:tc>
        <w:tc>
          <w:tcPr>
            <w:tcW w:w="2588" w:type="dxa"/>
            <w:vAlign w:val="center"/>
          </w:tcPr>
          <w:p w14:paraId="0D0BC54F"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c>
          <w:tcPr>
            <w:tcW w:w="2588" w:type="dxa"/>
            <w:vAlign w:val="center"/>
          </w:tcPr>
          <w:p w14:paraId="179D18DB"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E7A56" w14:paraId="3CB04BB7" w14:textId="77777777">
        <w:trPr>
          <w:jc w:val="center"/>
        </w:trPr>
        <w:tc>
          <w:tcPr>
            <w:tcW w:w="4180" w:type="dxa"/>
            <w:gridSpan w:val="2"/>
          </w:tcPr>
          <w:p w14:paraId="2A4B4999" w14:textId="77777777" w:rsidR="003E7A56" w:rsidRDefault="00F66DDD">
            <w:pPr>
              <w:spacing w:line="360" w:lineRule="auto"/>
              <w:jc w:val="center"/>
              <w:rPr>
                <w:rFonts w:eastAsiaTheme="minorEastAsia"/>
                <w:szCs w:val="21"/>
              </w:rPr>
            </w:pPr>
            <w:r>
              <w:rPr>
                <w:rFonts w:eastAsiaTheme="minorEastAsia"/>
                <w:szCs w:val="21"/>
              </w:rPr>
              <w:t>合计</w:t>
            </w:r>
          </w:p>
        </w:tc>
        <w:tc>
          <w:tcPr>
            <w:tcW w:w="2588" w:type="dxa"/>
            <w:vAlign w:val="center"/>
          </w:tcPr>
          <w:p w14:paraId="25533532" w14:textId="77777777" w:rsidR="003E7A56" w:rsidRDefault="00F66DDD">
            <w:pPr>
              <w:spacing w:line="360" w:lineRule="auto"/>
              <w:jc w:val="right"/>
              <w:rPr>
                <w:rFonts w:eastAsiaTheme="minorEastAsia"/>
                <w:szCs w:val="21"/>
              </w:rPr>
            </w:pPr>
            <w:r>
              <w:rPr>
                <w:rFonts w:eastAsiaTheme="minorEastAsia"/>
                <w:szCs w:val="21"/>
              </w:rPr>
              <w:t>102.24</w:t>
            </w:r>
          </w:p>
        </w:tc>
        <w:tc>
          <w:tcPr>
            <w:tcW w:w="2588" w:type="dxa"/>
            <w:vAlign w:val="center"/>
          </w:tcPr>
          <w:p w14:paraId="042C9081" w14:textId="77777777" w:rsidR="003E7A56" w:rsidRDefault="00F66DDD">
            <w:pPr>
              <w:spacing w:line="360" w:lineRule="auto"/>
              <w:jc w:val="right"/>
              <w:rPr>
                <w:rFonts w:eastAsiaTheme="minorEastAsia"/>
                <w:szCs w:val="21"/>
              </w:rPr>
            </w:pPr>
            <w:r>
              <w:rPr>
                <w:rFonts w:eastAsiaTheme="minorEastAsia"/>
                <w:szCs w:val="21"/>
              </w:rPr>
              <w:t>-</w:t>
            </w:r>
          </w:p>
        </w:tc>
      </w:tr>
    </w:tbl>
    <w:p w14:paraId="52557911" w14:textId="77777777" w:rsidR="003E7A56" w:rsidRDefault="00F66DDD">
      <w:pPr>
        <w:pStyle w:val="3"/>
        <w:spacing w:beforeLines="50" w:before="156" w:after="0" w:line="360" w:lineRule="auto"/>
        <w:rPr>
          <w:color w:val="000000"/>
          <w:kern w:val="0"/>
          <w:sz w:val="21"/>
          <w:szCs w:val="21"/>
        </w:rPr>
      </w:pPr>
      <w:bookmarkStart w:id="256" w:name="_Toc23339408"/>
      <w:bookmarkStart w:id="257" w:name="_Toc67821111"/>
      <w:r>
        <w:rPr>
          <w:color w:val="000000"/>
          <w:kern w:val="0"/>
          <w:sz w:val="21"/>
          <w:szCs w:val="21"/>
        </w:rPr>
        <w:t>8.2.4</w:t>
      </w:r>
      <w:r>
        <w:rPr>
          <w:rFonts w:hint="eastAsia"/>
          <w:color w:val="000000"/>
          <w:kern w:val="0"/>
          <w:sz w:val="21"/>
          <w:szCs w:val="21"/>
        </w:rPr>
        <w:t xml:space="preserve"> </w:t>
      </w:r>
      <w:r>
        <w:rPr>
          <w:rFonts w:hint="eastAsia"/>
          <w:color w:val="000000"/>
          <w:kern w:val="0"/>
          <w:sz w:val="21"/>
          <w:szCs w:val="21"/>
        </w:rPr>
        <w:t>报告期内投资组合平均剩余存续期超过</w:t>
      </w:r>
      <w:r>
        <w:rPr>
          <w:rFonts w:hint="eastAsia"/>
          <w:color w:val="000000"/>
          <w:kern w:val="0"/>
          <w:sz w:val="21"/>
          <w:szCs w:val="21"/>
        </w:rPr>
        <w:t>240</w:t>
      </w:r>
      <w:r>
        <w:rPr>
          <w:rFonts w:hint="eastAsia"/>
          <w:color w:val="000000"/>
          <w:kern w:val="0"/>
          <w:sz w:val="21"/>
          <w:szCs w:val="21"/>
        </w:rPr>
        <w:t>天情况说明</w:t>
      </w:r>
      <w:bookmarkEnd w:id="256"/>
      <w:bookmarkEnd w:id="257"/>
    </w:p>
    <w:p w14:paraId="34127192" w14:textId="77777777" w:rsidR="003E7A56" w:rsidRDefault="00F66DDD">
      <w:pPr>
        <w:tabs>
          <w:tab w:val="left" w:pos="426"/>
        </w:tabs>
        <w:spacing w:line="360" w:lineRule="auto"/>
        <w:ind w:firstLineChars="200" w:firstLine="420"/>
        <w:jc w:val="left"/>
        <w:rPr>
          <w:rFonts w:eastAsiaTheme="minorEastAsia"/>
          <w:szCs w:val="21"/>
        </w:rPr>
      </w:pPr>
      <w:r>
        <w:rPr>
          <w:rFonts w:eastAsiaTheme="minorEastAsia" w:hint="eastAsia"/>
          <w:szCs w:val="21"/>
        </w:rPr>
        <w:t>本基金本报告期内投资组合平均剩余存续期未超过</w:t>
      </w:r>
      <w:r>
        <w:rPr>
          <w:rFonts w:eastAsiaTheme="minorEastAsia" w:hint="eastAsia"/>
          <w:szCs w:val="21"/>
        </w:rPr>
        <w:t>240</w:t>
      </w:r>
      <w:r>
        <w:rPr>
          <w:rFonts w:eastAsiaTheme="minorEastAsia" w:hint="eastAsia"/>
          <w:szCs w:val="21"/>
        </w:rPr>
        <w:t>天。</w:t>
      </w:r>
    </w:p>
    <w:p w14:paraId="429BB333" w14:textId="77777777" w:rsidR="003E7A56" w:rsidRDefault="00F66DDD">
      <w:pPr>
        <w:pStyle w:val="3"/>
        <w:spacing w:beforeLines="50" w:before="156" w:after="0" w:line="360" w:lineRule="auto"/>
        <w:rPr>
          <w:color w:val="000000"/>
          <w:kern w:val="0"/>
          <w:sz w:val="21"/>
          <w:szCs w:val="21"/>
        </w:rPr>
      </w:pPr>
      <w:bookmarkStart w:id="258" w:name="_Toc67821112"/>
      <w:r>
        <w:rPr>
          <w:color w:val="000000"/>
          <w:kern w:val="0"/>
          <w:sz w:val="21"/>
          <w:szCs w:val="21"/>
        </w:rPr>
        <w:t>8.2.5</w:t>
      </w:r>
      <w:r>
        <w:rPr>
          <w:rFonts w:hint="eastAsia"/>
          <w:color w:val="000000"/>
          <w:kern w:val="0"/>
          <w:sz w:val="21"/>
          <w:szCs w:val="21"/>
        </w:rPr>
        <w:t xml:space="preserve"> </w:t>
      </w:r>
      <w:r>
        <w:rPr>
          <w:rFonts w:hint="eastAsia"/>
          <w:color w:val="000000"/>
          <w:kern w:val="0"/>
          <w:sz w:val="21"/>
          <w:szCs w:val="21"/>
        </w:rPr>
        <w:t>期末按债券品种分类的债券投资组合</w:t>
      </w:r>
      <w:bookmarkEnd w:id="258"/>
    </w:p>
    <w:p w14:paraId="6A36781A" w14:textId="77777777" w:rsidR="00725B43" w:rsidRPr="001964F8" w:rsidRDefault="00725B43" w:rsidP="001964F8">
      <w:pPr>
        <w:ind w:firstLineChars="200" w:firstLine="420"/>
      </w:pPr>
      <w:r w:rsidRPr="00725B43">
        <w:rPr>
          <w:rFonts w:hint="eastAsia"/>
        </w:rPr>
        <w:t>本基金本报告期末未持有债券。</w:t>
      </w:r>
    </w:p>
    <w:p w14:paraId="46AA6FB6" w14:textId="77777777" w:rsidR="003E7A56" w:rsidRDefault="00F66DDD">
      <w:pPr>
        <w:pStyle w:val="3"/>
        <w:spacing w:beforeLines="50" w:before="156" w:after="0" w:line="360" w:lineRule="auto"/>
        <w:rPr>
          <w:color w:val="000000"/>
          <w:kern w:val="0"/>
          <w:sz w:val="21"/>
          <w:szCs w:val="21"/>
        </w:rPr>
      </w:pPr>
      <w:bookmarkStart w:id="259" w:name="_Toc23339410"/>
      <w:bookmarkStart w:id="260" w:name="_Toc67821113"/>
      <w:r>
        <w:rPr>
          <w:color w:val="000000"/>
          <w:kern w:val="0"/>
          <w:sz w:val="21"/>
          <w:szCs w:val="21"/>
        </w:rPr>
        <w:t>8.2.6</w:t>
      </w:r>
      <w:r>
        <w:rPr>
          <w:rFonts w:hint="eastAsia"/>
          <w:color w:val="000000"/>
          <w:kern w:val="0"/>
          <w:sz w:val="21"/>
          <w:szCs w:val="21"/>
        </w:rPr>
        <w:t xml:space="preserve"> </w:t>
      </w:r>
      <w:r>
        <w:rPr>
          <w:color w:val="000000"/>
          <w:kern w:val="0"/>
          <w:sz w:val="21"/>
          <w:szCs w:val="21"/>
        </w:rPr>
        <w:t>期末</w:t>
      </w:r>
      <w:proofErr w:type="gramStart"/>
      <w:r>
        <w:rPr>
          <w:color w:val="000000"/>
          <w:kern w:val="0"/>
          <w:sz w:val="21"/>
          <w:szCs w:val="21"/>
        </w:rPr>
        <w:t>按摊余成本</w:t>
      </w:r>
      <w:proofErr w:type="gramEnd"/>
      <w:r>
        <w:rPr>
          <w:color w:val="000000"/>
          <w:kern w:val="0"/>
          <w:sz w:val="21"/>
          <w:szCs w:val="21"/>
        </w:rPr>
        <w:t>占基金资产净值比例大小排</w:t>
      </w:r>
      <w:r>
        <w:rPr>
          <w:rFonts w:hint="eastAsia"/>
          <w:color w:val="000000"/>
          <w:kern w:val="0"/>
          <w:sz w:val="21"/>
          <w:szCs w:val="21"/>
        </w:rPr>
        <w:t>名</w:t>
      </w:r>
      <w:r>
        <w:rPr>
          <w:color w:val="000000"/>
          <w:kern w:val="0"/>
          <w:sz w:val="21"/>
          <w:szCs w:val="21"/>
        </w:rPr>
        <w:t>的前十名债券投资明细</w:t>
      </w:r>
      <w:bookmarkEnd w:id="259"/>
      <w:bookmarkEnd w:id="260"/>
    </w:p>
    <w:p w14:paraId="138C7309" w14:textId="77777777"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本基金本报告期末未持有债券。</w:t>
      </w:r>
    </w:p>
    <w:p w14:paraId="0E25D28D" w14:textId="77777777" w:rsidR="003E7A56" w:rsidRDefault="00F66DDD">
      <w:pPr>
        <w:pStyle w:val="3"/>
        <w:spacing w:beforeLines="50" w:before="156" w:after="0" w:line="360" w:lineRule="auto"/>
        <w:rPr>
          <w:color w:val="000000"/>
          <w:kern w:val="0"/>
          <w:sz w:val="21"/>
          <w:szCs w:val="21"/>
        </w:rPr>
      </w:pPr>
      <w:bookmarkStart w:id="261" w:name="_Toc23339411"/>
      <w:bookmarkStart w:id="262" w:name="_Toc67821114"/>
      <w:r>
        <w:rPr>
          <w:color w:val="000000"/>
          <w:kern w:val="0"/>
          <w:sz w:val="21"/>
          <w:szCs w:val="21"/>
        </w:rPr>
        <w:t>8.2.7</w:t>
      </w:r>
      <w:r>
        <w:rPr>
          <w:rFonts w:hint="eastAsia"/>
          <w:color w:val="000000"/>
          <w:kern w:val="0"/>
          <w:sz w:val="21"/>
          <w:szCs w:val="21"/>
        </w:rPr>
        <w:t xml:space="preserve"> </w:t>
      </w:r>
      <w:r>
        <w:rPr>
          <w:color w:val="000000"/>
          <w:kern w:val="0"/>
          <w:sz w:val="21"/>
          <w:szCs w:val="21"/>
        </w:rPr>
        <w:t>“</w:t>
      </w:r>
      <w:r>
        <w:rPr>
          <w:color w:val="000000"/>
          <w:kern w:val="0"/>
          <w:sz w:val="21"/>
          <w:szCs w:val="21"/>
        </w:rPr>
        <w:t>影子定价</w:t>
      </w:r>
      <w:r>
        <w:rPr>
          <w:color w:val="000000"/>
          <w:kern w:val="0"/>
          <w:sz w:val="21"/>
          <w:szCs w:val="21"/>
        </w:rPr>
        <w:t>”</w:t>
      </w:r>
      <w:r>
        <w:rPr>
          <w:color w:val="000000"/>
          <w:kern w:val="0"/>
          <w:sz w:val="21"/>
          <w:szCs w:val="21"/>
        </w:rPr>
        <w:t>与</w:t>
      </w:r>
      <w:r>
        <w:rPr>
          <w:color w:val="000000"/>
          <w:kern w:val="0"/>
          <w:sz w:val="21"/>
          <w:szCs w:val="21"/>
        </w:rPr>
        <w:t>“</w:t>
      </w:r>
      <w:r>
        <w:rPr>
          <w:color w:val="000000"/>
          <w:kern w:val="0"/>
          <w:sz w:val="21"/>
          <w:szCs w:val="21"/>
        </w:rPr>
        <w:t>摊余成本法</w:t>
      </w:r>
      <w:r>
        <w:rPr>
          <w:color w:val="000000"/>
          <w:kern w:val="0"/>
          <w:sz w:val="21"/>
          <w:szCs w:val="21"/>
        </w:rPr>
        <w:t>”</w:t>
      </w:r>
      <w:r>
        <w:rPr>
          <w:color w:val="000000"/>
          <w:kern w:val="0"/>
          <w:sz w:val="21"/>
          <w:szCs w:val="21"/>
        </w:rPr>
        <w:t>确定的基金资产净值的偏离</w:t>
      </w:r>
      <w:bookmarkEnd w:id="261"/>
      <w:bookmarkEnd w:id="262"/>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42"/>
        <w:gridCol w:w="3314"/>
      </w:tblGrid>
      <w:tr w:rsidR="003E7A56" w14:paraId="6FFF9315" w14:textId="77777777">
        <w:trPr>
          <w:trHeight w:val="285"/>
          <w:jc w:val="center"/>
        </w:trPr>
        <w:tc>
          <w:tcPr>
            <w:tcW w:w="6042" w:type="dxa"/>
            <w:tcMar>
              <w:top w:w="15" w:type="dxa"/>
              <w:left w:w="15" w:type="dxa"/>
              <w:bottom w:w="0" w:type="dxa"/>
              <w:right w:w="15" w:type="dxa"/>
            </w:tcMar>
          </w:tcPr>
          <w:p w14:paraId="5C0B1A20" w14:textId="77777777" w:rsidR="003E7A56" w:rsidRDefault="00F66DDD">
            <w:pPr>
              <w:spacing w:line="360" w:lineRule="auto"/>
              <w:jc w:val="center"/>
              <w:rPr>
                <w:rFonts w:eastAsiaTheme="minorEastAsia"/>
                <w:szCs w:val="21"/>
              </w:rPr>
            </w:pPr>
            <w:r>
              <w:rPr>
                <w:rFonts w:eastAsiaTheme="minorEastAsia"/>
                <w:szCs w:val="21"/>
              </w:rPr>
              <w:t>项目</w:t>
            </w:r>
          </w:p>
        </w:tc>
        <w:tc>
          <w:tcPr>
            <w:tcW w:w="3314" w:type="dxa"/>
            <w:tcMar>
              <w:top w:w="15" w:type="dxa"/>
              <w:left w:w="15" w:type="dxa"/>
              <w:bottom w:w="0" w:type="dxa"/>
              <w:right w:w="15" w:type="dxa"/>
            </w:tcMar>
          </w:tcPr>
          <w:p w14:paraId="30F63297" w14:textId="77777777" w:rsidR="003E7A56" w:rsidRDefault="00F66DDD">
            <w:pPr>
              <w:spacing w:line="360" w:lineRule="auto"/>
              <w:jc w:val="center"/>
              <w:rPr>
                <w:rFonts w:eastAsiaTheme="minorEastAsia"/>
                <w:szCs w:val="21"/>
              </w:rPr>
            </w:pPr>
            <w:r>
              <w:rPr>
                <w:rFonts w:eastAsiaTheme="minorEastAsia"/>
                <w:szCs w:val="21"/>
              </w:rPr>
              <w:t>偏离情况</w:t>
            </w:r>
          </w:p>
        </w:tc>
      </w:tr>
      <w:tr w:rsidR="003E7A56" w14:paraId="4E81C34C" w14:textId="77777777">
        <w:trPr>
          <w:trHeight w:val="312"/>
          <w:jc w:val="center"/>
        </w:trPr>
        <w:tc>
          <w:tcPr>
            <w:tcW w:w="6042" w:type="dxa"/>
            <w:tcMar>
              <w:top w:w="15" w:type="dxa"/>
              <w:left w:w="15" w:type="dxa"/>
              <w:bottom w:w="0" w:type="dxa"/>
              <w:right w:w="15" w:type="dxa"/>
            </w:tcMar>
          </w:tcPr>
          <w:p w14:paraId="3ABA90BA" w14:textId="77777777" w:rsidR="003E7A56" w:rsidRDefault="00F66DDD">
            <w:pPr>
              <w:spacing w:line="360" w:lineRule="auto"/>
              <w:rPr>
                <w:rFonts w:eastAsiaTheme="minorEastAsia"/>
                <w:szCs w:val="21"/>
              </w:rPr>
            </w:pPr>
            <w:r>
              <w:rPr>
                <w:rFonts w:eastAsiaTheme="minorEastAsia"/>
                <w:szCs w:val="21"/>
              </w:rPr>
              <w:t>报告期内偏离度的绝对值在</w:t>
            </w:r>
            <w:r>
              <w:rPr>
                <w:rFonts w:eastAsiaTheme="minorEastAsia"/>
                <w:szCs w:val="21"/>
              </w:rPr>
              <w:t>0.25(</w:t>
            </w:r>
            <w:r>
              <w:rPr>
                <w:rFonts w:eastAsiaTheme="minorEastAsia"/>
                <w:szCs w:val="21"/>
              </w:rPr>
              <w:t>含</w:t>
            </w:r>
            <w:r>
              <w:rPr>
                <w:rFonts w:eastAsiaTheme="minorEastAsia"/>
                <w:szCs w:val="21"/>
              </w:rPr>
              <w:t>)-0.5%</w:t>
            </w:r>
            <w:r>
              <w:rPr>
                <w:rFonts w:eastAsiaTheme="minorEastAsia"/>
                <w:szCs w:val="21"/>
              </w:rPr>
              <w:t>间的次数</w:t>
            </w:r>
          </w:p>
        </w:tc>
        <w:tc>
          <w:tcPr>
            <w:tcW w:w="3314" w:type="dxa"/>
            <w:tcMar>
              <w:top w:w="15" w:type="dxa"/>
              <w:left w:w="15" w:type="dxa"/>
              <w:bottom w:w="0" w:type="dxa"/>
              <w:right w:w="15" w:type="dxa"/>
            </w:tcMar>
            <w:vAlign w:val="center"/>
          </w:tcPr>
          <w:p w14:paraId="224F1267" w14:textId="77777777" w:rsidR="003E7A56" w:rsidRDefault="00F66DDD">
            <w:pPr>
              <w:spacing w:line="360" w:lineRule="auto"/>
              <w:jc w:val="right"/>
              <w:rPr>
                <w:rFonts w:eastAsiaTheme="minorEastAsia"/>
                <w:szCs w:val="21"/>
              </w:rPr>
            </w:pPr>
            <w:r>
              <w:rPr>
                <w:rFonts w:eastAsiaTheme="minorEastAsia"/>
                <w:szCs w:val="21"/>
              </w:rPr>
              <w:t>0</w:t>
            </w:r>
          </w:p>
        </w:tc>
      </w:tr>
      <w:tr w:rsidR="003E7A56" w14:paraId="44A930B3" w14:textId="77777777">
        <w:trPr>
          <w:trHeight w:val="285"/>
          <w:jc w:val="center"/>
        </w:trPr>
        <w:tc>
          <w:tcPr>
            <w:tcW w:w="6042" w:type="dxa"/>
            <w:tcMar>
              <w:top w:w="15" w:type="dxa"/>
              <w:left w:w="15" w:type="dxa"/>
              <w:bottom w:w="0" w:type="dxa"/>
              <w:right w:w="15" w:type="dxa"/>
            </w:tcMar>
          </w:tcPr>
          <w:p w14:paraId="632E1831" w14:textId="77777777" w:rsidR="003E7A56" w:rsidRDefault="00F66DDD">
            <w:pPr>
              <w:spacing w:line="360" w:lineRule="auto"/>
              <w:rPr>
                <w:rFonts w:eastAsiaTheme="minorEastAsia"/>
                <w:szCs w:val="21"/>
              </w:rPr>
            </w:pPr>
            <w:r>
              <w:rPr>
                <w:rFonts w:eastAsiaTheme="minorEastAsia"/>
                <w:szCs w:val="21"/>
              </w:rPr>
              <w:t>报告期内偏离度的最高值</w:t>
            </w:r>
          </w:p>
        </w:tc>
        <w:tc>
          <w:tcPr>
            <w:tcW w:w="3314" w:type="dxa"/>
            <w:tcMar>
              <w:top w:w="15" w:type="dxa"/>
              <w:left w:w="15" w:type="dxa"/>
              <w:bottom w:w="0" w:type="dxa"/>
              <w:right w:w="15" w:type="dxa"/>
            </w:tcMar>
            <w:vAlign w:val="center"/>
          </w:tcPr>
          <w:p w14:paraId="7A630AFB" w14:textId="77777777" w:rsidR="003E7A56" w:rsidRDefault="00F66DDD">
            <w:pPr>
              <w:spacing w:line="360" w:lineRule="auto"/>
              <w:jc w:val="right"/>
              <w:rPr>
                <w:rFonts w:eastAsiaTheme="minorEastAsia"/>
                <w:szCs w:val="21"/>
              </w:rPr>
            </w:pPr>
            <w:r>
              <w:rPr>
                <w:rFonts w:eastAsiaTheme="minorEastAsia"/>
                <w:szCs w:val="21"/>
              </w:rPr>
              <w:t>0.</w:t>
            </w:r>
            <w:r w:rsidR="00837C8D">
              <w:rPr>
                <w:rFonts w:eastAsiaTheme="minorEastAsia" w:hint="eastAsia"/>
                <w:szCs w:val="21"/>
              </w:rPr>
              <w:t>20</w:t>
            </w:r>
            <w:r>
              <w:rPr>
                <w:rFonts w:eastAsiaTheme="minorEastAsia"/>
                <w:szCs w:val="21"/>
              </w:rPr>
              <w:t>%</w:t>
            </w:r>
          </w:p>
        </w:tc>
      </w:tr>
      <w:tr w:rsidR="003E7A56" w14:paraId="3172D2AF" w14:textId="77777777">
        <w:trPr>
          <w:trHeight w:val="285"/>
          <w:jc w:val="center"/>
        </w:trPr>
        <w:tc>
          <w:tcPr>
            <w:tcW w:w="6042" w:type="dxa"/>
            <w:tcMar>
              <w:top w:w="15" w:type="dxa"/>
              <w:left w:w="15" w:type="dxa"/>
              <w:bottom w:w="0" w:type="dxa"/>
              <w:right w:w="15" w:type="dxa"/>
            </w:tcMar>
          </w:tcPr>
          <w:p w14:paraId="29BE2410" w14:textId="77777777" w:rsidR="003E7A56" w:rsidRDefault="00F66DDD">
            <w:pPr>
              <w:spacing w:line="360" w:lineRule="auto"/>
              <w:rPr>
                <w:rFonts w:eastAsiaTheme="minorEastAsia"/>
                <w:szCs w:val="21"/>
              </w:rPr>
            </w:pPr>
            <w:r>
              <w:rPr>
                <w:rFonts w:eastAsiaTheme="minorEastAsia"/>
                <w:szCs w:val="21"/>
              </w:rPr>
              <w:t>报告期内偏离度的最低值</w:t>
            </w:r>
          </w:p>
        </w:tc>
        <w:tc>
          <w:tcPr>
            <w:tcW w:w="3314" w:type="dxa"/>
            <w:tcMar>
              <w:top w:w="15" w:type="dxa"/>
              <w:left w:w="15" w:type="dxa"/>
              <w:bottom w:w="0" w:type="dxa"/>
              <w:right w:w="15" w:type="dxa"/>
            </w:tcMar>
            <w:vAlign w:val="center"/>
          </w:tcPr>
          <w:p w14:paraId="7E7A35E7" w14:textId="77777777" w:rsidR="003E7A56" w:rsidRDefault="00F66DDD">
            <w:pPr>
              <w:spacing w:line="360" w:lineRule="auto"/>
              <w:jc w:val="right"/>
              <w:rPr>
                <w:rFonts w:eastAsiaTheme="minorEastAsia"/>
                <w:szCs w:val="21"/>
              </w:rPr>
            </w:pPr>
            <w:r>
              <w:rPr>
                <w:rFonts w:eastAsiaTheme="minorEastAsia"/>
                <w:szCs w:val="21"/>
              </w:rPr>
              <w:t>0.00%</w:t>
            </w:r>
          </w:p>
        </w:tc>
      </w:tr>
      <w:tr w:rsidR="003E7A56" w14:paraId="31133770" w14:textId="77777777">
        <w:trPr>
          <w:trHeight w:val="314"/>
          <w:jc w:val="center"/>
        </w:trPr>
        <w:tc>
          <w:tcPr>
            <w:tcW w:w="6042" w:type="dxa"/>
            <w:tcMar>
              <w:top w:w="15" w:type="dxa"/>
              <w:left w:w="15" w:type="dxa"/>
              <w:bottom w:w="0" w:type="dxa"/>
              <w:right w:w="15" w:type="dxa"/>
            </w:tcMar>
          </w:tcPr>
          <w:p w14:paraId="1D094F7B" w14:textId="77777777" w:rsidR="003E7A56" w:rsidRDefault="00F66DDD">
            <w:pPr>
              <w:spacing w:line="360" w:lineRule="auto"/>
              <w:rPr>
                <w:rFonts w:eastAsiaTheme="minorEastAsia"/>
                <w:szCs w:val="21"/>
              </w:rPr>
            </w:pPr>
            <w:r>
              <w:rPr>
                <w:rFonts w:eastAsiaTheme="minorEastAsia"/>
                <w:szCs w:val="21"/>
              </w:rPr>
              <w:t>报告期内每个</w:t>
            </w:r>
            <w:r>
              <w:rPr>
                <w:szCs w:val="21"/>
              </w:rPr>
              <w:t>交易日</w:t>
            </w:r>
            <w:r>
              <w:rPr>
                <w:rFonts w:eastAsiaTheme="minorEastAsia"/>
                <w:szCs w:val="21"/>
              </w:rPr>
              <w:t>偏离度的绝对值的简单平均值</w:t>
            </w:r>
          </w:p>
        </w:tc>
        <w:tc>
          <w:tcPr>
            <w:tcW w:w="3314" w:type="dxa"/>
            <w:tcMar>
              <w:top w:w="15" w:type="dxa"/>
              <w:left w:w="15" w:type="dxa"/>
              <w:bottom w:w="0" w:type="dxa"/>
              <w:right w:w="15" w:type="dxa"/>
            </w:tcMar>
            <w:vAlign w:val="center"/>
          </w:tcPr>
          <w:p w14:paraId="093AD53D" w14:textId="77777777" w:rsidR="003E7A56" w:rsidRDefault="00F66DDD" w:rsidP="004C4905">
            <w:pPr>
              <w:spacing w:line="360" w:lineRule="auto"/>
              <w:jc w:val="right"/>
              <w:rPr>
                <w:rFonts w:eastAsiaTheme="minorEastAsia"/>
                <w:szCs w:val="21"/>
              </w:rPr>
            </w:pPr>
            <w:r>
              <w:rPr>
                <w:rFonts w:eastAsiaTheme="minorEastAsia"/>
                <w:szCs w:val="21"/>
              </w:rPr>
              <w:t>0.</w:t>
            </w:r>
            <w:r w:rsidR="004C4905">
              <w:rPr>
                <w:rFonts w:eastAsiaTheme="minorEastAsia"/>
                <w:szCs w:val="21"/>
              </w:rPr>
              <w:t>10</w:t>
            </w:r>
            <w:r>
              <w:rPr>
                <w:rFonts w:eastAsiaTheme="minorEastAsia"/>
                <w:szCs w:val="21"/>
              </w:rPr>
              <w:t>%</w:t>
            </w:r>
          </w:p>
        </w:tc>
      </w:tr>
    </w:tbl>
    <w:p w14:paraId="494298F5" w14:textId="77777777" w:rsidR="003E7A56" w:rsidRDefault="00F66DDD">
      <w:pPr>
        <w:pStyle w:val="3"/>
        <w:spacing w:beforeLines="50" w:before="156" w:after="0" w:line="360" w:lineRule="auto"/>
        <w:rPr>
          <w:color w:val="000000"/>
          <w:kern w:val="0"/>
          <w:sz w:val="21"/>
          <w:szCs w:val="21"/>
        </w:rPr>
      </w:pPr>
      <w:bookmarkStart w:id="263" w:name="_Toc23339412"/>
      <w:bookmarkStart w:id="264" w:name="_Toc67820695"/>
      <w:bookmarkStart w:id="265" w:name="_Toc67820883"/>
      <w:bookmarkStart w:id="266" w:name="_Toc67821115"/>
      <w:r>
        <w:rPr>
          <w:rFonts w:hint="eastAsia"/>
          <w:color w:val="000000"/>
          <w:kern w:val="0"/>
          <w:sz w:val="21"/>
          <w:szCs w:val="21"/>
        </w:rPr>
        <w:t>报告期内负偏离度的绝对值达到</w:t>
      </w:r>
      <w:r>
        <w:rPr>
          <w:rFonts w:hint="eastAsia"/>
          <w:color w:val="000000"/>
          <w:kern w:val="0"/>
          <w:sz w:val="21"/>
          <w:szCs w:val="21"/>
        </w:rPr>
        <w:t>0.25%</w:t>
      </w:r>
      <w:r>
        <w:rPr>
          <w:rFonts w:hint="eastAsia"/>
          <w:color w:val="000000"/>
          <w:kern w:val="0"/>
          <w:sz w:val="21"/>
          <w:szCs w:val="21"/>
        </w:rPr>
        <w:t>情况说明</w:t>
      </w:r>
      <w:bookmarkEnd w:id="263"/>
      <w:bookmarkEnd w:id="264"/>
      <w:bookmarkEnd w:id="265"/>
      <w:bookmarkEnd w:id="266"/>
    </w:p>
    <w:p w14:paraId="1AF2BD9B" w14:textId="77777777"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本基金本报告期内未存在负偏离度的绝对值达到</w:t>
      </w:r>
      <w:r>
        <w:rPr>
          <w:rFonts w:eastAsiaTheme="minorEastAsia" w:hint="eastAsia"/>
          <w:kern w:val="0"/>
          <w:szCs w:val="21"/>
        </w:rPr>
        <w:t>0.25%</w:t>
      </w:r>
      <w:r>
        <w:rPr>
          <w:rFonts w:eastAsiaTheme="minorEastAsia" w:hint="eastAsia"/>
          <w:kern w:val="0"/>
          <w:szCs w:val="21"/>
        </w:rPr>
        <w:t>的情况。</w:t>
      </w:r>
    </w:p>
    <w:p w14:paraId="6D60AB89" w14:textId="77777777" w:rsidR="003E7A56" w:rsidRDefault="00F66DDD">
      <w:pPr>
        <w:pStyle w:val="3"/>
        <w:spacing w:beforeLines="50" w:before="156" w:after="0" w:line="360" w:lineRule="auto"/>
        <w:rPr>
          <w:color w:val="000000"/>
          <w:kern w:val="0"/>
          <w:sz w:val="21"/>
          <w:szCs w:val="21"/>
        </w:rPr>
      </w:pPr>
      <w:bookmarkStart w:id="267" w:name="_Toc23339413"/>
      <w:bookmarkStart w:id="268" w:name="_Toc67820696"/>
      <w:bookmarkStart w:id="269" w:name="_Toc67820884"/>
      <w:bookmarkStart w:id="270" w:name="_Toc67821116"/>
      <w:r>
        <w:rPr>
          <w:rFonts w:hint="eastAsia"/>
          <w:color w:val="000000"/>
          <w:kern w:val="0"/>
          <w:sz w:val="21"/>
          <w:szCs w:val="21"/>
        </w:rPr>
        <w:t>报告期内正偏离度的绝对值达到</w:t>
      </w:r>
      <w:r>
        <w:rPr>
          <w:rFonts w:hint="eastAsia"/>
          <w:color w:val="000000"/>
          <w:kern w:val="0"/>
          <w:sz w:val="21"/>
          <w:szCs w:val="21"/>
        </w:rPr>
        <w:t>0.5%</w:t>
      </w:r>
      <w:r>
        <w:rPr>
          <w:rFonts w:hint="eastAsia"/>
          <w:color w:val="000000"/>
          <w:kern w:val="0"/>
          <w:sz w:val="21"/>
          <w:szCs w:val="21"/>
        </w:rPr>
        <w:t>情况说明</w:t>
      </w:r>
      <w:bookmarkEnd w:id="267"/>
      <w:bookmarkEnd w:id="268"/>
      <w:bookmarkEnd w:id="269"/>
      <w:bookmarkEnd w:id="270"/>
    </w:p>
    <w:p w14:paraId="30A1AADF" w14:textId="77777777"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本基金本报告期内未存在正偏离度的绝对值达到</w:t>
      </w:r>
      <w:r>
        <w:rPr>
          <w:rFonts w:eastAsiaTheme="minorEastAsia" w:hint="eastAsia"/>
          <w:kern w:val="0"/>
          <w:szCs w:val="21"/>
        </w:rPr>
        <w:t>0.5%</w:t>
      </w:r>
      <w:r>
        <w:rPr>
          <w:rFonts w:eastAsiaTheme="minorEastAsia" w:hint="eastAsia"/>
          <w:kern w:val="0"/>
          <w:szCs w:val="21"/>
        </w:rPr>
        <w:t>的情况。</w:t>
      </w:r>
    </w:p>
    <w:p w14:paraId="4524E97B" w14:textId="77777777" w:rsidR="003E7A56" w:rsidRDefault="00F66DDD">
      <w:pPr>
        <w:pStyle w:val="3"/>
        <w:spacing w:beforeLines="50" w:before="156" w:after="0" w:line="360" w:lineRule="auto"/>
        <w:rPr>
          <w:color w:val="000000"/>
          <w:kern w:val="0"/>
          <w:sz w:val="21"/>
          <w:szCs w:val="21"/>
        </w:rPr>
      </w:pPr>
      <w:bookmarkStart w:id="271" w:name="_Toc23339414"/>
      <w:bookmarkStart w:id="272" w:name="_Toc67821117"/>
      <w:r>
        <w:rPr>
          <w:color w:val="000000"/>
          <w:kern w:val="0"/>
          <w:sz w:val="21"/>
          <w:szCs w:val="21"/>
        </w:rPr>
        <w:t>8.2.8</w:t>
      </w:r>
      <w:r>
        <w:rPr>
          <w:rFonts w:hint="eastAsia"/>
          <w:color w:val="000000"/>
          <w:kern w:val="0"/>
          <w:sz w:val="21"/>
          <w:szCs w:val="21"/>
        </w:rPr>
        <w:t xml:space="preserve"> </w:t>
      </w:r>
      <w:r w:rsidR="0062315F">
        <w:rPr>
          <w:rFonts w:hint="eastAsia"/>
          <w:color w:val="000000"/>
          <w:kern w:val="0"/>
          <w:sz w:val="21"/>
          <w:szCs w:val="21"/>
        </w:rPr>
        <w:t>期末按公允价值占基金资产净值比例大小排名的所有</w:t>
      </w:r>
      <w:r>
        <w:rPr>
          <w:rFonts w:hint="eastAsia"/>
          <w:color w:val="000000"/>
          <w:kern w:val="0"/>
          <w:sz w:val="21"/>
          <w:szCs w:val="21"/>
        </w:rPr>
        <w:t>资产支持证券投资明细</w:t>
      </w:r>
      <w:bookmarkEnd w:id="271"/>
      <w:bookmarkEnd w:id="272"/>
    </w:p>
    <w:p w14:paraId="341DDD90" w14:textId="77777777" w:rsidR="003E7A56" w:rsidRDefault="00F66DDD">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本基金本报告期末未持有资产支持证券。</w:t>
      </w:r>
    </w:p>
    <w:p w14:paraId="78C9BAE5" w14:textId="77777777" w:rsidR="003E7A56" w:rsidRDefault="00F66DDD">
      <w:pPr>
        <w:pStyle w:val="3"/>
        <w:spacing w:beforeLines="50" w:before="156" w:after="0" w:line="360" w:lineRule="auto"/>
        <w:rPr>
          <w:color w:val="000000"/>
          <w:kern w:val="0"/>
          <w:sz w:val="21"/>
          <w:szCs w:val="21"/>
        </w:rPr>
      </w:pPr>
      <w:bookmarkStart w:id="273" w:name="_Toc331410110"/>
      <w:bookmarkStart w:id="274" w:name="_Toc23339415"/>
      <w:bookmarkStart w:id="275" w:name="_Toc67821118"/>
      <w:r>
        <w:rPr>
          <w:color w:val="000000"/>
          <w:kern w:val="0"/>
          <w:sz w:val="21"/>
          <w:szCs w:val="21"/>
        </w:rPr>
        <w:t>8.2.9</w:t>
      </w:r>
      <w:r>
        <w:rPr>
          <w:rFonts w:hint="eastAsia"/>
          <w:color w:val="000000"/>
          <w:kern w:val="0"/>
          <w:sz w:val="21"/>
          <w:szCs w:val="21"/>
        </w:rPr>
        <w:t xml:space="preserve"> </w:t>
      </w:r>
      <w:r>
        <w:rPr>
          <w:rFonts w:hint="eastAsia"/>
          <w:color w:val="000000"/>
          <w:kern w:val="0"/>
          <w:sz w:val="21"/>
          <w:szCs w:val="21"/>
        </w:rPr>
        <w:t>投资组合报告附注</w:t>
      </w:r>
      <w:bookmarkEnd w:id="273"/>
      <w:bookmarkEnd w:id="274"/>
      <w:bookmarkEnd w:id="275"/>
    </w:p>
    <w:p w14:paraId="6E13DE5F" w14:textId="77777777" w:rsidR="003E7A56" w:rsidRDefault="00F66DDD">
      <w:pPr>
        <w:spacing w:line="360" w:lineRule="auto"/>
        <w:rPr>
          <w:rFonts w:eastAsiaTheme="minorEastAsia"/>
          <w:b/>
          <w:bCs/>
          <w:color w:val="000000" w:themeColor="text1"/>
          <w:szCs w:val="21"/>
        </w:rPr>
      </w:pPr>
      <w:r>
        <w:rPr>
          <w:rFonts w:eastAsiaTheme="minorEastAsia"/>
          <w:b/>
          <w:szCs w:val="21"/>
        </w:rPr>
        <w:t>8.2.9</w:t>
      </w:r>
      <w:r>
        <w:rPr>
          <w:rFonts w:eastAsiaTheme="minorEastAsia" w:hint="eastAsia"/>
          <w:b/>
          <w:szCs w:val="21"/>
        </w:rPr>
        <w:t xml:space="preserve">.1 </w:t>
      </w:r>
      <w:r>
        <w:rPr>
          <w:rFonts w:eastAsiaTheme="minorEastAsia"/>
          <w:b/>
          <w:bCs/>
          <w:szCs w:val="21"/>
        </w:rPr>
        <w:t>报告期内本基金投资的前十名证券的发行主体未被监管部门立案调查，在本报告编制日前一年内本基金投资的前十名证券的发行主体未受到公开谴责和处罚。</w:t>
      </w:r>
    </w:p>
    <w:p w14:paraId="0B46D408" w14:textId="77777777" w:rsidR="003E7A56" w:rsidRDefault="00F66DDD">
      <w:pPr>
        <w:spacing w:line="360" w:lineRule="auto"/>
        <w:rPr>
          <w:rFonts w:asciiTheme="minorEastAsia" w:eastAsiaTheme="minorEastAsia" w:hAnsiTheme="minorEastAsia"/>
          <w:b/>
          <w:szCs w:val="21"/>
        </w:rPr>
      </w:pPr>
      <w:r>
        <w:rPr>
          <w:rFonts w:eastAsiaTheme="minorEastAsia"/>
          <w:b/>
          <w:color w:val="000000" w:themeColor="text1"/>
          <w:szCs w:val="21"/>
        </w:rPr>
        <w:t>8.2.9</w:t>
      </w:r>
      <w:r>
        <w:rPr>
          <w:rFonts w:eastAsiaTheme="minorEastAsia" w:hint="eastAsia"/>
          <w:b/>
          <w:color w:val="000000" w:themeColor="text1"/>
          <w:szCs w:val="21"/>
        </w:rPr>
        <w:t xml:space="preserve">.2 </w:t>
      </w:r>
      <w:r>
        <w:rPr>
          <w:rFonts w:eastAsiaTheme="minorEastAsia"/>
          <w:b/>
          <w:color w:val="000000" w:themeColor="text1"/>
          <w:szCs w:val="21"/>
        </w:rPr>
        <w:t>期末其他各项资产构成</w:t>
      </w:r>
    </w:p>
    <w:p w14:paraId="3740F193" w14:textId="77777777" w:rsidR="003E7A56" w:rsidRDefault="00F66DDD">
      <w:pPr>
        <w:autoSpaceDE w:val="0"/>
        <w:autoSpaceDN w:val="0"/>
        <w:adjustRightInd w:val="0"/>
        <w:spacing w:before="29" w:line="360" w:lineRule="auto"/>
        <w:ind w:left="15"/>
        <w:jc w:val="right"/>
        <w:rPr>
          <w:rFonts w:asciiTheme="minorEastAsia" w:eastAsiaTheme="minorEastAsia" w:hAnsiTheme="minorEastAsia"/>
          <w:kern w:val="0"/>
          <w:szCs w:val="21"/>
        </w:rPr>
      </w:pPr>
      <w:r>
        <w:rPr>
          <w:rFonts w:asciiTheme="minorEastAsia" w:eastAsiaTheme="minorEastAsia" w:hAnsiTheme="minorEastAsia" w:hint="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3E7A56" w14:paraId="0431DA22" w14:textId="77777777">
        <w:tc>
          <w:tcPr>
            <w:tcW w:w="765" w:type="dxa"/>
            <w:vAlign w:val="center"/>
          </w:tcPr>
          <w:p w14:paraId="518076DB" w14:textId="77777777" w:rsidR="003E7A56" w:rsidRDefault="00F66DDD">
            <w:pPr>
              <w:spacing w:line="360" w:lineRule="auto"/>
              <w:jc w:val="center"/>
              <w:rPr>
                <w:rFonts w:eastAsiaTheme="minorEastAsia"/>
                <w:szCs w:val="21"/>
              </w:rPr>
            </w:pPr>
            <w:r>
              <w:rPr>
                <w:rFonts w:eastAsiaTheme="minorEastAsia"/>
                <w:szCs w:val="21"/>
              </w:rPr>
              <w:t>序号</w:t>
            </w:r>
          </w:p>
        </w:tc>
        <w:tc>
          <w:tcPr>
            <w:tcW w:w="4117" w:type="dxa"/>
          </w:tcPr>
          <w:p w14:paraId="485CA353" w14:textId="77777777" w:rsidR="003E7A56" w:rsidRDefault="00F66DDD">
            <w:pPr>
              <w:spacing w:line="360" w:lineRule="auto"/>
              <w:jc w:val="center"/>
              <w:rPr>
                <w:rFonts w:eastAsiaTheme="minorEastAsia"/>
                <w:szCs w:val="21"/>
              </w:rPr>
            </w:pPr>
            <w:r>
              <w:rPr>
                <w:rFonts w:eastAsiaTheme="minorEastAsia"/>
                <w:szCs w:val="21"/>
              </w:rPr>
              <w:t>名称</w:t>
            </w:r>
          </w:p>
        </w:tc>
        <w:tc>
          <w:tcPr>
            <w:tcW w:w="4118" w:type="dxa"/>
          </w:tcPr>
          <w:p w14:paraId="24F272FB" w14:textId="77777777" w:rsidR="003E7A56" w:rsidRDefault="00F66DDD">
            <w:pPr>
              <w:spacing w:line="360" w:lineRule="auto"/>
              <w:jc w:val="center"/>
              <w:rPr>
                <w:rFonts w:eastAsiaTheme="minorEastAsia"/>
                <w:szCs w:val="21"/>
              </w:rPr>
            </w:pPr>
            <w:r>
              <w:rPr>
                <w:rFonts w:eastAsiaTheme="minorEastAsia"/>
                <w:szCs w:val="21"/>
              </w:rPr>
              <w:t>金额</w:t>
            </w:r>
          </w:p>
        </w:tc>
      </w:tr>
      <w:tr w:rsidR="003E7A56" w14:paraId="708908A5" w14:textId="77777777">
        <w:tc>
          <w:tcPr>
            <w:tcW w:w="765" w:type="dxa"/>
          </w:tcPr>
          <w:p w14:paraId="078A00C1" w14:textId="77777777" w:rsidR="003E7A56" w:rsidRDefault="00F66DDD">
            <w:pPr>
              <w:spacing w:line="360" w:lineRule="auto"/>
              <w:jc w:val="center"/>
              <w:rPr>
                <w:rFonts w:eastAsiaTheme="minorEastAsia"/>
                <w:szCs w:val="21"/>
              </w:rPr>
            </w:pPr>
            <w:r>
              <w:rPr>
                <w:rFonts w:eastAsiaTheme="minorEastAsia"/>
                <w:szCs w:val="21"/>
              </w:rPr>
              <w:t>1</w:t>
            </w:r>
          </w:p>
        </w:tc>
        <w:tc>
          <w:tcPr>
            <w:tcW w:w="4117" w:type="dxa"/>
          </w:tcPr>
          <w:p w14:paraId="544B9AA5" w14:textId="77777777" w:rsidR="003E7A56" w:rsidRDefault="00F66DDD">
            <w:pPr>
              <w:spacing w:line="360" w:lineRule="auto"/>
              <w:ind w:leftChars="50" w:left="105"/>
              <w:rPr>
                <w:rFonts w:eastAsiaTheme="minorEastAsia"/>
                <w:szCs w:val="21"/>
              </w:rPr>
            </w:pPr>
            <w:r>
              <w:rPr>
                <w:rFonts w:eastAsiaTheme="minorEastAsia"/>
                <w:szCs w:val="21"/>
              </w:rPr>
              <w:t>存出保证金</w:t>
            </w:r>
          </w:p>
        </w:tc>
        <w:tc>
          <w:tcPr>
            <w:tcW w:w="4118" w:type="dxa"/>
            <w:vAlign w:val="center"/>
          </w:tcPr>
          <w:p w14:paraId="73787E0F"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E7A56" w14:paraId="4C8C7DE4" w14:textId="77777777">
        <w:tc>
          <w:tcPr>
            <w:tcW w:w="765" w:type="dxa"/>
          </w:tcPr>
          <w:p w14:paraId="541DA43E" w14:textId="77777777" w:rsidR="003E7A56" w:rsidRDefault="00F66DDD">
            <w:pPr>
              <w:spacing w:line="360" w:lineRule="auto"/>
              <w:jc w:val="center"/>
              <w:rPr>
                <w:rFonts w:eastAsiaTheme="minorEastAsia"/>
                <w:szCs w:val="21"/>
              </w:rPr>
            </w:pPr>
            <w:r>
              <w:rPr>
                <w:rFonts w:eastAsiaTheme="minorEastAsia"/>
                <w:szCs w:val="21"/>
              </w:rPr>
              <w:t>2</w:t>
            </w:r>
          </w:p>
        </w:tc>
        <w:tc>
          <w:tcPr>
            <w:tcW w:w="4117" w:type="dxa"/>
          </w:tcPr>
          <w:p w14:paraId="1032B392" w14:textId="77777777" w:rsidR="003E7A56" w:rsidRDefault="00F66DDD">
            <w:pPr>
              <w:spacing w:line="360" w:lineRule="auto"/>
              <w:ind w:leftChars="50" w:left="105"/>
              <w:rPr>
                <w:rFonts w:eastAsiaTheme="minorEastAsia"/>
                <w:szCs w:val="21"/>
              </w:rPr>
            </w:pPr>
            <w:r>
              <w:rPr>
                <w:rFonts w:eastAsiaTheme="minorEastAsia"/>
                <w:szCs w:val="21"/>
              </w:rPr>
              <w:t>应收证券清算款</w:t>
            </w:r>
          </w:p>
        </w:tc>
        <w:tc>
          <w:tcPr>
            <w:tcW w:w="4118" w:type="dxa"/>
            <w:vAlign w:val="center"/>
          </w:tcPr>
          <w:p w14:paraId="041FA1BD"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E7A56" w14:paraId="15B38F72" w14:textId="77777777">
        <w:tc>
          <w:tcPr>
            <w:tcW w:w="765" w:type="dxa"/>
          </w:tcPr>
          <w:p w14:paraId="44C67071" w14:textId="77777777" w:rsidR="003E7A56" w:rsidRDefault="00F66DDD">
            <w:pPr>
              <w:spacing w:line="360" w:lineRule="auto"/>
              <w:jc w:val="center"/>
              <w:rPr>
                <w:rFonts w:eastAsiaTheme="minorEastAsia"/>
                <w:szCs w:val="21"/>
              </w:rPr>
            </w:pPr>
            <w:r>
              <w:rPr>
                <w:rFonts w:eastAsiaTheme="minorEastAsia"/>
                <w:szCs w:val="21"/>
              </w:rPr>
              <w:t>3</w:t>
            </w:r>
          </w:p>
        </w:tc>
        <w:tc>
          <w:tcPr>
            <w:tcW w:w="4117" w:type="dxa"/>
          </w:tcPr>
          <w:p w14:paraId="0BD46603" w14:textId="77777777" w:rsidR="003E7A56" w:rsidRDefault="00F66DDD">
            <w:pPr>
              <w:spacing w:line="360" w:lineRule="auto"/>
              <w:ind w:leftChars="50" w:left="105"/>
              <w:rPr>
                <w:rFonts w:eastAsiaTheme="minorEastAsia"/>
                <w:szCs w:val="21"/>
              </w:rPr>
            </w:pPr>
            <w:r>
              <w:rPr>
                <w:rFonts w:eastAsiaTheme="minorEastAsia"/>
                <w:szCs w:val="21"/>
              </w:rPr>
              <w:t>应收利息</w:t>
            </w:r>
          </w:p>
        </w:tc>
        <w:tc>
          <w:tcPr>
            <w:tcW w:w="4118" w:type="dxa"/>
            <w:vAlign w:val="center"/>
          </w:tcPr>
          <w:p w14:paraId="6E5A3516"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31,324.39</w:t>
            </w:r>
          </w:p>
        </w:tc>
      </w:tr>
      <w:tr w:rsidR="003E7A56" w14:paraId="4F1F3FCA" w14:textId="77777777">
        <w:tc>
          <w:tcPr>
            <w:tcW w:w="765" w:type="dxa"/>
          </w:tcPr>
          <w:p w14:paraId="2492C508" w14:textId="77777777" w:rsidR="003E7A56" w:rsidRDefault="00F66DDD">
            <w:pPr>
              <w:spacing w:line="360" w:lineRule="auto"/>
              <w:jc w:val="center"/>
              <w:rPr>
                <w:rFonts w:eastAsiaTheme="minorEastAsia"/>
                <w:szCs w:val="21"/>
              </w:rPr>
            </w:pPr>
            <w:r>
              <w:rPr>
                <w:rFonts w:eastAsiaTheme="minorEastAsia"/>
                <w:szCs w:val="21"/>
              </w:rPr>
              <w:t>4</w:t>
            </w:r>
          </w:p>
        </w:tc>
        <w:tc>
          <w:tcPr>
            <w:tcW w:w="4117" w:type="dxa"/>
          </w:tcPr>
          <w:p w14:paraId="2D9D9BB9" w14:textId="77777777" w:rsidR="003E7A56" w:rsidRDefault="00F66DDD">
            <w:pPr>
              <w:spacing w:line="360" w:lineRule="auto"/>
              <w:ind w:leftChars="50" w:left="105"/>
              <w:rPr>
                <w:rFonts w:eastAsiaTheme="minorEastAsia"/>
                <w:szCs w:val="21"/>
              </w:rPr>
            </w:pPr>
            <w:r>
              <w:rPr>
                <w:rFonts w:eastAsiaTheme="minorEastAsia"/>
                <w:szCs w:val="21"/>
              </w:rPr>
              <w:t>应收申购款</w:t>
            </w:r>
          </w:p>
        </w:tc>
        <w:tc>
          <w:tcPr>
            <w:tcW w:w="4118" w:type="dxa"/>
            <w:vAlign w:val="center"/>
          </w:tcPr>
          <w:p w14:paraId="126BDD8E"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E7A56" w14:paraId="5D6D5BBA" w14:textId="77777777">
        <w:tc>
          <w:tcPr>
            <w:tcW w:w="765" w:type="dxa"/>
          </w:tcPr>
          <w:p w14:paraId="7CDF12DA" w14:textId="77777777" w:rsidR="003E7A56" w:rsidRDefault="00F66DDD">
            <w:pPr>
              <w:spacing w:line="360" w:lineRule="auto"/>
              <w:jc w:val="center"/>
              <w:rPr>
                <w:rFonts w:eastAsiaTheme="minorEastAsia"/>
                <w:szCs w:val="21"/>
              </w:rPr>
            </w:pPr>
            <w:r>
              <w:rPr>
                <w:rFonts w:eastAsiaTheme="minorEastAsia"/>
                <w:szCs w:val="21"/>
              </w:rPr>
              <w:t>5</w:t>
            </w:r>
          </w:p>
        </w:tc>
        <w:tc>
          <w:tcPr>
            <w:tcW w:w="4117" w:type="dxa"/>
          </w:tcPr>
          <w:p w14:paraId="14E339AC" w14:textId="77777777" w:rsidR="003E7A56" w:rsidRDefault="00F66DDD">
            <w:pPr>
              <w:spacing w:line="360" w:lineRule="auto"/>
              <w:ind w:leftChars="50" w:left="105"/>
              <w:rPr>
                <w:rFonts w:eastAsiaTheme="minorEastAsia"/>
                <w:szCs w:val="21"/>
              </w:rPr>
            </w:pPr>
            <w:r>
              <w:rPr>
                <w:rFonts w:eastAsiaTheme="minorEastAsia"/>
                <w:szCs w:val="21"/>
              </w:rPr>
              <w:t>其他应收款</w:t>
            </w:r>
          </w:p>
        </w:tc>
        <w:tc>
          <w:tcPr>
            <w:tcW w:w="4118" w:type="dxa"/>
            <w:vAlign w:val="center"/>
          </w:tcPr>
          <w:p w14:paraId="6C28345A"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E7A56" w14:paraId="459B886B" w14:textId="77777777">
        <w:tc>
          <w:tcPr>
            <w:tcW w:w="765" w:type="dxa"/>
          </w:tcPr>
          <w:p w14:paraId="4764D24D" w14:textId="77777777" w:rsidR="003E7A56" w:rsidRDefault="00F66DDD">
            <w:pPr>
              <w:spacing w:line="360" w:lineRule="auto"/>
              <w:jc w:val="center"/>
              <w:rPr>
                <w:rFonts w:eastAsiaTheme="minorEastAsia"/>
                <w:szCs w:val="21"/>
              </w:rPr>
            </w:pPr>
            <w:r>
              <w:rPr>
                <w:rFonts w:eastAsiaTheme="minorEastAsia"/>
                <w:szCs w:val="21"/>
              </w:rPr>
              <w:t>6</w:t>
            </w:r>
          </w:p>
        </w:tc>
        <w:tc>
          <w:tcPr>
            <w:tcW w:w="4117" w:type="dxa"/>
          </w:tcPr>
          <w:p w14:paraId="01E4A4C0" w14:textId="77777777" w:rsidR="003E7A56" w:rsidRDefault="00F66DDD">
            <w:pPr>
              <w:spacing w:line="360" w:lineRule="auto"/>
              <w:ind w:leftChars="50" w:left="105"/>
              <w:rPr>
                <w:rFonts w:eastAsiaTheme="minorEastAsia"/>
                <w:szCs w:val="21"/>
              </w:rPr>
            </w:pPr>
            <w:r>
              <w:rPr>
                <w:rFonts w:eastAsiaTheme="minorEastAsia"/>
                <w:szCs w:val="21"/>
              </w:rPr>
              <w:t>待摊费用</w:t>
            </w:r>
          </w:p>
        </w:tc>
        <w:tc>
          <w:tcPr>
            <w:tcW w:w="4118" w:type="dxa"/>
            <w:vAlign w:val="center"/>
          </w:tcPr>
          <w:p w14:paraId="3B9105E2"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E7A56" w14:paraId="7D293CFC" w14:textId="77777777">
        <w:tc>
          <w:tcPr>
            <w:tcW w:w="765" w:type="dxa"/>
            <w:vAlign w:val="center"/>
          </w:tcPr>
          <w:p w14:paraId="7ACD4F21" w14:textId="77777777" w:rsidR="003E7A56" w:rsidRDefault="00F66DDD">
            <w:pPr>
              <w:autoSpaceDE w:val="0"/>
              <w:autoSpaceDN w:val="0"/>
              <w:adjustRightInd w:val="0"/>
              <w:spacing w:before="29" w:line="360" w:lineRule="auto"/>
              <w:ind w:left="15"/>
              <w:jc w:val="center"/>
              <w:rPr>
                <w:rFonts w:eastAsiaTheme="minorEastAsia"/>
                <w:szCs w:val="21"/>
              </w:rPr>
            </w:pPr>
            <w:r>
              <w:rPr>
                <w:rFonts w:eastAsiaTheme="minorEastAsia"/>
                <w:szCs w:val="21"/>
              </w:rPr>
              <w:t>7</w:t>
            </w:r>
          </w:p>
        </w:tc>
        <w:tc>
          <w:tcPr>
            <w:tcW w:w="4117" w:type="dxa"/>
          </w:tcPr>
          <w:p w14:paraId="31619229" w14:textId="77777777" w:rsidR="003E7A56" w:rsidRDefault="00F66DDD">
            <w:pPr>
              <w:spacing w:line="360" w:lineRule="auto"/>
              <w:ind w:leftChars="50" w:left="105"/>
              <w:rPr>
                <w:rFonts w:eastAsiaTheme="minorEastAsia"/>
                <w:szCs w:val="21"/>
              </w:rPr>
            </w:pPr>
            <w:r>
              <w:rPr>
                <w:rFonts w:eastAsiaTheme="minorEastAsia"/>
                <w:szCs w:val="21"/>
              </w:rPr>
              <w:t>其他</w:t>
            </w:r>
          </w:p>
        </w:tc>
        <w:tc>
          <w:tcPr>
            <w:tcW w:w="4118" w:type="dxa"/>
            <w:vAlign w:val="center"/>
          </w:tcPr>
          <w:p w14:paraId="0730FB66"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E7A56" w14:paraId="4B1EFF99" w14:textId="77777777">
        <w:tc>
          <w:tcPr>
            <w:tcW w:w="765" w:type="dxa"/>
            <w:vAlign w:val="center"/>
          </w:tcPr>
          <w:p w14:paraId="321593F2" w14:textId="77777777" w:rsidR="003E7A56" w:rsidRDefault="00F66DDD">
            <w:pPr>
              <w:autoSpaceDE w:val="0"/>
              <w:autoSpaceDN w:val="0"/>
              <w:adjustRightInd w:val="0"/>
              <w:spacing w:before="29" w:line="360" w:lineRule="auto"/>
              <w:ind w:left="15"/>
              <w:jc w:val="center"/>
              <w:rPr>
                <w:rFonts w:eastAsiaTheme="minorEastAsia"/>
                <w:szCs w:val="21"/>
              </w:rPr>
            </w:pPr>
            <w:r>
              <w:rPr>
                <w:rFonts w:eastAsiaTheme="minorEastAsia"/>
                <w:szCs w:val="21"/>
              </w:rPr>
              <w:t>8</w:t>
            </w:r>
          </w:p>
        </w:tc>
        <w:tc>
          <w:tcPr>
            <w:tcW w:w="4117" w:type="dxa"/>
          </w:tcPr>
          <w:p w14:paraId="00D98342" w14:textId="77777777" w:rsidR="003E7A56" w:rsidRDefault="00F66DDD">
            <w:pPr>
              <w:spacing w:line="360" w:lineRule="auto"/>
              <w:ind w:leftChars="50" w:left="105"/>
              <w:rPr>
                <w:rFonts w:eastAsiaTheme="minorEastAsia"/>
                <w:szCs w:val="21"/>
              </w:rPr>
            </w:pPr>
            <w:r>
              <w:rPr>
                <w:rFonts w:eastAsiaTheme="minorEastAsia"/>
                <w:szCs w:val="21"/>
              </w:rPr>
              <w:t>合计</w:t>
            </w:r>
          </w:p>
        </w:tc>
        <w:tc>
          <w:tcPr>
            <w:tcW w:w="4118" w:type="dxa"/>
            <w:vAlign w:val="center"/>
          </w:tcPr>
          <w:p w14:paraId="338D345F" w14:textId="77777777" w:rsidR="003E7A56" w:rsidRDefault="00F66DDD">
            <w:pPr>
              <w:autoSpaceDE w:val="0"/>
              <w:autoSpaceDN w:val="0"/>
              <w:adjustRightInd w:val="0"/>
              <w:spacing w:before="29" w:line="360" w:lineRule="auto"/>
              <w:ind w:left="15"/>
              <w:jc w:val="right"/>
              <w:rPr>
                <w:rFonts w:eastAsiaTheme="minorEastAsia"/>
                <w:szCs w:val="21"/>
              </w:rPr>
            </w:pPr>
            <w:r>
              <w:rPr>
                <w:rFonts w:eastAsiaTheme="minorEastAsia"/>
                <w:szCs w:val="21"/>
              </w:rPr>
              <w:t>31,324.39</w:t>
            </w:r>
          </w:p>
        </w:tc>
      </w:tr>
    </w:tbl>
    <w:p w14:paraId="7F4062D0" w14:textId="77777777" w:rsidR="003E7A56" w:rsidRDefault="00F66DDD">
      <w:pPr>
        <w:autoSpaceDE w:val="0"/>
        <w:autoSpaceDN w:val="0"/>
        <w:adjustRightInd w:val="0"/>
        <w:spacing w:line="360" w:lineRule="auto"/>
        <w:jc w:val="left"/>
        <w:rPr>
          <w:b/>
          <w:bCs/>
          <w:color w:val="000000"/>
          <w:kern w:val="0"/>
          <w:szCs w:val="21"/>
        </w:rPr>
      </w:pPr>
      <w:r>
        <w:rPr>
          <w:rFonts w:hint="eastAsia"/>
          <w:b/>
          <w:bCs/>
          <w:color w:val="000000"/>
          <w:kern w:val="0"/>
          <w:szCs w:val="21"/>
        </w:rPr>
        <w:t>8.2.9.3</w:t>
      </w:r>
      <w:r>
        <w:rPr>
          <w:b/>
          <w:bCs/>
          <w:color w:val="000000"/>
          <w:kern w:val="0"/>
          <w:szCs w:val="21"/>
        </w:rPr>
        <w:t>其他需说明的重要事项</w:t>
      </w:r>
    </w:p>
    <w:p w14:paraId="641BBFFE" w14:textId="77777777" w:rsidR="003E7A56" w:rsidRDefault="00F66DDD">
      <w:pPr>
        <w:spacing w:line="360" w:lineRule="auto"/>
        <w:ind w:firstLineChars="200" w:firstLine="420"/>
        <w:rPr>
          <w:rFonts w:eastAsiaTheme="minorEastAsia"/>
          <w:szCs w:val="21"/>
        </w:rPr>
      </w:pPr>
      <w:r>
        <w:rPr>
          <w:rFonts w:eastAsiaTheme="minorEastAsia"/>
          <w:szCs w:val="21"/>
        </w:rPr>
        <w:t>由于四舍五入的原因，分项之和与合计项之间可能存在尾差。</w:t>
      </w:r>
    </w:p>
    <w:p w14:paraId="17A16BFC" w14:textId="77777777" w:rsidR="003E7A56" w:rsidRDefault="00F66DDD">
      <w:pPr>
        <w:pStyle w:val="1"/>
        <w:keepNext/>
        <w:keepLines/>
        <w:widowControl w:val="0"/>
        <w:spacing w:before="240" w:after="240" w:line="360" w:lineRule="auto"/>
        <w:jc w:val="center"/>
        <w:rPr>
          <w:b/>
          <w:bCs/>
          <w:color w:val="000000"/>
          <w:sz w:val="21"/>
          <w:szCs w:val="21"/>
        </w:rPr>
      </w:pPr>
      <w:bookmarkStart w:id="276" w:name="_Toc225500050"/>
      <w:bookmarkStart w:id="277" w:name="_Toc23339416"/>
      <w:bookmarkStart w:id="278" w:name="_Toc331410111"/>
      <w:bookmarkStart w:id="279" w:name="_Toc67821119"/>
      <w:r>
        <w:rPr>
          <w:rFonts w:hint="eastAsia"/>
          <w:b/>
          <w:bCs/>
          <w:color w:val="000000"/>
          <w:sz w:val="21"/>
          <w:szCs w:val="21"/>
        </w:rPr>
        <w:t>§</w:t>
      </w:r>
      <w:r>
        <w:rPr>
          <w:rFonts w:hint="eastAsia"/>
          <w:b/>
          <w:bCs/>
          <w:color w:val="000000"/>
          <w:sz w:val="21"/>
          <w:szCs w:val="21"/>
        </w:rPr>
        <w:t xml:space="preserve">9 </w:t>
      </w:r>
      <w:r>
        <w:rPr>
          <w:rFonts w:hint="eastAsia"/>
          <w:b/>
          <w:bCs/>
          <w:color w:val="000000"/>
          <w:sz w:val="21"/>
          <w:szCs w:val="21"/>
        </w:rPr>
        <w:t>基金份额持有人信息</w:t>
      </w:r>
      <w:bookmarkEnd w:id="276"/>
      <w:bookmarkEnd w:id="277"/>
      <w:bookmarkEnd w:id="278"/>
      <w:bookmarkEnd w:id="279"/>
    </w:p>
    <w:p w14:paraId="26B86DED" w14:textId="77777777" w:rsidR="003E7A56" w:rsidRDefault="00F66DDD">
      <w:pPr>
        <w:pStyle w:val="2"/>
        <w:spacing w:before="0" w:after="0"/>
        <w:rPr>
          <w:rFonts w:ascii="Times New Roman" w:hAnsi="Times New Roman"/>
          <w:color w:val="000000"/>
          <w:kern w:val="0"/>
          <w:sz w:val="21"/>
          <w:szCs w:val="21"/>
        </w:rPr>
      </w:pPr>
      <w:bookmarkStart w:id="280" w:name="_Toc23339417"/>
      <w:bookmarkStart w:id="281" w:name="_Toc487489075"/>
      <w:bookmarkStart w:id="282" w:name="_Toc508540322"/>
      <w:bookmarkStart w:id="283" w:name="_Toc67821120"/>
      <w:r>
        <w:rPr>
          <w:rFonts w:ascii="Times New Roman" w:hAnsi="Times New Roman"/>
          <w:color w:val="000000"/>
          <w:kern w:val="0"/>
          <w:sz w:val="21"/>
          <w:szCs w:val="21"/>
        </w:rPr>
        <w:t xml:space="preserve">9.1 </w:t>
      </w:r>
      <w:r>
        <w:rPr>
          <w:rFonts w:ascii="Times New Roman" w:hAnsi="Times New Roman"/>
          <w:color w:val="000000"/>
          <w:kern w:val="0"/>
          <w:sz w:val="21"/>
          <w:szCs w:val="21"/>
        </w:rPr>
        <w:t>交银施罗德中高等级信用债债券型证券投资基金</w:t>
      </w:r>
      <w:bookmarkEnd w:id="280"/>
      <w:bookmarkEnd w:id="281"/>
      <w:bookmarkEnd w:id="282"/>
      <w:bookmarkEnd w:id="283"/>
    </w:p>
    <w:p w14:paraId="0C5DEC9A" w14:textId="77777777" w:rsidR="003E7A56" w:rsidRDefault="00F66DDD">
      <w:pPr>
        <w:autoSpaceDE w:val="0"/>
        <w:autoSpaceDN w:val="0"/>
        <w:adjustRightInd w:val="0"/>
        <w:spacing w:line="360" w:lineRule="auto"/>
        <w:jc w:val="left"/>
        <w:rPr>
          <w:color w:val="000000"/>
          <w:szCs w:val="21"/>
        </w:rPr>
      </w:pPr>
      <w:r>
        <w:rPr>
          <w:b/>
          <w:color w:val="000000"/>
          <w:kern w:val="0"/>
          <w:szCs w:val="21"/>
        </w:rPr>
        <w:t>（报告期：</w:t>
      </w:r>
      <w:r>
        <w:rPr>
          <w:b/>
          <w:color w:val="000000"/>
          <w:kern w:val="0"/>
          <w:szCs w:val="21"/>
        </w:rPr>
        <w:t>2020</w:t>
      </w:r>
      <w:r>
        <w:rPr>
          <w:b/>
          <w:color w:val="000000"/>
          <w:kern w:val="0"/>
          <w:szCs w:val="21"/>
        </w:rPr>
        <w:t>年</w:t>
      </w:r>
      <w:r>
        <w:rPr>
          <w:b/>
          <w:color w:val="000000"/>
          <w:kern w:val="0"/>
          <w:szCs w:val="21"/>
        </w:rPr>
        <w:t>7</w:t>
      </w:r>
      <w:r>
        <w:rPr>
          <w:b/>
          <w:color w:val="000000"/>
          <w:kern w:val="0"/>
          <w:szCs w:val="21"/>
        </w:rPr>
        <w:t>月</w:t>
      </w:r>
      <w:r>
        <w:rPr>
          <w:b/>
          <w:color w:val="000000"/>
          <w:kern w:val="0"/>
          <w:szCs w:val="21"/>
        </w:rPr>
        <w:t>28</w:t>
      </w:r>
      <w:r>
        <w:rPr>
          <w:b/>
          <w:color w:val="000000"/>
          <w:kern w:val="0"/>
          <w:szCs w:val="21"/>
        </w:rPr>
        <w:t>日（</w:t>
      </w:r>
      <w:r w:rsidR="00C44817" w:rsidRPr="00C44817">
        <w:rPr>
          <w:rFonts w:hint="eastAsia"/>
          <w:b/>
          <w:color w:val="000000"/>
          <w:kern w:val="0"/>
          <w:szCs w:val="21"/>
        </w:rPr>
        <w:t>基金转型生效日</w:t>
      </w:r>
      <w:r>
        <w:rPr>
          <w:b/>
          <w:color w:val="000000"/>
          <w:kern w:val="0"/>
          <w:szCs w:val="21"/>
        </w:rPr>
        <w:t>）</w:t>
      </w:r>
      <w:r>
        <w:rPr>
          <w:b/>
          <w:color w:val="000000"/>
          <w:kern w:val="0"/>
          <w:szCs w:val="21"/>
        </w:rPr>
        <w:t>-</w:t>
      </w:r>
      <w:r>
        <w:rPr>
          <w:b/>
          <w:color w:val="000000"/>
          <w:szCs w:val="21"/>
        </w:rPr>
        <w:t>2020</w:t>
      </w:r>
      <w:r>
        <w:rPr>
          <w:b/>
          <w:color w:val="000000"/>
          <w:szCs w:val="21"/>
        </w:rPr>
        <w:t>年</w:t>
      </w:r>
      <w:r>
        <w:rPr>
          <w:b/>
          <w:color w:val="000000"/>
          <w:szCs w:val="21"/>
        </w:rPr>
        <w:t>12</w:t>
      </w:r>
      <w:r>
        <w:rPr>
          <w:b/>
          <w:color w:val="000000"/>
          <w:szCs w:val="21"/>
        </w:rPr>
        <w:t>月</w:t>
      </w:r>
      <w:r>
        <w:rPr>
          <w:b/>
          <w:color w:val="000000"/>
          <w:szCs w:val="21"/>
        </w:rPr>
        <w:t>31</w:t>
      </w:r>
      <w:r>
        <w:rPr>
          <w:b/>
          <w:color w:val="000000"/>
          <w:szCs w:val="21"/>
        </w:rPr>
        <w:t>日）</w:t>
      </w:r>
    </w:p>
    <w:p w14:paraId="0A4A78B6" w14:textId="77777777" w:rsidR="003E7A56" w:rsidRDefault="00F66DDD">
      <w:pPr>
        <w:pStyle w:val="3"/>
        <w:spacing w:beforeLines="50" w:before="156" w:after="0" w:line="360" w:lineRule="auto"/>
        <w:rPr>
          <w:color w:val="000000"/>
          <w:kern w:val="0"/>
          <w:sz w:val="21"/>
          <w:szCs w:val="21"/>
        </w:rPr>
      </w:pPr>
      <w:bookmarkStart w:id="284" w:name="_Toc508540323"/>
      <w:bookmarkStart w:id="285" w:name="_Toc23339418"/>
      <w:bookmarkStart w:id="286" w:name="_Toc67821121"/>
      <w:r>
        <w:rPr>
          <w:color w:val="000000"/>
          <w:kern w:val="0"/>
          <w:sz w:val="21"/>
          <w:szCs w:val="21"/>
        </w:rPr>
        <w:t xml:space="preserve">9.1.1 </w:t>
      </w:r>
      <w:r>
        <w:rPr>
          <w:color w:val="000000"/>
          <w:kern w:val="0"/>
          <w:sz w:val="21"/>
          <w:szCs w:val="21"/>
        </w:rPr>
        <w:t>期末基金份额持有人户数及持有人结构</w:t>
      </w:r>
      <w:bookmarkEnd w:id="284"/>
      <w:bookmarkEnd w:id="285"/>
      <w:bookmarkEnd w:id="286"/>
    </w:p>
    <w:p w14:paraId="66058A66" w14:textId="77777777" w:rsidR="003E7A56" w:rsidRDefault="00F66DDD">
      <w:pPr>
        <w:autoSpaceDE w:val="0"/>
        <w:autoSpaceDN w:val="0"/>
        <w:adjustRightInd w:val="0"/>
        <w:spacing w:before="29" w:line="288" w:lineRule="auto"/>
        <w:ind w:left="15"/>
        <w:jc w:val="right"/>
        <w:rPr>
          <w:color w:val="000000"/>
          <w:kern w:val="0"/>
          <w:szCs w:val="21"/>
        </w:rPr>
      </w:pPr>
      <w:r>
        <w:rPr>
          <w:color w:val="000000"/>
          <w:kern w:val="0"/>
          <w:szCs w:val="21"/>
        </w:rPr>
        <w:t>份额单位：份</w:t>
      </w:r>
    </w:p>
    <w:tbl>
      <w:tblPr>
        <w:tblW w:w="5000" w:type="pct"/>
        <w:tblInd w:w="108" w:type="dxa"/>
        <w:tblLayout w:type="fixed"/>
        <w:tblLook w:val="04A0" w:firstRow="1" w:lastRow="0" w:firstColumn="1" w:lastColumn="0" w:noHBand="0" w:noVBand="1"/>
      </w:tblPr>
      <w:tblGrid>
        <w:gridCol w:w="1522"/>
        <w:gridCol w:w="1382"/>
        <w:gridCol w:w="1519"/>
        <w:gridCol w:w="1523"/>
        <w:gridCol w:w="1519"/>
        <w:gridCol w:w="1590"/>
      </w:tblGrid>
      <w:tr w:rsidR="003E7A56" w14:paraId="6B26703D" w14:textId="77777777" w:rsidTr="00A751C2">
        <w:tc>
          <w:tcPr>
            <w:tcW w:w="840" w:type="pct"/>
            <w:vMerge w:val="restart"/>
            <w:tcBorders>
              <w:top w:val="single" w:sz="8" w:space="0" w:color="000000"/>
              <w:left w:val="single" w:sz="8" w:space="0" w:color="000000"/>
              <w:bottom w:val="single" w:sz="8" w:space="0" w:color="000000"/>
              <w:right w:val="single" w:sz="8" w:space="0" w:color="000000"/>
              <w:tl2br w:val="nil"/>
              <w:tr2bl w:val="nil"/>
            </w:tcBorders>
            <w:vAlign w:val="center"/>
          </w:tcPr>
          <w:p w14:paraId="7D9B524D" w14:textId="77777777" w:rsidR="003E7A56" w:rsidRDefault="00F66DDD">
            <w:pPr>
              <w:spacing w:line="360" w:lineRule="auto"/>
              <w:jc w:val="center"/>
              <w:rPr>
                <w:color w:val="000000"/>
              </w:rPr>
            </w:pPr>
            <w:r>
              <w:rPr>
                <w:rFonts w:hint="eastAsia"/>
                <w:color w:val="000000"/>
              </w:rPr>
              <w:t>持有人户数</w:t>
            </w:r>
            <w:r>
              <w:rPr>
                <w:color w:val="000000"/>
              </w:rPr>
              <w:t>(</w:t>
            </w:r>
            <w:r>
              <w:rPr>
                <w:rFonts w:hint="eastAsia"/>
                <w:color w:val="000000"/>
              </w:rPr>
              <w:t>户</w:t>
            </w:r>
            <w:r>
              <w:rPr>
                <w:color w:val="000000"/>
              </w:rPr>
              <w:t xml:space="preserve">) </w:t>
            </w:r>
          </w:p>
        </w:tc>
        <w:tc>
          <w:tcPr>
            <w:tcW w:w="763" w:type="pct"/>
            <w:vMerge w:val="restart"/>
            <w:tcBorders>
              <w:top w:val="single" w:sz="8" w:space="0" w:color="000000"/>
              <w:left w:val="single" w:sz="8" w:space="0" w:color="000000"/>
              <w:bottom w:val="single" w:sz="8" w:space="0" w:color="000000"/>
              <w:right w:val="single" w:sz="8" w:space="0" w:color="000000"/>
              <w:tl2br w:val="nil"/>
              <w:tr2bl w:val="nil"/>
            </w:tcBorders>
            <w:vAlign w:val="center"/>
          </w:tcPr>
          <w:p w14:paraId="4AB15FB7" w14:textId="77777777" w:rsidR="003E7A56" w:rsidRDefault="00F66DDD">
            <w:pPr>
              <w:spacing w:line="360" w:lineRule="auto"/>
              <w:jc w:val="center"/>
              <w:rPr>
                <w:rFonts w:eastAsia="Times New Roman"/>
                <w:color w:val="000000"/>
              </w:rPr>
            </w:pPr>
            <w:r>
              <w:rPr>
                <w:rFonts w:hint="eastAsia"/>
                <w:color w:val="000000"/>
              </w:rPr>
              <w:t>户均持有的基金份额</w:t>
            </w:r>
          </w:p>
        </w:tc>
        <w:tc>
          <w:tcPr>
            <w:tcW w:w="3396" w:type="pct"/>
            <w:gridSpan w:val="4"/>
            <w:tcBorders>
              <w:top w:val="single" w:sz="8" w:space="0" w:color="000000"/>
              <w:left w:val="single" w:sz="8" w:space="0" w:color="000000"/>
              <w:bottom w:val="single" w:sz="8" w:space="0" w:color="000000"/>
              <w:right w:val="single" w:sz="4" w:space="0" w:color="auto"/>
              <w:tl2br w:val="nil"/>
              <w:tr2bl w:val="nil"/>
            </w:tcBorders>
            <w:vAlign w:val="center"/>
          </w:tcPr>
          <w:p w14:paraId="11B1C02E" w14:textId="77777777" w:rsidR="003E7A56" w:rsidRDefault="00F66DDD">
            <w:pPr>
              <w:spacing w:line="360" w:lineRule="auto"/>
              <w:jc w:val="center"/>
              <w:rPr>
                <w:rFonts w:eastAsia="Times New Roman"/>
                <w:color w:val="000000"/>
              </w:rPr>
            </w:pPr>
            <w:r>
              <w:rPr>
                <w:rFonts w:hint="eastAsia"/>
                <w:color w:val="000000"/>
              </w:rPr>
              <w:t>持有</w:t>
            </w:r>
            <w:proofErr w:type="gramStart"/>
            <w:r>
              <w:rPr>
                <w:rFonts w:hint="eastAsia"/>
                <w:color w:val="000000"/>
              </w:rPr>
              <w:t>人结构</w:t>
            </w:r>
            <w:proofErr w:type="gramEnd"/>
          </w:p>
        </w:tc>
      </w:tr>
      <w:tr w:rsidR="003E7A56" w14:paraId="24C50EB0" w14:textId="77777777" w:rsidTr="00A751C2">
        <w:tc>
          <w:tcPr>
            <w:tcW w:w="840" w:type="pct"/>
            <w:vMerge/>
            <w:tcBorders>
              <w:top w:val="single" w:sz="8" w:space="0" w:color="000000"/>
              <w:left w:val="single" w:sz="8" w:space="0" w:color="000000"/>
              <w:bottom w:val="single" w:sz="8" w:space="0" w:color="000000"/>
              <w:right w:val="single" w:sz="8" w:space="0" w:color="000000"/>
              <w:tl2br w:val="nil"/>
              <w:tr2bl w:val="nil"/>
            </w:tcBorders>
            <w:vAlign w:val="center"/>
          </w:tcPr>
          <w:p w14:paraId="3CACB199" w14:textId="77777777" w:rsidR="003E7A56" w:rsidRDefault="003E7A56">
            <w:pPr>
              <w:widowControl/>
              <w:spacing w:line="360" w:lineRule="auto"/>
              <w:jc w:val="left"/>
              <w:rPr>
                <w:rFonts w:eastAsia="Times New Roman"/>
                <w:color w:val="000000"/>
              </w:rPr>
            </w:pPr>
          </w:p>
        </w:tc>
        <w:tc>
          <w:tcPr>
            <w:tcW w:w="763" w:type="pct"/>
            <w:vMerge/>
            <w:tcBorders>
              <w:top w:val="single" w:sz="8" w:space="0" w:color="000000"/>
              <w:left w:val="single" w:sz="8" w:space="0" w:color="000000"/>
              <w:bottom w:val="single" w:sz="8" w:space="0" w:color="000000"/>
              <w:right w:val="single" w:sz="8" w:space="0" w:color="000000"/>
              <w:tl2br w:val="nil"/>
              <w:tr2bl w:val="nil"/>
            </w:tcBorders>
            <w:vAlign w:val="center"/>
          </w:tcPr>
          <w:p w14:paraId="4826018A" w14:textId="77777777" w:rsidR="003E7A56" w:rsidRDefault="003E7A56">
            <w:pPr>
              <w:widowControl/>
              <w:spacing w:line="360" w:lineRule="auto"/>
              <w:jc w:val="left"/>
              <w:rPr>
                <w:rFonts w:eastAsia="Times New Roman"/>
                <w:color w:val="000000"/>
              </w:rPr>
            </w:pPr>
          </w:p>
        </w:tc>
        <w:tc>
          <w:tcPr>
            <w:tcW w:w="1680" w:type="pct"/>
            <w:gridSpan w:val="2"/>
            <w:tcBorders>
              <w:top w:val="single" w:sz="8" w:space="0" w:color="000000"/>
              <w:left w:val="single" w:sz="8" w:space="0" w:color="000000"/>
              <w:bottom w:val="single" w:sz="8" w:space="0" w:color="000000"/>
              <w:right w:val="single" w:sz="8" w:space="0" w:color="000000"/>
              <w:tl2br w:val="nil"/>
              <w:tr2bl w:val="nil"/>
            </w:tcBorders>
            <w:vAlign w:val="center"/>
          </w:tcPr>
          <w:p w14:paraId="7515E57E" w14:textId="77777777" w:rsidR="003E7A56" w:rsidRDefault="00F66DDD">
            <w:pPr>
              <w:spacing w:line="360" w:lineRule="auto"/>
              <w:jc w:val="center"/>
              <w:rPr>
                <w:rFonts w:eastAsia="Times New Roman"/>
                <w:color w:val="000000"/>
              </w:rPr>
            </w:pPr>
            <w:r>
              <w:rPr>
                <w:rFonts w:hint="eastAsia"/>
                <w:color w:val="000000"/>
              </w:rPr>
              <w:t>机构投资者</w:t>
            </w:r>
          </w:p>
        </w:tc>
        <w:tc>
          <w:tcPr>
            <w:tcW w:w="1717" w:type="pct"/>
            <w:gridSpan w:val="2"/>
            <w:tcBorders>
              <w:top w:val="single" w:sz="8" w:space="0" w:color="000000"/>
              <w:left w:val="single" w:sz="8" w:space="0" w:color="000000"/>
              <w:bottom w:val="single" w:sz="8" w:space="0" w:color="000000"/>
              <w:right w:val="single" w:sz="8" w:space="0" w:color="000000"/>
              <w:tl2br w:val="nil"/>
              <w:tr2bl w:val="nil"/>
            </w:tcBorders>
            <w:vAlign w:val="center"/>
          </w:tcPr>
          <w:p w14:paraId="64121539" w14:textId="77777777" w:rsidR="003E7A56" w:rsidRDefault="00F66DDD">
            <w:pPr>
              <w:spacing w:line="360" w:lineRule="auto"/>
              <w:jc w:val="center"/>
              <w:rPr>
                <w:rFonts w:eastAsia="Times New Roman"/>
                <w:color w:val="000000"/>
              </w:rPr>
            </w:pPr>
            <w:r>
              <w:rPr>
                <w:rFonts w:hint="eastAsia"/>
                <w:color w:val="000000"/>
              </w:rPr>
              <w:t>个人投资者</w:t>
            </w:r>
          </w:p>
        </w:tc>
      </w:tr>
      <w:tr w:rsidR="003E7A56" w14:paraId="22483E83" w14:textId="77777777">
        <w:tc>
          <w:tcPr>
            <w:tcW w:w="840" w:type="pct"/>
            <w:vMerge/>
            <w:tcBorders>
              <w:top w:val="single" w:sz="8" w:space="0" w:color="000000"/>
              <w:left w:val="single" w:sz="8" w:space="0" w:color="000000"/>
              <w:bottom w:val="single" w:sz="8" w:space="0" w:color="000000"/>
              <w:right w:val="single" w:sz="8" w:space="0" w:color="000000"/>
              <w:tl2br w:val="nil"/>
              <w:tr2bl w:val="nil"/>
            </w:tcBorders>
            <w:vAlign w:val="center"/>
          </w:tcPr>
          <w:p w14:paraId="36D14DC1" w14:textId="77777777" w:rsidR="003E7A56" w:rsidRDefault="003E7A56">
            <w:pPr>
              <w:widowControl/>
              <w:spacing w:line="360" w:lineRule="auto"/>
              <w:jc w:val="left"/>
              <w:rPr>
                <w:rFonts w:eastAsia="Times New Roman"/>
                <w:color w:val="000000"/>
              </w:rPr>
            </w:pPr>
          </w:p>
        </w:tc>
        <w:tc>
          <w:tcPr>
            <w:tcW w:w="763" w:type="pct"/>
            <w:vMerge/>
            <w:tcBorders>
              <w:top w:val="single" w:sz="8" w:space="0" w:color="000000"/>
              <w:left w:val="single" w:sz="8" w:space="0" w:color="000000"/>
              <w:bottom w:val="single" w:sz="8" w:space="0" w:color="000000"/>
              <w:right w:val="single" w:sz="8" w:space="0" w:color="000000"/>
              <w:tl2br w:val="nil"/>
              <w:tr2bl w:val="nil"/>
            </w:tcBorders>
            <w:vAlign w:val="center"/>
          </w:tcPr>
          <w:p w14:paraId="16A0BA76" w14:textId="77777777" w:rsidR="003E7A56" w:rsidRDefault="003E7A56">
            <w:pPr>
              <w:widowControl/>
              <w:spacing w:line="360" w:lineRule="auto"/>
              <w:jc w:val="left"/>
              <w:rPr>
                <w:rFonts w:eastAsia="Times New Roman"/>
                <w:color w:val="000000"/>
              </w:rPr>
            </w:pPr>
          </w:p>
        </w:tc>
        <w:tc>
          <w:tcPr>
            <w:tcW w:w="839" w:type="pct"/>
            <w:tcBorders>
              <w:top w:val="single" w:sz="8" w:space="0" w:color="000000"/>
              <w:left w:val="single" w:sz="8" w:space="0" w:color="000000"/>
              <w:bottom w:val="single" w:sz="8" w:space="0" w:color="000000"/>
              <w:right w:val="single" w:sz="8" w:space="0" w:color="000000"/>
              <w:tl2br w:val="nil"/>
              <w:tr2bl w:val="nil"/>
            </w:tcBorders>
            <w:vAlign w:val="center"/>
          </w:tcPr>
          <w:p w14:paraId="2F1DF013" w14:textId="77777777" w:rsidR="003E7A56" w:rsidRDefault="00F66DDD">
            <w:pPr>
              <w:spacing w:line="360" w:lineRule="auto"/>
              <w:jc w:val="center"/>
              <w:rPr>
                <w:rFonts w:eastAsia="Times New Roman"/>
                <w:color w:val="000000"/>
              </w:rPr>
            </w:pPr>
            <w:r>
              <w:rPr>
                <w:rFonts w:hint="eastAsia"/>
                <w:color w:val="000000"/>
              </w:rPr>
              <w:t>持有份额</w:t>
            </w:r>
          </w:p>
        </w:tc>
        <w:tc>
          <w:tcPr>
            <w:tcW w:w="841" w:type="pct"/>
            <w:tcBorders>
              <w:top w:val="single" w:sz="8" w:space="0" w:color="000000"/>
              <w:left w:val="single" w:sz="8" w:space="0" w:color="000000"/>
              <w:bottom w:val="single" w:sz="8" w:space="0" w:color="000000"/>
              <w:right w:val="single" w:sz="8" w:space="0" w:color="000000"/>
              <w:tl2br w:val="nil"/>
              <w:tr2bl w:val="nil"/>
            </w:tcBorders>
            <w:vAlign w:val="center"/>
          </w:tcPr>
          <w:p w14:paraId="2A8FCD04" w14:textId="77777777" w:rsidR="003E7A56" w:rsidRDefault="00F66DDD">
            <w:pPr>
              <w:spacing w:line="360" w:lineRule="auto"/>
              <w:jc w:val="center"/>
              <w:rPr>
                <w:rFonts w:eastAsia="Times New Roman"/>
                <w:color w:val="000000"/>
              </w:rPr>
            </w:pPr>
            <w:r>
              <w:rPr>
                <w:rFonts w:hint="eastAsia"/>
                <w:color w:val="000000"/>
              </w:rPr>
              <w:t>占总份额比例</w:t>
            </w:r>
          </w:p>
        </w:tc>
        <w:tc>
          <w:tcPr>
            <w:tcW w:w="839" w:type="pct"/>
            <w:tcBorders>
              <w:top w:val="single" w:sz="8" w:space="0" w:color="000000"/>
              <w:left w:val="single" w:sz="8" w:space="0" w:color="000000"/>
              <w:bottom w:val="single" w:sz="8" w:space="0" w:color="000000"/>
              <w:right w:val="single" w:sz="8" w:space="0" w:color="000000"/>
              <w:tl2br w:val="nil"/>
              <w:tr2bl w:val="nil"/>
            </w:tcBorders>
            <w:vAlign w:val="center"/>
          </w:tcPr>
          <w:p w14:paraId="69B8CA33" w14:textId="77777777" w:rsidR="003E7A56" w:rsidRDefault="00F66DDD">
            <w:pPr>
              <w:spacing w:line="360" w:lineRule="auto"/>
              <w:jc w:val="center"/>
              <w:rPr>
                <w:rFonts w:eastAsia="Times New Roman"/>
                <w:color w:val="000000"/>
              </w:rPr>
            </w:pPr>
            <w:r>
              <w:rPr>
                <w:rFonts w:hint="eastAsia"/>
                <w:color w:val="000000"/>
              </w:rPr>
              <w:t>持有份额</w:t>
            </w:r>
          </w:p>
        </w:tc>
        <w:tc>
          <w:tcPr>
            <w:tcW w:w="878" w:type="pct"/>
            <w:tcBorders>
              <w:top w:val="single" w:sz="8" w:space="0" w:color="000000"/>
              <w:left w:val="single" w:sz="8" w:space="0" w:color="000000"/>
              <w:bottom w:val="single" w:sz="8" w:space="0" w:color="000000"/>
              <w:right w:val="single" w:sz="4" w:space="0" w:color="auto"/>
              <w:tl2br w:val="nil"/>
              <w:tr2bl w:val="nil"/>
            </w:tcBorders>
            <w:vAlign w:val="center"/>
          </w:tcPr>
          <w:p w14:paraId="7131E5C2" w14:textId="77777777" w:rsidR="003E7A56" w:rsidRDefault="00F66DDD">
            <w:pPr>
              <w:spacing w:line="360" w:lineRule="auto"/>
              <w:jc w:val="center"/>
              <w:rPr>
                <w:rFonts w:eastAsia="Times New Roman"/>
                <w:color w:val="000000"/>
              </w:rPr>
            </w:pPr>
            <w:r>
              <w:rPr>
                <w:rFonts w:hint="eastAsia"/>
                <w:color w:val="000000"/>
              </w:rPr>
              <w:t>占总份额比例</w:t>
            </w:r>
          </w:p>
        </w:tc>
      </w:tr>
      <w:tr w:rsidR="00A751C2" w14:paraId="66B0514B" w14:textId="77777777">
        <w:tc>
          <w:tcPr>
            <w:tcW w:w="840" w:type="pct"/>
            <w:tcBorders>
              <w:top w:val="single" w:sz="8" w:space="0" w:color="000000"/>
              <w:left w:val="single" w:sz="8" w:space="0" w:color="000000"/>
              <w:bottom w:val="single" w:sz="8" w:space="0" w:color="000000"/>
              <w:right w:val="single" w:sz="8" w:space="0" w:color="000000"/>
              <w:tl2br w:val="nil"/>
              <w:tr2bl w:val="nil"/>
            </w:tcBorders>
            <w:vAlign w:val="center"/>
          </w:tcPr>
          <w:p w14:paraId="4892E4F5" w14:textId="3D56D247" w:rsidR="00A751C2" w:rsidRDefault="00A751C2" w:rsidP="00A751C2">
            <w:pPr>
              <w:spacing w:line="360" w:lineRule="auto"/>
              <w:jc w:val="center"/>
              <w:rPr>
                <w:rFonts w:eastAsia="Times New Roman"/>
                <w:color w:val="000000"/>
              </w:rPr>
            </w:pPr>
            <w:r>
              <w:rPr>
                <w:bCs/>
                <w:color w:val="000000" w:themeColor="text1"/>
                <w:szCs w:val="21"/>
              </w:rPr>
              <w:t>361</w:t>
            </w:r>
          </w:p>
        </w:tc>
        <w:tc>
          <w:tcPr>
            <w:tcW w:w="763" w:type="pct"/>
            <w:tcBorders>
              <w:top w:val="single" w:sz="8" w:space="0" w:color="000000"/>
              <w:left w:val="single" w:sz="8" w:space="0" w:color="000000"/>
              <w:bottom w:val="single" w:sz="8" w:space="0" w:color="000000"/>
              <w:right w:val="single" w:sz="8" w:space="0" w:color="000000"/>
              <w:tl2br w:val="nil"/>
              <w:tr2bl w:val="nil"/>
            </w:tcBorders>
            <w:vAlign w:val="center"/>
          </w:tcPr>
          <w:p w14:paraId="46665BC7" w14:textId="5F1467A9" w:rsidR="00A751C2" w:rsidRDefault="00A751C2" w:rsidP="00A751C2">
            <w:pPr>
              <w:spacing w:line="360" w:lineRule="auto"/>
              <w:jc w:val="right"/>
              <w:rPr>
                <w:rFonts w:eastAsia="Times New Roman"/>
                <w:color w:val="000000"/>
              </w:rPr>
            </w:pPr>
            <w:r>
              <w:rPr>
                <w:bCs/>
                <w:color w:val="000000" w:themeColor="text1"/>
                <w:szCs w:val="21"/>
              </w:rPr>
              <w:t>8,328,503.90</w:t>
            </w:r>
          </w:p>
        </w:tc>
        <w:tc>
          <w:tcPr>
            <w:tcW w:w="839" w:type="pct"/>
            <w:tcBorders>
              <w:top w:val="single" w:sz="8" w:space="0" w:color="000000"/>
              <w:left w:val="single" w:sz="8" w:space="0" w:color="000000"/>
              <w:bottom w:val="single" w:sz="8" w:space="0" w:color="000000"/>
              <w:right w:val="single" w:sz="8" w:space="0" w:color="000000"/>
              <w:tl2br w:val="nil"/>
              <w:tr2bl w:val="nil"/>
            </w:tcBorders>
            <w:vAlign w:val="center"/>
          </w:tcPr>
          <w:p w14:paraId="5FDBB3CA" w14:textId="3524AB47" w:rsidR="00A751C2" w:rsidRDefault="00A751C2" w:rsidP="00A751C2">
            <w:pPr>
              <w:spacing w:line="360" w:lineRule="auto"/>
              <w:jc w:val="right"/>
              <w:rPr>
                <w:rFonts w:eastAsia="Times New Roman"/>
                <w:color w:val="000000"/>
              </w:rPr>
            </w:pPr>
            <w:r>
              <w:rPr>
                <w:bCs/>
                <w:color w:val="000000" w:themeColor="text1"/>
                <w:szCs w:val="21"/>
              </w:rPr>
              <w:t>2,998,803,543.42</w:t>
            </w:r>
          </w:p>
        </w:tc>
        <w:tc>
          <w:tcPr>
            <w:tcW w:w="841" w:type="pct"/>
            <w:tcBorders>
              <w:top w:val="single" w:sz="8" w:space="0" w:color="000000"/>
              <w:left w:val="single" w:sz="8" w:space="0" w:color="000000"/>
              <w:bottom w:val="single" w:sz="8" w:space="0" w:color="000000"/>
              <w:right w:val="single" w:sz="8" w:space="0" w:color="000000"/>
              <w:tl2br w:val="nil"/>
              <w:tr2bl w:val="nil"/>
            </w:tcBorders>
            <w:vAlign w:val="center"/>
          </w:tcPr>
          <w:p w14:paraId="0A8D25B3" w14:textId="4DCC60F9" w:rsidR="00A751C2" w:rsidRDefault="00A751C2" w:rsidP="00A751C2">
            <w:pPr>
              <w:spacing w:line="360" w:lineRule="auto"/>
              <w:jc w:val="right"/>
              <w:rPr>
                <w:rFonts w:eastAsia="Times New Roman"/>
                <w:color w:val="000000"/>
              </w:rPr>
            </w:pPr>
            <w:r>
              <w:rPr>
                <w:bCs/>
                <w:color w:val="000000" w:themeColor="text1"/>
                <w:szCs w:val="21"/>
              </w:rPr>
              <w:t>99.74%</w:t>
            </w:r>
          </w:p>
        </w:tc>
        <w:tc>
          <w:tcPr>
            <w:tcW w:w="839" w:type="pct"/>
            <w:tcBorders>
              <w:top w:val="single" w:sz="8" w:space="0" w:color="000000"/>
              <w:left w:val="single" w:sz="8" w:space="0" w:color="000000"/>
              <w:bottom w:val="single" w:sz="8" w:space="0" w:color="000000"/>
              <w:right w:val="single" w:sz="8" w:space="0" w:color="000000"/>
              <w:tl2br w:val="nil"/>
              <w:tr2bl w:val="nil"/>
            </w:tcBorders>
            <w:vAlign w:val="center"/>
          </w:tcPr>
          <w:p w14:paraId="63EC0B48" w14:textId="0A76EE29" w:rsidR="00A751C2" w:rsidRDefault="00A751C2" w:rsidP="00A751C2">
            <w:pPr>
              <w:spacing w:line="360" w:lineRule="auto"/>
              <w:jc w:val="right"/>
              <w:rPr>
                <w:rFonts w:eastAsia="Times New Roman"/>
                <w:color w:val="000000"/>
              </w:rPr>
            </w:pPr>
            <w:r>
              <w:rPr>
                <w:bCs/>
                <w:color w:val="000000" w:themeColor="text1"/>
                <w:szCs w:val="21"/>
              </w:rPr>
              <w:t>7,786,366.21</w:t>
            </w:r>
          </w:p>
        </w:tc>
        <w:tc>
          <w:tcPr>
            <w:tcW w:w="878" w:type="pct"/>
            <w:tcBorders>
              <w:top w:val="single" w:sz="8" w:space="0" w:color="000000"/>
              <w:left w:val="single" w:sz="8" w:space="0" w:color="000000"/>
              <w:bottom w:val="single" w:sz="8" w:space="0" w:color="000000"/>
              <w:right w:val="single" w:sz="4" w:space="0" w:color="auto"/>
              <w:tl2br w:val="nil"/>
              <w:tr2bl w:val="nil"/>
            </w:tcBorders>
            <w:vAlign w:val="center"/>
          </w:tcPr>
          <w:p w14:paraId="7179BF64" w14:textId="531D6F90" w:rsidR="00A751C2" w:rsidRDefault="00A751C2" w:rsidP="00A751C2">
            <w:pPr>
              <w:spacing w:line="360" w:lineRule="auto"/>
              <w:jc w:val="right"/>
              <w:rPr>
                <w:rFonts w:eastAsia="Times New Roman"/>
                <w:color w:val="000000"/>
              </w:rPr>
            </w:pPr>
            <w:r>
              <w:rPr>
                <w:bCs/>
                <w:color w:val="000000" w:themeColor="text1"/>
                <w:szCs w:val="21"/>
              </w:rPr>
              <w:t>0.26%</w:t>
            </w:r>
          </w:p>
        </w:tc>
      </w:tr>
    </w:tbl>
    <w:p w14:paraId="152B8EBA" w14:textId="77777777" w:rsidR="003E7A56" w:rsidRDefault="00F66DDD">
      <w:pPr>
        <w:pStyle w:val="3"/>
        <w:spacing w:beforeLines="50" w:before="156" w:after="0" w:line="360" w:lineRule="auto"/>
        <w:rPr>
          <w:color w:val="000000"/>
          <w:kern w:val="0"/>
          <w:sz w:val="21"/>
          <w:szCs w:val="21"/>
        </w:rPr>
      </w:pPr>
      <w:bookmarkStart w:id="287" w:name="_Toc23339420"/>
      <w:bookmarkStart w:id="288" w:name="_Toc508540325"/>
      <w:bookmarkStart w:id="289" w:name="_Toc67821122"/>
      <w:r>
        <w:rPr>
          <w:color w:val="000000"/>
          <w:kern w:val="0"/>
          <w:sz w:val="21"/>
          <w:szCs w:val="21"/>
        </w:rPr>
        <w:t xml:space="preserve">9.1.2 </w:t>
      </w:r>
      <w:r>
        <w:rPr>
          <w:color w:val="000000"/>
          <w:kern w:val="0"/>
          <w:sz w:val="21"/>
          <w:szCs w:val="21"/>
        </w:rPr>
        <w:t>期末基金管理人的从业人员持有本基金的情况</w:t>
      </w:r>
      <w:bookmarkEnd w:id="287"/>
      <w:bookmarkEnd w:id="288"/>
      <w:bookmarkEnd w:id="28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3E7A56" w14:paraId="35F7750F" w14:textId="77777777">
        <w:tc>
          <w:tcPr>
            <w:tcW w:w="2321" w:type="dxa"/>
            <w:tcBorders>
              <w:top w:val="single" w:sz="4" w:space="0" w:color="auto"/>
              <w:left w:val="single" w:sz="4" w:space="0" w:color="auto"/>
              <w:bottom w:val="single" w:sz="4" w:space="0" w:color="auto"/>
              <w:right w:val="single" w:sz="4" w:space="0" w:color="auto"/>
              <w:tl2br w:val="nil"/>
              <w:tr2bl w:val="nil"/>
            </w:tcBorders>
            <w:vAlign w:val="center"/>
          </w:tcPr>
          <w:p w14:paraId="430F3F4D" w14:textId="77777777" w:rsidR="003E7A56" w:rsidRDefault="00F66DDD">
            <w:pPr>
              <w:pStyle w:val="a0"/>
              <w:spacing w:line="276" w:lineRule="auto"/>
              <w:ind w:firstLineChars="0" w:firstLine="0"/>
              <w:jc w:val="center"/>
              <w:rPr>
                <w:color w:val="000000"/>
                <w:kern w:val="0"/>
              </w:rPr>
            </w:pPr>
            <w:bookmarkStart w:id="290" w:name="_Toc23339421"/>
            <w:bookmarkStart w:id="291" w:name="_Toc508540326"/>
            <w:r>
              <w:rPr>
                <w:rFonts w:hint="eastAsia"/>
                <w:color w:val="000000"/>
                <w:kern w:val="0"/>
              </w:rPr>
              <w:t>项目</w:t>
            </w:r>
          </w:p>
        </w:tc>
        <w:tc>
          <w:tcPr>
            <w:tcW w:w="3305" w:type="dxa"/>
            <w:tcBorders>
              <w:top w:val="single" w:sz="4" w:space="0" w:color="auto"/>
              <w:left w:val="single" w:sz="4" w:space="0" w:color="auto"/>
              <w:bottom w:val="single" w:sz="4" w:space="0" w:color="auto"/>
              <w:right w:val="single" w:sz="4" w:space="0" w:color="auto"/>
              <w:tl2br w:val="nil"/>
              <w:tr2bl w:val="nil"/>
            </w:tcBorders>
            <w:vAlign w:val="center"/>
          </w:tcPr>
          <w:p w14:paraId="3AFC3C9F" w14:textId="77777777" w:rsidR="003E7A56" w:rsidRDefault="00F66DDD">
            <w:pPr>
              <w:pStyle w:val="a0"/>
              <w:spacing w:line="276" w:lineRule="auto"/>
              <w:ind w:firstLineChars="0" w:firstLine="0"/>
              <w:jc w:val="center"/>
              <w:rPr>
                <w:rFonts w:eastAsia="Times New Roman"/>
                <w:color w:val="000000"/>
                <w:kern w:val="0"/>
              </w:rPr>
            </w:pPr>
            <w:r>
              <w:rPr>
                <w:rFonts w:hint="eastAsia"/>
                <w:color w:val="000000"/>
                <w:kern w:val="0"/>
              </w:rPr>
              <w:t>持有份额总数（份）</w:t>
            </w:r>
          </w:p>
        </w:tc>
        <w:tc>
          <w:tcPr>
            <w:tcW w:w="3305" w:type="dxa"/>
            <w:tcBorders>
              <w:top w:val="single" w:sz="4" w:space="0" w:color="auto"/>
              <w:left w:val="single" w:sz="4" w:space="0" w:color="auto"/>
              <w:bottom w:val="single" w:sz="4" w:space="0" w:color="auto"/>
              <w:right w:val="single" w:sz="4" w:space="0" w:color="auto"/>
              <w:tl2br w:val="nil"/>
              <w:tr2bl w:val="nil"/>
            </w:tcBorders>
            <w:vAlign w:val="center"/>
          </w:tcPr>
          <w:p w14:paraId="79AE7CD2" w14:textId="77777777" w:rsidR="003E7A56" w:rsidRDefault="00F66DDD">
            <w:pPr>
              <w:pStyle w:val="a0"/>
              <w:spacing w:line="276" w:lineRule="auto"/>
              <w:ind w:firstLineChars="0" w:firstLine="0"/>
              <w:jc w:val="center"/>
              <w:rPr>
                <w:rFonts w:eastAsia="Times New Roman"/>
                <w:color w:val="000000"/>
                <w:kern w:val="0"/>
              </w:rPr>
            </w:pPr>
            <w:r>
              <w:rPr>
                <w:rFonts w:hint="eastAsia"/>
                <w:color w:val="000000"/>
                <w:kern w:val="0"/>
              </w:rPr>
              <w:t>占基金总份额比例</w:t>
            </w:r>
          </w:p>
        </w:tc>
      </w:tr>
      <w:tr w:rsidR="003E7A56" w14:paraId="12552DC2" w14:textId="77777777">
        <w:tc>
          <w:tcPr>
            <w:tcW w:w="2321" w:type="dxa"/>
            <w:tcBorders>
              <w:top w:val="single" w:sz="4" w:space="0" w:color="auto"/>
              <w:left w:val="single" w:sz="4" w:space="0" w:color="auto"/>
              <w:bottom w:val="single" w:sz="4" w:space="0" w:color="auto"/>
              <w:right w:val="single" w:sz="4" w:space="0" w:color="auto"/>
              <w:tl2br w:val="nil"/>
              <w:tr2bl w:val="nil"/>
            </w:tcBorders>
            <w:vAlign w:val="center"/>
          </w:tcPr>
          <w:p w14:paraId="71528229" w14:textId="77777777" w:rsidR="003E7A56" w:rsidRDefault="00F66DDD">
            <w:pPr>
              <w:pStyle w:val="a0"/>
              <w:spacing w:line="276" w:lineRule="auto"/>
              <w:ind w:firstLineChars="0" w:firstLine="0"/>
              <w:rPr>
                <w:rFonts w:eastAsia="Times New Roman"/>
                <w:color w:val="000000"/>
                <w:kern w:val="0"/>
              </w:rPr>
            </w:pPr>
            <w:r>
              <w:rPr>
                <w:rFonts w:hint="eastAsia"/>
                <w:color w:val="000000"/>
                <w:kern w:val="0"/>
              </w:rPr>
              <w:t>基金管理人所有从业人员持有本基金</w:t>
            </w:r>
          </w:p>
        </w:tc>
        <w:tc>
          <w:tcPr>
            <w:tcW w:w="3305" w:type="dxa"/>
            <w:tcBorders>
              <w:top w:val="single" w:sz="4" w:space="0" w:color="auto"/>
              <w:left w:val="single" w:sz="4" w:space="0" w:color="auto"/>
              <w:bottom w:val="single" w:sz="4" w:space="0" w:color="auto"/>
              <w:right w:val="single" w:sz="4" w:space="0" w:color="auto"/>
              <w:tl2br w:val="nil"/>
              <w:tr2bl w:val="nil"/>
            </w:tcBorders>
            <w:vAlign w:val="center"/>
          </w:tcPr>
          <w:p w14:paraId="05584434" w14:textId="77777777" w:rsidR="003E7A56" w:rsidRDefault="00F66DDD">
            <w:pPr>
              <w:widowControl/>
              <w:spacing w:line="276" w:lineRule="auto"/>
              <w:jc w:val="right"/>
              <w:rPr>
                <w:color w:val="000000"/>
                <w:kern w:val="0"/>
              </w:rPr>
            </w:pPr>
            <w:r>
              <w:rPr>
                <w:color w:val="000000"/>
                <w:kern w:val="0"/>
              </w:rPr>
              <w:t>0.00</w:t>
            </w:r>
          </w:p>
        </w:tc>
        <w:tc>
          <w:tcPr>
            <w:tcW w:w="3305" w:type="dxa"/>
            <w:tcBorders>
              <w:top w:val="single" w:sz="4" w:space="0" w:color="auto"/>
              <w:left w:val="single" w:sz="4" w:space="0" w:color="auto"/>
              <w:bottom w:val="single" w:sz="4" w:space="0" w:color="auto"/>
              <w:right w:val="single" w:sz="4" w:space="0" w:color="auto"/>
              <w:tl2br w:val="nil"/>
              <w:tr2bl w:val="nil"/>
            </w:tcBorders>
            <w:vAlign w:val="center"/>
          </w:tcPr>
          <w:p w14:paraId="263D222F" w14:textId="77777777" w:rsidR="003E7A56" w:rsidRDefault="00F66DDD">
            <w:pPr>
              <w:widowControl/>
              <w:spacing w:line="276" w:lineRule="auto"/>
              <w:jc w:val="right"/>
              <w:rPr>
                <w:color w:val="000000"/>
                <w:kern w:val="0"/>
              </w:rPr>
            </w:pPr>
            <w:r>
              <w:rPr>
                <w:color w:val="000000"/>
                <w:kern w:val="0"/>
              </w:rPr>
              <w:t>0.00%</w:t>
            </w:r>
          </w:p>
        </w:tc>
      </w:tr>
    </w:tbl>
    <w:p w14:paraId="68C9264B" w14:textId="77777777" w:rsidR="003E7A56" w:rsidRDefault="00F66DDD">
      <w:pPr>
        <w:pStyle w:val="3"/>
        <w:spacing w:beforeLines="50" w:before="156" w:after="0" w:line="360" w:lineRule="auto"/>
        <w:rPr>
          <w:color w:val="000000"/>
          <w:kern w:val="0"/>
          <w:sz w:val="21"/>
          <w:szCs w:val="21"/>
        </w:rPr>
      </w:pPr>
      <w:bookmarkStart w:id="292" w:name="_Toc67821123"/>
      <w:r>
        <w:rPr>
          <w:color w:val="000000"/>
          <w:kern w:val="0"/>
          <w:sz w:val="21"/>
          <w:szCs w:val="21"/>
        </w:rPr>
        <w:t>9.1.3</w:t>
      </w:r>
      <w:r>
        <w:rPr>
          <w:rFonts w:hint="eastAsia"/>
          <w:color w:val="000000"/>
          <w:kern w:val="0"/>
          <w:sz w:val="21"/>
          <w:szCs w:val="21"/>
        </w:rPr>
        <w:t xml:space="preserve"> </w:t>
      </w:r>
      <w:r>
        <w:rPr>
          <w:color w:val="000000"/>
          <w:kern w:val="0"/>
          <w:sz w:val="21"/>
          <w:szCs w:val="21"/>
        </w:rPr>
        <w:t>期末基金管理人的从业人员持有本开放式基金份额总量区间情况</w:t>
      </w:r>
      <w:bookmarkEnd w:id="290"/>
      <w:bookmarkEnd w:id="291"/>
      <w:bookmarkEnd w:id="292"/>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3E7A56" w14:paraId="389C2A3D" w14:textId="77777777">
        <w:trPr>
          <w:trHeight w:val="285"/>
        </w:trPr>
        <w:tc>
          <w:tcPr>
            <w:tcW w:w="3369"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07CEFBA4" w14:textId="77777777" w:rsidR="003E7A56" w:rsidRDefault="00F66DDD">
            <w:pPr>
              <w:widowControl/>
              <w:spacing w:line="276" w:lineRule="auto"/>
              <w:jc w:val="center"/>
              <w:rPr>
                <w:rFonts w:eastAsia="Times New Roman"/>
                <w:color w:val="000000"/>
                <w:kern w:val="0"/>
              </w:rPr>
            </w:pPr>
            <w:r>
              <w:rPr>
                <w:rFonts w:hint="eastAsia"/>
                <w:color w:val="000000"/>
                <w:kern w:val="0"/>
              </w:rPr>
              <w:t>项目</w:t>
            </w:r>
          </w:p>
        </w:tc>
        <w:tc>
          <w:tcPr>
            <w:tcW w:w="5562"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2A9887BD" w14:textId="77777777" w:rsidR="003E7A56" w:rsidRDefault="00F66DDD">
            <w:pPr>
              <w:widowControl/>
              <w:spacing w:line="276" w:lineRule="auto"/>
              <w:jc w:val="center"/>
              <w:rPr>
                <w:rFonts w:eastAsia="Times New Roman"/>
                <w:color w:val="000000"/>
                <w:kern w:val="0"/>
              </w:rPr>
            </w:pPr>
            <w:r>
              <w:rPr>
                <w:rFonts w:hint="eastAsia"/>
                <w:color w:val="000000"/>
                <w:kern w:val="0"/>
              </w:rPr>
              <w:t>持有基金份额总量的数量区间（万份）</w:t>
            </w:r>
          </w:p>
        </w:tc>
      </w:tr>
      <w:tr w:rsidR="003E7A56" w14:paraId="7352DD35" w14:textId="77777777">
        <w:trPr>
          <w:trHeight w:val="713"/>
        </w:trPr>
        <w:tc>
          <w:tcPr>
            <w:tcW w:w="3369"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5A0D3210" w14:textId="77777777" w:rsidR="003E7A56" w:rsidRDefault="00F66DDD">
            <w:pPr>
              <w:widowControl/>
              <w:spacing w:line="276" w:lineRule="auto"/>
              <w:jc w:val="left"/>
              <w:rPr>
                <w:rFonts w:eastAsia="Times New Roman"/>
                <w:color w:val="000000"/>
                <w:kern w:val="0"/>
              </w:rPr>
            </w:pPr>
            <w:r>
              <w:rPr>
                <w:rFonts w:hint="eastAsia"/>
                <w:color w:val="000000"/>
                <w:kern w:val="0"/>
              </w:rPr>
              <w:t>本公司高级管理人员、基金投资和研究部门负责人持有本开放式基金</w:t>
            </w:r>
          </w:p>
        </w:tc>
        <w:tc>
          <w:tcPr>
            <w:tcW w:w="5562"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474669BA" w14:textId="77777777" w:rsidR="003E7A56" w:rsidRDefault="00F66DDD">
            <w:pPr>
              <w:widowControl/>
              <w:spacing w:line="276" w:lineRule="auto"/>
              <w:jc w:val="center"/>
              <w:rPr>
                <w:color w:val="000000"/>
                <w:kern w:val="0"/>
              </w:rPr>
            </w:pPr>
            <w:r>
              <w:rPr>
                <w:color w:val="000000"/>
                <w:kern w:val="0"/>
              </w:rPr>
              <w:t>0</w:t>
            </w:r>
          </w:p>
        </w:tc>
      </w:tr>
      <w:tr w:rsidR="003E7A56" w14:paraId="5C595826" w14:textId="77777777">
        <w:trPr>
          <w:trHeight w:val="285"/>
        </w:trPr>
        <w:tc>
          <w:tcPr>
            <w:tcW w:w="3369"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4CFD35E3" w14:textId="77777777" w:rsidR="003E7A56" w:rsidRDefault="00F66DDD">
            <w:pPr>
              <w:widowControl/>
              <w:spacing w:line="276" w:lineRule="auto"/>
              <w:jc w:val="left"/>
              <w:rPr>
                <w:rFonts w:eastAsia="Times New Roman"/>
                <w:color w:val="000000"/>
                <w:kern w:val="0"/>
              </w:rPr>
            </w:pPr>
            <w:r>
              <w:rPr>
                <w:rFonts w:hint="eastAsia"/>
                <w:color w:val="000000"/>
                <w:kern w:val="0"/>
              </w:rPr>
              <w:t>本</w:t>
            </w:r>
            <w:proofErr w:type="gramStart"/>
            <w:r>
              <w:rPr>
                <w:rFonts w:hint="eastAsia"/>
                <w:color w:val="000000"/>
                <w:kern w:val="0"/>
              </w:rPr>
              <w:t>基金基金</w:t>
            </w:r>
            <w:proofErr w:type="gramEnd"/>
            <w:r>
              <w:rPr>
                <w:rFonts w:hint="eastAsia"/>
                <w:color w:val="000000"/>
                <w:kern w:val="0"/>
              </w:rPr>
              <w:t>经理持有本开放式基金</w:t>
            </w:r>
          </w:p>
        </w:tc>
        <w:tc>
          <w:tcPr>
            <w:tcW w:w="5562"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14:paraId="29091437" w14:textId="77777777" w:rsidR="003E7A56" w:rsidRDefault="00F66DDD">
            <w:pPr>
              <w:widowControl/>
              <w:spacing w:line="276" w:lineRule="auto"/>
              <w:jc w:val="center"/>
              <w:rPr>
                <w:color w:val="000000"/>
                <w:kern w:val="0"/>
              </w:rPr>
            </w:pPr>
            <w:r>
              <w:rPr>
                <w:color w:val="000000"/>
                <w:kern w:val="0"/>
              </w:rPr>
              <w:t>0</w:t>
            </w:r>
          </w:p>
        </w:tc>
      </w:tr>
    </w:tbl>
    <w:p w14:paraId="22F1C3C9" w14:textId="77777777" w:rsidR="003E7A56" w:rsidRDefault="00F66DDD">
      <w:pPr>
        <w:pStyle w:val="2"/>
        <w:spacing w:before="0" w:after="0"/>
        <w:rPr>
          <w:rFonts w:ascii="Times New Roman" w:hAnsi="Times New Roman"/>
          <w:color w:val="000000"/>
          <w:kern w:val="0"/>
          <w:sz w:val="21"/>
          <w:szCs w:val="21"/>
        </w:rPr>
      </w:pPr>
      <w:bookmarkStart w:id="293" w:name="_Toc508540328"/>
      <w:bookmarkStart w:id="294" w:name="_Toc487489081"/>
      <w:bookmarkStart w:id="295" w:name="_Toc23339423"/>
      <w:bookmarkStart w:id="296" w:name="_Toc67821124"/>
      <w:r>
        <w:rPr>
          <w:rFonts w:ascii="Times New Roman" w:hAnsi="Times New Roman"/>
          <w:color w:val="000000"/>
          <w:kern w:val="0"/>
          <w:sz w:val="21"/>
          <w:szCs w:val="21"/>
        </w:rPr>
        <w:t xml:space="preserve">9.2 </w:t>
      </w:r>
      <w:r>
        <w:rPr>
          <w:rFonts w:ascii="Times New Roman" w:hAnsi="Times New Roman"/>
          <w:color w:val="000000"/>
          <w:kern w:val="0"/>
          <w:sz w:val="21"/>
          <w:szCs w:val="21"/>
        </w:rPr>
        <w:t>交银施罗德理财</w:t>
      </w:r>
      <w:r>
        <w:rPr>
          <w:rFonts w:ascii="Times New Roman" w:hAnsi="Times New Roman"/>
          <w:color w:val="000000"/>
          <w:kern w:val="0"/>
          <w:sz w:val="21"/>
          <w:szCs w:val="21"/>
        </w:rPr>
        <w:t>21</w:t>
      </w:r>
      <w:r>
        <w:rPr>
          <w:rFonts w:ascii="Times New Roman" w:hAnsi="Times New Roman"/>
          <w:color w:val="000000"/>
          <w:kern w:val="0"/>
          <w:sz w:val="21"/>
          <w:szCs w:val="21"/>
        </w:rPr>
        <w:t>天债券型证券投资基金</w:t>
      </w:r>
      <w:bookmarkEnd w:id="293"/>
      <w:bookmarkEnd w:id="294"/>
      <w:bookmarkEnd w:id="295"/>
      <w:bookmarkEnd w:id="296"/>
    </w:p>
    <w:p w14:paraId="2FF0CDFD" w14:textId="77777777" w:rsidR="003E7A56" w:rsidRDefault="00F66DDD">
      <w:pPr>
        <w:autoSpaceDE w:val="0"/>
        <w:autoSpaceDN w:val="0"/>
        <w:adjustRightInd w:val="0"/>
        <w:spacing w:line="360" w:lineRule="auto"/>
        <w:jc w:val="left"/>
        <w:rPr>
          <w:color w:val="000000" w:themeColor="text1"/>
          <w:szCs w:val="21"/>
        </w:rPr>
      </w:pPr>
      <w:r>
        <w:rPr>
          <w:b/>
          <w:color w:val="000000"/>
          <w:kern w:val="0"/>
          <w:szCs w:val="21"/>
        </w:rPr>
        <w:t>（报告期：</w:t>
      </w:r>
      <w:r>
        <w:rPr>
          <w:b/>
          <w:color w:val="000000"/>
          <w:kern w:val="0"/>
          <w:szCs w:val="21"/>
        </w:rPr>
        <w:t>2020</w:t>
      </w:r>
      <w:r>
        <w:rPr>
          <w:b/>
          <w:color w:val="000000"/>
          <w:kern w:val="0"/>
          <w:szCs w:val="21"/>
        </w:rPr>
        <w:t>年</w:t>
      </w:r>
      <w:r>
        <w:rPr>
          <w:b/>
          <w:color w:val="000000"/>
          <w:kern w:val="0"/>
          <w:szCs w:val="21"/>
        </w:rPr>
        <w:t>1</w:t>
      </w:r>
      <w:r>
        <w:rPr>
          <w:b/>
          <w:color w:val="000000"/>
          <w:kern w:val="0"/>
          <w:szCs w:val="21"/>
        </w:rPr>
        <w:t>月</w:t>
      </w:r>
      <w:r>
        <w:rPr>
          <w:b/>
          <w:color w:val="000000"/>
          <w:kern w:val="0"/>
          <w:szCs w:val="21"/>
        </w:rPr>
        <w:t>1</w:t>
      </w:r>
      <w:r>
        <w:rPr>
          <w:b/>
          <w:color w:val="000000"/>
          <w:kern w:val="0"/>
          <w:szCs w:val="21"/>
        </w:rPr>
        <w:t>日</w:t>
      </w:r>
      <w:r>
        <w:rPr>
          <w:b/>
          <w:color w:val="000000"/>
          <w:kern w:val="0"/>
          <w:szCs w:val="21"/>
        </w:rPr>
        <w:t>-</w:t>
      </w:r>
      <w:r>
        <w:rPr>
          <w:b/>
          <w:color w:val="000000"/>
          <w:szCs w:val="21"/>
        </w:rPr>
        <w:t>2020</w:t>
      </w:r>
      <w:r>
        <w:rPr>
          <w:b/>
          <w:color w:val="000000"/>
          <w:szCs w:val="21"/>
        </w:rPr>
        <w:t>年</w:t>
      </w:r>
      <w:r>
        <w:rPr>
          <w:b/>
          <w:color w:val="000000"/>
          <w:szCs w:val="21"/>
        </w:rPr>
        <w:t>7</w:t>
      </w:r>
      <w:r>
        <w:rPr>
          <w:b/>
          <w:color w:val="000000"/>
          <w:szCs w:val="21"/>
        </w:rPr>
        <w:t>月</w:t>
      </w:r>
      <w:r>
        <w:rPr>
          <w:b/>
          <w:color w:val="000000"/>
          <w:szCs w:val="21"/>
        </w:rPr>
        <w:t>27</w:t>
      </w:r>
      <w:r>
        <w:rPr>
          <w:b/>
          <w:color w:val="000000"/>
          <w:szCs w:val="21"/>
        </w:rPr>
        <w:t>日）</w:t>
      </w:r>
    </w:p>
    <w:p w14:paraId="441B1FD4" w14:textId="77777777" w:rsidR="003E7A56" w:rsidRDefault="00F66DDD">
      <w:pPr>
        <w:pStyle w:val="3"/>
        <w:spacing w:beforeLines="50" w:before="156" w:after="0" w:line="360" w:lineRule="auto"/>
        <w:rPr>
          <w:color w:val="000000" w:themeColor="text1"/>
          <w:kern w:val="0"/>
          <w:sz w:val="21"/>
          <w:szCs w:val="21"/>
        </w:rPr>
      </w:pPr>
      <w:bookmarkStart w:id="297" w:name="_Toc487489082"/>
      <w:bookmarkStart w:id="298" w:name="_Toc508540329"/>
      <w:bookmarkStart w:id="299" w:name="_Toc23339424"/>
      <w:bookmarkStart w:id="300" w:name="_Toc67821125"/>
      <w:r>
        <w:rPr>
          <w:color w:val="000000" w:themeColor="text1"/>
          <w:kern w:val="0"/>
          <w:sz w:val="21"/>
          <w:szCs w:val="21"/>
        </w:rPr>
        <w:t xml:space="preserve">9.2.1 </w:t>
      </w:r>
      <w:r>
        <w:rPr>
          <w:color w:val="000000" w:themeColor="text1"/>
          <w:kern w:val="0"/>
          <w:sz w:val="21"/>
          <w:szCs w:val="21"/>
        </w:rPr>
        <w:t>期末基金份额持有人户数及持有人结构</w:t>
      </w:r>
      <w:bookmarkEnd w:id="297"/>
      <w:bookmarkEnd w:id="298"/>
      <w:bookmarkEnd w:id="299"/>
      <w:bookmarkEnd w:id="300"/>
    </w:p>
    <w:p w14:paraId="5FA0D557" w14:textId="77777777" w:rsidR="003E7A56" w:rsidRDefault="00F66DDD">
      <w:pPr>
        <w:autoSpaceDE w:val="0"/>
        <w:autoSpaceDN w:val="0"/>
        <w:adjustRightInd w:val="0"/>
        <w:spacing w:before="29" w:line="288" w:lineRule="auto"/>
        <w:ind w:left="15"/>
        <w:jc w:val="right"/>
        <w:rPr>
          <w:color w:val="000000" w:themeColor="text1"/>
          <w:kern w:val="0"/>
          <w:szCs w:val="21"/>
        </w:rPr>
      </w:pPr>
      <w:r>
        <w:rPr>
          <w:color w:val="000000" w:themeColor="text1"/>
          <w:kern w:val="0"/>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5"/>
        <w:gridCol w:w="1108"/>
        <w:gridCol w:w="1105"/>
        <w:gridCol w:w="1381"/>
        <w:gridCol w:w="1386"/>
        <w:gridCol w:w="1379"/>
        <w:gridCol w:w="1316"/>
      </w:tblGrid>
      <w:tr w:rsidR="003E7A56" w14:paraId="6E4E3B5F" w14:textId="77777777">
        <w:tc>
          <w:tcPr>
            <w:tcW w:w="764" w:type="pct"/>
            <w:vMerge w:val="restart"/>
            <w:vAlign w:val="center"/>
          </w:tcPr>
          <w:p w14:paraId="382555D4" w14:textId="77777777" w:rsidR="003E7A56" w:rsidRDefault="00F66DDD">
            <w:pPr>
              <w:spacing w:line="276" w:lineRule="auto"/>
              <w:jc w:val="center"/>
              <w:rPr>
                <w:bCs/>
                <w:color w:val="000000" w:themeColor="text1"/>
                <w:szCs w:val="21"/>
              </w:rPr>
            </w:pPr>
            <w:r>
              <w:rPr>
                <w:color w:val="000000" w:themeColor="text1"/>
                <w:szCs w:val="21"/>
              </w:rPr>
              <w:t>份额级别</w:t>
            </w:r>
          </w:p>
        </w:tc>
        <w:tc>
          <w:tcPr>
            <w:tcW w:w="611" w:type="pct"/>
            <w:vMerge w:val="restart"/>
            <w:vAlign w:val="center"/>
          </w:tcPr>
          <w:p w14:paraId="0B5A7D16" w14:textId="77777777" w:rsidR="003E7A56" w:rsidRDefault="00F66DDD">
            <w:pPr>
              <w:spacing w:line="276" w:lineRule="auto"/>
              <w:jc w:val="center"/>
              <w:rPr>
                <w:bCs/>
                <w:color w:val="000000" w:themeColor="text1"/>
                <w:szCs w:val="21"/>
              </w:rPr>
            </w:pPr>
            <w:r>
              <w:rPr>
                <w:bCs/>
                <w:color w:val="000000" w:themeColor="text1"/>
                <w:szCs w:val="21"/>
              </w:rPr>
              <w:t>持有人户数</w:t>
            </w:r>
            <w:r>
              <w:rPr>
                <w:bCs/>
                <w:color w:val="000000" w:themeColor="text1"/>
                <w:szCs w:val="21"/>
              </w:rPr>
              <w:t>(</w:t>
            </w:r>
            <w:r>
              <w:rPr>
                <w:bCs/>
                <w:color w:val="000000" w:themeColor="text1"/>
                <w:szCs w:val="21"/>
              </w:rPr>
              <w:t>户</w:t>
            </w:r>
            <w:r>
              <w:rPr>
                <w:bCs/>
                <w:color w:val="000000" w:themeColor="text1"/>
                <w:szCs w:val="21"/>
              </w:rPr>
              <w:t>)</w:t>
            </w:r>
          </w:p>
        </w:tc>
        <w:tc>
          <w:tcPr>
            <w:tcW w:w="610" w:type="pct"/>
            <w:vMerge w:val="restart"/>
            <w:vAlign w:val="center"/>
          </w:tcPr>
          <w:p w14:paraId="297D6B04" w14:textId="77777777" w:rsidR="003E7A56" w:rsidRDefault="00F66DDD">
            <w:pPr>
              <w:spacing w:line="276" w:lineRule="auto"/>
              <w:jc w:val="center"/>
              <w:rPr>
                <w:bCs/>
                <w:color w:val="000000" w:themeColor="text1"/>
                <w:szCs w:val="21"/>
              </w:rPr>
            </w:pPr>
            <w:r>
              <w:rPr>
                <w:bCs/>
                <w:color w:val="000000" w:themeColor="text1"/>
                <w:szCs w:val="21"/>
              </w:rPr>
              <w:t>户均持有的基金份额</w:t>
            </w:r>
          </w:p>
        </w:tc>
        <w:tc>
          <w:tcPr>
            <w:tcW w:w="3014" w:type="pct"/>
            <w:gridSpan w:val="4"/>
            <w:vAlign w:val="center"/>
          </w:tcPr>
          <w:p w14:paraId="4B7F50DE" w14:textId="77777777" w:rsidR="003E7A56" w:rsidRDefault="00F66DDD">
            <w:pPr>
              <w:spacing w:line="276" w:lineRule="auto"/>
              <w:jc w:val="center"/>
              <w:rPr>
                <w:bCs/>
                <w:color w:val="000000" w:themeColor="text1"/>
                <w:szCs w:val="21"/>
              </w:rPr>
            </w:pPr>
            <w:r>
              <w:rPr>
                <w:bCs/>
                <w:color w:val="000000" w:themeColor="text1"/>
                <w:szCs w:val="21"/>
              </w:rPr>
              <w:t>持有</w:t>
            </w:r>
            <w:proofErr w:type="gramStart"/>
            <w:r>
              <w:rPr>
                <w:bCs/>
                <w:color w:val="000000" w:themeColor="text1"/>
                <w:szCs w:val="21"/>
              </w:rPr>
              <w:t>人结构</w:t>
            </w:r>
            <w:proofErr w:type="gramEnd"/>
          </w:p>
        </w:tc>
      </w:tr>
      <w:tr w:rsidR="003E7A56" w14:paraId="7961CBA0" w14:textId="77777777">
        <w:tc>
          <w:tcPr>
            <w:tcW w:w="764" w:type="pct"/>
            <w:vMerge/>
            <w:vAlign w:val="center"/>
          </w:tcPr>
          <w:p w14:paraId="4A48ACD6" w14:textId="77777777" w:rsidR="003E7A56" w:rsidRDefault="003E7A56">
            <w:pPr>
              <w:widowControl/>
              <w:spacing w:line="276" w:lineRule="auto"/>
              <w:jc w:val="left"/>
              <w:rPr>
                <w:bCs/>
                <w:color w:val="000000" w:themeColor="text1"/>
                <w:szCs w:val="21"/>
              </w:rPr>
            </w:pPr>
          </w:p>
        </w:tc>
        <w:tc>
          <w:tcPr>
            <w:tcW w:w="611" w:type="pct"/>
            <w:vMerge/>
            <w:vAlign w:val="center"/>
          </w:tcPr>
          <w:p w14:paraId="611B7B5C" w14:textId="77777777" w:rsidR="003E7A56" w:rsidRDefault="003E7A56">
            <w:pPr>
              <w:widowControl/>
              <w:spacing w:line="276" w:lineRule="auto"/>
              <w:jc w:val="left"/>
              <w:rPr>
                <w:bCs/>
                <w:color w:val="000000" w:themeColor="text1"/>
                <w:szCs w:val="21"/>
              </w:rPr>
            </w:pPr>
          </w:p>
        </w:tc>
        <w:tc>
          <w:tcPr>
            <w:tcW w:w="610" w:type="pct"/>
            <w:vMerge/>
            <w:vAlign w:val="center"/>
          </w:tcPr>
          <w:p w14:paraId="76586EA8" w14:textId="77777777" w:rsidR="003E7A56" w:rsidRDefault="003E7A56">
            <w:pPr>
              <w:widowControl/>
              <w:spacing w:line="276" w:lineRule="auto"/>
              <w:jc w:val="left"/>
              <w:rPr>
                <w:bCs/>
                <w:color w:val="000000" w:themeColor="text1"/>
                <w:szCs w:val="21"/>
              </w:rPr>
            </w:pPr>
          </w:p>
        </w:tc>
        <w:tc>
          <w:tcPr>
            <w:tcW w:w="1527" w:type="pct"/>
            <w:gridSpan w:val="2"/>
            <w:vAlign w:val="center"/>
          </w:tcPr>
          <w:p w14:paraId="399A14FF" w14:textId="77777777" w:rsidR="003E7A56" w:rsidRDefault="00F66DDD">
            <w:pPr>
              <w:spacing w:line="276" w:lineRule="auto"/>
              <w:jc w:val="center"/>
              <w:rPr>
                <w:bCs/>
                <w:color w:val="000000" w:themeColor="text1"/>
                <w:szCs w:val="21"/>
              </w:rPr>
            </w:pPr>
            <w:r>
              <w:rPr>
                <w:bCs/>
                <w:color w:val="000000" w:themeColor="text1"/>
                <w:szCs w:val="21"/>
              </w:rPr>
              <w:t>机构投资者</w:t>
            </w:r>
          </w:p>
        </w:tc>
        <w:tc>
          <w:tcPr>
            <w:tcW w:w="1487" w:type="pct"/>
            <w:gridSpan w:val="2"/>
            <w:vAlign w:val="center"/>
          </w:tcPr>
          <w:p w14:paraId="67245F1D" w14:textId="77777777" w:rsidR="003E7A56" w:rsidRDefault="00F66DDD">
            <w:pPr>
              <w:spacing w:line="276" w:lineRule="auto"/>
              <w:jc w:val="center"/>
              <w:rPr>
                <w:bCs/>
                <w:color w:val="000000" w:themeColor="text1"/>
                <w:szCs w:val="21"/>
              </w:rPr>
            </w:pPr>
            <w:r>
              <w:rPr>
                <w:bCs/>
                <w:color w:val="000000" w:themeColor="text1"/>
                <w:szCs w:val="21"/>
              </w:rPr>
              <w:t>个人投资者</w:t>
            </w:r>
          </w:p>
        </w:tc>
      </w:tr>
      <w:tr w:rsidR="003E7A56" w14:paraId="22C23010" w14:textId="77777777" w:rsidTr="00A751C2">
        <w:tc>
          <w:tcPr>
            <w:tcW w:w="764" w:type="pct"/>
            <w:vMerge/>
            <w:vAlign w:val="center"/>
          </w:tcPr>
          <w:p w14:paraId="37CDAF23" w14:textId="77777777" w:rsidR="003E7A56" w:rsidRDefault="003E7A56">
            <w:pPr>
              <w:widowControl/>
              <w:spacing w:line="276" w:lineRule="auto"/>
              <w:jc w:val="left"/>
              <w:rPr>
                <w:bCs/>
                <w:color w:val="000000" w:themeColor="text1"/>
                <w:szCs w:val="21"/>
              </w:rPr>
            </w:pPr>
          </w:p>
        </w:tc>
        <w:tc>
          <w:tcPr>
            <w:tcW w:w="611" w:type="pct"/>
            <w:vMerge/>
            <w:vAlign w:val="center"/>
          </w:tcPr>
          <w:p w14:paraId="68C4AED9" w14:textId="77777777" w:rsidR="003E7A56" w:rsidRDefault="003E7A56">
            <w:pPr>
              <w:widowControl/>
              <w:spacing w:line="276" w:lineRule="auto"/>
              <w:jc w:val="left"/>
              <w:rPr>
                <w:bCs/>
                <w:color w:val="000000" w:themeColor="text1"/>
                <w:szCs w:val="21"/>
              </w:rPr>
            </w:pPr>
          </w:p>
        </w:tc>
        <w:tc>
          <w:tcPr>
            <w:tcW w:w="610" w:type="pct"/>
            <w:vMerge/>
            <w:vAlign w:val="center"/>
          </w:tcPr>
          <w:p w14:paraId="5C74B291" w14:textId="77777777" w:rsidR="003E7A56" w:rsidRDefault="003E7A56">
            <w:pPr>
              <w:widowControl/>
              <w:spacing w:line="276" w:lineRule="auto"/>
              <w:jc w:val="left"/>
              <w:rPr>
                <w:bCs/>
                <w:color w:val="000000" w:themeColor="text1"/>
                <w:szCs w:val="21"/>
              </w:rPr>
            </w:pPr>
          </w:p>
        </w:tc>
        <w:tc>
          <w:tcPr>
            <w:tcW w:w="762" w:type="pct"/>
            <w:vAlign w:val="center"/>
          </w:tcPr>
          <w:p w14:paraId="03F3488F" w14:textId="77777777" w:rsidR="003E7A56" w:rsidRDefault="00F66DDD">
            <w:pPr>
              <w:spacing w:line="276" w:lineRule="auto"/>
              <w:jc w:val="center"/>
              <w:rPr>
                <w:bCs/>
                <w:color w:val="000000" w:themeColor="text1"/>
                <w:szCs w:val="21"/>
              </w:rPr>
            </w:pPr>
            <w:r>
              <w:rPr>
                <w:bCs/>
                <w:color w:val="000000" w:themeColor="text1"/>
                <w:szCs w:val="21"/>
              </w:rPr>
              <w:t>持有份额</w:t>
            </w:r>
          </w:p>
        </w:tc>
        <w:tc>
          <w:tcPr>
            <w:tcW w:w="765" w:type="pct"/>
            <w:vAlign w:val="center"/>
          </w:tcPr>
          <w:p w14:paraId="27334E4C" w14:textId="77777777" w:rsidR="003E7A56" w:rsidRDefault="00F66DDD">
            <w:pPr>
              <w:spacing w:line="276" w:lineRule="auto"/>
              <w:jc w:val="center"/>
              <w:rPr>
                <w:bCs/>
                <w:color w:val="000000" w:themeColor="text1"/>
                <w:szCs w:val="21"/>
              </w:rPr>
            </w:pPr>
            <w:r>
              <w:rPr>
                <w:bCs/>
                <w:color w:val="000000" w:themeColor="text1"/>
                <w:szCs w:val="21"/>
              </w:rPr>
              <w:t>占总份额比例</w:t>
            </w:r>
          </w:p>
        </w:tc>
        <w:tc>
          <w:tcPr>
            <w:tcW w:w="761" w:type="pct"/>
            <w:vAlign w:val="center"/>
          </w:tcPr>
          <w:p w14:paraId="764F83DC" w14:textId="77777777" w:rsidR="003E7A56" w:rsidRDefault="00F66DDD">
            <w:pPr>
              <w:spacing w:line="276" w:lineRule="auto"/>
              <w:jc w:val="center"/>
              <w:rPr>
                <w:bCs/>
                <w:color w:val="000000" w:themeColor="text1"/>
                <w:szCs w:val="21"/>
              </w:rPr>
            </w:pPr>
            <w:r>
              <w:rPr>
                <w:bCs/>
                <w:color w:val="000000" w:themeColor="text1"/>
                <w:szCs w:val="21"/>
              </w:rPr>
              <w:t>持有份额</w:t>
            </w:r>
          </w:p>
        </w:tc>
        <w:tc>
          <w:tcPr>
            <w:tcW w:w="726" w:type="pct"/>
            <w:vAlign w:val="center"/>
          </w:tcPr>
          <w:p w14:paraId="63828F59" w14:textId="77777777" w:rsidR="003E7A56" w:rsidRDefault="00F66DDD">
            <w:pPr>
              <w:spacing w:line="276" w:lineRule="auto"/>
              <w:jc w:val="center"/>
              <w:rPr>
                <w:bCs/>
                <w:color w:val="000000" w:themeColor="text1"/>
                <w:szCs w:val="21"/>
              </w:rPr>
            </w:pPr>
            <w:r>
              <w:rPr>
                <w:bCs/>
                <w:color w:val="000000" w:themeColor="text1"/>
                <w:szCs w:val="21"/>
              </w:rPr>
              <w:t>占总份额比例</w:t>
            </w:r>
          </w:p>
        </w:tc>
      </w:tr>
      <w:tr w:rsidR="00A751C2" w14:paraId="07D2B887" w14:textId="77777777" w:rsidTr="00A751C2">
        <w:tc>
          <w:tcPr>
            <w:tcW w:w="764" w:type="pct"/>
            <w:vAlign w:val="center"/>
          </w:tcPr>
          <w:p w14:paraId="0EBA8A6A" w14:textId="2D4304D2" w:rsidR="00A751C2" w:rsidRDefault="00A751C2" w:rsidP="00A751C2">
            <w:pPr>
              <w:widowControl/>
              <w:spacing w:line="276" w:lineRule="auto"/>
              <w:jc w:val="center"/>
              <w:rPr>
                <w:bCs/>
                <w:color w:val="000000" w:themeColor="text1"/>
                <w:szCs w:val="21"/>
              </w:rPr>
            </w:pPr>
            <w:r>
              <w:rPr>
                <w:bCs/>
                <w:color w:val="000000" w:themeColor="text1"/>
                <w:szCs w:val="21"/>
              </w:rPr>
              <w:t>交银理财</w:t>
            </w:r>
            <w:r>
              <w:rPr>
                <w:bCs/>
                <w:color w:val="000000" w:themeColor="text1"/>
                <w:szCs w:val="21"/>
              </w:rPr>
              <w:t>21</w:t>
            </w:r>
            <w:r>
              <w:rPr>
                <w:bCs/>
                <w:color w:val="000000" w:themeColor="text1"/>
                <w:szCs w:val="21"/>
              </w:rPr>
              <w:t>天债券</w:t>
            </w:r>
            <w:r>
              <w:rPr>
                <w:bCs/>
                <w:color w:val="000000" w:themeColor="text1"/>
                <w:szCs w:val="21"/>
              </w:rPr>
              <w:t>A</w:t>
            </w:r>
          </w:p>
        </w:tc>
        <w:tc>
          <w:tcPr>
            <w:tcW w:w="611" w:type="pct"/>
            <w:vAlign w:val="center"/>
          </w:tcPr>
          <w:p w14:paraId="255CCB9E" w14:textId="0CE41D6F" w:rsidR="00A751C2" w:rsidRDefault="00A751C2" w:rsidP="00A751C2">
            <w:pPr>
              <w:spacing w:line="276" w:lineRule="auto"/>
              <w:jc w:val="center"/>
              <w:rPr>
                <w:bCs/>
                <w:color w:val="000000" w:themeColor="text1"/>
                <w:szCs w:val="21"/>
              </w:rPr>
            </w:pPr>
            <w:r>
              <w:rPr>
                <w:bCs/>
                <w:color w:val="000000" w:themeColor="text1"/>
                <w:szCs w:val="21"/>
              </w:rPr>
              <w:t>362</w:t>
            </w:r>
          </w:p>
        </w:tc>
        <w:tc>
          <w:tcPr>
            <w:tcW w:w="610" w:type="pct"/>
            <w:vAlign w:val="center"/>
          </w:tcPr>
          <w:p w14:paraId="73FC2E55" w14:textId="799C3FA9" w:rsidR="00A751C2" w:rsidRDefault="00A751C2" w:rsidP="00A751C2">
            <w:pPr>
              <w:spacing w:line="276" w:lineRule="auto"/>
              <w:jc w:val="right"/>
              <w:rPr>
                <w:bCs/>
                <w:color w:val="000000" w:themeColor="text1"/>
                <w:szCs w:val="21"/>
              </w:rPr>
            </w:pPr>
            <w:r>
              <w:rPr>
                <w:bCs/>
                <w:color w:val="000000" w:themeColor="text1"/>
                <w:szCs w:val="21"/>
              </w:rPr>
              <w:t>20,445.03</w:t>
            </w:r>
          </w:p>
        </w:tc>
        <w:tc>
          <w:tcPr>
            <w:tcW w:w="762" w:type="pct"/>
            <w:vAlign w:val="center"/>
          </w:tcPr>
          <w:p w14:paraId="2C8A6D17" w14:textId="7EE02558" w:rsidR="00A751C2" w:rsidRDefault="00A751C2" w:rsidP="00A751C2">
            <w:pPr>
              <w:spacing w:line="276" w:lineRule="auto"/>
              <w:jc w:val="right"/>
              <w:rPr>
                <w:bCs/>
                <w:color w:val="000000" w:themeColor="text1"/>
                <w:szCs w:val="21"/>
              </w:rPr>
            </w:pPr>
            <w:r>
              <w:rPr>
                <w:bCs/>
                <w:color w:val="000000" w:themeColor="text1"/>
                <w:szCs w:val="21"/>
              </w:rPr>
              <w:t>24,282.23</w:t>
            </w:r>
          </w:p>
        </w:tc>
        <w:tc>
          <w:tcPr>
            <w:tcW w:w="765" w:type="pct"/>
            <w:vAlign w:val="center"/>
          </w:tcPr>
          <w:p w14:paraId="5587C8B9" w14:textId="0A0DB1DB" w:rsidR="00A751C2" w:rsidRDefault="00A751C2" w:rsidP="00A751C2">
            <w:pPr>
              <w:spacing w:line="276" w:lineRule="auto"/>
              <w:jc w:val="right"/>
              <w:rPr>
                <w:bCs/>
                <w:color w:val="000000" w:themeColor="text1"/>
                <w:szCs w:val="21"/>
              </w:rPr>
            </w:pPr>
            <w:r>
              <w:rPr>
                <w:bCs/>
                <w:color w:val="000000" w:themeColor="text1"/>
                <w:szCs w:val="21"/>
              </w:rPr>
              <w:t>0.33%</w:t>
            </w:r>
          </w:p>
        </w:tc>
        <w:tc>
          <w:tcPr>
            <w:tcW w:w="761" w:type="pct"/>
            <w:vAlign w:val="center"/>
          </w:tcPr>
          <w:p w14:paraId="552C31FB" w14:textId="4E1E19C8" w:rsidR="00A751C2" w:rsidRDefault="00A751C2" w:rsidP="00A751C2">
            <w:pPr>
              <w:spacing w:line="276" w:lineRule="auto"/>
              <w:jc w:val="right"/>
              <w:rPr>
                <w:bCs/>
                <w:color w:val="000000" w:themeColor="text1"/>
                <w:szCs w:val="21"/>
              </w:rPr>
            </w:pPr>
            <w:r>
              <w:rPr>
                <w:bCs/>
                <w:color w:val="000000" w:themeColor="text1"/>
                <w:szCs w:val="21"/>
              </w:rPr>
              <w:t>7,376,819.85</w:t>
            </w:r>
          </w:p>
        </w:tc>
        <w:tc>
          <w:tcPr>
            <w:tcW w:w="726" w:type="pct"/>
            <w:vAlign w:val="center"/>
          </w:tcPr>
          <w:p w14:paraId="1B863CAF" w14:textId="0C69285C" w:rsidR="00A751C2" w:rsidRDefault="00A751C2" w:rsidP="00A751C2">
            <w:pPr>
              <w:spacing w:line="276" w:lineRule="auto"/>
              <w:jc w:val="right"/>
              <w:rPr>
                <w:bCs/>
                <w:color w:val="000000" w:themeColor="text1"/>
                <w:szCs w:val="21"/>
              </w:rPr>
            </w:pPr>
            <w:r>
              <w:rPr>
                <w:bCs/>
                <w:color w:val="000000" w:themeColor="text1"/>
                <w:szCs w:val="21"/>
              </w:rPr>
              <w:t>99.67%</w:t>
            </w:r>
          </w:p>
        </w:tc>
      </w:tr>
      <w:tr w:rsidR="00A751C2" w14:paraId="51F81EC7" w14:textId="77777777" w:rsidTr="00A751C2">
        <w:tc>
          <w:tcPr>
            <w:tcW w:w="764" w:type="pct"/>
            <w:vAlign w:val="center"/>
          </w:tcPr>
          <w:p w14:paraId="39FDDA4D" w14:textId="1D5FA56F" w:rsidR="00A751C2" w:rsidRDefault="00A751C2" w:rsidP="00A751C2">
            <w:pPr>
              <w:widowControl/>
              <w:spacing w:line="276" w:lineRule="auto"/>
              <w:jc w:val="center"/>
              <w:rPr>
                <w:bCs/>
                <w:color w:val="000000" w:themeColor="text1"/>
                <w:szCs w:val="21"/>
              </w:rPr>
            </w:pPr>
            <w:r>
              <w:rPr>
                <w:bCs/>
                <w:color w:val="000000" w:themeColor="text1"/>
                <w:szCs w:val="21"/>
              </w:rPr>
              <w:t>交银理财</w:t>
            </w:r>
            <w:r>
              <w:rPr>
                <w:bCs/>
                <w:color w:val="000000" w:themeColor="text1"/>
                <w:szCs w:val="21"/>
              </w:rPr>
              <w:t>21</w:t>
            </w:r>
            <w:r>
              <w:rPr>
                <w:bCs/>
                <w:color w:val="000000" w:themeColor="text1"/>
                <w:szCs w:val="21"/>
              </w:rPr>
              <w:t>天债券</w:t>
            </w:r>
            <w:r>
              <w:rPr>
                <w:bCs/>
                <w:color w:val="000000" w:themeColor="text1"/>
                <w:szCs w:val="21"/>
              </w:rPr>
              <w:t>B</w:t>
            </w:r>
          </w:p>
        </w:tc>
        <w:tc>
          <w:tcPr>
            <w:tcW w:w="611" w:type="pct"/>
            <w:vAlign w:val="center"/>
          </w:tcPr>
          <w:p w14:paraId="5AAC8BD8" w14:textId="18A2A967" w:rsidR="00A751C2" w:rsidRDefault="00A751C2" w:rsidP="00A751C2">
            <w:pPr>
              <w:spacing w:line="276" w:lineRule="auto"/>
              <w:jc w:val="center"/>
              <w:rPr>
                <w:bCs/>
                <w:color w:val="000000" w:themeColor="text1"/>
                <w:szCs w:val="21"/>
              </w:rPr>
            </w:pPr>
            <w:r>
              <w:rPr>
                <w:bCs/>
                <w:color w:val="000000" w:themeColor="text1"/>
                <w:szCs w:val="21"/>
              </w:rPr>
              <w:t>1</w:t>
            </w:r>
          </w:p>
        </w:tc>
        <w:tc>
          <w:tcPr>
            <w:tcW w:w="610" w:type="pct"/>
            <w:vAlign w:val="center"/>
          </w:tcPr>
          <w:p w14:paraId="287DCF70" w14:textId="2B337CB9" w:rsidR="00A751C2" w:rsidRDefault="00A751C2" w:rsidP="00A751C2">
            <w:pPr>
              <w:spacing w:line="276" w:lineRule="auto"/>
              <w:jc w:val="right"/>
              <w:rPr>
                <w:bCs/>
                <w:color w:val="000000" w:themeColor="text1"/>
                <w:szCs w:val="21"/>
              </w:rPr>
            </w:pPr>
            <w:r>
              <w:rPr>
                <w:bCs/>
                <w:color w:val="000000" w:themeColor="text1"/>
                <w:szCs w:val="21"/>
              </w:rPr>
              <w:t>56,516,353.67</w:t>
            </w:r>
          </w:p>
        </w:tc>
        <w:tc>
          <w:tcPr>
            <w:tcW w:w="762" w:type="pct"/>
            <w:vAlign w:val="center"/>
          </w:tcPr>
          <w:p w14:paraId="7D8BB9BA" w14:textId="6BCDD81F" w:rsidR="00A751C2" w:rsidRDefault="00A751C2" w:rsidP="00A751C2">
            <w:pPr>
              <w:spacing w:line="276" w:lineRule="auto"/>
              <w:jc w:val="right"/>
              <w:rPr>
                <w:bCs/>
                <w:color w:val="000000" w:themeColor="text1"/>
                <w:szCs w:val="21"/>
              </w:rPr>
            </w:pPr>
            <w:r>
              <w:rPr>
                <w:bCs/>
                <w:color w:val="000000" w:themeColor="text1"/>
                <w:szCs w:val="21"/>
              </w:rPr>
              <w:t>56,516,353.67</w:t>
            </w:r>
          </w:p>
        </w:tc>
        <w:tc>
          <w:tcPr>
            <w:tcW w:w="765" w:type="pct"/>
            <w:vAlign w:val="center"/>
          </w:tcPr>
          <w:p w14:paraId="7460FDB1" w14:textId="52AC4088" w:rsidR="00A751C2" w:rsidRDefault="00A751C2" w:rsidP="00A751C2">
            <w:pPr>
              <w:spacing w:line="276" w:lineRule="auto"/>
              <w:jc w:val="right"/>
              <w:rPr>
                <w:bCs/>
                <w:color w:val="000000" w:themeColor="text1"/>
                <w:szCs w:val="21"/>
              </w:rPr>
            </w:pPr>
            <w:r>
              <w:rPr>
                <w:bCs/>
                <w:color w:val="000000" w:themeColor="text1"/>
                <w:szCs w:val="21"/>
              </w:rPr>
              <w:t>100.00%</w:t>
            </w:r>
          </w:p>
        </w:tc>
        <w:tc>
          <w:tcPr>
            <w:tcW w:w="761" w:type="pct"/>
            <w:vAlign w:val="center"/>
          </w:tcPr>
          <w:p w14:paraId="47F16982" w14:textId="38F316DD" w:rsidR="00A751C2" w:rsidRDefault="00A751C2" w:rsidP="00A751C2">
            <w:pPr>
              <w:spacing w:line="276" w:lineRule="auto"/>
              <w:jc w:val="right"/>
              <w:rPr>
                <w:bCs/>
                <w:color w:val="000000" w:themeColor="text1"/>
                <w:szCs w:val="21"/>
              </w:rPr>
            </w:pPr>
            <w:r>
              <w:rPr>
                <w:bCs/>
                <w:color w:val="000000" w:themeColor="text1"/>
                <w:szCs w:val="21"/>
              </w:rPr>
              <w:t>-</w:t>
            </w:r>
          </w:p>
        </w:tc>
        <w:tc>
          <w:tcPr>
            <w:tcW w:w="726" w:type="pct"/>
            <w:vAlign w:val="center"/>
          </w:tcPr>
          <w:p w14:paraId="136983F6" w14:textId="62310384" w:rsidR="00A751C2" w:rsidRDefault="00A751C2" w:rsidP="00A751C2">
            <w:pPr>
              <w:spacing w:line="276" w:lineRule="auto"/>
              <w:jc w:val="right"/>
              <w:rPr>
                <w:bCs/>
                <w:color w:val="000000" w:themeColor="text1"/>
                <w:szCs w:val="21"/>
              </w:rPr>
            </w:pPr>
            <w:r>
              <w:rPr>
                <w:bCs/>
                <w:color w:val="000000" w:themeColor="text1"/>
                <w:szCs w:val="21"/>
              </w:rPr>
              <w:t>-</w:t>
            </w:r>
          </w:p>
        </w:tc>
      </w:tr>
      <w:tr w:rsidR="00A751C2" w14:paraId="5AE975CE" w14:textId="77777777" w:rsidTr="00A751C2">
        <w:tc>
          <w:tcPr>
            <w:tcW w:w="764" w:type="pct"/>
            <w:vAlign w:val="center"/>
          </w:tcPr>
          <w:p w14:paraId="36C18ACA" w14:textId="54E59B2A" w:rsidR="00A751C2" w:rsidRDefault="00A751C2" w:rsidP="00A751C2">
            <w:pPr>
              <w:spacing w:line="276" w:lineRule="auto"/>
              <w:jc w:val="center"/>
              <w:rPr>
                <w:bCs/>
                <w:color w:val="000000" w:themeColor="text1"/>
                <w:szCs w:val="21"/>
              </w:rPr>
            </w:pPr>
            <w:r>
              <w:rPr>
                <w:bCs/>
                <w:color w:val="000000" w:themeColor="text1"/>
                <w:szCs w:val="21"/>
              </w:rPr>
              <w:t>合计</w:t>
            </w:r>
          </w:p>
        </w:tc>
        <w:tc>
          <w:tcPr>
            <w:tcW w:w="611" w:type="pct"/>
            <w:vAlign w:val="center"/>
          </w:tcPr>
          <w:p w14:paraId="39F640B3" w14:textId="1A4408BB" w:rsidR="00A751C2" w:rsidRDefault="00A751C2" w:rsidP="00A751C2">
            <w:pPr>
              <w:spacing w:line="276" w:lineRule="auto"/>
              <w:jc w:val="center"/>
              <w:rPr>
                <w:bCs/>
                <w:color w:val="000000" w:themeColor="text1"/>
                <w:szCs w:val="21"/>
              </w:rPr>
            </w:pPr>
            <w:r>
              <w:rPr>
                <w:bCs/>
                <w:color w:val="000000" w:themeColor="text1"/>
                <w:szCs w:val="21"/>
              </w:rPr>
              <w:t>363</w:t>
            </w:r>
          </w:p>
        </w:tc>
        <w:tc>
          <w:tcPr>
            <w:tcW w:w="610" w:type="pct"/>
            <w:vAlign w:val="center"/>
          </w:tcPr>
          <w:p w14:paraId="371CDA49" w14:textId="55AD2AF2" w:rsidR="00A751C2" w:rsidRDefault="00A751C2" w:rsidP="00A751C2">
            <w:pPr>
              <w:spacing w:line="276" w:lineRule="auto"/>
              <w:jc w:val="right"/>
              <w:rPr>
                <w:bCs/>
                <w:color w:val="000000" w:themeColor="text1"/>
                <w:szCs w:val="21"/>
              </w:rPr>
            </w:pPr>
            <w:r>
              <w:rPr>
                <w:bCs/>
                <w:color w:val="000000" w:themeColor="text1"/>
                <w:szCs w:val="21"/>
              </w:rPr>
              <w:t>176,081.15</w:t>
            </w:r>
          </w:p>
        </w:tc>
        <w:tc>
          <w:tcPr>
            <w:tcW w:w="762" w:type="pct"/>
            <w:vAlign w:val="center"/>
          </w:tcPr>
          <w:p w14:paraId="68EEF264" w14:textId="39D41A73" w:rsidR="00A751C2" w:rsidRDefault="00A751C2" w:rsidP="00A751C2">
            <w:pPr>
              <w:spacing w:line="276" w:lineRule="auto"/>
              <w:jc w:val="right"/>
              <w:rPr>
                <w:bCs/>
                <w:color w:val="000000" w:themeColor="text1"/>
                <w:szCs w:val="21"/>
              </w:rPr>
            </w:pPr>
            <w:r>
              <w:rPr>
                <w:bCs/>
                <w:color w:val="000000" w:themeColor="text1"/>
                <w:szCs w:val="21"/>
              </w:rPr>
              <w:t>56,540,635.90</w:t>
            </w:r>
          </w:p>
        </w:tc>
        <w:tc>
          <w:tcPr>
            <w:tcW w:w="765" w:type="pct"/>
            <w:vAlign w:val="center"/>
          </w:tcPr>
          <w:p w14:paraId="31D5D84C" w14:textId="4F581C2D" w:rsidR="00A751C2" w:rsidRDefault="00A751C2" w:rsidP="00A751C2">
            <w:pPr>
              <w:spacing w:line="276" w:lineRule="auto"/>
              <w:jc w:val="right"/>
              <w:rPr>
                <w:bCs/>
                <w:color w:val="000000" w:themeColor="text1"/>
                <w:szCs w:val="21"/>
              </w:rPr>
            </w:pPr>
            <w:r>
              <w:rPr>
                <w:bCs/>
                <w:color w:val="000000" w:themeColor="text1"/>
                <w:szCs w:val="21"/>
              </w:rPr>
              <w:t>88.46%</w:t>
            </w:r>
          </w:p>
        </w:tc>
        <w:tc>
          <w:tcPr>
            <w:tcW w:w="761" w:type="pct"/>
            <w:vAlign w:val="center"/>
          </w:tcPr>
          <w:p w14:paraId="73D799A6" w14:textId="16C4754D" w:rsidR="00A751C2" w:rsidRDefault="00A751C2" w:rsidP="00A751C2">
            <w:pPr>
              <w:spacing w:line="276" w:lineRule="auto"/>
              <w:jc w:val="right"/>
              <w:rPr>
                <w:bCs/>
                <w:color w:val="000000" w:themeColor="text1"/>
                <w:szCs w:val="21"/>
              </w:rPr>
            </w:pPr>
            <w:r>
              <w:rPr>
                <w:bCs/>
                <w:color w:val="000000" w:themeColor="text1"/>
                <w:szCs w:val="21"/>
              </w:rPr>
              <w:t>7,376,819.85</w:t>
            </w:r>
          </w:p>
        </w:tc>
        <w:tc>
          <w:tcPr>
            <w:tcW w:w="726" w:type="pct"/>
            <w:vAlign w:val="center"/>
          </w:tcPr>
          <w:p w14:paraId="312E5E6E" w14:textId="44640A61" w:rsidR="00A751C2" w:rsidRDefault="00A751C2" w:rsidP="00A751C2">
            <w:pPr>
              <w:spacing w:line="276" w:lineRule="auto"/>
              <w:jc w:val="right"/>
              <w:rPr>
                <w:bCs/>
                <w:color w:val="000000" w:themeColor="text1"/>
                <w:szCs w:val="21"/>
              </w:rPr>
            </w:pPr>
            <w:r>
              <w:rPr>
                <w:bCs/>
                <w:color w:val="000000" w:themeColor="text1"/>
                <w:szCs w:val="21"/>
              </w:rPr>
              <w:t>11.54%</w:t>
            </w:r>
          </w:p>
        </w:tc>
      </w:tr>
    </w:tbl>
    <w:p w14:paraId="4959437E" w14:textId="77777777" w:rsidR="003E7A56" w:rsidRDefault="00F66DDD">
      <w:pPr>
        <w:pStyle w:val="3"/>
        <w:spacing w:beforeLines="50" w:before="156" w:after="0" w:line="360" w:lineRule="auto"/>
        <w:rPr>
          <w:rFonts w:eastAsiaTheme="minorEastAsia"/>
          <w:color w:val="000000" w:themeColor="text1"/>
          <w:kern w:val="0"/>
          <w:sz w:val="21"/>
          <w:szCs w:val="21"/>
        </w:rPr>
      </w:pPr>
      <w:bookmarkStart w:id="301" w:name="_Toc508540331"/>
      <w:bookmarkStart w:id="302" w:name="_Toc23339427"/>
      <w:bookmarkStart w:id="303" w:name="_Toc67821126"/>
      <w:r>
        <w:rPr>
          <w:rFonts w:eastAsiaTheme="minorEastAsia"/>
          <w:color w:val="000000" w:themeColor="text1"/>
          <w:kern w:val="0"/>
          <w:sz w:val="21"/>
          <w:szCs w:val="21"/>
        </w:rPr>
        <w:t xml:space="preserve">9.2.2 </w:t>
      </w:r>
      <w:r>
        <w:rPr>
          <w:rFonts w:eastAsiaTheme="minorEastAsia"/>
          <w:color w:val="000000" w:themeColor="text1"/>
          <w:kern w:val="0"/>
          <w:sz w:val="21"/>
          <w:szCs w:val="21"/>
        </w:rPr>
        <w:t>期末基金管理人的从业人员持有本基金的情况</w:t>
      </w:r>
      <w:bookmarkStart w:id="304" w:name="_GoBack"/>
      <w:bookmarkEnd w:id="301"/>
      <w:bookmarkEnd w:id="302"/>
      <w:bookmarkEnd w:id="303"/>
      <w:bookmarkEnd w:id="304"/>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384"/>
        <w:gridCol w:w="1971"/>
      </w:tblGrid>
      <w:tr w:rsidR="003E7A56" w14:paraId="79F4DF04" w14:textId="77777777">
        <w:trPr>
          <w:trHeight w:val="285"/>
        </w:trPr>
        <w:tc>
          <w:tcPr>
            <w:tcW w:w="2839" w:type="dxa"/>
            <w:noWrap/>
            <w:vAlign w:val="center"/>
          </w:tcPr>
          <w:p w14:paraId="007F0295" w14:textId="77777777" w:rsidR="003E7A56" w:rsidRDefault="00F66DDD">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ind w:firstLine="1075"/>
              <w:jc w:val="center"/>
              <w:rPr>
                <w:rFonts w:ascii="Times New Roman" w:eastAsiaTheme="minorEastAsia" w:hAnsi="Times New Roman" w:cs="Times New Roman"/>
                <w:color w:val="000000" w:themeColor="text1"/>
                <w:kern w:val="2"/>
                <w:sz w:val="21"/>
                <w:szCs w:val="21"/>
              </w:rPr>
            </w:pPr>
            <w:bookmarkStart w:id="305" w:name="_Toc409100095"/>
            <w:bookmarkStart w:id="306" w:name="_Toc409100458"/>
            <w:r>
              <w:rPr>
                <w:rFonts w:ascii="Times New Roman" w:eastAsiaTheme="minorEastAsia" w:hAnsi="Times New Roman" w:cs="Times New Roman"/>
                <w:color w:val="000000" w:themeColor="text1"/>
                <w:kern w:val="2"/>
                <w:sz w:val="21"/>
                <w:szCs w:val="21"/>
              </w:rPr>
              <w:t>项目</w:t>
            </w:r>
          </w:p>
        </w:tc>
        <w:tc>
          <w:tcPr>
            <w:tcW w:w="2421" w:type="dxa"/>
            <w:vAlign w:val="center"/>
          </w:tcPr>
          <w:p w14:paraId="2392BE63" w14:textId="77777777" w:rsidR="003E7A56" w:rsidRDefault="00F66DDD">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ind w:firstLine="1075"/>
              <w:jc w:val="center"/>
              <w:rPr>
                <w:rFonts w:ascii="Times New Roman" w:eastAsiaTheme="minorEastAsia" w:hAnsi="Times New Roman" w:cs="Times New Roman"/>
                <w:color w:val="000000" w:themeColor="text1"/>
                <w:kern w:val="2"/>
                <w:sz w:val="21"/>
                <w:szCs w:val="21"/>
              </w:rPr>
            </w:pPr>
            <w:r>
              <w:rPr>
                <w:rFonts w:ascii="Times New Roman" w:eastAsiaTheme="minorEastAsia" w:hAnsi="Times New Roman" w:cs="Times New Roman"/>
                <w:color w:val="000000" w:themeColor="text1"/>
                <w:kern w:val="2"/>
                <w:sz w:val="21"/>
                <w:szCs w:val="21"/>
              </w:rPr>
              <w:t>份额级别</w:t>
            </w:r>
          </w:p>
        </w:tc>
        <w:tc>
          <w:tcPr>
            <w:tcW w:w="2384" w:type="dxa"/>
            <w:noWrap/>
            <w:vAlign w:val="center"/>
          </w:tcPr>
          <w:p w14:paraId="4F9E8E8B" w14:textId="77777777" w:rsidR="003E7A56" w:rsidRDefault="00F66DDD">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ind w:firstLine="1075"/>
              <w:rPr>
                <w:rFonts w:ascii="Times New Roman" w:eastAsiaTheme="minorEastAsia" w:hAnsi="Times New Roman" w:cs="Times New Roman"/>
                <w:color w:val="000000" w:themeColor="text1"/>
                <w:kern w:val="2"/>
                <w:sz w:val="21"/>
                <w:szCs w:val="21"/>
              </w:rPr>
            </w:pPr>
            <w:r>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14:paraId="10CF40C7" w14:textId="77777777" w:rsidR="003E7A56" w:rsidRDefault="00F66DDD">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ind w:firstLine="1075"/>
              <w:rPr>
                <w:rFonts w:ascii="Times New Roman" w:eastAsiaTheme="minorEastAsia" w:hAnsi="Times New Roman" w:cs="Times New Roman"/>
                <w:color w:val="000000" w:themeColor="text1"/>
                <w:kern w:val="2"/>
                <w:sz w:val="21"/>
                <w:szCs w:val="21"/>
              </w:rPr>
            </w:pPr>
            <w:r>
              <w:rPr>
                <w:rFonts w:ascii="Times New Roman" w:eastAsiaTheme="minorEastAsia" w:hAnsi="Times New Roman" w:cs="Times New Roman"/>
                <w:color w:val="000000" w:themeColor="text1"/>
                <w:kern w:val="2"/>
                <w:sz w:val="21"/>
                <w:szCs w:val="21"/>
              </w:rPr>
              <w:t>占基金总份额比例</w:t>
            </w:r>
          </w:p>
        </w:tc>
      </w:tr>
      <w:tr w:rsidR="003E7A56" w14:paraId="49041C0E" w14:textId="77777777">
        <w:trPr>
          <w:trHeight w:val="285"/>
        </w:trPr>
        <w:tc>
          <w:tcPr>
            <w:tcW w:w="2839" w:type="dxa"/>
            <w:vMerge w:val="restart"/>
            <w:noWrap/>
            <w:vAlign w:val="center"/>
          </w:tcPr>
          <w:p w14:paraId="421C9CA8" w14:textId="77777777" w:rsidR="003E7A56" w:rsidRDefault="00F66DDD">
            <w:pPr>
              <w:spacing w:line="360" w:lineRule="auto"/>
              <w:rPr>
                <w:rFonts w:eastAsiaTheme="minorEastAsia"/>
                <w:color w:val="000000" w:themeColor="text1"/>
                <w:szCs w:val="21"/>
              </w:rPr>
            </w:pPr>
            <w:r>
              <w:rPr>
                <w:rFonts w:eastAsiaTheme="minorEastAsia"/>
                <w:color w:val="000000" w:themeColor="text1"/>
                <w:szCs w:val="21"/>
              </w:rPr>
              <w:t>基金管理人所有从业人员持有本基金</w:t>
            </w:r>
          </w:p>
        </w:tc>
        <w:tc>
          <w:tcPr>
            <w:tcW w:w="2421" w:type="dxa"/>
            <w:vAlign w:val="center"/>
          </w:tcPr>
          <w:p w14:paraId="5EB2AAC7" w14:textId="77777777" w:rsidR="003E7A56" w:rsidRDefault="00F66DDD">
            <w:pPr>
              <w:spacing w:line="360" w:lineRule="auto"/>
              <w:jc w:val="right"/>
              <w:rPr>
                <w:rFonts w:eastAsiaTheme="minorEastAsia"/>
                <w:color w:val="000000" w:themeColor="text1"/>
                <w:kern w:val="0"/>
                <w:szCs w:val="21"/>
              </w:rPr>
            </w:pPr>
            <w:r>
              <w:rPr>
                <w:rFonts w:eastAsiaTheme="minorEastAsia"/>
                <w:color w:val="000000" w:themeColor="text1"/>
                <w:szCs w:val="21"/>
              </w:rPr>
              <w:t>交银理财</w:t>
            </w:r>
            <w:r>
              <w:rPr>
                <w:rFonts w:eastAsiaTheme="minorEastAsia"/>
                <w:color w:val="000000" w:themeColor="text1"/>
                <w:szCs w:val="21"/>
              </w:rPr>
              <w:t>21</w:t>
            </w:r>
            <w:r>
              <w:rPr>
                <w:rFonts w:eastAsiaTheme="minorEastAsia"/>
                <w:color w:val="000000" w:themeColor="text1"/>
                <w:szCs w:val="21"/>
              </w:rPr>
              <w:t>天债券</w:t>
            </w:r>
            <w:r>
              <w:rPr>
                <w:rFonts w:eastAsiaTheme="minorEastAsia"/>
                <w:color w:val="000000" w:themeColor="text1"/>
                <w:szCs w:val="21"/>
              </w:rPr>
              <w:t>A</w:t>
            </w:r>
          </w:p>
        </w:tc>
        <w:tc>
          <w:tcPr>
            <w:tcW w:w="2384" w:type="dxa"/>
            <w:noWrap/>
            <w:vAlign w:val="center"/>
          </w:tcPr>
          <w:p w14:paraId="074E74A8" w14:textId="77777777" w:rsidR="003E7A56" w:rsidRDefault="00F66DDD">
            <w:pPr>
              <w:widowControl/>
              <w:spacing w:line="360" w:lineRule="auto"/>
              <w:jc w:val="right"/>
              <w:rPr>
                <w:rFonts w:eastAsiaTheme="minorEastAsia"/>
                <w:color w:val="000000" w:themeColor="text1"/>
                <w:kern w:val="0"/>
                <w:szCs w:val="21"/>
              </w:rPr>
            </w:pPr>
            <w:r>
              <w:rPr>
                <w:rFonts w:eastAsiaTheme="minorEastAsia"/>
                <w:color w:val="000000" w:themeColor="text1"/>
                <w:szCs w:val="21"/>
              </w:rPr>
              <w:t>1,293.95</w:t>
            </w:r>
          </w:p>
        </w:tc>
        <w:tc>
          <w:tcPr>
            <w:tcW w:w="1971" w:type="dxa"/>
            <w:noWrap/>
            <w:vAlign w:val="center"/>
          </w:tcPr>
          <w:p w14:paraId="67DDF4C5" w14:textId="77777777" w:rsidR="003E7A56" w:rsidRDefault="00F66DDD">
            <w:pPr>
              <w:widowControl/>
              <w:spacing w:line="360" w:lineRule="auto"/>
              <w:jc w:val="right"/>
              <w:rPr>
                <w:rFonts w:eastAsiaTheme="minorEastAsia"/>
                <w:color w:val="000000" w:themeColor="text1"/>
                <w:kern w:val="0"/>
                <w:szCs w:val="21"/>
              </w:rPr>
            </w:pPr>
            <w:r>
              <w:rPr>
                <w:rFonts w:eastAsiaTheme="minorEastAsia"/>
                <w:color w:val="000000" w:themeColor="text1"/>
                <w:szCs w:val="21"/>
              </w:rPr>
              <w:t>0.02%</w:t>
            </w:r>
          </w:p>
        </w:tc>
      </w:tr>
      <w:tr w:rsidR="003E7A56" w14:paraId="2CB25861" w14:textId="77777777">
        <w:trPr>
          <w:trHeight w:val="285"/>
        </w:trPr>
        <w:tc>
          <w:tcPr>
            <w:tcW w:w="2839" w:type="dxa"/>
            <w:vMerge/>
            <w:vAlign w:val="center"/>
          </w:tcPr>
          <w:p w14:paraId="3DB533E8" w14:textId="77777777" w:rsidR="003E7A56" w:rsidRDefault="003E7A56">
            <w:pPr>
              <w:widowControl/>
              <w:spacing w:line="360" w:lineRule="auto"/>
              <w:jc w:val="left"/>
              <w:rPr>
                <w:rFonts w:eastAsiaTheme="minorEastAsia"/>
                <w:color w:val="000000" w:themeColor="text1"/>
                <w:szCs w:val="21"/>
              </w:rPr>
            </w:pPr>
          </w:p>
        </w:tc>
        <w:tc>
          <w:tcPr>
            <w:tcW w:w="2421" w:type="dxa"/>
            <w:vAlign w:val="center"/>
          </w:tcPr>
          <w:p w14:paraId="6B95178E" w14:textId="77777777" w:rsidR="003E7A56" w:rsidRDefault="00F66DDD">
            <w:pPr>
              <w:spacing w:line="360" w:lineRule="auto"/>
              <w:jc w:val="right"/>
              <w:rPr>
                <w:rFonts w:eastAsiaTheme="minorEastAsia"/>
                <w:color w:val="000000" w:themeColor="text1"/>
                <w:kern w:val="0"/>
                <w:szCs w:val="21"/>
              </w:rPr>
            </w:pPr>
            <w:r>
              <w:rPr>
                <w:rFonts w:eastAsiaTheme="minorEastAsia"/>
                <w:color w:val="000000" w:themeColor="text1"/>
                <w:szCs w:val="21"/>
              </w:rPr>
              <w:t>交银理财</w:t>
            </w:r>
            <w:r>
              <w:rPr>
                <w:rFonts w:eastAsiaTheme="minorEastAsia"/>
                <w:color w:val="000000" w:themeColor="text1"/>
                <w:szCs w:val="21"/>
              </w:rPr>
              <w:t>21</w:t>
            </w:r>
            <w:r>
              <w:rPr>
                <w:rFonts w:eastAsiaTheme="minorEastAsia"/>
                <w:color w:val="000000" w:themeColor="text1"/>
                <w:szCs w:val="21"/>
              </w:rPr>
              <w:t>天债券</w:t>
            </w:r>
            <w:r>
              <w:rPr>
                <w:rFonts w:eastAsiaTheme="minorEastAsia"/>
                <w:color w:val="000000" w:themeColor="text1"/>
                <w:szCs w:val="21"/>
              </w:rPr>
              <w:t>B</w:t>
            </w:r>
          </w:p>
        </w:tc>
        <w:tc>
          <w:tcPr>
            <w:tcW w:w="2384" w:type="dxa"/>
            <w:noWrap/>
            <w:vAlign w:val="center"/>
          </w:tcPr>
          <w:p w14:paraId="51B59F57" w14:textId="77777777" w:rsidR="003E7A56" w:rsidRDefault="00F66DDD">
            <w:pPr>
              <w:widowControl/>
              <w:spacing w:line="360" w:lineRule="auto"/>
              <w:jc w:val="right"/>
              <w:rPr>
                <w:rFonts w:eastAsiaTheme="minorEastAsia"/>
                <w:color w:val="000000" w:themeColor="text1"/>
                <w:kern w:val="0"/>
                <w:szCs w:val="21"/>
              </w:rPr>
            </w:pPr>
            <w:r>
              <w:rPr>
                <w:rFonts w:eastAsiaTheme="minorEastAsia"/>
                <w:color w:val="000000" w:themeColor="text1"/>
                <w:szCs w:val="21"/>
              </w:rPr>
              <w:t>0.00</w:t>
            </w:r>
          </w:p>
        </w:tc>
        <w:tc>
          <w:tcPr>
            <w:tcW w:w="1971" w:type="dxa"/>
            <w:noWrap/>
            <w:vAlign w:val="center"/>
          </w:tcPr>
          <w:p w14:paraId="3FAEB714" w14:textId="77777777" w:rsidR="003E7A56" w:rsidRDefault="00F66DDD">
            <w:pPr>
              <w:widowControl/>
              <w:spacing w:line="360" w:lineRule="auto"/>
              <w:jc w:val="right"/>
              <w:rPr>
                <w:rFonts w:eastAsiaTheme="minorEastAsia"/>
                <w:color w:val="000000" w:themeColor="text1"/>
                <w:kern w:val="0"/>
                <w:szCs w:val="21"/>
              </w:rPr>
            </w:pPr>
            <w:r>
              <w:rPr>
                <w:rFonts w:eastAsiaTheme="minorEastAsia"/>
                <w:color w:val="000000" w:themeColor="text1"/>
                <w:szCs w:val="21"/>
              </w:rPr>
              <w:t>0.00%</w:t>
            </w:r>
          </w:p>
        </w:tc>
      </w:tr>
      <w:tr w:rsidR="003E7A56" w14:paraId="58568BAB" w14:textId="77777777">
        <w:trPr>
          <w:trHeight w:val="285"/>
        </w:trPr>
        <w:tc>
          <w:tcPr>
            <w:tcW w:w="2839" w:type="dxa"/>
            <w:vMerge/>
            <w:vAlign w:val="center"/>
          </w:tcPr>
          <w:p w14:paraId="50F53A1C" w14:textId="77777777" w:rsidR="003E7A56" w:rsidRDefault="003E7A56">
            <w:pPr>
              <w:widowControl/>
              <w:spacing w:line="360" w:lineRule="auto"/>
              <w:jc w:val="left"/>
              <w:rPr>
                <w:rFonts w:eastAsiaTheme="minorEastAsia"/>
                <w:color w:val="000000" w:themeColor="text1"/>
                <w:szCs w:val="21"/>
              </w:rPr>
            </w:pPr>
          </w:p>
        </w:tc>
        <w:tc>
          <w:tcPr>
            <w:tcW w:w="2421" w:type="dxa"/>
            <w:vAlign w:val="center"/>
          </w:tcPr>
          <w:p w14:paraId="6AC318D7" w14:textId="77777777" w:rsidR="003E7A56" w:rsidRDefault="00F66DDD">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84" w:type="dxa"/>
            <w:noWrap/>
            <w:vAlign w:val="center"/>
          </w:tcPr>
          <w:p w14:paraId="599CD3AF" w14:textId="77777777" w:rsidR="003E7A56" w:rsidRDefault="00F66DDD">
            <w:pPr>
              <w:widowControl/>
              <w:spacing w:line="360" w:lineRule="auto"/>
              <w:jc w:val="right"/>
              <w:rPr>
                <w:rFonts w:eastAsiaTheme="minorEastAsia"/>
                <w:color w:val="000000" w:themeColor="text1"/>
                <w:kern w:val="0"/>
                <w:szCs w:val="21"/>
              </w:rPr>
            </w:pPr>
            <w:r>
              <w:rPr>
                <w:rFonts w:eastAsiaTheme="minorEastAsia"/>
                <w:color w:val="000000" w:themeColor="text1"/>
                <w:szCs w:val="21"/>
              </w:rPr>
              <w:t>1,293.95</w:t>
            </w:r>
          </w:p>
        </w:tc>
        <w:tc>
          <w:tcPr>
            <w:tcW w:w="1971" w:type="dxa"/>
            <w:noWrap/>
            <w:vAlign w:val="center"/>
          </w:tcPr>
          <w:p w14:paraId="7071C9C5" w14:textId="77777777" w:rsidR="003E7A56" w:rsidRDefault="00F66DDD">
            <w:pPr>
              <w:widowControl/>
              <w:spacing w:line="360" w:lineRule="auto"/>
              <w:jc w:val="right"/>
              <w:rPr>
                <w:rFonts w:eastAsiaTheme="minorEastAsia"/>
                <w:color w:val="000000" w:themeColor="text1"/>
                <w:kern w:val="0"/>
                <w:szCs w:val="21"/>
              </w:rPr>
            </w:pPr>
            <w:r>
              <w:rPr>
                <w:rFonts w:eastAsiaTheme="minorEastAsia"/>
                <w:color w:val="000000" w:themeColor="text1"/>
                <w:szCs w:val="21"/>
              </w:rPr>
              <w:t>0.00%</w:t>
            </w:r>
          </w:p>
        </w:tc>
      </w:tr>
    </w:tbl>
    <w:p w14:paraId="0B38F7C4" w14:textId="77777777" w:rsidR="003E7A56" w:rsidRDefault="00F66DDD">
      <w:pPr>
        <w:pStyle w:val="3"/>
        <w:spacing w:beforeLines="50" w:before="156" w:after="0" w:line="360" w:lineRule="auto"/>
        <w:rPr>
          <w:color w:val="000000" w:themeColor="text1"/>
          <w:kern w:val="0"/>
          <w:sz w:val="21"/>
          <w:szCs w:val="21"/>
        </w:rPr>
      </w:pPr>
      <w:bookmarkStart w:id="307" w:name="_Toc508540332"/>
      <w:bookmarkStart w:id="308" w:name="_Toc23339428"/>
      <w:bookmarkStart w:id="309" w:name="_Toc67821127"/>
      <w:r>
        <w:rPr>
          <w:color w:val="000000" w:themeColor="text1"/>
          <w:kern w:val="0"/>
          <w:sz w:val="21"/>
          <w:szCs w:val="21"/>
        </w:rPr>
        <w:t>9.2.3</w:t>
      </w:r>
      <w:r>
        <w:rPr>
          <w:rFonts w:hint="eastAsia"/>
          <w:color w:val="000000" w:themeColor="text1"/>
          <w:kern w:val="0"/>
          <w:sz w:val="21"/>
          <w:szCs w:val="21"/>
        </w:rPr>
        <w:t xml:space="preserve"> </w:t>
      </w:r>
      <w:r>
        <w:rPr>
          <w:color w:val="000000" w:themeColor="text1"/>
          <w:kern w:val="0"/>
          <w:sz w:val="21"/>
          <w:szCs w:val="21"/>
        </w:rPr>
        <w:t>期末基金管理人的从业人员持有本开放式基金份额总量区间情况</w:t>
      </w:r>
      <w:bookmarkEnd w:id="305"/>
      <w:bookmarkEnd w:id="306"/>
      <w:bookmarkEnd w:id="307"/>
      <w:bookmarkEnd w:id="308"/>
      <w:bookmarkEnd w:id="309"/>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8"/>
        <w:gridCol w:w="2424"/>
        <w:gridCol w:w="4526"/>
      </w:tblGrid>
      <w:tr w:rsidR="003E7A56" w14:paraId="75B513A0" w14:textId="77777777">
        <w:trPr>
          <w:trHeight w:val="285"/>
        </w:trPr>
        <w:tc>
          <w:tcPr>
            <w:tcW w:w="2548" w:type="dxa"/>
            <w:shd w:val="clear" w:color="auto" w:fill="auto"/>
            <w:tcMar>
              <w:top w:w="0" w:type="dxa"/>
              <w:left w:w="108" w:type="dxa"/>
              <w:bottom w:w="0" w:type="dxa"/>
              <w:right w:w="108" w:type="dxa"/>
            </w:tcMar>
            <w:vAlign w:val="center"/>
          </w:tcPr>
          <w:p w14:paraId="2385C91C" w14:textId="77777777" w:rsidR="003E7A56" w:rsidRDefault="00F66DDD">
            <w:pPr>
              <w:widowControl/>
              <w:jc w:val="center"/>
              <w:rPr>
                <w:color w:val="000000" w:themeColor="text1"/>
                <w:kern w:val="0"/>
                <w:szCs w:val="21"/>
              </w:rPr>
            </w:pPr>
            <w:r>
              <w:rPr>
                <w:color w:val="000000" w:themeColor="text1"/>
                <w:kern w:val="0"/>
                <w:szCs w:val="21"/>
              </w:rPr>
              <w:t>项目</w:t>
            </w:r>
          </w:p>
        </w:tc>
        <w:tc>
          <w:tcPr>
            <w:tcW w:w="2424" w:type="dxa"/>
            <w:shd w:val="clear" w:color="auto" w:fill="auto"/>
            <w:tcMar>
              <w:top w:w="0" w:type="dxa"/>
              <w:left w:w="108" w:type="dxa"/>
              <w:bottom w:w="0" w:type="dxa"/>
              <w:right w:w="108" w:type="dxa"/>
            </w:tcMar>
            <w:vAlign w:val="center"/>
          </w:tcPr>
          <w:p w14:paraId="5E8105C5" w14:textId="77777777" w:rsidR="003E7A56" w:rsidRDefault="00F66DDD">
            <w:pPr>
              <w:widowControl/>
              <w:jc w:val="center"/>
              <w:rPr>
                <w:color w:val="000000" w:themeColor="text1"/>
                <w:kern w:val="0"/>
                <w:szCs w:val="21"/>
              </w:rPr>
            </w:pPr>
            <w:r>
              <w:rPr>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14:paraId="16C7452A" w14:textId="77777777" w:rsidR="003E7A56" w:rsidRDefault="00F66DDD">
            <w:pPr>
              <w:widowControl/>
              <w:jc w:val="center"/>
              <w:rPr>
                <w:color w:val="000000" w:themeColor="text1"/>
                <w:kern w:val="0"/>
                <w:szCs w:val="21"/>
              </w:rPr>
            </w:pPr>
            <w:r>
              <w:rPr>
                <w:color w:val="000000" w:themeColor="text1"/>
                <w:kern w:val="0"/>
                <w:szCs w:val="21"/>
              </w:rPr>
              <w:t>持有基金份额总量的数量区间（万份）</w:t>
            </w:r>
          </w:p>
        </w:tc>
      </w:tr>
      <w:tr w:rsidR="003E7A56" w14:paraId="3D335E27" w14:textId="77777777">
        <w:trPr>
          <w:trHeight w:val="285"/>
        </w:trPr>
        <w:tc>
          <w:tcPr>
            <w:tcW w:w="2548" w:type="dxa"/>
            <w:vMerge w:val="restart"/>
            <w:shd w:val="clear" w:color="auto" w:fill="auto"/>
            <w:tcMar>
              <w:top w:w="0" w:type="dxa"/>
              <w:left w:w="108" w:type="dxa"/>
              <w:bottom w:w="0" w:type="dxa"/>
              <w:right w:w="108" w:type="dxa"/>
            </w:tcMar>
            <w:vAlign w:val="center"/>
          </w:tcPr>
          <w:p w14:paraId="3EBEEA3F" w14:textId="77777777" w:rsidR="003E7A56" w:rsidRDefault="00F66DDD">
            <w:pPr>
              <w:widowControl/>
              <w:jc w:val="left"/>
              <w:rPr>
                <w:color w:val="000000" w:themeColor="text1"/>
                <w:kern w:val="0"/>
                <w:szCs w:val="21"/>
              </w:rPr>
            </w:pPr>
            <w:r>
              <w:rPr>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14:paraId="3D2D35F3" w14:textId="77777777" w:rsidR="003E7A56" w:rsidRDefault="00F66DDD">
            <w:pPr>
              <w:widowControl/>
              <w:jc w:val="center"/>
              <w:rPr>
                <w:color w:val="000000" w:themeColor="text1"/>
                <w:kern w:val="0"/>
                <w:szCs w:val="21"/>
              </w:rPr>
            </w:pPr>
            <w:r>
              <w:rPr>
                <w:color w:val="000000" w:themeColor="text1"/>
                <w:szCs w:val="21"/>
              </w:rPr>
              <w:t>交银理财</w:t>
            </w:r>
            <w:r>
              <w:rPr>
                <w:color w:val="000000" w:themeColor="text1"/>
                <w:szCs w:val="21"/>
              </w:rPr>
              <w:t>21</w:t>
            </w:r>
            <w:r>
              <w:rPr>
                <w:color w:val="000000" w:themeColor="text1"/>
                <w:szCs w:val="21"/>
              </w:rPr>
              <w:t>天债券</w:t>
            </w:r>
            <w:r>
              <w:rPr>
                <w:color w:val="000000" w:themeColor="text1"/>
                <w:szCs w:val="21"/>
              </w:rPr>
              <w:t>A</w:t>
            </w:r>
          </w:p>
        </w:tc>
        <w:tc>
          <w:tcPr>
            <w:tcW w:w="4526" w:type="dxa"/>
            <w:shd w:val="clear" w:color="auto" w:fill="auto"/>
            <w:tcMar>
              <w:top w:w="0" w:type="dxa"/>
              <w:left w:w="108" w:type="dxa"/>
              <w:bottom w:w="0" w:type="dxa"/>
              <w:right w:w="108" w:type="dxa"/>
            </w:tcMar>
            <w:vAlign w:val="center"/>
          </w:tcPr>
          <w:p w14:paraId="0A7B7490" w14:textId="77777777" w:rsidR="003E7A56" w:rsidRDefault="00F66DDD">
            <w:pPr>
              <w:widowControl/>
              <w:jc w:val="center"/>
              <w:rPr>
                <w:color w:val="000000" w:themeColor="text1"/>
                <w:kern w:val="0"/>
                <w:szCs w:val="21"/>
              </w:rPr>
            </w:pPr>
            <w:r>
              <w:rPr>
                <w:color w:val="000000" w:themeColor="text1"/>
                <w:szCs w:val="21"/>
              </w:rPr>
              <w:t>0</w:t>
            </w:r>
          </w:p>
        </w:tc>
      </w:tr>
      <w:tr w:rsidR="003E7A56" w14:paraId="5F975753" w14:textId="77777777">
        <w:trPr>
          <w:trHeight w:val="285"/>
        </w:trPr>
        <w:tc>
          <w:tcPr>
            <w:tcW w:w="2548" w:type="dxa"/>
            <w:vMerge/>
            <w:shd w:val="clear" w:color="auto" w:fill="auto"/>
            <w:vAlign w:val="center"/>
          </w:tcPr>
          <w:p w14:paraId="76AFCD97" w14:textId="77777777" w:rsidR="003E7A56" w:rsidRDefault="003E7A56">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516F0860" w14:textId="77777777" w:rsidR="003E7A56" w:rsidRDefault="00F66DDD">
            <w:pPr>
              <w:widowControl/>
              <w:jc w:val="center"/>
              <w:rPr>
                <w:color w:val="000000" w:themeColor="text1"/>
                <w:kern w:val="0"/>
                <w:szCs w:val="21"/>
              </w:rPr>
            </w:pPr>
            <w:r>
              <w:rPr>
                <w:color w:val="000000" w:themeColor="text1"/>
                <w:szCs w:val="21"/>
              </w:rPr>
              <w:t>交银理财</w:t>
            </w:r>
            <w:r>
              <w:rPr>
                <w:color w:val="000000" w:themeColor="text1"/>
                <w:szCs w:val="21"/>
              </w:rPr>
              <w:t>21</w:t>
            </w:r>
            <w:r>
              <w:rPr>
                <w:color w:val="000000" w:themeColor="text1"/>
                <w:szCs w:val="21"/>
              </w:rPr>
              <w:t>天债券</w:t>
            </w:r>
            <w:r>
              <w:rPr>
                <w:color w:val="000000" w:themeColor="text1"/>
                <w:szCs w:val="21"/>
              </w:rPr>
              <w:t>B</w:t>
            </w:r>
          </w:p>
        </w:tc>
        <w:tc>
          <w:tcPr>
            <w:tcW w:w="4526" w:type="dxa"/>
            <w:shd w:val="clear" w:color="auto" w:fill="auto"/>
            <w:tcMar>
              <w:top w:w="0" w:type="dxa"/>
              <w:left w:w="108" w:type="dxa"/>
              <w:bottom w:w="0" w:type="dxa"/>
              <w:right w:w="108" w:type="dxa"/>
            </w:tcMar>
            <w:vAlign w:val="center"/>
          </w:tcPr>
          <w:p w14:paraId="2BA121B8" w14:textId="77777777" w:rsidR="003E7A56" w:rsidRDefault="00F66DDD">
            <w:pPr>
              <w:widowControl/>
              <w:jc w:val="center"/>
              <w:rPr>
                <w:color w:val="000000" w:themeColor="text1"/>
                <w:kern w:val="0"/>
                <w:szCs w:val="21"/>
              </w:rPr>
            </w:pPr>
            <w:r>
              <w:rPr>
                <w:color w:val="000000" w:themeColor="text1"/>
                <w:szCs w:val="21"/>
              </w:rPr>
              <w:t>0</w:t>
            </w:r>
          </w:p>
        </w:tc>
      </w:tr>
      <w:tr w:rsidR="003E7A56" w14:paraId="33E8E22B" w14:textId="77777777">
        <w:trPr>
          <w:trHeight w:val="285"/>
        </w:trPr>
        <w:tc>
          <w:tcPr>
            <w:tcW w:w="2548" w:type="dxa"/>
            <w:vMerge/>
            <w:shd w:val="clear" w:color="auto" w:fill="auto"/>
            <w:vAlign w:val="center"/>
          </w:tcPr>
          <w:p w14:paraId="4BFDEFEE" w14:textId="77777777" w:rsidR="003E7A56" w:rsidRDefault="003E7A56">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67EA6310" w14:textId="77777777" w:rsidR="003E7A56" w:rsidRDefault="00F66DDD">
            <w:pPr>
              <w:widowControl/>
              <w:jc w:val="center"/>
              <w:rPr>
                <w:color w:val="000000" w:themeColor="text1"/>
                <w:kern w:val="0"/>
                <w:szCs w:val="21"/>
              </w:rPr>
            </w:pPr>
            <w:r>
              <w:rPr>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25E74258" w14:textId="77777777" w:rsidR="003E7A56" w:rsidRDefault="00F66DDD">
            <w:pPr>
              <w:widowControl/>
              <w:jc w:val="center"/>
              <w:rPr>
                <w:color w:val="000000" w:themeColor="text1"/>
                <w:kern w:val="0"/>
                <w:szCs w:val="21"/>
              </w:rPr>
            </w:pPr>
            <w:r>
              <w:rPr>
                <w:color w:val="000000" w:themeColor="text1"/>
                <w:kern w:val="0"/>
                <w:szCs w:val="21"/>
              </w:rPr>
              <w:t>0</w:t>
            </w:r>
          </w:p>
        </w:tc>
      </w:tr>
      <w:tr w:rsidR="003E7A56" w14:paraId="6B5EF703" w14:textId="77777777">
        <w:trPr>
          <w:trHeight w:val="285"/>
        </w:trPr>
        <w:tc>
          <w:tcPr>
            <w:tcW w:w="2548" w:type="dxa"/>
            <w:vMerge w:val="restart"/>
            <w:shd w:val="clear" w:color="auto" w:fill="auto"/>
            <w:tcMar>
              <w:top w:w="0" w:type="dxa"/>
              <w:left w:w="108" w:type="dxa"/>
              <w:bottom w:w="0" w:type="dxa"/>
              <w:right w:w="108" w:type="dxa"/>
            </w:tcMar>
            <w:vAlign w:val="center"/>
          </w:tcPr>
          <w:p w14:paraId="083947F1" w14:textId="77777777" w:rsidR="003E7A56" w:rsidRDefault="00F66DDD">
            <w:pPr>
              <w:widowControl/>
              <w:jc w:val="left"/>
              <w:rPr>
                <w:color w:val="000000" w:themeColor="text1"/>
                <w:kern w:val="0"/>
                <w:szCs w:val="21"/>
              </w:rPr>
            </w:pPr>
            <w:r>
              <w:rPr>
                <w:color w:val="000000" w:themeColor="text1"/>
                <w:kern w:val="0"/>
                <w:szCs w:val="21"/>
              </w:rPr>
              <w:t>本</w:t>
            </w:r>
            <w:proofErr w:type="gramStart"/>
            <w:r>
              <w:rPr>
                <w:color w:val="000000" w:themeColor="text1"/>
                <w:kern w:val="0"/>
                <w:szCs w:val="21"/>
              </w:rPr>
              <w:t>基金基金</w:t>
            </w:r>
            <w:proofErr w:type="gramEnd"/>
            <w:r>
              <w:rPr>
                <w:color w:val="000000" w:themeColor="text1"/>
                <w:kern w:val="0"/>
                <w:szCs w:val="21"/>
              </w:rPr>
              <w:t>经理持有本开放式基金</w:t>
            </w:r>
          </w:p>
        </w:tc>
        <w:tc>
          <w:tcPr>
            <w:tcW w:w="2424" w:type="dxa"/>
            <w:shd w:val="clear" w:color="auto" w:fill="auto"/>
            <w:tcMar>
              <w:top w:w="0" w:type="dxa"/>
              <w:left w:w="108" w:type="dxa"/>
              <w:bottom w:w="0" w:type="dxa"/>
              <w:right w:w="108" w:type="dxa"/>
            </w:tcMar>
            <w:vAlign w:val="center"/>
          </w:tcPr>
          <w:p w14:paraId="1889A47F" w14:textId="77777777" w:rsidR="003E7A56" w:rsidRDefault="00F66DDD">
            <w:pPr>
              <w:widowControl/>
              <w:jc w:val="center"/>
              <w:rPr>
                <w:color w:val="000000" w:themeColor="text1"/>
                <w:kern w:val="0"/>
                <w:szCs w:val="21"/>
              </w:rPr>
            </w:pPr>
            <w:r>
              <w:rPr>
                <w:color w:val="000000" w:themeColor="text1"/>
                <w:szCs w:val="21"/>
              </w:rPr>
              <w:t>交银理财</w:t>
            </w:r>
            <w:r>
              <w:rPr>
                <w:color w:val="000000" w:themeColor="text1"/>
                <w:szCs w:val="21"/>
              </w:rPr>
              <w:t>21</w:t>
            </w:r>
            <w:r>
              <w:rPr>
                <w:color w:val="000000" w:themeColor="text1"/>
                <w:szCs w:val="21"/>
              </w:rPr>
              <w:t>天债券</w:t>
            </w:r>
            <w:r>
              <w:rPr>
                <w:color w:val="000000" w:themeColor="text1"/>
                <w:szCs w:val="21"/>
              </w:rPr>
              <w:t>A</w:t>
            </w:r>
          </w:p>
        </w:tc>
        <w:tc>
          <w:tcPr>
            <w:tcW w:w="4526" w:type="dxa"/>
            <w:shd w:val="clear" w:color="auto" w:fill="auto"/>
            <w:tcMar>
              <w:top w:w="0" w:type="dxa"/>
              <w:left w:w="108" w:type="dxa"/>
              <w:bottom w:w="0" w:type="dxa"/>
              <w:right w:w="108" w:type="dxa"/>
            </w:tcMar>
            <w:vAlign w:val="center"/>
          </w:tcPr>
          <w:p w14:paraId="73785B99" w14:textId="77777777" w:rsidR="003E7A56" w:rsidRDefault="00F66DDD">
            <w:pPr>
              <w:widowControl/>
              <w:jc w:val="center"/>
              <w:rPr>
                <w:color w:val="000000" w:themeColor="text1"/>
                <w:kern w:val="0"/>
                <w:szCs w:val="21"/>
              </w:rPr>
            </w:pPr>
            <w:r>
              <w:rPr>
                <w:color w:val="000000" w:themeColor="text1"/>
                <w:szCs w:val="21"/>
              </w:rPr>
              <w:t>0</w:t>
            </w:r>
          </w:p>
        </w:tc>
      </w:tr>
      <w:tr w:rsidR="003E7A56" w14:paraId="4CB3D0AE" w14:textId="77777777">
        <w:trPr>
          <w:trHeight w:val="525"/>
        </w:trPr>
        <w:tc>
          <w:tcPr>
            <w:tcW w:w="2548" w:type="dxa"/>
            <w:vMerge/>
            <w:shd w:val="clear" w:color="auto" w:fill="auto"/>
            <w:vAlign w:val="center"/>
          </w:tcPr>
          <w:p w14:paraId="353726CD" w14:textId="77777777" w:rsidR="003E7A56" w:rsidRDefault="003E7A56">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1FD851EE" w14:textId="77777777" w:rsidR="003E7A56" w:rsidRDefault="00F66DDD">
            <w:pPr>
              <w:widowControl/>
              <w:jc w:val="center"/>
              <w:rPr>
                <w:color w:val="000000" w:themeColor="text1"/>
                <w:kern w:val="0"/>
                <w:szCs w:val="21"/>
              </w:rPr>
            </w:pPr>
            <w:r>
              <w:rPr>
                <w:color w:val="000000" w:themeColor="text1"/>
                <w:szCs w:val="21"/>
              </w:rPr>
              <w:t>交银理财</w:t>
            </w:r>
            <w:r>
              <w:rPr>
                <w:color w:val="000000" w:themeColor="text1"/>
                <w:szCs w:val="21"/>
              </w:rPr>
              <w:t>21</w:t>
            </w:r>
            <w:r>
              <w:rPr>
                <w:color w:val="000000" w:themeColor="text1"/>
                <w:szCs w:val="21"/>
              </w:rPr>
              <w:t>天债券</w:t>
            </w:r>
            <w:r>
              <w:rPr>
                <w:color w:val="000000" w:themeColor="text1"/>
                <w:szCs w:val="21"/>
              </w:rPr>
              <w:t>B</w:t>
            </w:r>
          </w:p>
        </w:tc>
        <w:tc>
          <w:tcPr>
            <w:tcW w:w="4526" w:type="dxa"/>
            <w:shd w:val="clear" w:color="auto" w:fill="auto"/>
            <w:tcMar>
              <w:top w:w="0" w:type="dxa"/>
              <w:left w:w="108" w:type="dxa"/>
              <w:bottom w:w="0" w:type="dxa"/>
              <w:right w:w="108" w:type="dxa"/>
            </w:tcMar>
            <w:vAlign w:val="center"/>
          </w:tcPr>
          <w:p w14:paraId="48CBC791" w14:textId="77777777" w:rsidR="003E7A56" w:rsidRDefault="00F66DDD">
            <w:pPr>
              <w:widowControl/>
              <w:jc w:val="center"/>
              <w:rPr>
                <w:color w:val="000000" w:themeColor="text1"/>
                <w:kern w:val="0"/>
                <w:szCs w:val="21"/>
              </w:rPr>
            </w:pPr>
            <w:r>
              <w:rPr>
                <w:color w:val="000000" w:themeColor="text1"/>
                <w:szCs w:val="21"/>
              </w:rPr>
              <w:t>0</w:t>
            </w:r>
          </w:p>
        </w:tc>
      </w:tr>
      <w:tr w:rsidR="003E7A56" w14:paraId="10355268" w14:textId="77777777">
        <w:trPr>
          <w:trHeight w:val="653"/>
        </w:trPr>
        <w:tc>
          <w:tcPr>
            <w:tcW w:w="2548" w:type="dxa"/>
            <w:vMerge/>
            <w:shd w:val="clear" w:color="auto" w:fill="auto"/>
            <w:vAlign w:val="center"/>
          </w:tcPr>
          <w:p w14:paraId="2959763C" w14:textId="77777777" w:rsidR="003E7A56" w:rsidRDefault="003E7A56">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14:paraId="68199929" w14:textId="77777777" w:rsidR="003E7A56" w:rsidRDefault="00F66DDD">
            <w:pPr>
              <w:widowControl/>
              <w:jc w:val="center"/>
              <w:rPr>
                <w:color w:val="000000" w:themeColor="text1"/>
                <w:kern w:val="0"/>
                <w:szCs w:val="21"/>
              </w:rPr>
            </w:pPr>
            <w:r>
              <w:rPr>
                <w:color w:val="000000" w:themeColor="text1"/>
                <w:kern w:val="0"/>
                <w:szCs w:val="21"/>
              </w:rPr>
              <w:t>合计</w:t>
            </w:r>
          </w:p>
        </w:tc>
        <w:tc>
          <w:tcPr>
            <w:tcW w:w="4526" w:type="dxa"/>
            <w:shd w:val="clear" w:color="auto" w:fill="auto"/>
            <w:tcMar>
              <w:top w:w="0" w:type="dxa"/>
              <w:left w:w="108" w:type="dxa"/>
              <w:bottom w:w="0" w:type="dxa"/>
              <w:right w:w="108" w:type="dxa"/>
            </w:tcMar>
            <w:vAlign w:val="center"/>
          </w:tcPr>
          <w:p w14:paraId="3915B108" w14:textId="77777777" w:rsidR="003E7A56" w:rsidRDefault="00F66DDD">
            <w:pPr>
              <w:widowControl/>
              <w:jc w:val="center"/>
              <w:rPr>
                <w:color w:val="000000" w:themeColor="text1"/>
                <w:kern w:val="0"/>
                <w:szCs w:val="21"/>
              </w:rPr>
            </w:pPr>
            <w:r>
              <w:rPr>
                <w:color w:val="000000" w:themeColor="text1"/>
                <w:szCs w:val="21"/>
              </w:rPr>
              <w:t>0</w:t>
            </w:r>
          </w:p>
        </w:tc>
      </w:tr>
    </w:tbl>
    <w:p w14:paraId="68A712BB" w14:textId="77777777" w:rsidR="003E7A56" w:rsidRDefault="00F66DDD">
      <w:pPr>
        <w:pStyle w:val="1"/>
        <w:keepNext/>
        <w:keepLines/>
        <w:widowControl w:val="0"/>
        <w:spacing w:before="240" w:after="240" w:line="360" w:lineRule="auto"/>
        <w:jc w:val="center"/>
        <w:rPr>
          <w:b/>
          <w:bCs/>
          <w:color w:val="000000"/>
          <w:sz w:val="21"/>
          <w:szCs w:val="21"/>
        </w:rPr>
      </w:pPr>
      <w:bookmarkStart w:id="310" w:name="_Toc23339430"/>
      <w:bookmarkStart w:id="311" w:name="_Toc331410115"/>
      <w:bookmarkStart w:id="312" w:name="_Toc225500053"/>
      <w:bookmarkStart w:id="313" w:name="_Toc67821128"/>
      <w:r>
        <w:rPr>
          <w:rFonts w:hint="eastAsia"/>
          <w:b/>
          <w:bCs/>
          <w:color w:val="000000"/>
          <w:sz w:val="21"/>
          <w:szCs w:val="21"/>
        </w:rPr>
        <w:t>§</w:t>
      </w:r>
      <w:r>
        <w:rPr>
          <w:rFonts w:hint="eastAsia"/>
          <w:b/>
          <w:bCs/>
          <w:color w:val="000000"/>
          <w:sz w:val="21"/>
          <w:szCs w:val="21"/>
        </w:rPr>
        <w:t xml:space="preserve">10 </w:t>
      </w:r>
      <w:r>
        <w:rPr>
          <w:rFonts w:hint="eastAsia"/>
          <w:b/>
          <w:bCs/>
          <w:color w:val="000000"/>
          <w:sz w:val="21"/>
          <w:szCs w:val="21"/>
        </w:rPr>
        <w:t>开放式基金份额变动</w:t>
      </w:r>
      <w:bookmarkEnd w:id="310"/>
      <w:bookmarkEnd w:id="311"/>
      <w:bookmarkEnd w:id="312"/>
      <w:bookmarkEnd w:id="313"/>
    </w:p>
    <w:p w14:paraId="6C867D8D" w14:textId="77777777" w:rsidR="003E7A56" w:rsidRDefault="00F66DDD">
      <w:pPr>
        <w:autoSpaceDE w:val="0"/>
        <w:autoSpaceDN w:val="0"/>
        <w:adjustRightInd w:val="0"/>
        <w:snapToGrid w:val="0"/>
        <w:spacing w:line="360" w:lineRule="auto"/>
        <w:jc w:val="left"/>
        <w:rPr>
          <w:rFonts w:eastAsiaTheme="minorEastAsia"/>
          <w:b/>
          <w:bCs/>
          <w:kern w:val="0"/>
          <w:szCs w:val="21"/>
        </w:rPr>
      </w:pPr>
      <w:bookmarkStart w:id="314" w:name="_Toc508540335"/>
      <w:r>
        <w:rPr>
          <w:rFonts w:eastAsiaTheme="minorEastAsia"/>
          <w:b/>
          <w:bCs/>
          <w:kern w:val="0"/>
          <w:szCs w:val="21"/>
        </w:rPr>
        <w:t xml:space="preserve">10.1 </w:t>
      </w:r>
      <w:r>
        <w:rPr>
          <w:rFonts w:eastAsiaTheme="minorEastAsia"/>
          <w:b/>
          <w:bCs/>
          <w:kern w:val="0"/>
          <w:szCs w:val="21"/>
        </w:rPr>
        <w:t>交银施罗德中高等级信用债债券型证券投资基金</w:t>
      </w:r>
      <w:bookmarkEnd w:id="314"/>
    </w:p>
    <w:p w14:paraId="7E8B8075" w14:textId="77777777" w:rsidR="003E7A56" w:rsidRDefault="00F66DD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（报告期：</w:t>
      </w:r>
      <w:r>
        <w:rPr>
          <w:rFonts w:eastAsiaTheme="minorEastAsia"/>
          <w:b/>
          <w:bCs/>
          <w:kern w:val="0"/>
          <w:szCs w:val="21"/>
        </w:rPr>
        <w:t>2020</w:t>
      </w:r>
      <w:r>
        <w:rPr>
          <w:rFonts w:eastAsiaTheme="minorEastAsia"/>
          <w:b/>
          <w:bCs/>
          <w:kern w:val="0"/>
          <w:szCs w:val="21"/>
        </w:rPr>
        <w:t>年</w:t>
      </w:r>
      <w:r>
        <w:rPr>
          <w:rFonts w:eastAsiaTheme="minorEastAsia"/>
          <w:b/>
          <w:bCs/>
          <w:kern w:val="0"/>
          <w:szCs w:val="21"/>
        </w:rPr>
        <w:t>7</w:t>
      </w:r>
      <w:r>
        <w:rPr>
          <w:rFonts w:eastAsiaTheme="minorEastAsia"/>
          <w:b/>
          <w:bCs/>
          <w:kern w:val="0"/>
          <w:szCs w:val="21"/>
        </w:rPr>
        <w:t>月</w:t>
      </w:r>
      <w:r>
        <w:rPr>
          <w:rFonts w:eastAsiaTheme="minorEastAsia"/>
          <w:b/>
          <w:bCs/>
          <w:kern w:val="0"/>
          <w:szCs w:val="21"/>
        </w:rPr>
        <w:t>28</w:t>
      </w:r>
      <w:r>
        <w:rPr>
          <w:rFonts w:eastAsiaTheme="minorEastAsia"/>
          <w:b/>
          <w:bCs/>
          <w:kern w:val="0"/>
          <w:szCs w:val="21"/>
        </w:rPr>
        <w:t>日（</w:t>
      </w:r>
      <w:r w:rsidR="00C44817" w:rsidRPr="00C44817">
        <w:rPr>
          <w:rFonts w:eastAsiaTheme="minorEastAsia" w:hint="eastAsia"/>
          <w:b/>
          <w:bCs/>
          <w:kern w:val="0"/>
          <w:szCs w:val="21"/>
        </w:rPr>
        <w:t>基金转型生效日</w:t>
      </w:r>
      <w:r>
        <w:rPr>
          <w:rFonts w:eastAsiaTheme="minorEastAsia"/>
          <w:b/>
          <w:bCs/>
          <w:kern w:val="0"/>
          <w:szCs w:val="21"/>
        </w:rPr>
        <w:t>）</w:t>
      </w:r>
      <w:r>
        <w:rPr>
          <w:rFonts w:eastAsiaTheme="minorEastAsia"/>
          <w:b/>
          <w:bCs/>
          <w:kern w:val="0"/>
          <w:szCs w:val="21"/>
        </w:rPr>
        <w:t>-2020</w:t>
      </w:r>
      <w:r>
        <w:rPr>
          <w:rFonts w:eastAsiaTheme="minorEastAsia"/>
          <w:b/>
          <w:bCs/>
          <w:kern w:val="0"/>
          <w:szCs w:val="21"/>
        </w:rPr>
        <w:t>年</w:t>
      </w:r>
      <w:r>
        <w:rPr>
          <w:rFonts w:eastAsiaTheme="minorEastAsia"/>
          <w:b/>
          <w:bCs/>
          <w:kern w:val="0"/>
          <w:szCs w:val="21"/>
        </w:rPr>
        <w:t>12</w:t>
      </w:r>
      <w:r>
        <w:rPr>
          <w:rFonts w:eastAsiaTheme="minorEastAsia"/>
          <w:b/>
          <w:bCs/>
          <w:kern w:val="0"/>
          <w:szCs w:val="21"/>
        </w:rPr>
        <w:t>月</w:t>
      </w:r>
      <w:r>
        <w:rPr>
          <w:rFonts w:eastAsiaTheme="minorEastAsia"/>
          <w:b/>
          <w:bCs/>
          <w:kern w:val="0"/>
          <w:szCs w:val="21"/>
        </w:rPr>
        <w:t>31</w:t>
      </w:r>
      <w:r>
        <w:rPr>
          <w:rFonts w:eastAsiaTheme="minorEastAsia"/>
          <w:b/>
          <w:bCs/>
          <w:kern w:val="0"/>
          <w:szCs w:val="21"/>
        </w:rPr>
        <w:t>日）</w:t>
      </w:r>
    </w:p>
    <w:p w14:paraId="48CBFA9F" w14:textId="77777777" w:rsidR="003E7A56" w:rsidRDefault="00F66DDD">
      <w:pPr>
        <w:spacing w:line="360" w:lineRule="auto"/>
        <w:jc w:val="right"/>
        <w:rPr>
          <w:color w:val="000000"/>
          <w:szCs w:val="21"/>
        </w:rPr>
      </w:pPr>
      <w:r>
        <w:rPr>
          <w:color w:val="000000"/>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3E7A56" w14:paraId="546152E8" w14:textId="77777777">
        <w:tc>
          <w:tcPr>
            <w:tcW w:w="5778" w:type="dxa"/>
            <w:tcBorders>
              <w:top w:val="single" w:sz="4" w:space="0" w:color="auto"/>
              <w:left w:val="single" w:sz="4" w:space="0" w:color="auto"/>
              <w:bottom w:val="single" w:sz="4" w:space="0" w:color="auto"/>
              <w:right w:val="single" w:sz="4" w:space="0" w:color="auto"/>
              <w:tl2br w:val="nil"/>
              <w:tr2bl w:val="nil"/>
            </w:tcBorders>
            <w:vAlign w:val="center"/>
          </w:tcPr>
          <w:p w14:paraId="545A71D0" w14:textId="77777777" w:rsidR="003E7A56" w:rsidRDefault="00C44817">
            <w:pPr>
              <w:spacing w:line="276" w:lineRule="auto"/>
              <w:rPr>
                <w:color w:val="000000"/>
              </w:rPr>
            </w:pPr>
            <w:bookmarkStart w:id="315" w:name="_Toc508540336"/>
            <w:r>
              <w:rPr>
                <w:color w:val="000000"/>
                <w:szCs w:val="21"/>
              </w:rPr>
              <w:t>基金</w:t>
            </w:r>
            <w:r>
              <w:rPr>
                <w:rFonts w:hint="eastAsia"/>
                <w:color w:val="000000"/>
                <w:szCs w:val="21"/>
              </w:rPr>
              <w:t>转型</w:t>
            </w:r>
            <w:r>
              <w:rPr>
                <w:color w:val="000000"/>
                <w:szCs w:val="21"/>
              </w:rPr>
              <w:t>生效日</w:t>
            </w:r>
            <w:r w:rsidR="00F66DDD">
              <w:rPr>
                <w:color w:val="000000"/>
              </w:rPr>
              <w:t>(</w:t>
            </w:r>
            <w:r w:rsidR="00F66DDD">
              <w:rPr>
                <w:rFonts w:eastAsia="Times New Roman"/>
              </w:rPr>
              <w:t>2020年7月28日</w:t>
            </w:r>
            <w:r w:rsidR="00F66DDD">
              <w:rPr>
                <w:color w:val="000000"/>
              </w:rPr>
              <w:t>)</w:t>
            </w:r>
            <w:r w:rsidR="00F66DDD">
              <w:rPr>
                <w:rFonts w:hint="eastAsia"/>
                <w:color w:val="000000"/>
              </w:rPr>
              <w:t>基金份额总额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14:paraId="2CCD206A" w14:textId="77777777" w:rsidR="003E7A56" w:rsidRDefault="00F66DDD">
            <w:pPr>
              <w:spacing w:line="276" w:lineRule="auto"/>
              <w:jc w:val="right"/>
              <w:rPr>
                <w:color w:val="000000"/>
              </w:rPr>
            </w:pPr>
            <w:r>
              <w:rPr>
                <w:color w:val="000000"/>
              </w:rPr>
              <w:t xml:space="preserve">63,918,054.40 </w:t>
            </w:r>
          </w:p>
        </w:tc>
      </w:tr>
      <w:tr w:rsidR="003E7A56" w14:paraId="360517CA" w14:textId="77777777">
        <w:tc>
          <w:tcPr>
            <w:tcW w:w="5778" w:type="dxa"/>
            <w:tcBorders>
              <w:top w:val="single" w:sz="4" w:space="0" w:color="auto"/>
              <w:left w:val="single" w:sz="4" w:space="0" w:color="auto"/>
              <w:bottom w:val="single" w:sz="4" w:space="0" w:color="auto"/>
              <w:right w:val="single" w:sz="4" w:space="0" w:color="auto"/>
              <w:tl2br w:val="nil"/>
              <w:tr2bl w:val="nil"/>
            </w:tcBorders>
            <w:vAlign w:val="center"/>
          </w:tcPr>
          <w:p w14:paraId="34B6644D" w14:textId="77777777" w:rsidR="003E7A56" w:rsidRDefault="00F66DDD">
            <w:pPr>
              <w:spacing w:line="276" w:lineRule="auto"/>
              <w:rPr>
                <w:rFonts w:eastAsia="Times New Roman"/>
                <w:color w:val="000000"/>
              </w:rPr>
            </w:pPr>
            <w:r>
              <w:rPr>
                <w:rFonts w:hint="eastAsia"/>
                <w:color w:val="000000"/>
              </w:rPr>
              <w:t>本报告期期</w:t>
            </w:r>
            <w:proofErr w:type="gramStart"/>
            <w:r>
              <w:rPr>
                <w:rFonts w:hint="eastAsia"/>
                <w:color w:val="000000"/>
              </w:rPr>
              <w:t>初基金</w:t>
            </w:r>
            <w:proofErr w:type="gramEnd"/>
            <w:r>
              <w:rPr>
                <w:rFonts w:hint="eastAsia"/>
                <w:color w:val="000000"/>
              </w:rPr>
              <w:t>份额总额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14:paraId="5432A587" w14:textId="77777777" w:rsidR="003E7A56" w:rsidRDefault="00F66DDD">
            <w:pPr>
              <w:spacing w:line="276" w:lineRule="auto"/>
              <w:jc w:val="right"/>
              <w:rPr>
                <w:color w:val="000000"/>
              </w:rPr>
            </w:pPr>
            <w:r>
              <w:rPr>
                <w:color w:val="000000"/>
              </w:rPr>
              <w:t>63,918,054.40</w:t>
            </w:r>
          </w:p>
        </w:tc>
      </w:tr>
      <w:tr w:rsidR="003E7A56" w14:paraId="5663C979" w14:textId="77777777">
        <w:tc>
          <w:tcPr>
            <w:tcW w:w="5778" w:type="dxa"/>
            <w:tcBorders>
              <w:top w:val="single" w:sz="4" w:space="0" w:color="auto"/>
              <w:left w:val="single" w:sz="4" w:space="0" w:color="auto"/>
              <w:bottom w:val="single" w:sz="4" w:space="0" w:color="auto"/>
              <w:right w:val="single" w:sz="4" w:space="0" w:color="auto"/>
              <w:tl2br w:val="nil"/>
              <w:tr2bl w:val="nil"/>
            </w:tcBorders>
            <w:vAlign w:val="center"/>
          </w:tcPr>
          <w:p w14:paraId="7C6E81DC" w14:textId="77777777" w:rsidR="003E7A56" w:rsidRDefault="00C44817">
            <w:pPr>
              <w:spacing w:line="276" w:lineRule="auto"/>
              <w:rPr>
                <w:rFonts w:eastAsia="Times New Roman"/>
                <w:color w:val="000000"/>
              </w:rPr>
            </w:pPr>
            <w:r>
              <w:rPr>
                <w:color w:val="000000"/>
                <w:szCs w:val="21"/>
              </w:rPr>
              <w:t>基金</w:t>
            </w:r>
            <w:r>
              <w:rPr>
                <w:rFonts w:hint="eastAsia"/>
                <w:color w:val="000000"/>
                <w:szCs w:val="21"/>
              </w:rPr>
              <w:t>转型</w:t>
            </w:r>
            <w:r>
              <w:rPr>
                <w:color w:val="000000"/>
                <w:szCs w:val="21"/>
              </w:rPr>
              <w:t>生效日</w:t>
            </w:r>
            <w:r w:rsidR="00F66DDD">
              <w:rPr>
                <w:color w:val="000000"/>
              </w:rPr>
              <w:t>起</w:t>
            </w:r>
            <w:proofErr w:type="gramStart"/>
            <w:r w:rsidR="00F66DDD">
              <w:rPr>
                <w:color w:val="000000"/>
              </w:rPr>
              <w:t>至报告</w:t>
            </w:r>
            <w:proofErr w:type="gramEnd"/>
            <w:r w:rsidR="00F66DDD">
              <w:rPr>
                <w:color w:val="000000"/>
              </w:rPr>
              <w:t>期期末</w:t>
            </w:r>
            <w:r w:rsidR="00F66DDD">
              <w:rPr>
                <w:rFonts w:hint="eastAsia"/>
                <w:color w:val="000000"/>
              </w:rPr>
              <w:t>基金总申购份额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14:paraId="3678E130" w14:textId="77777777" w:rsidR="003E7A56" w:rsidRDefault="00F66DDD">
            <w:pPr>
              <w:spacing w:line="276" w:lineRule="auto"/>
              <w:jc w:val="right"/>
              <w:rPr>
                <w:color w:val="000000"/>
              </w:rPr>
            </w:pPr>
            <w:r>
              <w:rPr>
                <w:color w:val="000000"/>
              </w:rPr>
              <w:t>5,941,275,978.33</w:t>
            </w:r>
          </w:p>
        </w:tc>
      </w:tr>
      <w:tr w:rsidR="003E7A56" w14:paraId="15E1A03C" w14:textId="77777777">
        <w:tc>
          <w:tcPr>
            <w:tcW w:w="5778" w:type="dxa"/>
            <w:tcBorders>
              <w:top w:val="single" w:sz="4" w:space="0" w:color="auto"/>
              <w:left w:val="single" w:sz="4" w:space="0" w:color="auto"/>
              <w:bottom w:val="single" w:sz="4" w:space="0" w:color="auto"/>
              <w:right w:val="single" w:sz="4" w:space="0" w:color="auto"/>
              <w:tl2br w:val="nil"/>
              <w:tr2bl w:val="nil"/>
            </w:tcBorders>
            <w:vAlign w:val="center"/>
          </w:tcPr>
          <w:p w14:paraId="4D351B65" w14:textId="77777777" w:rsidR="003E7A56" w:rsidRDefault="00F66DDD">
            <w:pPr>
              <w:spacing w:line="276" w:lineRule="auto"/>
              <w:rPr>
                <w:rFonts w:eastAsia="Times New Roman"/>
                <w:color w:val="000000"/>
              </w:rPr>
            </w:pPr>
            <w:r>
              <w:rPr>
                <w:rFonts w:hint="eastAsia"/>
                <w:color w:val="000000"/>
              </w:rPr>
              <w:t>减：</w:t>
            </w:r>
            <w:r w:rsidR="00C44817">
              <w:rPr>
                <w:color w:val="000000"/>
                <w:szCs w:val="21"/>
              </w:rPr>
              <w:t>基金</w:t>
            </w:r>
            <w:r w:rsidR="00C44817">
              <w:rPr>
                <w:rFonts w:hint="eastAsia"/>
                <w:color w:val="000000"/>
                <w:szCs w:val="21"/>
              </w:rPr>
              <w:t>转型</w:t>
            </w:r>
            <w:r w:rsidR="00C44817">
              <w:rPr>
                <w:color w:val="000000"/>
                <w:szCs w:val="21"/>
              </w:rPr>
              <w:t>生效日</w:t>
            </w:r>
            <w:r>
              <w:rPr>
                <w:color w:val="000000"/>
              </w:rPr>
              <w:t>起</w:t>
            </w:r>
            <w:proofErr w:type="gramStart"/>
            <w:r>
              <w:rPr>
                <w:color w:val="000000"/>
              </w:rPr>
              <w:t>至报告</w:t>
            </w:r>
            <w:proofErr w:type="gramEnd"/>
            <w:r>
              <w:rPr>
                <w:color w:val="000000"/>
              </w:rPr>
              <w:t>期期末</w:t>
            </w:r>
            <w:r>
              <w:rPr>
                <w:rFonts w:hint="eastAsia"/>
                <w:color w:val="000000"/>
              </w:rPr>
              <w:t>基金总赎回份额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14:paraId="0968D5E0" w14:textId="77777777" w:rsidR="003E7A56" w:rsidRDefault="00F66DDD">
            <w:pPr>
              <w:spacing w:line="276" w:lineRule="auto"/>
              <w:jc w:val="right"/>
              <w:rPr>
                <w:color w:val="000000"/>
              </w:rPr>
            </w:pPr>
            <w:r>
              <w:rPr>
                <w:color w:val="000000"/>
              </w:rPr>
              <w:t>2,998,604,123.10</w:t>
            </w:r>
          </w:p>
        </w:tc>
      </w:tr>
      <w:tr w:rsidR="003E7A56" w14:paraId="007A49A8" w14:textId="77777777">
        <w:tc>
          <w:tcPr>
            <w:tcW w:w="5778" w:type="dxa"/>
            <w:tcBorders>
              <w:top w:val="single" w:sz="4" w:space="0" w:color="auto"/>
              <w:left w:val="single" w:sz="4" w:space="0" w:color="auto"/>
              <w:bottom w:val="single" w:sz="4" w:space="0" w:color="auto"/>
              <w:right w:val="single" w:sz="4" w:space="0" w:color="auto"/>
              <w:tl2br w:val="nil"/>
              <w:tr2bl w:val="nil"/>
            </w:tcBorders>
            <w:vAlign w:val="center"/>
          </w:tcPr>
          <w:p w14:paraId="0BCCD792" w14:textId="77777777" w:rsidR="003E7A56" w:rsidRDefault="00C44817">
            <w:pPr>
              <w:spacing w:line="276" w:lineRule="auto"/>
              <w:rPr>
                <w:rFonts w:eastAsia="Times New Roman"/>
                <w:color w:val="000000"/>
              </w:rPr>
            </w:pPr>
            <w:r>
              <w:rPr>
                <w:color w:val="000000"/>
                <w:szCs w:val="21"/>
              </w:rPr>
              <w:t>基金</w:t>
            </w:r>
            <w:r>
              <w:rPr>
                <w:rFonts w:hint="eastAsia"/>
                <w:color w:val="000000"/>
                <w:szCs w:val="21"/>
              </w:rPr>
              <w:t>转型</w:t>
            </w:r>
            <w:r>
              <w:rPr>
                <w:color w:val="000000"/>
                <w:szCs w:val="21"/>
              </w:rPr>
              <w:t>生效日</w:t>
            </w:r>
            <w:r w:rsidR="00F66DDD">
              <w:rPr>
                <w:color w:val="000000"/>
              </w:rPr>
              <w:t>起</w:t>
            </w:r>
            <w:proofErr w:type="gramStart"/>
            <w:r w:rsidR="00F66DDD">
              <w:rPr>
                <w:color w:val="000000"/>
              </w:rPr>
              <w:t>至报告</w:t>
            </w:r>
            <w:proofErr w:type="gramEnd"/>
            <w:r w:rsidR="00F66DDD">
              <w:rPr>
                <w:color w:val="000000"/>
              </w:rPr>
              <w:t>期期末</w:t>
            </w:r>
            <w:r w:rsidR="00F66DDD">
              <w:rPr>
                <w:rFonts w:hint="eastAsia"/>
                <w:color w:val="000000"/>
              </w:rPr>
              <w:t>基金拆分变动份额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14:paraId="4C76B13D" w14:textId="77777777" w:rsidR="003E7A56" w:rsidRDefault="00F66DDD">
            <w:pPr>
              <w:spacing w:line="276" w:lineRule="auto"/>
              <w:jc w:val="right"/>
              <w:rPr>
                <w:color w:val="000000"/>
              </w:rPr>
            </w:pPr>
            <w:r>
              <w:rPr>
                <w:color w:val="000000"/>
              </w:rPr>
              <w:t>-</w:t>
            </w:r>
          </w:p>
        </w:tc>
      </w:tr>
      <w:tr w:rsidR="003E7A56" w14:paraId="78CB1A90" w14:textId="77777777">
        <w:tc>
          <w:tcPr>
            <w:tcW w:w="5778" w:type="dxa"/>
            <w:tcBorders>
              <w:top w:val="single" w:sz="4" w:space="0" w:color="auto"/>
              <w:left w:val="single" w:sz="4" w:space="0" w:color="auto"/>
              <w:bottom w:val="single" w:sz="4" w:space="0" w:color="auto"/>
              <w:right w:val="single" w:sz="4" w:space="0" w:color="auto"/>
              <w:tl2br w:val="nil"/>
              <w:tr2bl w:val="nil"/>
            </w:tcBorders>
            <w:vAlign w:val="center"/>
          </w:tcPr>
          <w:p w14:paraId="6E6852FF" w14:textId="77777777" w:rsidR="003E7A56" w:rsidRDefault="00F66DDD">
            <w:pPr>
              <w:spacing w:line="276" w:lineRule="auto"/>
              <w:rPr>
                <w:rFonts w:eastAsia="Times New Roman"/>
                <w:color w:val="000000"/>
              </w:rPr>
            </w:pPr>
            <w:r>
              <w:rPr>
                <w:rFonts w:hint="eastAsia"/>
                <w:color w:val="000000"/>
              </w:rPr>
              <w:t>本报告期期末基金份额总额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14:paraId="3344FDD8" w14:textId="77777777" w:rsidR="003E7A56" w:rsidRDefault="00F66DDD">
            <w:pPr>
              <w:spacing w:line="276" w:lineRule="auto"/>
              <w:jc w:val="right"/>
              <w:rPr>
                <w:color w:val="000000"/>
              </w:rPr>
            </w:pPr>
            <w:r>
              <w:rPr>
                <w:color w:val="000000"/>
              </w:rPr>
              <w:t>3,006,589,909.63</w:t>
            </w:r>
          </w:p>
        </w:tc>
      </w:tr>
    </w:tbl>
    <w:p w14:paraId="22C6F103" w14:textId="77777777" w:rsidR="00F03A62" w:rsidRDefault="00F03A62" w:rsidP="00091CAC">
      <w:pPr>
        <w:autoSpaceDE w:val="0"/>
        <w:autoSpaceDN w:val="0"/>
        <w:adjustRightInd w:val="0"/>
        <w:spacing w:line="360" w:lineRule="auto"/>
        <w:jc w:val="left"/>
        <w:rPr>
          <w:color w:val="000000"/>
        </w:rPr>
      </w:pPr>
      <w:r>
        <w:rPr>
          <w:color w:val="000000"/>
        </w:rPr>
        <w:t>注：</w:t>
      </w:r>
      <w:r>
        <w:rPr>
          <w:color w:val="000000"/>
        </w:rPr>
        <w:t>1</w:t>
      </w:r>
      <w:r>
        <w:rPr>
          <w:color w:val="000000"/>
        </w:rPr>
        <w:t>、上表中</w:t>
      </w:r>
      <w:r>
        <w:rPr>
          <w:color w:val="000000"/>
        </w:rPr>
        <w:t>“</w:t>
      </w:r>
      <w:r>
        <w:rPr>
          <w:color w:val="000000"/>
        </w:rPr>
        <w:t>报告期</w:t>
      </w:r>
      <w:r>
        <w:rPr>
          <w:color w:val="000000"/>
        </w:rPr>
        <w:t>”</w:t>
      </w:r>
      <w:r>
        <w:rPr>
          <w:color w:val="000000"/>
        </w:rPr>
        <w:t>指</w:t>
      </w:r>
      <w:r>
        <w:rPr>
          <w:color w:val="000000"/>
        </w:rPr>
        <w:t>2020</w:t>
      </w:r>
      <w:r>
        <w:rPr>
          <w:color w:val="000000"/>
        </w:rPr>
        <w:t>年</w:t>
      </w:r>
      <w:r>
        <w:rPr>
          <w:color w:val="000000"/>
        </w:rPr>
        <w:t>7</w:t>
      </w:r>
      <w:r>
        <w:rPr>
          <w:color w:val="000000"/>
        </w:rPr>
        <w:t>月</w:t>
      </w:r>
      <w:r>
        <w:rPr>
          <w:color w:val="000000"/>
        </w:rPr>
        <w:t>28</w:t>
      </w:r>
      <w:r>
        <w:rPr>
          <w:color w:val="000000"/>
        </w:rPr>
        <w:t>日至</w:t>
      </w:r>
      <w:r>
        <w:rPr>
          <w:color w:val="000000"/>
        </w:rPr>
        <w:t>2020</w:t>
      </w:r>
      <w:r>
        <w:rPr>
          <w:color w:val="000000"/>
        </w:rPr>
        <w:t>年</w:t>
      </w:r>
      <w:r>
        <w:rPr>
          <w:color w:val="000000"/>
        </w:rPr>
        <w:t>12</w:t>
      </w:r>
      <w:r>
        <w:rPr>
          <w:color w:val="000000"/>
        </w:rPr>
        <w:t>月</w:t>
      </w:r>
      <w:r>
        <w:rPr>
          <w:color w:val="000000"/>
        </w:rPr>
        <w:t>31</w:t>
      </w:r>
      <w:r>
        <w:rPr>
          <w:color w:val="000000"/>
        </w:rPr>
        <w:t>日；</w:t>
      </w:r>
    </w:p>
    <w:p w14:paraId="4518CCBE" w14:textId="77777777" w:rsidR="00F03A62" w:rsidRDefault="00F03A62" w:rsidP="00F03A62">
      <w:pPr>
        <w:autoSpaceDE w:val="0"/>
        <w:autoSpaceDN w:val="0"/>
        <w:adjustRightInd w:val="0"/>
        <w:spacing w:line="360" w:lineRule="auto"/>
        <w:ind w:firstLineChars="200" w:firstLine="420"/>
        <w:jc w:val="left"/>
        <w:rPr>
          <w:color w:val="000000"/>
        </w:rPr>
      </w:pPr>
      <w:r>
        <w:rPr>
          <w:color w:val="000000"/>
        </w:rPr>
        <w:t>2</w:t>
      </w:r>
      <w:r>
        <w:rPr>
          <w:color w:val="000000"/>
        </w:rPr>
        <w:t>、如果本报告期间发生转换入、红利再投业务，则总申购份额中包含该业务；</w:t>
      </w:r>
      <w:r>
        <w:rPr>
          <w:color w:val="000000"/>
        </w:rPr>
        <w:t xml:space="preserve"> </w:t>
      </w:r>
    </w:p>
    <w:p w14:paraId="637367E4" w14:textId="77777777" w:rsidR="00F03A62" w:rsidRDefault="00F03A62" w:rsidP="00F03A62">
      <w:pPr>
        <w:autoSpaceDE w:val="0"/>
        <w:autoSpaceDN w:val="0"/>
        <w:adjustRightInd w:val="0"/>
        <w:spacing w:line="360" w:lineRule="auto"/>
        <w:ind w:firstLineChars="200" w:firstLine="420"/>
        <w:jc w:val="left"/>
        <w:rPr>
          <w:color w:val="000000"/>
        </w:rPr>
      </w:pPr>
      <w:r>
        <w:rPr>
          <w:color w:val="000000"/>
        </w:rPr>
        <w:t>3</w:t>
      </w:r>
      <w:r>
        <w:rPr>
          <w:color w:val="000000"/>
        </w:rPr>
        <w:t>、如果本报告期间发生转换出业务，则总赎回份额中包含该业务。</w:t>
      </w:r>
      <w:bookmarkStart w:id="316" w:name="_Toc23339431"/>
      <w:bookmarkStart w:id="317" w:name="_Toc225500054"/>
      <w:bookmarkStart w:id="318" w:name="_Toc331410116"/>
      <w:bookmarkEnd w:id="315"/>
    </w:p>
    <w:p w14:paraId="5D6591FC" w14:textId="77777777" w:rsidR="00F03A62" w:rsidRDefault="00F03A62" w:rsidP="00F03A62">
      <w:pPr>
        <w:autoSpaceDE w:val="0"/>
        <w:autoSpaceDN w:val="0"/>
        <w:adjustRightInd w:val="0"/>
        <w:spacing w:line="360" w:lineRule="auto"/>
        <w:ind w:firstLineChars="200" w:firstLine="420"/>
        <w:jc w:val="left"/>
        <w:rPr>
          <w:color w:val="000000"/>
        </w:rPr>
      </w:pPr>
    </w:p>
    <w:p w14:paraId="1C9E4990" w14:textId="77777777" w:rsidR="00F03A62" w:rsidRDefault="00F03A62" w:rsidP="00F03A62">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 xml:space="preserve">10.2 </w:t>
      </w:r>
      <w:r>
        <w:rPr>
          <w:rFonts w:eastAsiaTheme="minorEastAsia"/>
          <w:b/>
          <w:bCs/>
          <w:kern w:val="0"/>
          <w:szCs w:val="21"/>
        </w:rPr>
        <w:t>交银施罗德理财</w:t>
      </w:r>
      <w:r>
        <w:rPr>
          <w:rFonts w:eastAsiaTheme="minorEastAsia"/>
          <w:b/>
          <w:bCs/>
          <w:kern w:val="0"/>
          <w:szCs w:val="21"/>
        </w:rPr>
        <w:t>21</w:t>
      </w:r>
      <w:r>
        <w:rPr>
          <w:rFonts w:eastAsiaTheme="minorEastAsia"/>
          <w:b/>
          <w:bCs/>
          <w:kern w:val="0"/>
          <w:szCs w:val="21"/>
        </w:rPr>
        <w:t>天债券型证券投资基金</w:t>
      </w:r>
    </w:p>
    <w:p w14:paraId="7F78EB0E" w14:textId="77777777" w:rsidR="00F03A62" w:rsidRDefault="00F03A62" w:rsidP="00F03A62">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（报告期：</w:t>
      </w:r>
      <w:r>
        <w:rPr>
          <w:rFonts w:eastAsiaTheme="minorEastAsia"/>
          <w:b/>
          <w:bCs/>
          <w:kern w:val="0"/>
          <w:szCs w:val="21"/>
        </w:rPr>
        <w:t>2020</w:t>
      </w:r>
      <w:r>
        <w:rPr>
          <w:rFonts w:eastAsiaTheme="minorEastAsia"/>
          <w:b/>
          <w:bCs/>
          <w:kern w:val="0"/>
          <w:szCs w:val="21"/>
        </w:rPr>
        <w:t>年</w:t>
      </w:r>
      <w:r>
        <w:rPr>
          <w:rFonts w:eastAsiaTheme="minorEastAsia"/>
          <w:b/>
          <w:bCs/>
          <w:kern w:val="0"/>
          <w:szCs w:val="21"/>
        </w:rPr>
        <w:t>1</w:t>
      </w:r>
      <w:r>
        <w:rPr>
          <w:rFonts w:eastAsiaTheme="minorEastAsia"/>
          <w:b/>
          <w:bCs/>
          <w:kern w:val="0"/>
          <w:szCs w:val="21"/>
        </w:rPr>
        <w:t>月</w:t>
      </w:r>
      <w:r>
        <w:rPr>
          <w:rFonts w:eastAsiaTheme="minorEastAsia"/>
          <w:b/>
          <w:bCs/>
          <w:kern w:val="0"/>
          <w:szCs w:val="21"/>
        </w:rPr>
        <w:t>1</w:t>
      </w:r>
      <w:r>
        <w:rPr>
          <w:rFonts w:eastAsiaTheme="minorEastAsia"/>
          <w:b/>
          <w:bCs/>
          <w:kern w:val="0"/>
          <w:szCs w:val="21"/>
        </w:rPr>
        <w:t>日</w:t>
      </w:r>
      <w:r>
        <w:rPr>
          <w:rFonts w:eastAsiaTheme="minorEastAsia"/>
          <w:b/>
          <w:bCs/>
          <w:kern w:val="0"/>
          <w:szCs w:val="21"/>
        </w:rPr>
        <w:t>-2020</w:t>
      </w:r>
      <w:r>
        <w:rPr>
          <w:rFonts w:eastAsiaTheme="minorEastAsia"/>
          <w:b/>
          <w:bCs/>
          <w:kern w:val="0"/>
          <w:szCs w:val="21"/>
        </w:rPr>
        <w:t>年</w:t>
      </w:r>
      <w:r>
        <w:rPr>
          <w:rFonts w:eastAsiaTheme="minorEastAsia"/>
          <w:b/>
          <w:bCs/>
          <w:kern w:val="0"/>
          <w:szCs w:val="21"/>
        </w:rPr>
        <w:t>7</w:t>
      </w:r>
      <w:r>
        <w:rPr>
          <w:rFonts w:eastAsiaTheme="minorEastAsia"/>
          <w:b/>
          <w:bCs/>
          <w:kern w:val="0"/>
          <w:szCs w:val="21"/>
        </w:rPr>
        <w:t>月</w:t>
      </w:r>
      <w:r>
        <w:rPr>
          <w:rFonts w:eastAsiaTheme="minorEastAsia"/>
          <w:b/>
          <w:bCs/>
          <w:kern w:val="0"/>
          <w:szCs w:val="21"/>
        </w:rPr>
        <w:t>27</w:t>
      </w:r>
      <w:r>
        <w:rPr>
          <w:rFonts w:eastAsiaTheme="minorEastAsia"/>
          <w:b/>
          <w:bCs/>
          <w:kern w:val="0"/>
          <w:szCs w:val="21"/>
        </w:rPr>
        <w:t>日）</w:t>
      </w:r>
    </w:p>
    <w:p w14:paraId="5CDE7ECE" w14:textId="77777777" w:rsidR="00F03A62" w:rsidRDefault="00F03A62" w:rsidP="00F03A62">
      <w:pPr>
        <w:spacing w:line="360" w:lineRule="auto"/>
        <w:jc w:val="right"/>
        <w:rPr>
          <w:color w:val="000000"/>
          <w:szCs w:val="21"/>
        </w:rPr>
      </w:pPr>
      <w:r>
        <w:rPr>
          <w:color w:val="000000"/>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9"/>
        <w:gridCol w:w="2925"/>
        <w:gridCol w:w="2926"/>
      </w:tblGrid>
      <w:tr w:rsidR="00F03A62" w14:paraId="59DC1A9E" w14:textId="77777777" w:rsidTr="008447AF">
        <w:tc>
          <w:tcPr>
            <w:tcW w:w="1771" w:type="pct"/>
            <w:tcBorders>
              <w:top w:val="single" w:sz="4" w:space="0" w:color="auto"/>
              <w:left w:val="single" w:sz="4" w:space="0" w:color="auto"/>
              <w:bottom w:val="single" w:sz="4" w:space="0" w:color="auto"/>
              <w:right w:val="single" w:sz="4" w:space="0" w:color="auto"/>
              <w:tl2br w:val="nil"/>
              <w:tr2bl w:val="nil"/>
            </w:tcBorders>
          </w:tcPr>
          <w:p w14:paraId="5EB39574" w14:textId="77777777" w:rsidR="00F03A62" w:rsidRDefault="00F03A62" w:rsidP="008447AF">
            <w:pPr>
              <w:spacing w:line="360" w:lineRule="auto"/>
              <w:jc w:val="center"/>
              <w:rPr>
                <w:rFonts w:eastAsia="Times New Roman"/>
                <w:color w:val="000000"/>
              </w:rPr>
            </w:pPr>
            <w:r>
              <w:rPr>
                <w:rFonts w:hint="eastAsia"/>
                <w:color w:val="000000"/>
              </w:rPr>
              <w:t>项目</w:t>
            </w:r>
          </w:p>
        </w:tc>
        <w:tc>
          <w:tcPr>
            <w:tcW w:w="1614" w:type="pct"/>
            <w:tcBorders>
              <w:top w:val="single" w:sz="4" w:space="0" w:color="auto"/>
              <w:left w:val="single" w:sz="4" w:space="0" w:color="auto"/>
              <w:bottom w:val="single" w:sz="4" w:space="0" w:color="auto"/>
              <w:right w:val="single" w:sz="4" w:space="0" w:color="auto"/>
              <w:tl2br w:val="nil"/>
              <w:tr2bl w:val="nil"/>
            </w:tcBorders>
            <w:vAlign w:val="center"/>
          </w:tcPr>
          <w:p w14:paraId="2A795D35" w14:textId="77777777" w:rsidR="00F03A62" w:rsidRDefault="00F03A62" w:rsidP="008447AF">
            <w:pPr>
              <w:spacing w:line="360" w:lineRule="auto"/>
              <w:jc w:val="center"/>
              <w:rPr>
                <w:color w:val="000000"/>
              </w:rPr>
            </w:pPr>
            <w:r>
              <w:rPr>
                <w:color w:val="000000"/>
              </w:rPr>
              <w:t>交银理财</w:t>
            </w:r>
            <w:r>
              <w:rPr>
                <w:color w:val="000000"/>
              </w:rPr>
              <w:t>21</w:t>
            </w:r>
            <w:r>
              <w:rPr>
                <w:color w:val="000000"/>
              </w:rPr>
              <w:t>天债券</w:t>
            </w:r>
            <w:r>
              <w:rPr>
                <w:color w:val="000000"/>
              </w:rPr>
              <w:t>A</w:t>
            </w:r>
          </w:p>
        </w:tc>
        <w:tc>
          <w:tcPr>
            <w:tcW w:w="1615" w:type="pct"/>
            <w:tcBorders>
              <w:top w:val="single" w:sz="4" w:space="0" w:color="auto"/>
              <w:left w:val="single" w:sz="4" w:space="0" w:color="auto"/>
              <w:bottom w:val="single" w:sz="4" w:space="0" w:color="auto"/>
              <w:right w:val="single" w:sz="4" w:space="0" w:color="auto"/>
              <w:tl2br w:val="nil"/>
              <w:tr2bl w:val="nil"/>
            </w:tcBorders>
            <w:vAlign w:val="center"/>
          </w:tcPr>
          <w:p w14:paraId="0CF97A79" w14:textId="77777777" w:rsidR="00F03A62" w:rsidRDefault="00F03A62" w:rsidP="008447AF">
            <w:pPr>
              <w:spacing w:line="360" w:lineRule="auto"/>
              <w:jc w:val="center"/>
              <w:rPr>
                <w:color w:val="000000"/>
              </w:rPr>
            </w:pPr>
            <w:r>
              <w:rPr>
                <w:color w:val="000000"/>
              </w:rPr>
              <w:t>交银理财</w:t>
            </w:r>
            <w:r>
              <w:rPr>
                <w:color w:val="000000"/>
              </w:rPr>
              <w:t>21</w:t>
            </w:r>
            <w:r>
              <w:rPr>
                <w:color w:val="000000"/>
              </w:rPr>
              <w:t>天债券</w:t>
            </w:r>
            <w:r>
              <w:rPr>
                <w:color w:val="000000"/>
              </w:rPr>
              <w:t>B</w:t>
            </w:r>
          </w:p>
        </w:tc>
      </w:tr>
      <w:tr w:rsidR="00F03A62" w14:paraId="30E40CF7" w14:textId="77777777" w:rsidTr="008447AF">
        <w:tc>
          <w:tcPr>
            <w:tcW w:w="1771" w:type="pct"/>
            <w:tcBorders>
              <w:top w:val="single" w:sz="4" w:space="0" w:color="auto"/>
              <w:left w:val="single" w:sz="4" w:space="0" w:color="auto"/>
              <w:bottom w:val="single" w:sz="4" w:space="0" w:color="auto"/>
              <w:right w:val="single" w:sz="4" w:space="0" w:color="auto"/>
              <w:tl2br w:val="nil"/>
              <w:tr2bl w:val="nil"/>
            </w:tcBorders>
          </w:tcPr>
          <w:p w14:paraId="6BF6151C" w14:textId="77777777" w:rsidR="00F03A62" w:rsidRDefault="00F03A62" w:rsidP="008447AF">
            <w:pPr>
              <w:spacing w:line="360" w:lineRule="auto"/>
              <w:rPr>
                <w:color w:val="000000"/>
              </w:rPr>
            </w:pPr>
            <w:r>
              <w:rPr>
                <w:rFonts w:hint="eastAsia"/>
                <w:color w:val="000000"/>
              </w:rPr>
              <w:t>基金合同生效日（</w:t>
            </w:r>
            <w:r>
              <w:rPr>
                <w:rFonts w:eastAsia="Times New Roman"/>
                <w:color w:val="000000"/>
              </w:rPr>
              <w:t>2012年11月5日</w:t>
            </w:r>
            <w:r>
              <w:rPr>
                <w:rFonts w:hint="eastAsia"/>
                <w:color w:val="000000"/>
              </w:rPr>
              <w:t>）基金份额总额</w:t>
            </w:r>
          </w:p>
        </w:tc>
        <w:tc>
          <w:tcPr>
            <w:tcW w:w="1614" w:type="pct"/>
            <w:tcBorders>
              <w:top w:val="single" w:sz="4" w:space="0" w:color="auto"/>
              <w:left w:val="single" w:sz="4" w:space="0" w:color="auto"/>
              <w:bottom w:val="single" w:sz="4" w:space="0" w:color="auto"/>
              <w:right w:val="single" w:sz="4" w:space="0" w:color="auto"/>
              <w:tl2br w:val="nil"/>
              <w:tr2bl w:val="nil"/>
            </w:tcBorders>
            <w:vAlign w:val="center"/>
          </w:tcPr>
          <w:p w14:paraId="5A94BAB9" w14:textId="77777777" w:rsidR="00F03A62" w:rsidRDefault="00440F6A" w:rsidP="008447AF">
            <w:pPr>
              <w:spacing w:line="360" w:lineRule="auto"/>
              <w:jc w:val="right"/>
              <w:rPr>
                <w:color w:val="000000"/>
              </w:rPr>
            </w:pPr>
            <w:r w:rsidRPr="00440F6A">
              <w:rPr>
                <w:color w:val="000000"/>
              </w:rPr>
              <w:t>8,505,567,812.46</w:t>
            </w:r>
          </w:p>
        </w:tc>
        <w:tc>
          <w:tcPr>
            <w:tcW w:w="1615" w:type="pct"/>
            <w:tcBorders>
              <w:top w:val="single" w:sz="4" w:space="0" w:color="auto"/>
              <w:left w:val="single" w:sz="4" w:space="0" w:color="auto"/>
              <w:bottom w:val="single" w:sz="4" w:space="0" w:color="auto"/>
              <w:right w:val="single" w:sz="4" w:space="0" w:color="auto"/>
              <w:tl2br w:val="nil"/>
              <w:tr2bl w:val="nil"/>
            </w:tcBorders>
            <w:vAlign w:val="center"/>
          </w:tcPr>
          <w:p w14:paraId="16CC263F" w14:textId="77777777" w:rsidR="00F03A62" w:rsidRDefault="00440F6A" w:rsidP="008447AF">
            <w:pPr>
              <w:spacing w:line="360" w:lineRule="auto"/>
              <w:jc w:val="right"/>
              <w:rPr>
                <w:color w:val="000000"/>
              </w:rPr>
            </w:pPr>
            <w:r>
              <w:rPr>
                <w:color w:val="000000"/>
              </w:rPr>
              <w:t>-</w:t>
            </w:r>
          </w:p>
        </w:tc>
      </w:tr>
      <w:tr w:rsidR="00F03A62" w14:paraId="241B3F9E" w14:textId="77777777" w:rsidTr="008447AF">
        <w:tc>
          <w:tcPr>
            <w:tcW w:w="1771" w:type="pct"/>
            <w:tcBorders>
              <w:top w:val="single" w:sz="4" w:space="0" w:color="auto"/>
              <w:left w:val="single" w:sz="4" w:space="0" w:color="auto"/>
              <w:bottom w:val="single" w:sz="4" w:space="0" w:color="auto"/>
              <w:right w:val="single" w:sz="4" w:space="0" w:color="auto"/>
              <w:tl2br w:val="nil"/>
              <w:tr2bl w:val="nil"/>
            </w:tcBorders>
          </w:tcPr>
          <w:p w14:paraId="37D21D8C" w14:textId="77777777" w:rsidR="00F03A62" w:rsidRDefault="00F03A62" w:rsidP="008447AF">
            <w:pPr>
              <w:spacing w:line="360" w:lineRule="auto"/>
              <w:rPr>
                <w:rFonts w:eastAsia="Times New Roman"/>
                <w:color w:val="000000"/>
              </w:rPr>
            </w:pPr>
            <w:r>
              <w:rPr>
                <w:rFonts w:hint="eastAsia"/>
                <w:color w:val="000000"/>
              </w:rPr>
              <w:t>本报告期期</w:t>
            </w:r>
            <w:proofErr w:type="gramStart"/>
            <w:r>
              <w:rPr>
                <w:rFonts w:hint="eastAsia"/>
                <w:color w:val="000000"/>
              </w:rPr>
              <w:t>初基金</w:t>
            </w:r>
            <w:proofErr w:type="gramEnd"/>
            <w:r>
              <w:rPr>
                <w:rFonts w:hint="eastAsia"/>
                <w:color w:val="000000"/>
              </w:rPr>
              <w:t>份额总额</w:t>
            </w:r>
          </w:p>
        </w:tc>
        <w:tc>
          <w:tcPr>
            <w:tcW w:w="1614" w:type="pct"/>
            <w:tcBorders>
              <w:top w:val="single" w:sz="4" w:space="0" w:color="auto"/>
              <w:left w:val="single" w:sz="4" w:space="0" w:color="auto"/>
              <w:bottom w:val="single" w:sz="4" w:space="0" w:color="auto"/>
              <w:right w:val="single" w:sz="4" w:space="0" w:color="auto"/>
              <w:tl2br w:val="nil"/>
              <w:tr2bl w:val="nil"/>
            </w:tcBorders>
            <w:vAlign w:val="bottom"/>
          </w:tcPr>
          <w:p w14:paraId="12C45815" w14:textId="77777777" w:rsidR="00F03A62" w:rsidRDefault="00440F6A" w:rsidP="008447AF">
            <w:pPr>
              <w:spacing w:line="360" w:lineRule="auto"/>
              <w:jc w:val="right"/>
              <w:rPr>
                <w:color w:val="000000"/>
              </w:rPr>
            </w:pPr>
            <w:r w:rsidRPr="00440F6A">
              <w:rPr>
                <w:color w:val="000000"/>
              </w:rPr>
              <w:t>8,442,470.97</w:t>
            </w:r>
          </w:p>
        </w:tc>
        <w:tc>
          <w:tcPr>
            <w:tcW w:w="1615" w:type="pct"/>
            <w:tcBorders>
              <w:top w:val="single" w:sz="4" w:space="0" w:color="auto"/>
              <w:left w:val="single" w:sz="4" w:space="0" w:color="auto"/>
              <w:bottom w:val="single" w:sz="4" w:space="0" w:color="auto"/>
              <w:right w:val="single" w:sz="4" w:space="0" w:color="auto"/>
              <w:tl2br w:val="nil"/>
              <w:tr2bl w:val="nil"/>
            </w:tcBorders>
            <w:vAlign w:val="bottom"/>
          </w:tcPr>
          <w:p w14:paraId="1173D767" w14:textId="77777777" w:rsidR="00F03A62" w:rsidRDefault="00440F6A" w:rsidP="008447AF">
            <w:pPr>
              <w:spacing w:line="360" w:lineRule="auto"/>
              <w:jc w:val="right"/>
              <w:rPr>
                <w:color w:val="000000"/>
              </w:rPr>
            </w:pPr>
            <w:r w:rsidRPr="00440F6A">
              <w:rPr>
                <w:color w:val="000000"/>
              </w:rPr>
              <w:t>14,460,298,601.72</w:t>
            </w:r>
          </w:p>
        </w:tc>
      </w:tr>
      <w:tr w:rsidR="00F03A62" w14:paraId="500C5324" w14:textId="77777777" w:rsidTr="008447AF">
        <w:tc>
          <w:tcPr>
            <w:tcW w:w="1771" w:type="pct"/>
            <w:tcBorders>
              <w:top w:val="single" w:sz="4" w:space="0" w:color="auto"/>
              <w:left w:val="single" w:sz="4" w:space="0" w:color="auto"/>
              <w:bottom w:val="single" w:sz="4" w:space="0" w:color="auto"/>
              <w:right w:val="single" w:sz="4" w:space="0" w:color="auto"/>
              <w:tl2br w:val="nil"/>
              <w:tr2bl w:val="nil"/>
            </w:tcBorders>
          </w:tcPr>
          <w:p w14:paraId="446468E4" w14:textId="77777777" w:rsidR="00F03A62" w:rsidRDefault="00F03A62" w:rsidP="008447AF">
            <w:pPr>
              <w:spacing w:line="360" w:lineRule="auto"/>
              <w:rPr>
                <w:rFonts w:eastAsia="Times New Roman"/>
                <w:color w:val="000000"/>
              </w:rPr>
            </w:pPr>
            <w:r>
              <w:rPr>
                <w:rFonts w:hint="eastAsia"/>
                <w:color w:val="000000"/>
              </w:rPr>
              <w:t>本报告</w:t>
            </w:r>
            <w:proofErr w:type="gramStart"/>
            <w:r>
              <w:rPr>
                <w:rFonts w:hint="eastAsia"/>
                <w:color w:val="000000"/>
              </w:rPr>
              <w:t>期基金</w:t>
            </w:r>
            <w:proofErr w:type="gramEnd"/>
            <w:r>
              <w:rPr>
                <w:rFonts w:hint="eastAsia"/>
                <w:color w:val="000000"/>
              </w:rPr>
              <w:t>总申购份额</w:t>
            </w:r>
          </w:p>
        </w:tc>
        <w:tc>
          <w:tcPr>
            <w:tcW w:w="1614" w:type="pct"/>
            <w:tcBorders>
              <w:top w:val="single" w:sz="4" w:space="0" w:color="auto"/>
              <w:left w:val="single" w:sz="4" w:space="0" w:color="auto"/>
              <w:bottom w:val="single" w:sz="4" w:space="0" w:color="auto"/>
              <w:right w:val="single" w:sz="4" w:space="0" w:color="auto"/>
              <w:tl2br w:val="nil"/>
              <w:tr2bl w:val="nil"/>
            </w:tcBorders>
            <w:vAlign w:val="bottom"/>
          </w:tcPr>
          <w:p w14:paraId="5B18BA29" w14:textId="77777777" w:rsidR="00F03A62" w:rsidRDefault="00440F6A" w:rsidP="008447AF">
            <w:pPr>
              <w:spacing w:line="360" w:lineRule="auto"/>
              <w:jc w:val="right"/>
              <w:rPr>
                <w:color w:val="000000"/>
              </w:rPr>
            </w:pPr>
            <w:r w:rsidRPr="00440F6A">
              <w:rPr>
                <w:color w:val="000000"/>
              </w:rPr>
              <w:t>279,014.64</w:t>
            </w:r>
          </w:p>
        </w:tc>
        <w:tc>
          <w:tcPr>
            <w:tcW w:w="1615" w:type="pct"/>
            <w:tcBorders>
              <w:top w:val="single" w:sz="4" w:space="0" w:color="auto"/>
              <w:left w:val="single" w:sz="4" w:space="0" w:color="auto"/>
              <w:bottom w:val="single" w:sz="4" w:space="0" w:color="auto"/>
              <w:right w:val="single" w:sz="4" w:space="0" w:color="auto"/>
              <w:tl2br w:val="nil"/>
              <w:tr2bl w:val="nil"/>
            </w:tcBorders>
            <w:vAlign w:val="bottom"/>
          </w:tcPr>
          <w:p w14:paraId="5EAA8DBC" w14:textId="77777777" w:rsidR="00F03A62" w:rsidRDefault="00440F6A" w:rsidP="008447AF">
            <w:pPr>
              <w:spacing w:line="360" w:lineRule="auto"/>
              <w:jc w:val="right"/>
              <w:rPr>
                <w:color w:val="000000"/>
              </w:rPr>
            </w:pPr>
            <w:r w:rsidRPr="00440F6A">
              <w:rPr>
                <w:color w:val="000000"/>
              </w:rPr>
              <w:t>193,076,540.14</w:t>
            </w:r>
          </w:p>
        </w:tc>
      </w:tr>
      <w:tr w:rsidR="00F03A62" w14:paraId="0F5B8ECC" w14:textId="77777777" w:rsidTr="008447AF">
        <w:tc>
          <w:tcPr>
            <w:tcW w:w="1771" w:type="pct"/>
            <w:tcBorders>
              <w:top w:val="single" w:sz="4" w:space="0" w:color="auto"/>
              <w:left w:val="single" w:sz="4" w:space="0" w:color="auto"/>
              <w:bottom w:val="single" w:sz="4" w:space="0" w:color="auto"/>
              <w:right w:val="single" w:sz="4" w:space="0" w:color="auto"/>
              <w:tl2br w:val="nil"/>
              <w:tr2bl w:val="nil"/>
            </w:tcBorders>
          </w:tcPr>
          <w:p w14:paraId="03DE70DC" w14:textId="77777777" w:rsidR="00F03A62" w:rsidRDefault="00F03A62" w:rsidP="008447AF">
            <w:pPr>
              <w:spacing w:line="360" w:lineRule="auto"/>
              <w:rPr>
                <w:rFonts w:eastAsia="Times New Roman"/>
                <w:color w:val="000000"/>
              </w:rPr>
            </w:pPr>
            <w:r>
              <w:rPr>
                <w:rFonts w:hint="eastAsia"/>
                <w:color w:val="000000"/>
              </w:rPr>
              <w:t>减：本报告</w:t>
            </w:r>
            <w:proofErr w:type="gramStart"/>
            <w:r>
              <w:rPr>
                <w:rFonts w:hint="eastAsia"/>
                <w:color w:val="000000"/>
              </w:rPr>
              <w:t>期基金</w:t>
            </w:r>
            <w:proofErr w:type="gramEnd"/>
            <w:r>
              <w:rPr>
                <w:rFonts w:hint="eastAsia"/>
                <w:color w:val="000000"/>
              </w:rPr>
              <w:t>总赎回份额</w:t>
            </w:r>
          </w:p>
        </w:tc>
        <w:tc>
          <w:tcPr>
            <w:tcW w:w="1614" w:type="pct"/>
            <w:tcBorders>
              <w:top w:val="single" w:sz="4" w:space="0" w:color="auto"/>
              <w:left w:val="single" w:sz="4" w:space="0" w:color="auto"/>
              <w:bottom w:val="single" w:sz="4" w:space="0" w:color="auto"/>
              <w:right w:val="single" w:sz="4" w:space="0" w:color="auto"/>
              <w:tl2br w:val="nil"/>
              <w:tr2bl w:val="nil"/>
            </w:tcBorders>
            <w:vAlign w:val="bottom"/>
          </w:tcPr>
          <w:p w14:paraId="079C672A" w14:textId="77777777" w:rsidR="00F03A62" w:rsidRDefault="00440F6A" w:rsidP="008447AF">
            <w:pPr>
              <w:spacing w:line="360" w:lineRule="auto"/>
              <w:jc w:val="right"/>
              <w:rPr>
                <w:color w:val="000000"/>
              </w:rPr>
            </w:pPr>
            <w:r w:rsidRPr="00440F6A">
              <w:rPr>
                <w:color w:val="000000"/>
              </w:rPr>
              <w:t>1,320,383.53</w:t>
            </w:r>
          </w:p>
        </w:tc>
        <w:tc>
          <w:tcPr>
            <w:tcW w:w="1615" w:type="pct"/>
            <w:tcBorders>
              <w:top w:val="single" w:sz="4" w:space="0" w:color="auto"/>
              <w:left w:val="single" w:sz="4" w:space="0" w:color="auto"/>
              <w:bottom w:val="single" w:sz="4" w:space="0" w:color="auto"/>
              <w:right w:val="single" w:sz="4" w:space="0" w:color="auto"/>
              <w:tl2br w:val="nil"/>
              <w:tr2bl w:val="nil"/>
            </w:tcBorders>
            <w:vAlign w:val="bottom"/>
          </w:tcPr>
          <w:p w14:paraId="162E756D" w14:textId="77777777" w:rsidR="00F03A62" w:rsidRDefault="00DA1C1F" w:rsidP="008447AF">
            <w:pPr>
              <w:spacing w:line="360" w:lineRule="auto"/>
              <w:jc w:val="right"/>
              <w:rPr>
                <w:color w:val="000000"/>
              </w:rPr>
            </w:pPr>
            <w:r w:rsidRPr="00DA1C1F">
              <w:rPr>
                <w:color w:val="000000"/>
              </w:rPr>
              <w:t>14,596,858,788.19</w:t>
            </w:r>
          </w:p>
        </w:tc>
      </w:tr>
      <w:tr w:rsidR="00F03A62" w14:paraId="3412AD75" w14:textId="77777777" w:rsidTr="008447AF">
        <w:tc>
          <w:tcPr>
            <w:tcW w:w="1771" w:type="pct"/>
            <w:tcBorders>
              <w:top w:val="single" w:sz="4" w:space="0" w:color="auto"/>
              <w:left w:val="single" w:sz="4" w:space="0" w:color="auto"/>
              <w:bottom w:val="single" w:sz="4" w:space="0" w:color="auto"/>
              <w:right w:val="single" w:sz="4" w:space="0" w:color="auto"/>
              <w:tl2br w:val="nil"/>
              <w:tr2bl w:val="nil"/>
            </w:tcBorders>
          </w:tcPr>
          <w:p w14:paraId="4681E46D" w14:textId="77777777" w:rsidR="00F03A62" w:rsidRDefault="00F03A62" w:rsidP="008447AF">
            <w:pPr>
              <w:spacing w:line="360" w:lineRule="auto"/>
              <w:rPr>
                <w:rFonts w:eastAsia="Times New Roman"/>
                <w:color w:val="000000"/>
              </w:rPr>
            </w:pPr>
            <w:r>
              <w:rPr>
                <w:rFonts w:hint="eastAsia"/>
                <w:color w:val="000000"/>
              </w:rPr>
              <w:t>本报告</w:t>
            </w:r>
            <w:proofErr w:type="gramStart"/>
            <w:r>
              <w:rPr>
                <w:rFonts w:hint="eastAsia"/>
                <w:color w:val="000000"/>
              </w:rPr>
              <w:t>期基金</w:t>
            </w:r>
            <w:proofErr w:type="gramEnd"/>
            <w:r>
              <w:rPr>
                <w:rFonts w:hint="eastAsia"/>
                <w:color w:val="000000"/>
              </w:rPr>
              <w:t>拆分变动份额</w:t>
            </w:r>
          </w:p>
        </w:tc>
        <w:tc>
          <w:tcPr>
            <w:tcW w:w="1614" w:type="pct"/>
            <w:tcBorders>
              <w:top w:val="single" w:sz="4" w:space="0" w:color="auto"/>
              <w:left w:val="single" w:sz="4" w:space="0" w:color="auto"/>
              <w:bottom w:val="single" w:sz="4" w:space="0" w:color="auto"/>
              <w:right w:val="single" w:sz="4" w:space="0" w:color="auto"/>
              <w:tl2br w:val="nil"/>
              <w:tr2bl w:val="nil"/>
            </w:tcBorders>
            <w:vAlign w:val="bottom"/>
          </w:tcPr>
          <w:p w14:paraId="00250BE8" w14:textId="77777777" w:rsidR="00F03A62" w:rsidRDefault="00F03A62" w:rsidP="008447AF">
            <w:pPr>
              <w:spacing w:line="360" w:lineRule="auto"/>
              <w:jc w:val="right"/>
              <w:rPr>
                <w:color w:val="000000"/>
              </w:rPr>
            </w:pPr>
            <w:r>
              <w:rPr>
                <w:color w:val="000000"/>
              </w:rPr>
              <w:t>-</w:t>
            </w:r>
          </w:p>
        </w:tc>
        <w:tc>
          <w:tcPr>
            <w:tcW w:w="1615" w:type="pct"/>
            <w:tcBorders>
              <w:top w:val="single" w:sz="4" w:space="0" w:color="auto"/>
              <w:left w:val="single" w:sz="4" w:space="0" w:color="auto"/>
              <w:bottom w:val="single" w:sz="4" w:space="0" w:color="auto"/>
              <w:right w:val="single" w:sz="4" w:space="0" w:color="auto"/>
              <w:tl2br w:val="nil"/>
              <w:tr2bl w:val="nil"/>
            </w:tcBorders>
            <w:vAlign w:val="bottom"/>
          </w:tcPr>
          <w:p w14:paraId="284682BF" w14:textId="77777777" w:rsidR="00F03A62" w:rsidRDefault="00F03A62" w:rsidP="008447AF">
            <w:pPr>
              <w:spacing w:line="360" w:lineRule="auto"/>
              <w:jc w:val="right"/>
              <w:rPr>
                <w:color w:val="000000"/>
              </w:rPr>
            </w:pPr>
            <w:r>
              <w:rPr>
                <w:color w:val="000000"/>
              </w:rPr>
              <w:t>-</w:t>
            </w:r>
          </w:p>
        </w:tc>
      </w:tr>
      <w:tr w:rsidR="00F03A62" w14:paraId="18D05692" w14:textId="77777777" w:rsidTr="008447AF">
        <w:tc>
          <w:tcPr>
            <w:tcW w:w="1771" w:type="pct"/>
            <w:tcBorders>
              <w:top w:val="single" w:sz="4" w:space="0" w:color="auto"/>
              <w:left w:val="single" w:sz="4" w:space="0" w:color="auto"/>
              <w:bottom w:val="single" w:sz="4" w:space="0" w:color="auto"/>
              <w:right w:val="single" w:sz="4" w:space="0" w:color="auto"/>
              <w:tl2br w:val="nil"/>
              <w:tr2bl w:val="nil"/>
            </w:tcBorders>
          </w:tcPr>
          <w:p w14:paraId="4B954216" w14:textId="77777777" w:rsidR="00F03A62" w:rsidRDefault="00F03A62" w:rsidP="008447AF">
            <w:pPr>
              <w:spacing w:line="360" w:lineRule="auto"/>
              <w:rPr>
                <w:rFonts w:eastAsia="Times New Roman"/>
                <w:color w:val="000000"/>
              </w:rPr>
            </w:pPr>
            <w:r>
              <w:rPr>
                <w:rFonts w:hint="eastAsia"/>
                <w:color w:val="000000"/>
              </w:rPr>
              <w:t>本报告期期末基金份额总额</w:t>
            </w:r>
          </w:p>
        </w:tc>
        <w:tc>
          <w:tcPr>
            <w:tcW w:w="1614" w:type="pct"/>
            <w:tcBorders>
              <w:top w:val="single" w:sz="4" w:space="0" w:color="auto"/>
              <w:left w:val="single" w:sz="4" w:space="0" w:color="auto"/>
              <w:bottom w:val="single" w:sz="4" w:space="0" w:color="auto"/>
              <w:right w:val="single" w:sz="4" w:space="0" w:color="auto"/>
              <w:tl2br w:val="nil"/>
              <w:tr2bl w:val="nil"/>
            </w:tcBorders>
            <w:vAlign w:val="center"/>
          </w:tcPr>
          <w:p w14:paraId="38152501" w14:textId="77777777" w:rsidR="00F03A62" w:rsidRDefault="00F03A62" w:rsidP="008447AF">
            <w:pPr>
              <w:spacing w:line="360" w:lineRule="auto"/>
              <w:jc w:val="right"/>
              <w:rPr>
                <w:color w:val="000000"/>
              </w:rPr>
            </w:pPr>
            <w:r>
              <w:rPr>
                <w:color w:val="000000"/>
              </w:rPr>
              <w:t>7,401,102.08</w:t>
            </w:r>
          </w:p>
        </w:tc>
        <w:tc>
          <w:tcPr>
            <w:tcW w:w="1615" w:type="pct"/>
            <w:tcBorders>
              <w:top w:val="single" w:sz="4" w:space="0" w:color="auto"/>
              <w:left w:val="single" w:sz="4" w:space="0" w:color="auto"/>
              <w:bottom w:val="single" w:sz="4" w:space="0" w:color="auto"/>
              <w:right w:val="single" w:sz="4" w:space="0" w:color="auto"/>
              <w:tl2br w:val="nil"/>
              <w:tr2bl w:val="nil"/>
            </w:tcBorders>
            <w:vAlign w:val="center"/>
          </w:tcPr>
          <w:p w14:paraId="1E395721" w14:textId="77777777" w:rsidR="00F03A62" w:rsidRDefault="00F03A62" w:rsidP="008447AF">
            <w:pPr>
              <w:spacing w:line="360" w:lineRule="auto"/>
              <w:jc w:val="right"/>
              <w:rPr>
                <w:color w:val="000000"/>
              </w:rPr>
            </w:pPr>
            <w:r>
              <w:rPr>
                <w:color w:val="000000"/>
              </w:rPr>
              <w:t>56,516,353.67</w:t>
            </w:r>
          </w:p>
        </w:tc>
      </w:tr>
    </w:tbl>
    <w:p w14:paraId="0B95E0C1" w14:textId="77777777" w:rsidR="00F03A62" w:rsidRDefault="00F03A62" w:rsidP="00AF6BEE">
      <w:pPr>
        <w:autoSpaceDE w:val="0"/>
        <w:autoSpaceDN w:val="0"/>
        <w:adjustRightInd w:val="0"/>
        <w:spacing w:line="360" w:lineRule="auto"/>
        <w:jc w:val="left"/>
        <w:rPr>
          <w:color w:val="000000"/>
        </w:rPr>
      </w:pPr>
      <w:r>
        <w:rPr>
          <w:color w:val="000000"/>
        </w:rPr>
        <w:t>注：</w:t>
      </w:r>
      <w:r>
        <w:rPr>
          <w:color w:val="000000"/>
        </w:rPr>
        <w:t>1</w:t>
      </w:r>
      <w:r>
        <w:rPr>
          <w:color w:val="000000"/>
        </w:rPr>
        <w:t>、上表中</w:t>
      </w:r>
      <w:r>
        <w:rPr>
          <w:color w:val="000000"/>
        </w:rPr>
        <w:t>“</w:t>
      </w:r>
      <w:r>
        <w:rPr>
          <w:color w:val="000000"/>
        </w:rPr>
        <w:t>报告期</w:t>
      </w:r>
      <w:r>
        <w:rPr>
          <w:color w:val="000000"/>
        </w:rPr>
        <w:t>”</w:t>
      </w:r>
      <w:r>
        <w:rPr>
          <w:color w:val="000000"/>
        </w:rPr>
        <w:t>指</w:t>
      </w:r>
      <w:r>
        <w:rPr>
          <w:color w:val="000000"/>
        </w:rPr>
        <w:t>2020</w:t>
      </w:r>
      <w:r>
        <w:rPr>
          <w:color w:val="000000"/>
        </w:rPr>
        <w:t>年</w:t>
      </w:r>
      <w:r>
        <w:rPr>
          <w:color w:val="000000"/>
        </w:rPr>
        <w:t>1</w:t>
      </w:r>
      <w:r>
        <w:rPr>
          <w:color w:val="000000"/>
        </w:rPr>
        <w:t>月</w:t>
      </w:r>
      <w:r>
        <w:rPr>
          <w:color w:val="000000"/>
        </w:rPr>
        <w:t>1</w:t>
      </w:r>
      <w:r>
        <w:rPr>
          <w:color w:val="000000"/>
        </w:rPr>
        <w:t>日至</w:t>
      </w:r>
      <w:r>
        <w:rPr>
          <w:color w:val="000000"/>
        </w:rPr>
        <w:t>2020</w:t>
      </w:r>
      <w:r>
        <w:rPr>
          <w:color w:val="000000"/>
        </w:rPr>
        <w:t>年</w:t>
      </w:r>
      <w:r>
        <w:rPr>
          <w:color w:val="000000"/>
        </w:rPr>
        <w:t>7</w:t>
      </w:r>
      <w:r>
        <w:rPr>
          <w:color w:val="000000"/>
        </w:rPr>
        <w:t>月</w:t>
      </w:r>
      <w:r>
        <w:rPr>
          <w:color w:val="000000"/>
        </w:rPr>
        <w:t>27</w:t>
      </w:r>
      <w:r>
        <w:rPr>
          <w:color w:val="000000"/>
        </w:rPr>
        <w:t>日；</w:t>
      </w:r>
    </w:p>
    <w:p w14:paraId="0FDC0B0E" w14:textId="77777777" w:rsidR="00F03A62" w:rsidRDefault="00F03A62" w:rsidP="00F03A62">
      <w:pPr>
        <w:autoSpaceDE w:val="0"/>
        <w:autoSpaceDN w:val="0"/>
        <w:adjustRightInd w:val="0"/>
        <w:spacing w:line="360" w:lineRule="auto"/>
        <w:ind w:firstLineChars="200" w:firstLine="420"/>
        <w:jc w:val="left"/>
        <w:rPr>
          <w:color w:val="000000"/>
        </w:rPr>
      </w:pPr>
      <w:r>
        <w:rPr>
          <w:color w:val="000000"/>
        </w:rPr>
        <w:t>2</w:t>
      </w:r>
      <w:r>
        <w:rPr>
          <w:color w:val="000000"/>
        </w:rPr>
        <w:t>、如果本报告期间发生转换入、份额类别调整、红利再投业务，则总申购份额中包含该业务；</w:t>
      </w:r>
    </w:p>
    <w:p w14:paraId="07A0E1BF" w14:textId="77777777" w:rsidR="00F03A62" w:rsidRDefault="00F03A62" w:rsidP="00F03A62">
      <w:pPr>
        <w:autoSpaceDE w:val="0"/>
        <w:autoSpaceDN w:val="0"/>
        <w:adjustRightInd w:val="0"/>
        <w:spacing w:line="360" w:lineRule="auto"/>
        <w:ind w:firstLineChars="200" w:firstLine="420"/>
        <w:jc w:val="left"/>
        <w:rPr>
          <w:color w:val="000000"/>
        </w:rPr>
      </w:pPr>
      <w:r>
        <w:rPr>
          <w:color w:val="000000"/>
        </w:rPr>
        <w:t>3</w:t>
      </w:r>
      <w:r>
        <w:rPr>
          <w:color w:val="000000"/>
        </w:rPr>
        <w:t>、如果本报告期间发生转换出业务，则总赎回份额中包含该业务。</w:t>
      </w:r>
    </w:p>
    <w:p w14:paraId="4200FEB4" w14:textId="77777777" w:rsidR="00F03A62" w:rsidRDefault="00F03A62" w:rsidP="00F03A62">
      <w:pPr>
        <w:autoSpaceDE w:val="0"/>
        <w:autoSpaceDN w:val="0"/>
        <w:adjustRightInd w:val="0"/>
        <w:spacing w:line="360" w:lineRule="auto"/>
        <w:ind w:firstLineChars="200" w:firstLine="420"/>
        <w:jc w:val="left"/>
        <w:rPr>
          <w:color w:val="000000"/>
        </w:rPr>
      </w:pPr>
      <w:r>
        <w:rPr>
          <w:color w:val="000000"/>
        </w:rPr>
        <w:t>4</w:t>
      </w:r>
      <w:r>
        <w:rPr>
          <w:color w:val="000000"/>
        </w:rPr>
        <w:t>、本基金于</w:t>
      </w:r>
      <w:r>
        <w:rPr>
          <w:color w:val="000000"/>
        </w:rPr>
        <w:t>2013</w:t>
      </w:r>
      <w:r>
        <w:rPr>
          <w:color w:val="000000"/>
        </w:rPr>
        <w:t>年</w:t>
      </w:r>
      <w:r>
        <w:rPr>
          <w:color w:val="000000"/>
        </w:rPr>
        <w:t>1</w:t>
      </w:r>
      <w:r>
        <w:rPr>
          <w:color w:val="000000"/>
        </w:rPr>
        <w:t>月</w:t>
      </w:r>
      <w:r>
        <w:rPr>
          <w:color w:val="000000"/>
        </w:rPr>
        <w:t>9</w:t>
      </w:r>
      <w:r>
        <w:rPr>
          <w:color w:val="000000"/>
        </w:rPr>
        <w:t>日起实行销售服务费分类收费模式。</w:t>
      </w:r>
    </w:p>
    <w:p w14:paraId="3B382093" w14:textId="77777777" w:rsidR="00F03A62" w:rsidRPr="00F03A62" w:rsidRDefault="00F03A62" w:rsidP="00F03A62">
      <w:pPr>
        <w:autoSpaceDE w:val="0"/>
        <w:autoSpaceDN w:val="0"/>
        <w:adjustRightInd w:val="0"/>
        <w:spacing w:line="360" w:lineRule="auto"/>
        <w:ind w:firstLineChars="200" w:firstLine="420"/>
        <w:jc w:val="left"/>
        <w:rPr>
          <w:color w:val="000000"/>
        </w:rPr>
      </w:pPr>
    </w:p>
    <w:p w14:paraId="7346716E" w14:textId="77777777" w:rsidR="003E7A56" w:rsidRDefault="00F66DDD">
      <w:pPr>
        <w:pStyle w:val="1"/>
        <w:keepNext/>
        <w:keepLines/>
        <w:widowControl w:val="0"/>
        <w:spacing w:before="240" w:after="240" w:line="360" w:lineRule="auto"/>
        <w:jc w:val="center"/>
        <w:rPr>
          <w:b/>
          <w:bCs/>
          <w:color w:val="000000"/>
          <w:sz w:val="21"/>
          <w:szCs w:val="21"/>
        </w:rPr>
      </w:pPr>
      <w:bookmarkStart w:id="319" w:name="_Toc67821129"/>
      <w:r>
        <w:rPr>
          <w:rFonts w:hint="eastAsia"/>
          <w:b/>
          <w:bCs/>
          <w:color w:val="000000"/>
          <w:sz w:val="21"/>
          <w:szCs w:val="21"/>
        </w:rPr>
        <w:t>§</w:t>
      </w:r>
      <w:r>
        <w:rPr>
          <w:rFonts w:hint="eastAsia"/>
          <w:b/>
          <w:bCs/>
          <w:color w:val="000000"/>
          <w:sz w:val="21"/>
          <w:szCs w:val="21"/>
        </w:rPr>
        <w:t xml:space="preserve">11 </w:t>
      </w:r>
      <w:r>
        <w:rPr>
          <w:rFonts w:hint="eastAsia"/>
          <w:b/>
          <w:bCs/>
          <w:color w:val="000000"/>
          <w:sz w:val="21"/>
          <w:szCs w:val="21"/>
        </w:rPr>
        <w:t>重大事件揭示</w:t>
      </w:r>
      <w:bookmarkEnd w:id="316"/>
      <w:bookmarkEnd w:id="317"/>
      <w:bookmarkEnd w:id="318"/>
      <w:bookmarkEnd w:id="319"/>
    </w:p>
    <w:p w14:paraId="707A747B" w14:textId="77777777" w:rsidR="003E7A56" w:rsidRDefault="00F66DDD">
      <w:pPr>
        <w:pStyle w:val="2"/>
        <w:spacing w:before="0" w:after="0"/>
        <w:rPr>
          <w:rFonts w:ascii="Times New Roman" w:hAnsi="Times New Roman"/>
          <w:color w:val="000000"/>
          <w:kern w:val="0"/>
          <w:sz w:val="21"/>
          <w:szCs w:val="21"/>
        </w:rPr>
      </w:pPr>
      <w:bookmarkStart w:id="320" w:name="_Toc361324894"/>
      <w:bookmarkStart w:id="321" w:name="_Toc409100099"/>
      <w:bookmarkStart w:id="322" w:name="_Toc409100462"/>
      <w:bookmarkStart w:id="323" w:name="_Toc23339432"/>
      <w:bookmarkStart w:id="324" w:name="_Toc508540338"/>
      <w:bookmarkStart w:id="325" w:name="_Toc67821130"/>
      <w:r>
        <w:rPr>
          <w:rFonts w:ascii="Times New Roman" w:hAnsi="Times New Roman" w:hint="eastAsia"/>
          <w:color w:val="000000"/>
          <w:kern w:val="0"/>
          <w:sz w:val="21"/>
          <w:szCs w:val="21"/>
        </w:rPr>
        <w:t xml:space="preserve">11.1 </w:t>
      </w:r>
      <w:r>
        <w:rPr>
          <w:rFonts w:ascii="Times New Roman" w:hAnsi="Times New Roman"/>
          <w:color w:val="000000"/>
          <w:kern w:val="0"/>
          <w:sz w:val="21"/>
          <w:szCs w:val="21"/>
        </w:rPr>
        <w:t>基金份额持有人大会决议</w:t>
      </w:r>
      <w:bookmarkEnd w:id="320"/>
      <w:bookmarkEnd w:id="321"/>
      <w:bookmarkEnd w:id="322"/>
      <w:bookmarkEnd w:id="323"/>
      <w:bookmarkEnd w:id="324"/>
      <w:bookmarkEnd w:id="325"/>
    </w:p>
    <w:p w14:paraId="24D385B3" w14:textId="77777777" w:rsidR="003E7A56" w:rsidRDefault="00F66DDD">
      <w:pPr>
        <w:spacing w:line="360" w:lineRule="auto"/>
        <w:ind w:firstLineChars="200" w:firstLine="420"/>
        <w:rPr>
          <w:color w:val="000000"/>
          <w:szCs w:val="21"/>
        </w:rPr>
      </w:pPr>
      <w:r>
        <w:rPr>
          <w:color w:val="000000"/>
          <w:szCs w:val="21"/>
        </w:rPr>
        <w:t>本基金管理人于</w:t>
      </w:r>
      <w:r>
        <w:rPr>
          <w:color w:val="000000"/>
          <w:szCs w:val="21"/>
        </w:rPr>
        <w:t>2020</w:t>
      </w:r>
      <w:r>
        <w:rPr>
          <w:color w:val="000000"/>
          <w:szCs w:val="21"/>
        </w:rPr>
        <w:t>年</w:t>
      </w:r>
      <w:r>
        <w:rPr>
          <w:color w:val="000000"/>
          <w:szCs w:val="21"/>
        </w:rPr>
        <w:t>5</w:t>
      </w:r>
      <w:r>
        <w:rPr>
          <w:color w:val="000000"/>
          <w:szCs w:val="21"/>
        </w:rPr>
        <w:t>月</w:t>
      </w:r>
      <w:r>
        <w:rPr>
          <w:color w:val="000000"/>
          <w:szCs w:val="21"/>
        </w:rPr>
        <w:t>22</w:t>
      </w:r>
      <w:r>
        <w:rPr>
          <w:color w:val="000000"/>
          <w:szCs w:val="21"/>
        </w:rPr>
        <w:t>日起至</w:t>
      </w:r>
      <w:r>
        <w:rPr>
          <w:color w:val="000000"/>
          <w:szCs w:val="21"/>
        </w:rPr>
        <w:t>2020</w:t>
      </w:r>
      <w:r>
        <w:rPr>
          <w:color w:val="000000"/>
          <w:szCs w:val="21"/>
        </w:rPr>
        <w:t>年</w:t>
      </w:r>
      <w:r>
        <w:rPr>
          <w:color w:val="000000"/>
          <w:szCs w:val="21"/>
        </w:rPr>
        <w:t>6</w:t>
      </w:r>
      <w:r>
        <w:rPr>
          <w:color w:val="000000"/>
          <w:szCs w:val="21"/>
        </w:rPr>
        <w:t>月</w:t>
      </w:r>
      <w:r>
        <w:rPr>
          <w:color w:val="000000"/>
          <w:szCs w:val="21"/>
        </w:rPr>
        <w:t>22</w:t>
      </w:r>
      <w:r>
        <w:rPr>
          <w:color w:val="000000"/>
          <w:szCs w:val="21"/>
        </w:rPr>
        <w:t>日</w:t>
      </w:r>
      <w:r>
        <w:rPr>
          <w:color w:val="000000"/>
          <w:szCs w:val="21"/>
        </w:rPr>
        <w:t>17</w:t>
      </w:r>
      <w:r>
        <w:rPr>
          <w:color w:val="000000"/>
          <w:szCs w:val="21"/>
        </w:rPr>
        <w:t>：</w:t>
      </w:r>
      <w:r>
        <w:rPr>
          <w:color w:val="000000"/>
          <w:szCs w:val="21"/>
        </w:rPr>
        <w:t>00</w:t>
      </w:r>
      <w:r>
        <w:rPr>
          <w:color w:val="000000"/>
          <w:szCs w:val="21"/>
        </w:rPr>
        <w:t>止以通讯方式召开本基金的基金份额持有人大会，就本基金转型及基金合同修改有关事项的议案进行表决。本次基金份额持有人大会于</w:t>
      </w:r>
      <w:r>
        <w:rPr>
          <w:color w:val="000000"/>
          <w:szCs w:val="21"/>
        </w:rPr>
        <w:t>2020</w:t>
      </w:r>
      <w:r>
        <w:rPr>
          <w:color w:val="000000"/>
          <w:szCs w:val="21"/>
        </w:rPr>
        <w:t>年</w:t>
      </w:r>
      <w:r>
        <w:rPr>
          <w:color w:val="000000"/>
          <w:szCs w:val="21"/>
        </w:rPr>
        <w:t>6</w:t>
      </w:r>
      <w:r>
        <w:rPr>
          <w:color w:val="000000"/>
          <w:szCs w:val="21"/>
        </w:rPr>
        <w:t>月</w:t>
      </w:r>
      <w:r>
        <w:rPr>
          <w:color w:val="000000"/>
          <w:szCs w:val="21"/>
        </w:rPr>
        <w:t>23</w:t>
      </w:r>
      <w:r>
        <w:rPr>
          <w:color w:val="000000"/>
          <w:szCs w:val="21"/>
        </w:rPr>
        <w:t>日表决通过了《关于交银施罗德理财</w:t>
      </w:r>
      <w:r>
        <w:rPr>
          <w:color w:val="000000"/>
          <w:szCs w:val="21"/>
        </w:rPr>
        <w:t>21</w:t>
      </w:r>
      <w:r>
        <w:rPr>
          <w:color w:val="000000"/>
          <w:szCs w:val="21"/>
        </w:rPr>
        <w:t>天债券型证券投资基金转型及修改基金合同有关事项的议案》，本次基金份额持有人大会决议自该日起生效，正式实施</w:t>
      </w:r>
      <w:proofErr w:type="gramStart"/>
      <w:r>
        <w:rPr>
          <w:color w:val="000000"/>
          <w:szCs w:val="21"/>
        </w:rPr>
        <w:t>转型日</w:t>
      </w:r>
      <w:proofErr w:type="gramEnd"/>
      <w:r>
        <w:rPr>
          <w:color w:val="000000"/>
          <w:szCs w:val="21"/>
        </w:rPr>
        <w:t>为</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日。详情请查阅本基金管理人于</w:t>
      </w:r>
      <w:r>
        <w:rPr>
          <w:color w:val="000000"/>
          <w:szCs w:val="21"/>
        </w:rPr>
        <w:t>2020</w:t>
      </w:r>
      <w:r>
        <w:rPr>
          <w:color w:val="000000"/>
          <w:szCs w:val="21"/>
        </w:rPr>
        <w:t>年</w:t>
      </w:r>
      <w:r>
        <w:rPr>
          <w:color w:val="000000"/>
          <w:szCs w:val="21"/>
        </w:rPr>
        <w:t>6</w:t>
      </w:r>
      <w:r>
        <w:rPr>
          <w:color w:val="000000"/>
          <w:szCs w:val="21"/>
        </w:rPr>
        <w:t>月</w:t>
      </w:r>
      <w:r>
        <w:rPr>
          <w:color w:val="000000"/>
          <w:szCs w:val="21"/>
        </w:rPr>
        <w:t>24</w:t>
      </w:r>
      <w:r>
        <w:rPr>
          <w:color w:val="000000"/>
          <w:szCs w:val="21"/>
        </w:rPr>
        <w:t>日发布的《交银施罗德基金管理有限公司关于交银施罗德理财</w:t>
      </w:r>
      <w:r>
        <w:rPr>
          <w:color w:val="000000"/>
          <w:szCs w:val="21"/>
        </w:rPr>
        <w:t>21</w:t>
      </w:r>
      <w:r>
        <w:rPr>
          <w:color w:val="000000"/>
          <w:szCs w:val="21"/>
        </w:rPr>
        <w:t>天债券型证券投资基金基金份额持有人大会表决结果暨决议生效的公告》。</w:t>
      </w:r>
      <w:r>
        <w:rPr>
          <w:color w:val="000000"/>
          <w:szCs w:val="21"/>
        </w:rPr>
        <w:t xml:space="preserve">  </w:t>
      </w:r>
    </w:p>
    <w:p w14:paraId="61BCF6F9" w14:textId="77777777" w:rsidR="003E7A56" w:rsidRDefault="00F66DDD">
      <w:pPr>
        <w:pStyle w:val="2"/>
        <w:spacing w:before="0" w:after="0"/>
        <w:rPr>
          <w:rFonts w:ascii="Times New Roman" w:hAnsi="Times New Roman"/>
          <w:color w:val="000000"/>
          <w:kern w:val="0"/>
          <w:sz w:val="21"/>
          <w:szCs w:val="21"/>
        </w:rPr>
      </w:pPr>
      <w:bookmarkStart w:id="326" w:name="_Toc409100463"/>
      <w:bookmarkStart w:id="327" w:name="_Toc508540339"/>
      <w:bookmarkStart w:id="328" w:name="_Toc361324895"/>
      <w:bookmarkStart w:id="329" w:name="_Toc23339433"/>
      <w:bookmarkStart w:id="330" w:name="_Toc409100100"/>
      <w:bookmarkStart w:id="331" w:name="_Toc67821131"/>
      <w:r>
        <w:rPr>
          <w:rFonts w:ascii="Times New Roman" w:hAnsi="Times New Roman" w:hint="eastAsia"/>
          <w:color w:val="000000"/>
          <w:kern w:val="0"/>
          <w:sz w:val="21"/>
          <w:szCs w:val="21"/>
        </w:rPr>
        <w:t>11.2</w:t>
      </w:r>
      <w:r>
        <w:rPr>
          <w:rFonts w:ascii="Times New Roman" w:hAnsi="Times New Roman"/>
          <w:color w:val="000000"/>
          <w:kern w:val="0"/>
          <w:sz w:val="21"/>
          <w:szCs w:val="21"/>
        </w:rPr>
        <w:t xml:space="preserve"> </w:t>
      </w:r>
      <w:r>
        <w:rPr>
          <w:rFonts w:ascii="Times New Roman" w:hAnsi="Times New Roman"/>
          <w:color w:val="000000"/>
          <w:kern w:val="0"/>
          <w:sz w:val="21"/>
          <w:szCs w:val="21"/>
        </w:rPr>
        <w:t>基金管理人、基金托管人的专门基金托管部门的重大人事变动</w:t>
      </w:r>
      <w:bookmarkEnd w:id="326"/>
      <w:bookmarkEnd w:id="327"/>
      <w:bookmarkEnd w:id="328"/>
      <w:bookmarkEnd w:id="329"/>
      <w:bookmarkEnd w:id="330"/>
      <w:bookmarkEnd w:id="331"/>
    </w:p>
    <w:p w14:paraId="295B8B38" w14:textId="77777777" w:rsidR="003E7A56" w:rsidRDefault="00F66DDD">
      <w:pPr>
        <w:spacing w:line="360" w:lineRule="auto"/>
        <w:ind w:firstLineChars="200" w:firstLine="420"/>
        <w:rPr>
          <w:color w:val="000000"/>
          <w:szCs w:val="21"/>
        </w:rPr>
      </w:pPr>
      <w:r>
        <w:rPr>
          <w:color w:val="000000"/>
          <w:szCs w:val="21"/>
        </w:rPr>
        <w:t>1</w:t>
      </w:r>
      <w:r>
        <w:rPr>
          <w:color w:val="000000"/>
          <w:szCs w:val="21"/>
        </w:rPr>
        <w:t>、基金管理人的重大人事变动：本报告期内，本基金的基金管理人未发生重大人事变动。</w:t>
      </w:r>
      <w:r>
        <w:rPr>
          <w:color w:val="000000"/>
          <w:szCs w:val="21"/>
        </w:rPr>
        <w:t xml:space="preserve"> </w:t>
      </w:r>
    </w:p>
    <w:p w14:paraId="37F8B83D" w14:textId="77777777" w:rsidR="003E7A56" w:rsidRDefault="00F66DDD">
      <w:pPr>
        <w:spacing w:line="360" w:lineRule="auto"/>
        <w:ind w:firstLineChars="200" w:firstLine="420"/>
        <w:rPr>
          <w:color w:val="000000"/>
          <w:szCs w:val="21"/>
        </w:rPr>
      </w:pPr>
      <w:r>
        <w:rPr>
          <w:color w:val="000000"/>
          <w:szCs w:val="21"/>
        </w:rPr>
        <w:t>2</w:t>
      </w:r>
      <w:r>
        <w:rPr>
          <w:color w:val="000000"/>
          <w:szCs w:val="21"/>
        </w:rPr>
        <w:t>、基金托管人的基金托管部门的重大人事变动：本基金托管人中国农业银行股份有限公司于</w:t>
      </w:r>
      <w:r>
        <w:rPr>
          <w:color w:val="000000"/>
          <w:szCs w:val="21"/>
        </w:rPr>
        <w:t>2020</w:t>
      </w:r>
      <w:r>
        <w:rPr>
          <w:color w:val="000000"/>
          <w:szCs w:val="21"/>
        </w:rPr>
        <w:t>年</w:t>
      </w:r>
      <w:r>
        <w:rPr>
          <w:color w:val="000000"/>
          <w:szCs w:val="21"/>
        </w:rPr>
        <w:t>8</w:t>
      </w:r>
      <w:r>
        <w:rPr>
          <w:color w:val="000000"/>
          <w:szCs w:val="21"/>
        </w:rPr>
        <w:t>月任命刘琳为托管业务部副总裁。</w:t>
      </w:r>
    </w:p>
    <w:p w14:paraId="5BC0CE48" w14:textId="77777777" w:rsidR="003E7A56" w:rsidRDefault="00F66DDD">
      <w:pPr>
        <w:pStyle w:val="2"/>
        <w:spacing w:before="0" w:after="0"/>
        <w:rPr>
          <w:rFonts w:ascii="Times New Roman" w:hAnsi="Times New Roman"/>
          <w:color w:val="000000"/>
          <w:kern w:val="0"/>
          <w:sz w:val="21"/>
          <w:szCs w:val="21"/>
        </w:rPr>
      </w:pPr>
      <w:bookmarkStart w:id="332" w:name="_Toc409100464"/>
      <w:bookmarkStart w:id="333" w:name="_Toc508540340"/>
      <w:bookmarkStart w:id="334" w:name="_Toc361324896"/>
      <w:bookmarkStart w:id="335" w:name="_Toc409100101"/>
      <w:bookmarkStart w:id="336" w:name="_Toc23339434"/>
      <w:bookmarkStart w:id="337" w:name="_Toc67821132"/>
      <w:r>
        <w:rPr>
          <w:rFonts w:ascii="Times New Roman" w:hAnsi="Times New Roman" w:hint="eastAsia"/>
          <w:color w:val="000000"/>
          <w:kern w:val="0"/>
          <w:sz w:val="21"/>
          <w:szCs w:val="21"/>
        </w:rPr>
        <w:t>11.3</w:t>
      </w:r>
      <w:r>
        <w:rPr>
          <w:rFonts w:ascii="Times New Roman" w:hAnsi="Times New Roman"/>
          <w:color w:val="000000"/>
          <w:kern w:val="0"/>
          <w:sz w:val="21"/>
          <w:szCs w:val="21"/>
        </w:rPr>
        <w:t xml:space="preserve"> </w:t>
      </w:r>
      <w:r>
        <w:rPr>
          <w:rFonts w:ascii="Times New Roman" w:hAnsi="Times New Roman"/>
          <w:color w:val="000000"/>
          <w:kern w:val="0"/>
          <w:sz w:val="21"/>
          <w:szCs w:val="21"/>
        </w:rPr>
        <w:t>涉及基金管理人、基金财产、基金托管业务的诉讼</w:t>
      </w:r>
      <w:bookmarkEnd w:id="332"/>
      <w:bookmarkEnd w:id="333"/>
      <w:bookmarkEnd w:id="334"/>
      <w:bookmarkEnd w:id="335"/>
      <w:bookmarkEnd w:id="336"/>
      <w:bookmarkEnd w:id="337"/>
    </w:p>
    <w:p w14:paraId="0EB67CFF" w14:textId="77777777" w:rsidR="003E7A56" w:rsidRDefault="00F66DDD">
      <w:pPr>
        <w:spacing w:line="360" w:lineRule="auto"/>
        <w:ind w:firstLineChars="200" w:firstLine="420"/>
        <w:rPr>
          <w:color w:val="000000"/>
          <w:szCs w:val="21"/>
        </w:rPr>
      </w:pPr>
      <w:r>
        <w:rPr>
          <w:color w:val="000000"/>
          <w:szCs w:val="21"/>
        </w:rPr>
        <w:t>本报告期内未发生涉及本基金管理人、基金财产、基金托管业务的诉讼事项。</w:t>
      </w:r>
    </w:p>
    <w:p w14:paraId="09E5F824" w14:textId="77777777" w:rsidR="003E7A56" w:rsidRDefault="00F66DDD">
      <w:pPr>
        <w:pStyle w:val="2"/>
        <w:spacing w:before="0" w:after="0"/>
        <w:rPr>
          <w:rFonts w:ascii="Times New Roman" w:hAnsi="Times New Roman"/>
          <w:color w:val="000000"/>
          <w:kern w:val="0"/>
          <w:sz w:val="21"/>
          <w:szCs w:val="21"/>
        </w:rPr>
      </w:pPr>
      <w:bookmarkStart w:id="338" w:name="_Toc508540341"/>
      <w:bookmarkStart w:id="339" w:name="_Toc23339435"/>
      <w:bookmarkStart w:id="340" w:name="_Toc361324897"/>
      <w:bookmarkStart w:id="341" w:name="_Toc409100102"/>
      <w:bookmarkStart w:id="342" w:name="_Toc409100465"/>
      <w:bookmarkStart w:id="343" w:name="_Toc67821133"/>
      <w:r>
        <w:rPr>
          <w:rFonts w:ascii="Times New Roman" w:hAnsi="Times New Roman" w:hint="eastAsia"/>
          <w:color w:val="000000"/>
          <w:kern w:val="0"/>
          <w:sz w:val="21"/>
          <w:szCs w:val="21"/>
        </w:rPr>
        <w:t>11.4</w:t>
      </w:r>
      <w:r>
        <w:rPr>
          <w:rFonts w:ascii="Times New Roman" w:hAnsi="Times New Roman"/>
          <w:color w:val="000000"/>
          <w:kern w:val="0"/>
          <w:sz w:val="21"/>
          <w:szCs w:val="21"/>
        </w:rPr>
        <w:t xml:space="preserve"> </w:t>
      </w:r>
      <w:r>
        <w:rPr>
          <w:rFonts w:ascii="Times New Roman" w:hAnsi="Times New Roman"/>
          <w:color w:val="000000"/>
          <w:kern w:val="0"/>
          <w:sz w:val="21"/>
          <w:szCs w:val="21"/>
        </w:rPr>
        <w:t>基金投资策略的改变</w:t>
      </w:r>
      <w:bookmarkEnd w:id="338"/>
      <w:bookmarkEnd w:id="339"/>
      <w:bookmarkEnd w:id="340"/>
      <w:bookmarkEnd w:id="341"/>
      <w:bookmarkEnd w:id="342"/>
      <w:bookmarkEnd w:id="343"/>
    </w:p>
    <w:p w14:paraId="566D24B7" w14:textId="77777777" w:rsidR="003E7A56" w:rsidRDefault="00F66DDD">
      <w:pPr>
        <w:spacing w:line="360" w:lineRule="auto"/>
        <w:ind w:firstLineChars="200" w:firstLine="420"/>
        <w:rPr>
          <w:color w:val="000000"/>
          <w:szCs w:val="21"/>
        </w:rPr>
      </w:pPr>
      <w:r>
        <w:rPr>
          <w:color w:val="000000"/>
          <w:szCs w:val="21"/>
        </w:rPr>
        <w:t>交银施罗德理财</w:t>
      </w:r>
      <w:r>
        <w:rPr>
          <w:color w:val="000000"/>
          <w:szCs w:val="21"/>
        </w:rPr>
        <w:t>21</w:t>
      </w:r>
      <w:r>
        <w:rPr>
          <w:color w:val="000000"/>
          <w:szCs w:val="21"/>
        </w:rPr>
        <w:t>天债券型证券投资基金于</w:t>
      </w:r>
      <w:r>
        <w:rPr>
          <w:color w:val="000000"/>
          <w:szCs w:val="21"/>
        </w:rPr>
        <w:t>2020</w:t>
      </w:r>
      <w:r>
        <w:rPr>
          <w:color w:val="000000"/>
          <w:szCs w:val="21"/>
        </w:rPr>
        <w:t>年</w:t>
      </w:r>
      <w:r>
        <w:rPr>
          <w:color w:val="000000"/>
          <w:szCs w:val="21"/>
        </w:rPr>
        <w:t>6</w:t>
      </w:r>
      <w:r>
        <w:rPr>
          <w:color w:val="000000"/>
          <w:szCs w:val="21"/>
        </w:rPr>
        <w:t>月</w:t>
      </w:r>
      <w:r>
        <w:rPr>
          <w:color w:val="000000"/>
          <w:szCs w:val="21"/>
        </w:rPr>
        <w:t>23</w:t>
      </w:r>
      <w:r>
        <w:rPr>
          <w:color w:val="000000"/>
          <w:szCs w:val="21"/>
        </w:rPr>
        <w:t>日召开基金份额持有人大会审议并表决通过了《关于交银施罗德理财</w:t>
      </w:r>
      <w:r>
        <w:rPr>
          <w:color w:val="000000"/>
          <w:szCs w:val="21"/>
        </w:rPr>
        <w:t>21</w:t>
      </w:r>
      <w:r>
        <w:rPr>
          <w:color w:val="000000"/>
          <w:szCs w:val="21"/>
        </w:rPr>
        <w:t>天债券型证券投资基金转型及修改基金合同有关事项的议案》，修订后的《交银施罗德中高等级信用债债券型证券投资基金基金合同》与《交银施罗德中高等级信用债债券型证券投资基金托管协议》自</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起生效。基金的基金名称、投资目标、投资范围、投资策略、业绩比较基准、投资限制、基金的估值、基金的费用以及其他部分条款等按照修订后的《交银施罗德中高等级信用债债券型证券投资基金基金合同》相关规定进行运作。前述修改变更事项已按照相关法律法规及基金合同的约定履行相关手续。</w:t>
      </w:r>
    </w:p>
    <w:p w14:paraId="34265DB1" w14:textId="77777777" w:rsidR="003E7A56" w:rsidRDefault="00F66DDD">
      <w:pPr>
        <w:pStyle w:val="2"/>
        <w:spacing w:before="0" w:after="0"/>
        <w:rPr>
          <w:rFonts w:ascii="Times New Roman" w:hAnsi="Times New Roman"/>
          <w:color w:val="000000"/>
          <w:kern w:val="0"/>
          <w:sz w:val="21"/>
          <w:szCs w:val="21"/>
        </w:rPr>
      </w:pPr>
      <w:bookmarkStart w:id="344" w:name="_Toc409100466"/>
      <w:bookmarkStart w:id="345" w:name="_Toc499640604"/>
      <w:bookmarkStart w:id="346" w:name="_Toc508540343"/>
      <w:bookmarkStart w:id="347" w:name="_Toc409100103"/>
      <w:bookmarkStart w:id="348" w:name="_Toc23339437"/>
      <w:bookmarkStart w:id="349" w:name="_Toc67821134"/>
      <w:r>
        <w:rPr>
          <w:rFonts w:ascii="Times New Roman" w:hAnsi="Times New Roman" w:hint="eastAsia"/>
          <w:color w:val="000000"/>
          <w:kern w:val="0"/>
          <w:sz w:val="21"/>
          <w:szCs w:val="21"/>
        </w:rPr>
        <w:t>11.</w:t>
      </w:r>
      <w:r w:rsidR="00F84A98">
        <w:rPr>
          <w:rFonts w:ascii="Times New Roman" w:hAnsi="Times New Roman"/>
          <w:color w:val="000000"/>
          <w:kern w:val="0"/>
          <w:sz w:val="21"/>
          <w:szCs w:val="21"/>
        </w:rPr>
        <w:t>5</w:t>
      </w: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为基金进行审计的会计师事务所情况</w:t>
      </w:r>
      <w:bookmarkEnd w:id="344"/>
      <w:bookmarkEnd w:id="345"/>
      <w:bookmarkEnd w:id="346"/>
      <w:bookmarkEnd w:id="347"/>
      <w:bookmarkEnd w:id="348"/>
      <w:bookmarkEnd w:id="349"/>
    </w:p>
    <w:p w14:paraId="3EE527A4" w14:textId="77777777" w:rsidR="003E7A56" w:rsidRDefault="00F66DDD">
      <w:pPr>
        <w:spacing w:line="360" w:lineRule="auto"/>
        <w:ind w:firstLineChars="200" w:firstLine="420"/>
        <w:rPr>
          <w:color w:val="000000"/>
          <w:szCs w:val="21"/>
        </w:rPr>
      </w:pPr>
      <w:bookmarkStart w:id="350" w:name="OLE_LINK3"/>
      <w:r>
        <w:rPr>
          <w:color w:val="000000"/>
          <w:szCs w:val="21"/>
        </w:rPr>
        <w:t>本报告期内，为本基金提供审计服务的会计师事务所为普华永道中天会计师事务所（特殊普通合伙），本期审计费用为</w:t>
      </w:r>
      <w:r>
        <w:rPr>
          <w:color w:val="000000"/>
          <w:szCs w:val="21"/>
        </w:rPr>
        <w:t>95,000.00</w:t>
      </w:r>
      <w:r>
        <w:rPr>
          <w:color w:val="000000"/>
          <w:szCs w:val="21"/>
        </w:rPr>
        <w:t>元。自本基金合同生效以来，本基金未改聘为其审计的会计师事务所。</w:t>
      </w:r>
    </w:p>
    <w:p w14:paraId="782E9E55" w14:textId="77777777" w:rsidR="003E7A56" w:rsidRDefault="00F66DDD">
      <w:pPr>
        <w:pStyle w:val="2"/>
        <w:spacing w:before="0" w:after="0"/>
        <w:rPr>
          <w:rFonts w:ascii="Times New Roman" w:hAnsi="Times New Roman"/>
          <w:color w:val="000000"/>
          <w:kern w:val="0"/>
          <w:sz w:val="21"/>
          <w:szCs w:val="21"/>
        </w:rPr>
      </w:pPr>
      <w:bookmarkStart w:id="351" w:name="_Toc361324899"/>
      <w:bookmarkStart w:id="352" w:name="_Toc409100467"/>
      <w:bookmarkStart w:id="353" w:name="_Toc409100104"/>
      <w:bookmarkStart w:id="354" w:name="_Toc23339438"/>
      <w:bookmarkStart w:id="355" w:name="_Toc508540344"/>
      <w:bookmarkStart w:id="356" w:name="_Toc499640605"/>
      <w:bookmarkStart w:id="357" w:name="_Toc67821135"/>
      <w:bookmarkEnd w:id="350"/>
      <w:r>
        <w:rPr>
          <w:rFonts w:ascii="Times New Roman" w:hAnsi="Times New Roman" w:hint="eastAsia"/>
          <w:color w:val="000000"/>
          <w:kern w:val="0"/>
          <w:sz w:val="21"/>
          <w:szCs w:val="21"/>
        </w:rPr>
        <w:t>11.</w:t>
      </w:r>
      <w:r w:rsidR="00F84A98">
        <w:rPr>
          <w:rFonts w:ascii="Times New Roman" w:hAnsi="Times New Roman"/>
          <w:color w:val="000000"/>
          <w:kern w:val="0"/>
          <w:sz w:val="21"/>
          <w:szCs w:val="21"/>
        </w:rPr>
        <w:t>6</w:t>
      </w:r>
      <w:r>
        <w:rPr>
          <w:rFonts w:ascii="Times New Roman" w:hAnsi="Times New Roman"/>
          <w:color w:val="000000"/>
          <w:kern w:val="0"/>
          <w:sz w:val="21"/>
          <w:szCs w:val="21"/>
        </w:rPr>
        <w:t xml:space="preserve"> </w:t>
      </w:r>
      <w:r>
        <w:rPr>
          <w:rFonts w:ascii="Times New Roman" w:hAnsi="Times New Roman"/>
          <w:color w:val="000000"/>
          <w:kern w:val="0"/>
          <w:sz w:val="21"/>
          <w:szCs w:val="21"/>
        </w:rPr>
        <w:t>管理人、托管人及其高级管理人员受稽查或处罚等情况</w:t>
      </w:r>
      <w:bookmarkEnd w:id="351"/>
      <w:bookmarkEnd w:id="352"/>
      <w:bookmarkEnd w:id="353"/>
      <w:bookmarkEnd w:id="354"/>
      <w:bookmarkEnd w:id="355"/>
      <w:bookmarkEnd w:id="356"/>
      <w:bookmarkEnd w:id="357"/>
    </w:p>
    <w:p w14:paraId="2F7D2854" w14:textId="77777777" w:rsidR="003E7A56" w:rsidRDefault="00F66DDD">
      <w:pPr>
        <w:spacing w:line="360" w:lineRule="auto"/>
        <w:ind w:firstLineChars="200" w:firstLine="420"/>
        <w:rPr>
          <w:color w:val="000000"/>
          <w:szCs w:val="21"/>
        </w:rPr>
      </w:pPr>
      <w:r>
        <w:rPr>
          <w:color w:val="000000"/>
          <w:szCs w:val="21"/>
        </w:rPr>
        <w:t>1</w:t>
      </w:r>
      <w:r>
        <w:rPr>
          <w:color w:val="000000"/>
          <w:szCs w:val="21"/>
        </w:rPr>
        <w:t>、管理人及其高级管理人员受稽查或处罚等情况</w:t>
      </w:r>
    </w:p>
    <w:p w14:paraId="6F80E552" w14:textId="77777777" w:rsidR="003E7A56" w:rsidRDefault="00F66DDD">
      <w:pPr>
        <w:spacing w:line="360" w:lineRule="auto"/>
        <w:ind w:firstLineChars="200" w:firstLine="420"/>
        <w:rPr>
          <w:color w:val="000000"/>
          <w:szCs w:val="21"/>
        </w:rPr>
      </w:pPr>
      <w:r>
        <w:rPr>
          <w:color w:val="000000"/>
          <w:szCs w:val="21"/>
        </w:rPr>
        <w:t>基金管理人及其高级管理人员本报告期内未受监管部门稽查或处罚。</w:t>
      </w:r>
    </w:p>
    <w:p w14:paraId="3EEA6D94" w14:textId="77777777" w:rsidR="003E7A56" w:rsidRDefault="00F66DDD">
      <w:pPr>
        <w:spacing w:line="360" w:lineRule="auto"/>
        <w:ind w:firstLineChars="200" w:firstLine="420"/>
        <w:rPr>
          <w:color w:val="000000"/>
          <w:szCs w:val="21"/>
        </w:rPr>
      </w:pPr>
      <w:r>
        <w:rPr>
          <w:color w:val="000000"/>
          <w:szCs w:val="21"/>
        </w:rPr>
        <w:t>2</w:t>
      </w:r>
      <w:r>
        <w:rPr>
          <w:color w:val="000000"/>
          <w:szCs w:val="21"/>
        </w:rPr>
        <w:t>、托管人及其高级管理人员受稽查或处罚等情况</w:t>
      </w:r>
    </w:p>
    <w:p w14:paraId="427AAB18" w14:textId="77777777" w:rsidR="003E7A56" w:rsidRDefault="00F66DDD">
      <w:pPr>
        <w:spacing w:line="360" w:lineRule="auto"/>
        <w:ind w:firstLineChars="200" w:firstLine="420"/>
        <w:rPr>
          <w:color w:val="000000"/>
          <w:szCs w:val="21"/>
        </w:rPr>
      </w:pPr>
      <w:r>
        <w:rPr>
          <w:color w:val="000000"/>
          <w:szCs w:val="21"/>
        </w:rPr>
        <w:t>基金托管人及其高级管理人员本报告期内未受监管部门稽查或处罚。</w:t>
      </w:r>
    </w:p>
    <w:p w14:paraId="770299DF" w14:textId="77777777" w:rsidR="003E7A56" w:rsidRDefault="00F66DDD">
      <w:pPr>
        <w:pStyle w:val="2"/>
        <w:spacing w:before="0" w:after="0"/>
        <w:rPr>
          <w:rFonts w:ascii="Times New Roman" w:hAnsi="Times New Roman"/>
          <w:color w:val="000000"/>
          <w:kern w:val="0"/>
          <w:sz w:val="21"/>
          <w:szCs w:val="21"/>
        </w:rPr>
      </w:pPr>
      <w:bookmarkStart w:id="358" w:name="_Toc499640606"/>
      <w:bookmarkStart w:id="359" w:name="_Toc508540345"/>
      <w:bookmarkStart w:id="360" w:name="_Toc23339439"/>
      <w:bookmarkStart w:id="361" w:name="_Toc361324900"/>
      <w:bookmarkStart w:id="362" w:name="_Toc67821136"/>
      <w:bookmarkStart w:id="363" w:name="_Toc249760070"/>
      <w:r>
        <w:rPr>
          <w:rFonts w:ascii="Times New Roman" w:hAnsi="Times New Roman" w:hint="eastAsia"/>
          <w:color w:val="000000"/>
          <w:kern w:val="0"/>
          <w:sz w:val="21"/>
          <w:szCs w:val="21"/>
        </w:rPr>
        <w:t>11.</w:t>
      </w:r>
      <w:r w:rsidR="00F84A98">
        <w:rPr>
          <w:rFonts w:ascii="Times New Roman" w:hAnsi="Times New Roman"/>
          <w:color w:val="000000"/>
          <w:kern w:val="0"/>
          <w:sz w:val="21"/>
          <w:szCs w:val="21"/>
        </w:rPr>
        <w:t>7</w:t>
      </w:r>
      <w:r>
        <w:rPr>
          <w:rFonts w:ascii="Times New Roman" w:hAnsi="Times New Roman"/>
          <w:color w:val="000000"/>
          <w:kern w:val="0"/>
          <w:sz w:val="21"/>
          <w:szCs w:val="21"/>
        </w:rPr>
        <w:t xml:space="preserve"> </w:t>
      </w:r>
      <w:r>
        <w:rPr>
          <w:rFonts w:ascii="Times New Roman" w:hAnsi="Times New Roman"/>
          <w:color w:val="000000"/>
          <w:kern w:val="0"/>
          <w:sz w:val="21"/>
          <w:szCs w:val="21"/>
        </w:rPr>
        <w:t>基金租用证券公司交易单元的有关情况</w:t>
      </w:r>
      <w:bookmarkEnd w:id="358"/>
      <w:bookmarkEnd w:id="359"/>
      <w:bookmarkEnd w:id="360"/>
      <w:bookmarkEnd w:id="361"/>
      <w:bookmarkEnd w:id="362"/>
    </w:p>
    <w:p w14:paraId="39D5FE44" w14:textId="77777777" w:rsidR="003E7A56" w:rsidRPr="001877C6" w:rsidRDefault="00F66DDD" w:rsidP="001877C6">
      <w:pPr>
        <w:pStyle w:val="3"/>
        <w:spacing w:before="0" w:after="0" w:line="360" w:lineRule="auto"/>
        <w:rPr>
          <w:color w:val="000000"/>
          <w:sz w:val="21"/>
          <w:szCs w:val="21"/>
        </w:rPr>
      </w:pPr>
      <w:bookmarkStart w:id="364" w:name="_Toc67821137"/>
      <w:r w:rsidRPr="001877C6">
        <w:rPr>
          <w:color w:val="000000"/>
          <w:sz w:val="21"/>
          <w:szCs w:val="21"/>
        </w:rPr>
        <w:t>11.</w:t>
      </w:r>
      <w:r w:rsidR="00F84A98" w:rsidRPr="001877C6">
        <w:rPr>
          <w:color w:val="000000"/>
          <w:sz w:val="21"/>
          <w:szCs w:val="21"/>
        </w:rPr>
        <w:t>7</w:t>
      </w:r>
      <w:r w:rsidRPr="001877C6">
        <w:rPr>
          <w:color w:val="000000"/>
          <w:sz w:val="21"/>
          <w:szCs w:val="21"/>
        </w:rPr>
        <w:t>.</w:t>
      </w:r>
      <w:r w:rsidRPr="001877C6">
        <w:rPr>
          <w:rFonts w:hint="eastAsia"/>
          <w:color w:val="000000"/>
          <w:sz w:val="21"/>
          <w:szCs w:val="21"/>
        </w:rPr>
        <w:t xml:space="preserve">1 </w:t>
      </w:r>
      <w:r w:rsidRPr="001877C6">
        <w:rPr>
          <w:color w:val="000000"/>
          <w:sz w:val="21"/>
          <w:szCs w:val="21"/>
        </w:rPr>
        <w:t>交银施罗德中高等级信用债债券型证券投资基金</w:t>
      </w:r>
      <w:bookmarkEnd w:id="364"/>
    </w:p>
    <w:p w14:paraId="61885317" w14:textId="77777777" w:rsidR="003E7A56" w:rsidRDefault="00F66DDD">
      <w:pPr>
        <w:autoSpaceDE w:val="0"/>
        <w:autoSpaceDN w:val="0"/>
        <w:adjustRightInd w:val="0"/>
        <w:snapToGrid w:val="0"/>
        <w:spacing w:line="360" w:lineRule="auto"/>
        <w:jc w:val="left"/>
        <w:rPr>
          <w:rFonts w:eastAsiaTheme="minorEastAsia"/>
          <w:b/>
          <w:bCs/>
          <w:kern w:val="0"/>
          <w:szCs w:val="21"/>
        </w:rPr>
      </w:pPr>
      <w:r>
        <w:rPr>
          <w:rFonts w:eastAsiaTheme="minorEastAsia"/>
          <w:b/>
          <w:color w:val="000000"/>
          <w:kern w:val="0"/>
          <w:szCs w:val="21"/>
        </w:rPr>
        <w:t>（报告期：</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7</w:t>
      </w:r>
      <w:r>
        <w:rPr>
          <w:rFonts w:eastAsiaTheme="minorEastAsia"/>
          <w:b/>
          <w:color w:val="000000"/>
          <w:kern w:val="0"/>
          <w:szCs w:val="21"/>
        </w:rPr>
        <w:t>月</w:t>
      </w:r>
      <w:r>
        <w:rPr>
          <w:rFonts w:eastAsiaTheme="minorEastAsia"/>
          <w:b/>
          <w:color w:val="000000"/>
          <w:kern w:val="0"/>
          <w:szCs w:val="21"/>
        </w:rPr>
        <w:t>28</w:t>
      </w:r>
      <w:r>
        <w:rPr>
          <w:rFonts w:eastAsiaTheme="minorEastAsia"/>
          <w:b/>
          <w:color w:val="000000"/>
          <w:kern w:val="0"/>
          <w:szCs w:val="21"/>
        </w:rPr>
        <w:t>日（</w:t>
      </w:r>
      <w:r w:rsidR="00C44817" w:rsidRPr="00C44817">
        <w:rPr>
          <w:rFonts w:eastAsiaTheme="minorEastAsia" w:hint="eastAsia"/>
          <w:b/>
          <w:color w:val="000000"/>
          <w:kern w:val="0"/>
          <w:szCs w:val="21"/>
        </w:rPr>
        <w:t>基金转型生效日</w:t>
      </w:r>
      <w:r>
        <w:rPr>
          <w:rFonts w:eastAsiaTheme="minorEastAsia"/>
          <w:b/>
          <w:color w:val="000000"/>
          <w:kern w:val="0"/>
          <w:szCs w:val="21"/>
        </w:rPr>
        <w:t>）</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12</w:t>
      </w:r>
      <w:r>
        <w:rPr>
          <w:rFonts w:eastAsiaTheme="minorEastAsia"/>
          <w:b/>
          <w:color w:val="000000"/>
          <w:kern w:val="0"/>
          <w:szCs w:val="21"/>
        </w:rPr>
        <w:t>月</w:t>
      </w:r>
      <w:r>
        <w:rPr>
          <w:rFonts w:eastAsiaTheme="minorEastAsia"/>
          <w:b/>
          <w:color w:val="000000"/>
          <w:kern w:val="0"/>
          <w:szCs w:val="21"/>
        </w:rPr>
        <w:t>31</w:t>
      </w:r>
      <w:r>
        <w:rPr>
          <w:rFonts w:eastAsiaTheme="minorEastAsia"/>
          <w:b/>
          <w:color w:val="000000"/>
          <w:kern w:val="0"/>
          <w:szCs w:val="21"/>
        </w:rPr>
        <w:t>日</w:t>
      </w:r>
      <w:r>
        <w:rPr>
          <w:rFonts w:eastAsiaTheme="minorEastAsia"/>
          <w:b/>
          <w:color w:val="000000"/>
          <w:szCs w:val="21"/>
        </w:rPr>
        <w:t>）</w:t>
      </w:r>
    </w:p>
    <w:p w14:paraId="45E871C5" w14:textId="77777777" w:rsidR="003E7A56" w:rsidRDefault="00F66DDD">
      <w:pPr>
        <w:spacing w:line="360" w:lineRule="auto"/>
        <w:rPr>
          <w:b/>
          <w:color w:val="000000"/>
          <w:szCs w:val="21"/>
        </w:rPr>
      </w:pPr>
      <w:r>
        <w:rPr>
          <w:b/>
          <w:color w:val="000000"/>
          <w:szCs w:val="21"/>
        </w:rPr>
        <w:t>11.</w:t>
      </w:r>
      <w:r w:rsidR="00F84A98">
        <w:rPr>
          <w:b/>
          <w:color w:val="000000"/>
          <w:szCs w:val="21"/>
        </w:rPr>
        <w:t>7</w:t>
      </w:r>
      <w:r>
        <w:rPr>
          <w:b/>
          <w:color w:val="000000"/>
          <w:szCs w:val="21"/>
        </w:rPr>
        <w:t>.</w:t>
      </w:r>
      <w:r>
        <w:rPr>
          <w:rFonts w:hint="eastAsia"/>
          <w:b/>
          <w:color w:val="000000"/>
          <w:szCs w:val="21"/>
        </w:rPr>
        <w:t>1</w:t>
      </w:r>
      <w:r>
        <w:rPr>
          <w:b/>
          <w:color w:val="000000"/>
          <w:szCs w:val="21"/>
        </w:rPr>
        <w:t>.</w:t>
      </w:r>
      <w:r>
        <w:rPr>
          <w:rFonts w:hint="eastAsia"/>
          <w:b/>
          <w:color w:val="000000"/>
          <w:szCs w:val="21"/>
        </w:rPr>
        <w:t xml:space="preserve">1 </w:t>
      </w:r>
      <w:r>
        <w:rPr>
          <w:b/>
          <w:color w:val="000000"/>
          <w:szCs w:val="21"/>
        </w:rPr>
        <w:t>基金租用证券公司交易单元进行股票投资及佣金支付情况</w:t>
      </w:r>
      <w:bookmarkEnd w:id="363"/>
    </w:p>
    <w:p w14:paraId="0161794C" w14:textId="77777777" w:rsidR="003E7A56" w:rsidRDefault="00F66DDD">
      <w:pPr>
        <w:pStyle w:val="a0"/>
        <w:spacing w:line="360" w:lineRule="auto"/>
        <w:ind w:firstLineChars="2600" w:firstLine="5460"/>
        <w:jc w:val="right"/>
        <w:rPr>
          <w:color w:val="000000"/>
          <w:szCs w:val="21"/>
        </w:rPr>
      </w:pPr>
      <w:r>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E7A56" w14:paraId="5D831B25" w14:textId="77777777">
        <w:tc>
          <w:tcPr>
            <w:tcW w:w="1560" w:type="dxa"/>
            <w:vMerge w:val="restart"/>
            <w:vAlign w:val="center"/>
          </w:tcPr>
          <w:p w14:paraId="13770D36" w14:textId="77777777" w:rsidR="003E7A56" w:rsidRDefault="00F66DDD">
            <w:pPr>
              <w:spacing w:line="276" w:lineRule="auto"/>
              <w:jc w:val="center"/>
              <w:rPr>
                <w:color w:val="000000"/>
                <w:szCs w:val="21"/>
              </w:rPr>
            </w:pPr>
            <w:bookmarkStart w:id="365" w:name="_Toc249760071"/>
            <w:r>
              <w:rPr>
                <w:color w:val="000000"/>
                <w:szCs w:val="21"/>
              </w:rPr>
              <w:t>券商名称</w:t>
            </w:r>
          </w:p>
        </w:tc>
        <w:tc>
          <w:tcPr>
            <w:tcW w:w="780" w:type="dxa"/>
            <w:vMerge w:val="restart"/>
            <w:vAlign w:val="center"/>
          </w:tcPr>
          <w:p w14:paraId="594297B9" w14:textId="77777777" w:rsidR="003E7A56" w:rsidRDefault="00F66DDD">
            <w:pPr>
              <w:spacing w:line="276" w:lineRule="auto"/>
              <w:jc w:val="center"/>
              <w:rPr>
                <w:color w:val="000000"/>
                <w:szCs w:val="21"/>
              </w:rPr>
            </w:pPr>
            <w:r>
              <w:rPr>
                <w:color w:val="000000"/>
                <w:szCs w:val="21"/>
              </w:rPr>
              <w:t>交易单元数量</w:t>
            </w:r>
          </w:p>
        </w:tc>
        <w:tc>
          <w:tcPr>
            <w:tcW w:w="2880" w:type="dxa"/>
            <w:gridSpan w:val="2"/>
            <w:vAlign w:val="center"/>
          </w:tcPr>
          <w:p w14:paraId="6AC38802" w14:textId="77777777" w:rsidR="003E7A56" w:rsidRDefault="00F66DDD">
            <w:pPr>
              <w:spacing w:line="276" w:lineRule="auto"/>
              <w:jc w:val="center"/>
              <w:rPr>
                <w:color w:val="000000"/>
                <w:szCs w:val="21"/>
              </w:rPr>
            </w:pPr>
            <w:r>
              <w:rPr>
                <w:color w:val="000000"/>
                <w:szCs w:val="21"/>
              </w:rPr>
              <w:t>股票交易</w:t>
            </w:r>
          </w:p>
        </w:tc>
        <w:tc>
          <w:tcPr>
            <w:tcW w:w="2700" w:type="dxa"/>
            <w:gridSpan w:val="2"/>
            <w:vAlign w:val="center"/>
          </w:tcPr>
          <w:p w14:paraId="6A45972E" w14:textId="77777777" w:rsidR="003E7A56" w:rsidRDefault="00F66DDD">
            <w:pPr>
              <w:spacing w:line="276" w:lineRule="auto"/>
              <w:jc w:val="center"/>
              <w:rPr>
                <w:color w:val="000000"/>
                <w:szCs w:val="21"/>
              </w:rPr>
            </w:pPr>
            <w:r>
              <w:rPr>
                <w:color w:val="000000"/>
                <w:szCs w:val="21"/>
              </w:rPr>
              <w:t>应支付该券商的佣金</w:t>
            </w:r>
          </w:p>
        </w:tc>
        <w:tc>
          <w:tcPr>
            <w:tcW w:w="1080" w:type="dxa"/>
            <w:vMerge w:val="restart"/>
            <w:vAlign w:val="center"/>
          </w:tcPr>
          <w:p w14:paraId="0AC5B37B" w14:textId="77777777" w:rsidR="003E7A56" w:rsidRDefault="00F66DDD">
            <w:pPr>
              <w:spacing w:line="276" w:lineRule="auto"/>
              <w:jc w:val="center"/>
              <w:rPr>
                <w:color w:val="000000"/>
                <w:kern w:val="0"/>
                <w:szCs w:val="21"/>
              </w:rPr>
            </w:pPr>
            <w:r>
              <w:rPr>
                <w:color w:val="000000"/>
                <w:kern w:val="0"/>
                <w:szCs w:val="21"/>
              </w:rPr>
              <w:t>备注</w:t>
            </w:r>
          </w:p>
        </w:tc>
      </w:tr>
      <w:tr w:rsidR="003E7A56" w14:paraId="50EDCCE8" w14:textId="77777777">
        <w:tc>
          <w:tcPr>
            <w:tcW w:w="1560" w:type="dxa"/>
            <w:vMerge/>
            <w:vAlign w:val="center"/>
          </w:tcPr>
          <w:p w14:paraId="09B553C1" w14:textId="77777777" w:rsidR="003E7A56" w:rsidRDefault="003E7A56">
            <w:pPr>
              <w:widowControl/>
              <w:spacing w:line="276" w:lineRule="auto"/>
              <w:jc w:val="left"/>
              <w:rPr>
                <w:color w:val="000000"/>
                <w:szCs w:val="21"/>
              </w:rPr>
            </w:pPr>
          </w:p>
        </w:tc>
        <w:tc>
          <w:tcPr>
            <w:tcW w:w="780" w:type="dxa"/>
            <w:vMerge/>
            <w:vAlign w:val="center"/>
          </w:tcPr>
          <w:p w14:paraId="0C5AC984" w14:textId="77777777" w:rsidR="003E7A56" w:rsidRDefault="003E7A56">
            <w:pPr>
              <w:widowControl/>
              <w:spacing w:line="276" w:lineRule="auto"/>
              <w:jc w:val="left"/>
              <w:rPr>
                <w:color w:val="000000"/>
                <w:szCs w:val="21"/>
              </w:rPr>
            </w:pPr>
          </w:p>
        </w:tc>
        <w:tc>
          <w:tcPr>
            <w:tcW w:w="1800" w:type="dxa"/>
            <w:vAlign w:val="center"/>
          </w:tcPr>
          <w:p w14:paraId="11F17B7D" w14:textId="77777777" w:rsidR="003E7A56" w:rsidRDefault="00F66DDD">
            <w:pPr>
              <w:spacing w:line="276" w:lineRule="auto"/>
              <w:jc w:val="center"/>
              <w:rPr>
                <w:color w:val="000000"/>
                <w:szCs w:val="21"/>
              </w:rPr>
            </w:pPr>
            <w:r>
              <w:rPr>
                <w:color w:val="000000"/>
                <w:szCs w:val="21"/>
              </w:rPr>
              <w:t>成交金额</w:t>
            </w:r>
          </w:p>
        </w:tc>
        <w:tc>
          <w:tcPr>
            <w:tcW w:w="1080" w:type="dxa"/>
            <w:vAlign w:val="center"/>
          </w:tcPr>
          <w:p w14:paraId="781B162A" w14:textId="77777777" w:rsidR="003E7A56" w:rsidRDefault="00F66DDD">
            <w:pPr>
              <w:spacing w:line="276" w:lineRule="auto"/>
              <w:jc w:val="center"/>
              <w:rPr>
                <w:color w:val="000000"/>
                <w:szCs w:val="21"/>
              </w:rPr>
            </w:pPr>
            <w:r>
              <w:rPr>
                <w:color w:val="000000"/>
                <w:szCs w:val="21"/>
              </w:rPr>
              <w:t>占当期股票成交总额的比例</w:t>
            </w:r>
          </w:p>
        </w:tc>
        <w:tc>
          <w:tcPr>
            <w:tcW w:w="1620" w:type="dxa"/>
            <w:vAlign w:val="center"/>
          </w:tcPr>
          <w:p w14:paraId="422E4C75" w14:textId="77777777" w:rsidR="003E7A56" w:rsidRDefault="00F66DDD">
            <w:pPr>
              <w:spacing w:line="276" w:lineRule="auto"/>
              <w:jc w:val="center"/>
              <w:rPr>
                <w:color w:val="000000"/>
                <w:kern w:val="0"/>
                <w:szCs w:val="21"/>
              </w:rPr>
            </w:pPr>
            <w:r>
              <w:rPr>
                <w:color w:val="000000"/>
                <w:kern w:val="0"/>
                <w:szCs w:val="21"/>
              </w:rPr>
              <w:t>佣金</w:t>
            </w:r>
          </w:p>
        </w:tc>
        <w:tc>
          <w:tcPr>
            <w:tcW w:w="1080" w:type="dxa"/>
            <w:vAlign w:val="center"/>
          </w:tcPr>
          <w:p w14:paraId="05380072" w14:textId="77777777" w:rsidR="003E7A56" w:rsidRDefault="00F66DDD">
            <w:pPr>
              <w:spacing w:line="276" w:lineRule="auto"/>
              <w:jc w:val="center"/>
              <w:rPr>
                <w:color w:val="000000"/>
                <w:szCs w:val="21"/>
              </w:rPr>
            </w:pPr>
            <w:r>
              <w:rPr>
                <w:color w:val="000000"/>
                <w:szCs w:val="21"/>
              </w:rPr>
              <w:t>占当期佣金总量的比例</w:t>
            </w:r>
          </w:p>
        </w:tc>
        <w:tc>
          <w:tcPr>
            <w:tcW w:w="1080" w:type="dxa"/>
            <w:vMerge/>
            <w:vAlign w:val="center"/>
          </w:tcPr>
          <w:p w14:paraId="5075C405" w14:textId="77777777" w:rsidR="003E7A56" w:rsidRDefault="003E7A56">
            <w:pPr>
              <w:widowControl/>
              <w:spacing w:line="276" w:lineRule="auto"/>
              <w:jc w:val="left"/>
              <w:rPr>
                <w:color w:val="000000"/>
                <w:kern w:val="0"/>
                <w:szCs w:val="21"/>
              </w:rPr>
            </w:pPr>
          </w:p>
        </w:tc>
      </w:tr>
      <w:tr w:rsidR="003E7A56" w14:paraId="6032314E" w14:textId="77777777">
        <w:tc>
          <w:tcPr>
            <w:tcW w:w="1560" w:type="dxa"/>
            <w:vAlign w:val="center"/>
          </w:tcPr>
          <w:p w14:paraId="4DDAB8FF" w14:textId="77777777" w:rsidR="003E7A56" w:rsidRDefault="00F66DDD">
            <w:pPr>
              <w:jc w:val="left"/>
            </w:pPr>
            <w:proofErr w:type="gramStart"/>
            <w:r>
              <w:rPr>
                <w:color w:val="000000"/>
                <w:szCs w:val="21"/>
              </w:rPr>
              <w:t>申万宏源证券</w:t>
            </w:r>
            <w:proofErr w:type="gramEnd"/>
            <w:r>
              <w:rPr>
                <w:color w:val="000000"/>
                <w:szCs w:val="21"/>
              </w:rPr>
              <w:t>有限公司</w:t>
            </w:r>
          </w:p>
        </w:tc>
        <w:tc>
          <w:tcPr>
            <w:tcW w:w="780" w:type="dxa"/>
            <w:vAlign w:val="center"/>
          </w:tcPr>
          <w:p w14:paraId="5AF7EADF" w14:textId="77777777" w:rsidR="003E7A56" w:rsidRDefault="00F66DDD">
            <w:pPr>
              <w:jc w:val="right"/>
            </w:pPr>
            <w:r>
              <w:rPr>
                <w:color w:val="000000"/>
                <w:szCs w:val="21"/>
              </w:rPr>
              <w:t>1</w:t>
            </w:r>
          </w:p>
        </w:tc>
        <w:tc>
          <w:tcPr>
            <w:tcW w:w="1800" w:type="dxa"/>
            <w:vAlign w:val="center"/>
          </w:tcPr>
          <w:p w14:paraId="73FA5DDA" w14:textId="77777777" w:rsidR="003E7A56" w:rsidRDefault="00F66DDD">
            <w:pPr>
              <w:jc w:val="right"/>
            </w:pPr>
            <w:r>
              <w:rPr>
                <w:color w:val="000000"/>
                <w:szCs w:val="21"/>
              </w:rPr>
              <w:t>-</w:t>
            </w:r>
          </w:p>
        </w:tc>
        <w:tc>
          <w:tcPr>
            <w:tcW w:w="1080" w:type="dxa"/>
            <w:vAlign w:val="center"/>
          </w:tcPr>
          <w:p w14:paraId="66EF6329" w14:textId="77777777" w:rsidR="003E7A56" w:rsidRDefault="00F66DDD">
            <w:pPr>
              <w:jc w:val="right"/>
            </w:pPr>
            <w:r>
              <w:rPr>
                <w:color w:val="000000"/>
                <w:szCs w:val="21"/>
              </w:rPr>
              <w:t>-</w:t>
            </w:r>
          </w:p>
        </w:tc>
        <w:tc>
          <w:tcPr>
            <w:tcW w:w="1620" w:type="dxa"/>
            <w:vAlign w:val="center"/>
          </w:tcPr>
          <w:p w14:paraId="08BC1C8D" w14:textId="77777777" w:rsidR="003E7A56" w:rsidRDefault="00F66DDD">
            <w:pPr>
              <w:jc w:val="right"/>
            </w:pPr>
            <w:r>
              <w:rPr>
                <w:color w:val="000000"/>
                <w:szCs w:val="21"/>
              </w:rPr>
              <w:t>-</w:t>
            </w:r>
          </w:p>
        </w:tc>
        <w:tc>
          <w:tcPr>
            <w:tcW w:w="1080" w:type="dxa"/>
            <w:vAlign w:val="center"/>
          </w:tcPr>
          <w:p w14:paraId="339FFBFB" w14:textId="77777777" w:rsidR="003E7A56" w:rsidRDefault="00F66DDD">
            <w:pPr>
              <w:jc w:val="right"/>
            </w:pPr>
            <w:r>
              <w:rPr>
                <w:color w:val="000000"/>
                <w:szCs w:val="21"/>
              </w:rPr>
              <w:t>-</w:t>
            </w:r>
          </w:p>
        </w:tc>
        <w:tc>
          <w:tcPr>
            <w:tcW w:w="1080" w:type="dxa"/>
            <w:vAlign w:val="center"/>
          </w:tcPr>
          <w:p w14:paraId="1B928CD9" w14:textId="77777777" w:rsidR="003E7A56" w:rsidRDefault="00F66DDD">
            <w:pPr>
              <w:jc w:val="left"/>
            </w:pPr>
            <w:r>
              <w:rPr>
                <w:color w:val="000000"/>
                <w:szCs w:val="21"/>
              </w:rPr>
              <w:t>-</w:t>
            </w:r>
          </w:p>
        </w:tc>
      </w:tr>
      <w:tr w:rsidR="003E7A56" w14:paraId="7640211A" w14:textId="77777777">
        <w:tc>
          <w:tcPr>
            <w:tcW w:w="1560" w:type="dxa"/>
            <w:vAlign w:val="center"/>
          </w:tcPr>
          <w:p w14:paraId="009A5A53" w14:textId="77777777" w:rsidR="003E7A56" w:rsidRDefault="00F66DDD">
            <w:pPr>
              <w:jc w:val="left"/>
            </w:pPr>
            <w:r>
              <w:rPr>
                <w:color w:val="000000"/>
                <w:szCs w:val="21"/>
              </w:rPr>
              <w:t>中国国际金融股份有限公司</w:t>
            </w:r>
          </w:p>
        </w:tc>
        <w:tc>
          <w:tcPr>
            <w:tcW w:w="780" w:type="dxa"/>
            <w:vAlign w:val="center"/>
          </w:tcPr>
          <w:p w14:paraId="3C87E597" w14:textId="77777777" w:rsidR="003E7A56" w:rsidRDefault="00F66DDD">
            <w:pPr>
              <w:jc w:val="right"/>
            </w:pPr>
            <w:r>
              <w:rPr>
                <w:color w:val="000000"/>
                <w:szCs w:val="21"/>
              </w:rPr>
              <w:t>1</w:t>
            </w:r>
          </w:p>
        </w:tc>
        <w:tc>
          <w:tcPr>
            <w:tcW w:w="1800" w:type="dxa"/>
            <w:vAlign w:val="center"/>
          </w:tcPr>
          <w:p w14:paraId="447F979D" w14:textId="77777777" w:rsidR="003E7A56" w:rsidRDefault="00F66DDD">
            <w:pPr>
              <w:jc w:val="right"/>
            </w:pPr>
            <w:r>
              <w:rPr>
                <w:color w:val="000000"/>
                <w:szCs w:val="21"/>
              </w:rPr>
              <w:t>-</w:t>
            </w:r>
          </w:p>
        </w:tc>
        <w:tc>
          <w:tcPr>
            <w:tcW w:w="1080" w:type="dxa"/>
            <w:vAlign w:val="center"/>
          </w:tcPr>
          <w:p w14:paraId="6DE84B75" w14:textId="77777777" w:rsidR="003E7A56" w:rsidRDefault="00F66DDD">
            <w:pPr>
              <w:jc w:val="right"/>
            </w:pPr>
            <w:r>
              <w:rPr>
                <w:color w:val="000000"/>
                <w:szCs w:val="21"/>
              </w:rPr>
              <w:t>-</w:t>
            </w:r>
          </w:p>
        </w:tc>
        <w:tc>
          <w:tcPr>
            <w:tcW w:w="1620" w:type="dxa"/>
            <w:vAlign w:val="center"/>
          </w:tcPr>
          <w:p w14:paraId="03A3B727" w14:textId="77777777" w:rsidR="003E7A56" w:rsidRDefault="00F66DDD">
            <w:pPr>
              <w:jc w:val="right"/>
            </w:pPr>
            <w:r>
              <w:rPr>
                <w:color w:val="000000"/>
                <w:szCs w:val="21"/>
              </w:rPr>
              <w:t>-</w:t>
            </w:r>
          </w:p>
        </w:tc>
        <w:tc>
          <w:tcPr>
            <w:tcW w:w="1080" w:type="dxa"/>
            <w:vAlign w:val="center"/>
          </w:tcPr>
          <w:p w14:paraId="3AB5F928" w14:textId="77777777" w:rsidR="003E7A56" w:rsidRDefault="00F66DDD">
            <w:pPr>
              <w:jc w:val="right"/>
            </w:pPr>
            <w:r>
              <w:rPr>
                <w:color w:val="000000"/>
                <w:szCs w:val="21"/>
              </w:rPr>
              <w:t>-</w:t>
            </w:r>
          </w:p>
        </w:tc>
        <w:tc>
          <w:tcPr>
            <w:tcW w:w="1080" w:type="dxa"/>
            <w:vAlign w:val="center"/>
          </w:tcPr>
          <w:p w14:paraId="722450E4" w14:textId="77777777" w:rsidR="003E7A56" w:rsidRDefault="00F66DDD">
            <w:pPr>
              <w:jc w:val="left"/>
            </w:pPr>
            <w:r>
              <w:rPr>
                <w:color w:val="000000"/>
                <w:szCs w:val="21"/>
              </w:rPr>
              <w:t>-</w:t>
            </w:r>
          </w:p>
        </w:tc>
      </w:tr>
    </w:tbl>
    <w:p w14:paraId="1542E067" w14:textId="77777777" w:rsidR="00B14E32" w:rsidRDefault="00B14E32" w:rsidP="00091CAC">
      <w:pPr>
        <w:spacing w:line="360" w:lineRule="auto"/>
        <w:rPr>
          <w:color w:val="000000"/>
          <w:szCs w:val="21"/>
        </w:rPr>
      </w:pPr>
      <w:r>
        <w:rPr>
          <w:color w:val="000000"/>
          <w:szCs w:val="21"/>
        </w:rPr>
        <w:t>注：</w:t>
      </w:r>
      <w:r>
        <w:rPr>
          <w:color w:val="000000"/>
          <w:szCs w:val="21"/>
        </w:rPr>
        <w:t>1</w:t>
      </w:r>
      <w:r>
        <w:rPr>
          <w:color w:val="000000"/>
          <w:szCs w:val="21"/>
        </w:rPr>
        <w:t>、报告期内，本基金交易单元未发生变化；</w:t>
      </w:r>
    </w:p>
    <w:p w14:paraId="41A78FEE" w14:textId="77777777" w:rsidR="00B14E32" w:rsidRDefault="00B14E32" w:rsidP="00B14E32">
      <w:pPr>
        <w:spacing w:line="360" w:lineRule="auto"/>
        <w:ind w:firstLineChars="200" w:firstLine="420"/>
        <w:rPr>
          <w:color w:val="000000"/>
          <w:szCs w:val="21"/>
        </w:rPr>
      </w:pPr>
      <w:r>
        <w:rPr>
          <w:color w:val="000000"/>
          <w:szCs w:val="21"/>
        </w:rPr>
        <w:t>2</w:t>
      </w:r>
      <w:r>
        <w:rPr>
          <w:color w:val="000000"/>
          <w:szCs w:val="21"/>
        </w:rPr>
        <w:t>、租用证券公司交易单元的选择标准主要包括：券商基本面评价（财务状况、经营状况）、券商研究机构评价（报告质量、及时性和数量）、券商每日信息评价（及时性和有效性）和券商协作表现评价等四个方面；</w:t>
      </w:r>
    </w:p>
    <w:p w14:paraId="5449865C" w14:textId="77777777" w:rsidR="00B14E32" w:rsidRPr="00B14E32" w:rsidRDefault="00B14E32" w:rsidP="00B14E32">
      <w:pPr>
        <w:spacing w:line="360" w:lineRule="auto"/>
        <w:ind w:firstLineChars="200" w:firstLine="420"/>
        <w:rPr>
          <w:color w:val="000000"/>
          <w:szCs w:val="21"/>
        </w:rPr>
      </w:pPr>
      <w:r>
        <w:rPr>
          <w:color w:val="000000"/>
          <w:szCs w:val="21"/>
        </w:rPr>
        <w:t>3</w:t>
      </w:r>
      <w:r>
        <w:rPr>
          <w:color w:val="000000"/>
          <w:szCs w:val="21"/>
        </w:rPr>
        <w:t>、租用证券公司交易单元的程序：首先根据租用证券公司交易单元的选择标准进行综合评价，然后根据评价选择基金交易单元。研究部提交方案，并上报公司批准。</w:t>
      </w:r>
    </w:p>
    <w:p w14:paraId="23B45CA7" w14:textId="77777777" w:rsidR="003E7A56" w:rsidRDefault="00F66DDD">
      <w:pPr>
        <w:spacing w:line="360" w:lineRule="auto"/>
        <w:rPr>
          <w:b/>
          <w:color w:val="000000"/>
          <w:szCs w:val="21"/>
        </w:rPr>
      </w:pPr>
      <w:r>
        <w:rPr>
          <w:b/>
          <w:color w:val="000000"/>
          <w:szCs w:val="21"/>
        </w:rPr>
        <w:t>11.</w:t>
      </w:r>
      <w:r w:rsidR="00F84A98">
        <w:rPr>
          <w:b/>
          <w:color w:val="000000"/>
          <w:szCs w:val="21"/>
        </w:rPr>
        <w:t>7</w:t>
      </w:r>
      <w:r>
        <w:rPr>
          <w:b/>
          <w:color w:val="000000"/>
          <w:szCs w:val="21"/>
        </w:rPr>
        <w:t xml:space="preserve">.1.2 </w:t>
      </w:r>
      <w:r>
        <w:rPr>
          <w:b/>
          <w:color w:val="000000"/>
          <w:szCs w:val="21"/>
        </w:rPr>
        <w:t>基金租用证券公司交易单元进行其他证券投资的情况</w:t>
      </w:r>
      <w:bookmarkEnd w:id="365"/>
    </w:p>
    <w:p w14:paraId="5953355A" w14:textId="77777777" w:rsidR="00B14E32" w:rsidRPr="00B14E32" w:rsidRDefault="00B14E32" w:rsidP="00B14E32">
      <w:pPr>
        <w:spacing w:before="29" w:line="288" w:lineRule="auto"/>
        <w:rPr>
          <w:kern w:val="0"/>
          <w:sz w:val="24"/>
        </w:rPr>
      </w:pPr>
      <w:r w:rsidRPr="006D143F">
        <w:rPr>
          <w:rFonts w:hint="eastAsia"/>
          <w:kern w:val="0"/>
          <w:sz w:val="24"/>
        </w:rPr>
        <w:t>无。</w:t>
      </w:r>
    </w:p>
    <w:p w14:paraId="6832B0DC" w14:textId="77777777" w:rsidR="003E7A56" w:rsidRPr="001877C6" w:rsidRDefault="00F66DDD" w:rsidP="001877C6">
      <w:pPr>
        <w:pStyle w:val="3"/>
        <w:spacing w:before="0" w:after="0" w:line="360" w:lineRule="auto"/>
        <w:rPr>
          <w:color w:val="000000"/>
          <w:sz w:val="21"/>
          <w:szCs w:val="21"/>
        </w:rPr>
      </w:pPr>
      <w:bookmarkStart w:id="366" w:name="_Toc67821138"/>
      <w:r w:rsidRPr="001877C6">
        <w:rPr>
          <w:color w:val="000000"/>
          <w:sz w:val="21"/>
          <w:szCs w:val="21"/>
        </w:rPr>
        <w:t>11.</w:t>
      </w:r>
      <w:r w:rsidR="00F84A98" w:rsidRPr="001877C6">
        <w:rPr>
          <w:color w:val="000000"/>
          <w:sz w:val="21"/>
          <w:szCs w:val="21"/>
        </w:rPr>
        <w:t>7</w:t>
      </w:r>
      <w:r w:rsidRPr="001877C6">
        <w:rPr>
          <w:color w:val="000000"/>
          <w:sz w:val="21"/>
          <w:szCs w:val="21"/>
        </w:rPr>
        <w:t>.</w:t>
      </w:r>
      <w:r w:rsidRPr="001877C6">
        <w:rPr>
          <w:rFonts w:hint="eastAsia"/>
          <w:color w:val="000000"/>
          <w:sz w:val="21"/>
          <w:szCs w:val="21"/>
        </w:rPr>
        <w:t>2</w:t>
      </w:r>
      <w:r w:rsidRPr="001877C6">
        <w:rPr>
          <w:color w:val="000000"/>
          <w:sz w:val="21"/>
          <w:szCs w:val="21"/>
        </w:rPr>
        <w:t xml:space="preserve"> </w:t>
      </w:r>
      <w:r w:rsidRPr="001877C6">
        <w:rPr>
          <w:color w:val="000000"/>
          <w:sz w:val="21"/>
          <w:szCs w:val="21"/>
        </w:rPr>
        <w:t>交银施罗德理财</w:t>
      </w:r>
      <w:r w:rsidRPr="001877C6">
        <w:rPr>
          <w:color w:val="000000"/>
          <w:sz w:val="21"/>
          <w:szCs w:val="21"/>
        </w:rPr>
        <w:t>21</w:t>
      </w:r>
      <w:r w:rsidRPr="001877C6">
        <w:rPr>
          <w:color w:val="000000"/>
          <w:sz w:val="21"/>
          <w:szCs w:val="21"/>
        </w:rPr>
        <w:t>天债券型证券投资基金</w:t>
      </w:r>
      <w:bookmarkEnd w:id="366"/>
    </w:p>
    <w:p w14:paraId="7BB7C8BA" w14:textId="77777777" w:rsidR="003E7A56" w:rsidRDefault="00F66DDD">
      <w:pPr>
        <w:autoSpaceDE w:val="0"/>
        <w:autoSpaceDN w:val="0"/>
        <w:adjustRightInd w:val="0"/>
        <w:snapToGrid w:val="0"/>
        <w:spacing w:line="360" w:lineRule="auto"/>
        <w:jc w:val="left"/>
        <w:rPr>
          <w:rFonts w:eastAsiaTheme="minorEastAsia"/>
          <w:b/>
          <w:bCs/>
          <w:kern w:val="0"/>
          <w:szCs w:val="21"/>
        </w:rPr>
      </w:pPr>
      <w:r>
        <w:rPr>
          <w:rFonts w:eastAsiaTheme="minorEastAsia"/>
          <w:b/>
          <w:color w:val="000000"/>
          <w:kern w:val="0"/>
          <w:szCs w:val="21"/>
        </w:rPr>
        <w:t>（报告期：</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1</w:t>
      </w:r>
      <w:r>
        <w:rPr>
          <w:rFonts w:eastAsiaTheme="minorEastAsia"/>
          <w:b/>
          <w:color w:val="000000"/>
          <w:kern w:val="0"/>
          <w:szCs w:val="21"/>
        </w:rPr>
        <w:t>月</w:t>
      </w:r>
      <w:r>
        <w:rPr>
          <w:rFonts w:eastAsiaTheme="minorEastAsia"/>
          <w:b/>
          <w:color w:val="000000"/>
          <w:kern w:val="0"/>
          <w:szCs w:val="21"/>
        </w:rPr>
        <w:t>1</w:t>
      </w:r>
      <w:r>
        <w:rPr>
          <w:rFonts w:eastAsiaTheme="minorEastAsia"/>
          <w:b/>
          <w:color w:val="000000"/>
          <w:kern w:val="0"/>
          <w:szCs w:val="21"/>
        </w:rPr>
        <w:t>日</w:t>
      </w:r>
      <w:r>
        <w:rPr>
          <w:rFonts w:eastAsiaTheme="minorEastAsia"/>
          <w:b/>
          <w:color w:val="000000"/>
          <w:kern w:val="0"/>
          <w:szCs w:val="21"/>
        </w:rPr>
        <w:t>-</w:t>
      </w:r>
      <w:r>
        <w:rPr>
          <w:rFonts w:eastAsiaTheme="minorEastAsia"/>
          <w:b/>
          <w:color w:val="000000"/>
          <w:szCs w:val="21"/>
        </w:rPr>
        <w:t>2020</w:t>
      </w:r>
      <w:r>
        <w:rPr>
          <w:rFonts w:eastAsiaTheme="minorEastAsia"/>
          <w:b/>
          <w:color w:val="000000"/>
          <w:szCs w:val="21"/>
        </w:rPr>
        <w:t>年</w:t>
      </w:r>
      <w:r>
        <w:rPr>
          <w:rFonts w:eastAsiaTheme="minorEastAsia"/>
          <w:b/>
          <w:color w:val="000000"/>
          <w:szCs w:val="21"/>
        </w:rPr>
        <w:t>7</w:t>
      </w:r>
      <w:r>
        <w:rPr>
          <w:rFonts w:eastAsiaTheme="minorEastAsia"/>
          <w:b/>
          <w:color w:val="000000"/>
          <w:szCs w:val="21"/>
        </w:rPr>
        <w:t>月</w:t>
      </w:r>
      <w:r>
        <w:rPr>
          <w:rFonts w:eastAsiaTheme="minorEastAsia"/>
          <w:b/>
          <w:color w:val="000000"/>
          <w:szCs w:val="21"/>
        </w:rPr>
        <w:t>27</w:t>
      </w:r>
      <w:r>
        <w:rPr>
          <w:rFonts w:eastAsiaTheme="minorEastAsia"/>
          <w:b/>
          <w:color w:val="000000"/>
          <w:szCs w:val="21"/>
        </w:rPr>
        <w:t>日）</w:t>
      </w:r>
    </w:p>
    <w:p w14:paraId="549C7B7C" w14:textId="77777777" w:rsidR="003E7A56" w:rsidRDefault="00F66DDD">
      <w:pPr>
        <w:spacing w:line="360" w:lineRule="auto"/>
        <w:rPr>
          <w:b/>
          <w:color w:val="000000"/>
          <w:szCs w:val="21"/>
        </w:rPr>
      </w:pPr>
      <w:r>
        <w:rPr>
          <w:b/>
          <w:color w:val="000000"/>
          <w:szCs w:val="21"/>
        </w:rPr>
        <w:t>11.</w:t>
      </w:r>
      <w:r w:rsidR="00F84A98">
        <w:rPr>
          <w:b/>
          <w:color w:val="000000"/>
          <w:szCs w:val="21"/>
        </w:rPr>
        <w:t>7</w:t>
      </w:r>
      <w:r>
        <w:rPr>
          <w:b/>
          <w:color w:val="000000"/>
          <w:szCs w:val="21"/>
        </w:rPr>
        <w:t>.2.1</w:t>
      </w:r>
      <w:r>
        <w:rPr>
          <w:rFonts w:hint="eastAsia"/>
          <w:b/>
          <w:color w:val="000000"/>
          <w:szCs w:val="21"/>
        </w:rPr>
        <w:t xml:space="preserve"> </w:t>
      </w:r>
      <w:r>
        <w:rPr>
          <w:b/>
          <w:color w:val="000000"/>
          <w:szCs w:val="21"/>
        </w:rPr>
        <w:t>基金租用证券公司交易单元进行股票投资及佣金支付情况</w:t>
      </w:r>
    </w:p>
    <w:p w14:paraId="123A1DE4" w14:textId="77777777" w:rsidR="003E7A56" w:rsidRDefault="00F66DDD">
      <w:pPr>
        <w:pStyle w:val="a0"/>
        <w:spacing w:line="360" w:lineRule="auto"/>
        <w:ind w:firstLineChars="2600" w:firstLine="5460"/>
        <w:jc w:val="right"/>
        <w:rPr>
          <w:color w:val="000000"/>
          <w:szCs w:val="21"/>
        </w:rPr>
      </w:pPr>
      <w:r>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E7A56" w14:paraId="16B7636B" w14:textId="77777777">
        <w:tc>
          <w:tcPr>
            <w:tcW w:w="1560" w:type="dxa"/>
            <w:vMerge w:val="restart"/>
            <w:vAlign w:val="center"/>
          </w:tcPr>
          <w:p w14:paraId="5A995F23" w14:textId="77777777" w:rsidR="003E7A56" w:rsidRDefault="00F66DDD">
            <w:pPr>
              <w:spacing w:line="276" w:lineRule="auto"/>
              <w:jc w:val="center"/>
              <w:rPr>
                <w:color w:val="000000"/>
                <w:szCs w:val="21"/>
              </w:rPr>
            </w:pPr>
            <w:r>
              <w:rPr>
                <w:color w:val="000000"/>
                <w:szCs w:val="21"/>
              </w:rPr>
              <w:t>券商名称</w:t>
            </w:r>
          </w:p>
        </w:tc>
        <w:tc>
          <w:tcPr>
            <w:tcW w:w="780" w:type="dxa"/>
            <w:vMerge w:val="restart"/>
            <w:vAlign w:val="center"/>
          </w:tcPr>
          <w:p w14:paraId="48E39B1B" w14:textId="77777777" w:rsidR="003E7A56" w:rsidRDefault="00F66DDD">
            <w:pPr>
              <w:spacing w:line="276" w:lineRule="auto"/>
              <w:jc w:val="center"/>
              <w:rPr>
                <w:color w:val="000000"/>
                <w:szCs w:val="21"/>
              </w:rPr>
            </w:pPr>
            <w:r>
              <w:rPr>
                <w:color w:val="000000"/>
                <w:szCs w:val="21"/>
              </w:rPr>
              <w:t>交易单元数量</w:t>
            </w:r>
          </w:p>
        </w:tc>
        <w:tc>
          <w:tcPr>
            <w:tcW w:w="2880" w:type="dxa"/>
            <w:gridSpan w:val="2"/>
            <w:vAlign w:val="center"/>
          </w:tcPr>
          <w:p w14:paraId="5EC22908" w14:textId="77777777" w:rsidR="003E7A56" w:rsidRDefault="00F66DDD">
            <w:pPr>
              <w:spacing w:line="276" w:lineRule="auto"/>
              <w:jc w:val="center"/>
              <w:rPr>
                <w:color w:val="000000"/>
                <w:szCs w:val="21"/>
              </w:rPr>
            </w:pPr>
            <w:r>
              <w:rPr>
                <w:color w:val="000000"/>
                <w:szCs w:val="21"/>
              </w:rPr>
              <w:t>股票交易</w:t>
            </w:r>
          </w:p>
        </w:tc>
        <w:tc>
          <w:tcPr>
            <w:tcW w:w="2700" w:type="dxa"/>
            <w:gridSpan w:val="2"/>
            <w:vAlign w:val="center"/>
          </w:tcPr>
          <w:p w14:paraId="59AD0A05" w14:textId="77777777" w:rsidR="003E7A56" w:rsidRDefault="00F66DDD">
            <w:pPr>
              <w:spacing w:line="276" w:lineRule="auto"/>
              <w:jc w:val="center"/>
              <w:rPr>
                <w:color w:val="000000"/>
                <w:szCs w:val="21"/>
              </w:rPr>
            </w:pPr>
            <w:r>
              <w:rPr>
                <w:color w:val="000000"/>
                <w:szCs w:val="21"/>
              </w:rPr>
              <w:t>应支付该券商的佣金</w:t>
            </w:r>
          </w:p>
        </w:tc>
        <w:tc>
          <w:tcPr>
            <w:tcW w:w="1080" w:type="dxa"/>
            <w:vMerge w:val="restart"/>
            <w:vAlign w:val="center"/>
          </w:tcPr>
          <w:p w14:paraId="5E665428" w14:textId="77777777" w:rsidR="003E7A56" w:rsidRDefault="00F66DDD">
            <w:pPr>
              <w:spacing w:line="276" w:lineRule="auto"/>
              <w:jc w:val="center"/>
              <w:rPr>
                <w:color w:val="000000"/>
                <w:kern w:val="0"/>
                <w:szCs w:val="21"/>
              </w:rPr>
            </w:pPr>
            <w:r>
              <w:rPr>
                <w:color w:val="000000"/>
                <w:kern w:val="0"/>
                <w:szCs w:val="21"/>
              </w:rPr>
              <w:t>备注</w:t>
            </w:r>
          </w:p>
        </w:tc>
      </w:tr>
      <w:tr w:rsidR="003E7A56" w14:paraId="7D6F652A" w14:textId="77777777">
        <w:tc>
          <w:tcPr>
            <w:tcW w:w="1560" w:type="dxa"/>
            <w:vMerge/>
            <w:vAlign w:val="center"/>
          </w:tcPr>
          <w:p w14:paraId="146DAE08" w14:textId="77777777" w:rsidR="003E7A56" w:rsidRDefault="003E7A56">
            <w:pPr>
              <w:widowControl/>
              <w:spacing w:line="276" w:lineRule="auto"/>
              <w:jc w:val="left"/>
              <w:rPr>
                <w:color w:val="000000"/>
                <w:szCs w:val="21"/>
              </w:rPr>
            </w:pPr>
          </w:p>
        </w:tc>
        <w:tc>
          <w:tcPr>
            <w:tcW w:w="780" w:type="dxa"/>
            <w:vMerge/>
            <w:vAlign w:val="center"/>
          </w:tcPr>
          <w:p w14:paraId="4EBA182F" w14:textId="77777777" w:rsidR="003E7A56" w:rsidRDefault="003E7A56">
            <w:pPr>
              <w:widowControl/>
              <w:spacing w:line="276" w:lineRule="auto"/>
              <w:jc w:val="left"/>
              <w:rPr>
                <w:color w:val="000000"/>
                <w:szCs w:val="21"/>
              </w:rPr>
            </w:pPr>
          </w:p>
        </w:tc>
        <w:tc>
          <w:tcPr>
            <w:tcW w:w="1800" w:type="dxa"/>
            <w:vAlign w:val="center"/>
          </w:tcPr>
          <w:p w14:paraId="543EB484" w14:textId="77777777" w:rsidR="003E7A56" w:rsidRDefault="00F66DDD">
            <w:pPr>
              <w:spacing w:line="276" w:lineRule="auto"/>
              <w:jc w:val="center"/>
              <w:rPr>
                <w:color w:val="000000"/>
                <w:szCs w:val="21"/>
              </w:rPr>
            </w:pPr>
            <w:r>
              <w:rPr>
                <w:color w:val="000000"/>
                <w:szCs w:val="21"/>
              </w:rPr>
              <w:t>成交金额</w:t>
            </w:r>
          </w:p>
        </w:tc>
        <w:tc>
          <w:tcPr>
            <w:tcW w:w="1080" w:type="dxa"/>
            <w:vAlign w:val="center"/>
          </w:tcPr>
          <w:p w14:paraId="04A005F2" w14:textId="77777777" w:rsidR="003E7A56" w:rsidRDefault="00F66DDD">
            <w:pPr>
              <w:spacing w:line="276" w:lineRule="auto"/>
              <w:jc w:val="center"/>
              <w:rPr>
                <w:color w:val="000000"/>
                <w:szCs w:val="21"/>
              </w:rPr>
            </w:pPr>
            <w:r>
              <w:rPr>
                <w:color w:val="000000"/>
                <w:szCs w:val="21"/>
              </w:rPr>
              <w:t>占当期股票成交总额的比例</w:t>
            </w:r>
          </w:p>
        </w:tc>
        <w:tc>
          <w:tcPr>
            <w:tcW w:w="1620" w:type="dxa"/>
            <w:vAlign w:val="center"/>
          </w:tcPr>
          <w:p w14:paraId="0A10CE2A" w14:textId="77777777" w:rsidR="003E7A56" w:rsidRDefault="00F66DDD">
            <w:pPr>
              <w:spacing w:line="276" w:lineRule="auto"/>
              <w:jc w:val="center"/>
              <w:rPr>
                <w:color w:val="000000"/>
                <w:kern w:val="0"/>
                <w:szCs w:val="21"/>
              </w:rPr>
            </w:pPr>
            <w:r>
              <w:rPr>
                <w:color w:val="000000"/>
                <w:kern w:val="0"/>
                <w:szCs w:val="21"/>
              </w:rPr>
              <w:t>佣金</w:t>
            </w:r>
          </w:p>
        </w:tc>
        <w:tc>
          <w:tcPr>
            <w:tcW w:w="1080" w:type="dxa"/>
            <w:vAlign w:val="center"/>
          </w:tcPr>
          <w:p w14:paraId="41C1CC0B" w14:textId="77777777" w:rsidR="003E7A56" w:rsidRDefault="00F66DDD">
            <w:pPr>
              <w:spacing w:line="276" w:lineRule="auto"/>
              <w:jc w:val="center"/>
              <w:rPr>
                <w:color w:val="000000"/>
                <w:szCs w:val="21"/>
              </w:rPr>
            </w:pPr>
            <w:r>
              <w:rPr>
                <w:color w:val="000000"/>
                <w:szCs w:val="21"/>
              </w:rPr>
              <w:t>占当期佣金总量的比例</w:t>
            </w:r>
          </w:p>
        </w:tc>
        <w:tc>
          <w:tcPr>
            <w:tcW w:w="1080" w:type="dxa"/>
            <w:vMerge/>
            <w:vAlign w:val="center"/>
          </w:tcPr>
          <w:p w14:paraId="42BD90F8" w14:textId="77777777" w:rsidR="003E7A56" w:rsidRDefault="003E7A56">
            <w:pPr>
              <w:widowControl/>
              <w:spacing w:line="276" w:lineRule="auto"/>
              <w:jc w:val="left"/>
              <w:rPr>
                <w:color w:val="000000"/>
                <w:kern w:val="0"/>
                <w:szCs w:val="21"/>
              </w:rPr>
            </w:pPr>
          </w:p>
        </w:tc>
      </w:tr>
      <w:tr w:rsidR="003E7A56" w14:paraId="426DAB3C" w14:textId="77777777">
        <w:tc>
          <w:tcPr>
            <w:tcW w:w="1560" w:type="dxa"/>
            <w:vAlign w:val="center"/>
          </w:tcPr>
          <w:p w14:paraId="3588EBC1" w14:textId="77777777" w:rsidR="003E7A56" w:rsidRDefault="00F66DDD">
            <w:pPr>
              <w:jc w:val="left"/>
            </w:pPr>
            <w:proofErr w:type="gramStart"/>
            <w:r>
              <w:rPr>
                <w:color w:val="000000"/>
                <w:szCs w:val="21"/>
              </w:rPr>
              <w:t>申万宏源证券</w:t>
            </w:r>
            <w:proofErr w:type="gramEnd"/>
            <w:r>
              <w:rPr>
                <w:color w:val="000000"/>
                <w:szCs w:val="21"/>
              </w:rPr>
              <w:t>有限公司</w:t>
            </w:r>
          </w:p>
        </w:tc>
        <w:tc>
          <w:tcPr>
            <w:tcW w:w="780" w:type="dxa"/>
            <w:vAlign w:val="center"/>
          </w:tcPr>
          <w:p w14:paraId="60C90961" w14:textId="77777777" w:rsidR="003E7A56" w:rsidRDefault="00F66DDD">
            <w:pPr>
              <w:jc w:val="right"/>
            </w:pPr>
            <w:r>
              <w:rPr>
                <w:color w:val="000000"/>
                <w:szCs w:val="21"/>
              </w:rPr>
              <w:t>1</w:t>
            </w:r>
          </w:p>
        </w:tc>
        <w:tc>
          <w:tcPr>
            <w:tcW w:w="1800" w:type="dxa"/>
            <w:vAlign w:val="center"/>
          </w:tcPr>
          <w:p w14:paraId="1B79A5E8" w14:textId="77777777" w:rsidR="003E7A56" w:rsidRDefault="00F66DDD">
            <w:pPr>
              <w:jc w:val="right"/>
            </w:pPr>
            <w:r>
              <w:rPr>
                <w:color w:val="000000"/>
                <w:szCs w:val="21"/>
              </w:rPr>
              <w:t>-</w:t>
            </w:r>
          </w:p>
        </w:tc>
        <w:tc>
          <w:tcPr>
            <w:tcW w:w="1080" w:type="dxa"/>
            <w:vAlign w:val="center"/>
          </w:tcPr>
          <w:p w14:paraId="24DE7CB1" w14:textId="77777777" w:rsidR="003E7A56" w:rsidRDefault="00F66DDD">
            <w:pPr>
              <w:jc w:val="right"/>
            </w:pPr>
            <w:r>
              <w:rPr>
                <w:color w:val="000000"/>
                <w:szCs w:val="21"/>
              </w:rPr>
              <w:t>-</w:t>
            </w:r>
          </w:p>
        </w:tc>
        <w:tc>
          <w:tcPr>
            <w:tcW w:w="1620" w:type="dxa"/>
            <w:vAlign w:val="center"/>
          </w:tcPr>
          <w:p w14:paraId="066249C0" w14:textId="77777777" w:rsidR="003E7A56" w:rsidRDefault="00F66DDD">
            <w:pPr>
              <w:jc w:val="right"/>
            </w:pPr>
            <w:r>
              <w:rPr>
                <w:color w:val="000000"/>
                <w:szCs w:val="21"/>
              </w:rPr>
              <w:t>-</w:t>
            </w:r>
          </w:p>
        </w:tc>
        <w:tc>
          <w:tcPr>
            <w:tcW w:w="1080" w:type="dxa"/>
            <w:vAlign w:val="center"/>
          </w:tcPr>
          <w:p w14:paraId="03B40E1D" w14:textId="77777777" w:rsidR="003E7A56" w:rsidRDefault="00F66DDD">
            <w:pPr>
              <w:jc w:val="right"/>
            </w:pPr>
            <w:r>
              <w:rPr>
                <w:color w:val="000000"/>
                <w:szCs w:val="21"/>
              </w:rPr>
              <w:t>-</w:t>
            </w:r>
          </w:p>
        </w:tc>
        <w:tc>
          <w:tcPr>
            <w:tcW w:w="1080" w:type="dxa"/>
            <w:vAlign w:val="center"/>
          </w:tcPr>
          <w:p w14:paraId="2D8E2D54" w14:textId="77777777" w:rsidR="003E7A56" w:rsidRDefault="00F66DDD">
            <w:pPr>
              <w:jc w:val="left"/>
            </w:pPr>
            <w:r>
              <w:rPr>
                <w:color w:val="000000"/>
                <w:szCs w:val="21"/>
              </w:rPr>
              <w:t>-</w:t>
            </w:r>
          </w:p>
        </w:tc>
      </w:tr>
      <w:tr w:rsidR="003E7A56" w14:paraId="20318B4D" w14:textId="77777777">
        <w:tc>
          <w:tcPr>
            <w:tcW w:w="1560" w:type="dxa"/>
            <w:vAlign w:val="center"/>
          </w:tcPr>
          <w:p w14:paraId="044EEDB9" w14:textId="77777777" w:rsidR="003E7A56" w:rsidRDefault="00F66DDD">
            <w:pPr>
              <w:jc w:val="left"/>
            </w:pPr>
            <w:r>
              <w:rPr>
                <w:color w:val="000000"/>
                <w:szCs w:val="21"/>
              </w:rPr>
              <w:t>中国国际金融股份有限公司</w:t>
            </w:r>
          </w:p>
        </w:tc>
        <w:tc>
          <w:tcPr>
            <w:tcW w:w="780" w:type="dxa"/>
            <w:vAlign w:val="center"/>
          </w:tcPr>
          <w:p w14:paraId="63028C46" w14:textId="77777777" w:rsidR="003E7A56" w:rsidRDefault="00F66DDD">
            <w:pPr>
              <w:jc w:val="right"/>
            </w:pPr>
            <w:r>
              <w:rPr>
                <w:color w:val="000000"/>
                <w:szCs w:val="21"/>
              </w:rPr>
              <w:t>1</w:t>
            </w:r>
          </w:p>
        </w:tc>
        <w:tc>
          <w:tcPr>
            <w:tcW w:w="1800" w:type="dxa"/>
            <w:vAlign w:val="center"/>
          </w:tcPr>
          <w:p w14:paraId="73CC50DD" w14:textId="77777777" w:rsidR="003E7A56" w:rsidRDefault="00F66DDD">
            <w:pPr>
              <w:jc w:val="right"/>
            </w:pPr>
            <w:r>
              <w:rPr>
                <w:color w:val="000000"/>
                <w:szCs w:val="21"/>
              </w:rPr>
              <w:t>-</w:t>
            </w:r>
          </w:p>
        </w:tc>
        <w:tc>
          <w:tcPr>
            <w:tcW w:w="1080" w:type="dxa"/>
            <w:vAlign w:val="center"/>
          </w:tcPr>
          <w:p w14:paraId="00471CA9" w14:textId="77777777" w:rsidR="003E7A56" w:rsidRDefault="00F66DDD">
            <w:pPr>
              <w:jc w:val="right"/>
            </w:pPr>
            <w:r>
              <w:rPr>
                <w:color w:val="000000"/>
                <w:szCs w:val="21"/>
              </w:rPr>
              <w:t>-</w:t>
            </w:r>
          </w:p>
        </w:tc>
        <w:tc>
          <w:tcPr>
            <w:tcW w:w="1620" w:type="dxa"/>
            <w:vAlign w:val="center"/>
          </w:tcPr>
          <w:p w14:paraId="432321F0" w14:textId="77777777" w:rsidR="003E7A56" w:rsidRDefault="00F66DDD">
            <w:pPr>
              <w:jc w:val="right"/>
            </w:pPr>
            <w:r>
              <w:rPr>
                <w:color w:val="000000"/>
                <w:szCs w:val="21"/>
              </w:rPr>
              <w:t>-</w:t>
            </w:r>
          </w:p>
        </w:tc>
        <w:tc>
          <w:tcPr>
            <w:tcW w:w="1080" w:type="dxa"/>
            <w:vAlign w:val="center"/>
          </w:tcPr>
          <w:p w14:paraId="35D9C3EA" w14:textId="77777777" w:rsidR="003E7A56" w:rsidRDefault="00F66DDD">
            <w:pPr>
              <w:jc w:val="right"/>
            </w:pPr>
            <w:r>
              <w:rPr>
                <w:color w:val="000000"/>
                <w:szCs w:val="21"/>
              </w:rPr>
              <w:t>-</w:t>
            </w:r>
          </w:p>
        </w:tc>
        <w:tc>
          <w:tcPr>
            <w:tcW w:w="1080" w:type="dxa"/>
            <w:vAlign w:val="center"/>
          </w:tcPr>
          <w:p w14:paraId="7E3DB40E" w14:textId="77777777" w:rsidR="003E7A56" w:rsidRDefault="00F66DDD">
            <w:pPr>
              <w:jc w:val="left"/>
            </w:pPr>
            <w:r>
              <w:rPr>
                <w:color w:val="000000"/>
                <w:szCs w:val="21"/>
              </w:rPr>
              <w:t>-</w:t>
            </w:r>
          </w:p>
        </w:tc>
      </w:tr>
    </w:tbl>
    <w:p w14:paraId="27B9D986" w14:textId="77777777" w:rsidR="00241A18" w:rsidRDefault="00241A18" w:rsidP="00091CAC">
      <w:pPr>
        <w:spacing w:line="360" w:lineRule="auto"/>
        <w:rPr>
          <w:color w:val="000000"/>
          <w:szCs w:val="21"/>
        </w:rPr>
      </w:pPr>
      <w:r>
        <w:rPr>
          <w:color w:val="000000"/>
          <w:szCs w:val="21"/>
        </w:rPr>
        <w:t>注：</w:t>
      </w:r>
      <w:r>
        <w:rPr>
          <w:color w:val="000000"/>
          <w:szCs w:val="21"/>
        </w:rPr>
        <w:t>1</w:t>
      </w:r>
      <w:r>
        <w:rPr>
          <w:color w:val="000000"/>
          <w:szCs w:val="21"/>
        </w:rPr>
        <w:t>、报告期内，本基金交易单元未发生变化；</w:t>
      </w:r>
    </w:p>
    <w:p w14:paraId="1FDAA746" w14:textId="77777777" w:rsidR="00241A18" w:rsidRDefault="00241A18" w:rsidP="00241A18">
      <w:pPr>
        <w:spacing w:line="360" w:lineRule="auto"/>
        <w:ind w:firstLineChars="200" w:firstLine="420"/>
        <w:rPr>
          <w:color w:val="000000"/>
          <w:szCs w:val="21"/>
        </w:rPr>
      </w:pPr>
      <w:r>
        <w:rPr>
          <w:color w:val="000000"/>
          <w:szCs w:val="21"/>
        </w:rPr>
        <w:t>2</w:t>
      </w:r>
      <w:r>
        <w:rPr>
          <w:color w:val="000000"/>
          <w:szCs w:val="21"/>
        </w:rPr>
        <w:t>、租用证券公司交易单元的选择标准主要包括：券商基本面评价（财务状况、经营状况）、券商研究机构评价（报告质量、及时性和数量）、券商每日信息评价（及时性和有效性）和券商协作表现评价等四个方面；</w:t>
      </w:r>
    </w:p>
    <w:p w14:paraId="224FE7BF" w14:textId="77777777" w:rsidR="00241A18" w:rsidRPr="00841A89" w:rsidRDefault="00241A18" w:rsidP="00841A89">
      <w:pPr>
        <w:spacing w:line="360" w:lineRule="auto"/>
        <w:ind w:firstLineChars="200" w:firstLine="420"/>
        <w:rPr>
          <w:color w:val="000000"/>
          <w:szCs w:val="21"/>
        </w:rPr>
      </w:pPr>
      <w:r>
        <w:rPr>
          <w:color w:val="000000"/>
          <w:szCs w:val="21"/>
        </w:rPr>
        <w:t>3</w:t>
      </w:r>
      <w:r>
        <w:rPr>
          <w:color w:val="000000"/>
          <w:szCs w:val="21"/>
        </w:rPr>
        <w:t>、租用证券公司交易单元的程序：首先根据租用证券公司交易单元的选择标准进行综合评价，然后根据评价选择基金交易单元。研究部提交方案，并上报公司批准。</w:t>
      </w:r>
    </w:p>
    <w:p w14:paraId="6E7A5084" w14:textId="77777777" w:rsidR="003E7A56" w:rsidRDefault="00F66DDD">
      <w:pPr>
        <w:spacing w:beforeLines="50" w:before="156" w:line="360" w:lineRule="auto"/>
        <w:rPr>
          <w:b/>
          <w:color w:val="000000"/>
          <w:szCs w:val="21"/>
        </w:rPr>
      </w:pPr>
      <w:r>
        <w:rPr>
          <w:b/>
          <w:color w:val="000000"/>
          <w:szCs w:val="21"/>
        </w:rPr>
        <w:t>11.</w:t>
      </w:r>
      <w:r w:rsidR="00F84A98">
        <w:rPr>
          <w:b/>
          <w:color w:val="000000"/>
          <w:szCs w:val="21"/>
        </w:rPr>
        <w:t>7</w:t>
      </w:r>
      <w:r>
        <w:rPr>
          <w:b/>
          <w:color w:val="000000"/>
          <w:szCs w:val="21"/>
        </w:rPr>
        <w:t>.2.2</w:t>
      </w:r>
      <w:r>
        <w:rPr>
          <w:rFonts w:hint="eastAsia"/>
          <w:b/>
          <w:color w:val="000000"/>
          <w:szCs w:val="21"/>
        </w:rPr>
        <w:t xml:space="preserve"> </w:t>
      </w:r>
      <w:r>
        <w:rPr>
          <w:b/>
          <w:color w:val="000000"/>
          <w:szCs w:val="21"/>
        </w:rPr>
        <w:t>基金租用证券公司交易单元进行其他证券投资的情况</w:t>
      </w:r>
    </w:p>
    <w:p w14:paraId="656FD8C1" w14:textId="77777777" w:rsidR="00447BB9" w:rsidRDefault="00447BB9" w:rsidP="00447BB9">
      <w:pPr>
        <w:spacing w:before="29" w:line="288" w:lineRule="auto"/>
        <w:rPr>
          <w:kern w:val="0"/>
          <w:sz w:val="24"/>
        </w:rPr>
      </w:pPr>
      <w:r w:rsidRPr="006D143F">
        <w:rPr>
          <w:rFonts w:hint="eastAsia"/>
          <w:kern w:val="0"/>
          <w:sz w:val="24"/>
        </w:rPr>
        <w:t>无。</w:t>
      </w:r>
    </w:p>
    <w:p w14:paraId="0EDB473F" w14:textId="77777777" w:rsidR="00F84A98" w:rsidRDefault="00F84A98" w:rsidP="00447BB9">
      <w:pPr>
        <w:spacing w:before="29" w:line="288" w:lineRule="auto"/>
        <w:rPr>
          <w:kern w:val="0"/>
          <w:sz w:val="24"/>
        </w:rPr>
      </w:pPr>
    </w:p>
    <w:p w14:paraId="0D48FB48" w14:textId="77777777" w:rsidR="00F84A98" w:rsidRDefault="00F84A98" w:rsidP="00F84A98">
      <w:pPr>
        <w:pStyle w:val="2"/>
        <w:spacing w:before="0" w:after="0"/>
        <w:rPr>
          <w:color w:val="000000"/>
          <w:kern w:val="0"/>
          <w:szCs w:val="21"/>
        </w:rPr>
      </w:pPr>
      <w:bookmarkStart w:id="367" w:name="_Toc67821139"/>
      <w:r w:rsidRPr="00894100">
        <w:rPr>
          <w:rFonts w:ascii="Times New Roman" w:hAnsi="Times New Roman"/>
          <w:color w:val="000000"/>
          <w:kern w:val="0"/>
          <w:sz w:val="21"/>
          <w:szCs w:val="21"/>
        </w:rPr>
        <w:t xml:space="preserve">11.8 </w:t>
      </w:r>
      <w:r w:rsidRPr="00894100">
        <w:rPr>
          <w:rFonts w:ascii="Times New Roman" w:hAnsi="Times New Roman" w:hint="eastAsia"/>
          <w:color w:val="000000"/>
          <w:kern w:val="0"/>
          <w:sz w:val="21"/>
          <w:szCs w:val="21"/>
        </w:rPr>
        <w:t>偏离度绝对值超过</w:t>
      </w:r>
      <w:r w:rsidRPr="00894100">
        <w:rPr>
          <w:rFonts w:ascii="Times New Roman" w:hAnsi="Times New Roman"/>
          <w:color w:val="000000"/>
          <w:kern w:val="0"/>
          <w:sz w:val="21"/>
          <w:szCs w:val="21"/>
        </w:rPr>
        <w:t>0.5%</w:t>
      </w:r>
      <w:r w:rsidRPr="00894100">
        <w:rPr>
          <w:rFonts w:ascii="Times New Roman" w:hAnsi="Times New Roman" w:hint="eastAsia"/>
          <w:color w:val="000000"/>
          <w:kern w:val="0"/>
          <w:sz w:val="21"/>
          <w:szCs w:val="21"/>
        </w:rPr>
        <w:t>的情况</w:t>
      </w:r>
      <w:bookmarkEnd w:id="367"/>
    </w:p>
    <w:p w14:paraId="43DC9FE5" w14:textId="77777777" w:rsidR="00F84A98" w:rsidRDefault="00F84A98" w:rsidP="00F84A98">
      <w:pPr>
        <w:spacing w:line="360" w:lineRule="auto"/>
        <w:ind w:firstLineChars="200" w:firstLine="420"/>
        <w:rPr>
          <w:rFonts w:eastAsiaTheme="minorEastAsia"/>
          <w:kern w:val="0"/>
          <w:szCs w:val="21"/>
        </w:rPr>
      </w:pPr>
      <w:r>
        <w:rPr>
          <w:rFonts w:hint="eastAsia"/>
        </w:rPr>
        <w:t>本基金本报告期内不存在偏离度绝对值超过</w:t>
      </w:r>
      <w:r>
        <w:rPr>
          <w:rFonts w:hint="eastAsia"/>
        </w:rPr>
        <w:t>0</w:t>
      </w:r>
      <w:r>
        <w:t>.5</w:t>
      </w:r>
      <w:r>
        <w:rPr>
          <w:rFonts w:hint="eastAsia"/>
        </w:rPr>
        <w:t>%</w:t>
      </w:r>
      <w:r>
        <w:rPr>
          <w:rFonts w:hint="eastAsia"/>
        </w:rPr>
        <w:t>的情况。</w:t>
      </w:r>
    </w:p>
    <w:p w14:paraId="01EEEA83" w14:textId="77777777" w:rsidR="00F84A98" w:rsidRPr="00F84A98" w:rsidRDefault="00F84A98" w:rsidP="00447BB9">
      <w:pPr>
        <w:spacing w:before="29" w:line="288" w:lineRule="auto"/>
        <w:rPr>
          <w:kern w:val="0"/>
          <w:sz w:val="24"/>
        </w:rPr>
      </w:pPr>
    </w:p>
    <w:p w14:paraId="45A760A8" w14:textId="77777777" w:rsidR="003E7A56" w:rsidRDefault="00F66DDD">
      <w:pPr>
        <w:pStyle w:val="2"/>
        <w:spacing w:before="0" w:after="0"/>
        <w:rPr>
          <w:rFonts w:ascii="Times New Roman" w:hAnsi="Times New Roman"/>
          <w:color w:val="000000"/>
          <w:kern w:val="0"/>
          <w:sz w:val="21"/>
          <w:szCs w:val="21"/>
        </w:rPr>
      </w:pPr>
      <w:bookmarkStart w:id="368" w:name="_Toc331410124"/>
      <w:bookmarkStart w:id="369" w:name="_Toc23339441"/>
      <w:bookmarkStart w:id="370" w:name="_Toc67821140"/>
      <w:r>
        <w:rPr>
          <w:rFonts w:ascii="Times New Roman" w:hAnsi="Times New Roman" w:hint="eastAsia"/>
          <w:color w:val="000000"/>
          <w:kern w:val="0"/>
          <w:sz w:val="21"/>
          <w:szCs w:val="21"/>
        </w:rPr>
        <w:t xml:space="preserve">11.9 </w:t>
      </w:r>
      <w:r>
        <w:rPr>
          <w:rFonts w:ascii="Times New Roman" w:hAnsi="Times New Roman" w:hint="eastAsia"/>
          <w:color w:val="000000"/>
          <w:kern w:val="0"/>
          <w:sz w:val="21"/>
          <w:szCs w:val="21"/>
        </w:rPr>
        <w:t>其他重大事件</w:t>
      </w:r>
      <w:bookmarkEnd w:id="368"/>
      <w:bookmarkEnd w:id="369"/>
      <w:bookmarkEnd w:id="3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3E7A56" w14:paraId="636E8DE3" w14:textId="77777777">
        <w:tc>
          <w:tcPr>
            <w:tcW w:w="720" w:type="dxa"/>
            <w:vAlign w:val="center"/>
          </w:tcPr>
          <w:p w14:paraId="4133E84C" w14:textId="77777777" w:rsidR="003E7A56" w:rsidRDefault="00F66DDD">
            <w:pPr>
              <w:spacing w:line="360" w:lineRule="auto"/>
              <w:jc w:val="center"/>
              <w:rPr>
                <w:rFonts w:eastAsiaTheme="minorEastAsia"/>
                <w:szCs w:val="21"/>
              </w:rPr>
            </w:pPr>
            <w:r>
              <w:rPr>
                <w:rFonts w:eastAsiaTheme="minorEastAsia"/>
                <w:szCs w:val="21"/>
              </w:rPr>
              <w:t>序号</w:t>
            </w:r>
          </w:p>
        </w:tc>
        <w:tc>
          <w:tcPr>
            <w:tcW w:w="4320" w:type="dxa"/>
            <w:vAlign w:val="center"/>
          </w:tcPr>
          <w:p w14:paraId="7F637F3A" w14:textId="77777777" w:rsidR="003E7A56" w:rsidRDefault="00F66DDD">
            <w:pPr>
              <w:spacing w:line="360" w:lineRule="auto"/>
              <w:jc w:val="center"/>
              <w:rPr>
                <w:rFonts w:eastAsiaTheme="minorEastAsia"/>
                <w:szCs w:val="21"/>
              </w:rPr>
            </w:pPr>
            <w:r>
              <w:rPr>
                <w:rFonts w:eastAsiaTheme="minorEastAsia"/>
                <w:szCs w:val="21"/>
              </w:rPr>
              <w:t>公告事项</w:t>
            </w:r>
          </w:p>
        </w:tc>
        <w:tc>
          <w:tcPr>
            <w:tcW w:w="2520" w:type="dxa"/>
            <w:vAlign w:val="center"/>
          </w:tcPr>
          <w:p w14:paraId="2714C92F" w14:textId="77777777" w:rsidR="003E7A56" w:rsidRDefault="00F66DDD">
            <w:pPr>
              <w:spacing w:line="360" w:lineRule="auto"/>
              <w:jc w:val="center"/>
              <w:rPr>
                <w:rFonts w:eastAsiaTheme="minorEastAsia"/>
                <w:szCs w:val="21"/>
              </w:rPr>
            </w:pPr>
            <w:r>
              <w:rPr>
                <w:rFonts w:eastAsiaTheme="minorEastAsia"/>
                <w:szCs w:val="21"/>
              </w:rPr>
              <w:t>法定披露方式</w:t>
            </w:r>
          </w:p>
        </w:tc>
        <w:tc>
          <w:tcPr>
            <w:tcW w:w="1440" w:type="dxa"/>
            <w:vAlign w:val="center"/>
          </w:tcPr>
          <w:p w14:paraId="6376E651" w14:textId="77777777" w:rsidR="003E7A56" w:rsidRDefault="00F66DDD">
            <w:pPr>
              <w:spacing w:line="360" w:lineRule="auto"/>
              <w:jc w:val="center"/>
              <w:rPr>
                <w:rFonts w:eastAsiaTheme="minorEastAsia"/>
                <w:szCs w:val="21"/>
              </w:rPr>
            </w:pPr>
            <w:r>
              <w:rPr>
                <w:rFonts w:eastAsiaTheme="minorEastAsia"/>
                <w:szCs w:val="21"/>
              </w:rPr>
              <w:t>法定披露日期</w:t>
            </w:r>
          </w:p>
        </w:tc>
      </w:tr>
      <w:tr w:rsidR="003E7A56" w14:paraId="6B2BF8AE" w14:textId="77777777">
        <w:tc>
          <w:tcPr>
            <w:tcW w:w="720" w:type="dxa"/>
            <w:vAlign w:val="center"/>
          </w:tcPr>
          <w:p w14:paraId="23461CDA" w14:textId="77777777" w:rsidR="003E7A56" w:rsidRDefault="00F66DDD">
            <w:pPr>
              <w:jc w:val="center"/>
            </w:pPr>
            <w:r>
              <w:rPr>
                <w:rFonts w:eastAsiaTheme="minorEastAsia"/>
                <w:szCs w:val="21"/>
              </w:rPr>
              <w:t>1</w:t>
            </w:r>
          </w:p>
        </w:tc>
        <w:tc>
          <w:tcPr>
            <w:tcW w:w="4320" w:type="dxa"/>
            <w:vAlign w:val="center"/>
          </w:tcPr>
          <w:p w14:paraId="53CD9370" w14:textId="77777777" w:rsidR="003E7A56" w:rsidRDefault="00F66DDD">
            <w:pPr>
              <w:jc w:val="left"/>
            </w:pPr>
            <w:r>
              <w:rPr>
                <w:rFonts w:eastAsiaTheme="minorEastAsia"/>
                <w:szCs w:val="21"/>
              </w:rPr>
              <w:t>交银施罗德理财</w:t>
            </w:r>
            <w:r>
              <w:rPr>
                <w:rFonts w:eastAsiaTheme="minorEastAsia"/>
                <w:szCs w:val="21"/>
              </w:rPr>
              <w:t>21</w:t>
            </w:r>
            <w:r>
              <w:rPr>
                <w:rFonts w:eastAsiaTheme="minorEastAsia"/>
                <w:szCs w:val="21"/>
              </w:rPr>
              <w:t>天债券型证券投资基金</w:t>
            </w:r>
            <w:r>
              <w:rPr>
                <w:rFonts w:eastAsiaTheme="minorEastAsia"/>
                <w:szCs w:val="21"/>
              </w:rPr>
              <w:t>2019</w:t>
            </w:r>
            <w:r>
              <w:rPr>
                <w:rFonts w:eastAsiaTheme="minorEastAsia"/>
                <w:szCs w:val="21"/>
              </w:rPr>
              <w:t>年第</w:t>
            </w:r>
            <w:r>
              <w:rPr>
                <w:rFonts w:eastAsiaTheme="minorEastAsia"/>
                <w:szCs w:val="21"/>
              </w:rPr>
              <w:t>4</w:t>
            </w:r>
            <w:r>
              <w:rPr>
                <w:rFonts w:eastAsiaTheme="minorEastAsia"/>
                <w:szCs w:val="21"/>
              </w:rPr>
              <w:t>季度报告</w:t>
            </w:r>
          </w:p>
        </w:tc>
        <w:tc>
          <w:tcPr>
            <w:tcW w:w="2520" w:type="dxa"/>
            <w:vAlign w:val="center"/>
          </w:tcPr>
          <w:p w14:paraId="109E0B07" w14:textId="77777777" w:rsidR="003E7A56" w:rsidRDefault="00F66DDD">
            <w:pPr>
              <w:jc w:val="center"/>
            </w:pPr>
            <w:r>
              <w:rPr>
                <w:rFonts w:eastAsiaTheme="minorEastAsia"/>
                <w:szCs w:val="21"/>
              </w:rPr>
              <w:t>公司网站</w:t>
            </w:r>
          </w:p>
        </w:tc>
        <w:tc>
          <w:tcPr>
            <w:tcW w:w="1440" w:type="dxa"/>
            <w:vAlign w:val="center"/>
          </w:tcPr>
          <w:p w14:paraId="1A19CF22" w14:textId="77777777" w:rsidR="003E7A56" w:rsidRDefault="00F66DDD">
            <w:pPr>
              <w:jc w:val="center"/>
            </w:pPr>
            <w:r>
              <w:rPr>
                <w:rFonts w:eastAsiaTheme="minorEastAsia"/>
                <w:szCs w:val="21"/>
              </w:rPr>
              <w:t>2020-01-21</w:t>
            </w:r>
          </w:p>
        </w:tc>
      </w:tr>
      <w:tr w:rsidR="003E7A56" w14:paraId="3B9120F1" w14:textId="77777777">
        <w:tc>
          <w:tcPr>
            <w:tcW w:w="720" w:type="dxa"/>
            <w:vAlign w:val="center"/>
          </w:tcPr>
          <w:p w14:paraId="10F0274C" w14:textId="77777777" w:rsidR="003E7A56" w:rsidRDefault="00F66DDD">
            <w:pPr>
              <w:jc w:val="center"/>
            </w:pPr>
            <w:r>
              <w:rPr>
                <w:rFonts w:eastAsiaTheme="minorEastAsia"/>
                <w:szCs w:val="21"/>
              </w:rPr>
              <w:t>2</w:t>
            </w:r>
          </w:p>
        </w:tc>
        <w:tc>
          <w:tcPr>
            <w:tcW w:w="4320" w:type="dxa"/>
            <w:vAlign w:val="center"/>
          </w:tcPr>
          <w:p w14:paraId="68203A4A" w14:textId="77777777" w:rsidR="003E7A56" w:rsidRDefault="00F66DDD">
            <w:pPr>
              <w:jc w:val="left"/>
            </w:pPr>
            <w:r>
              <w:rPr>
                <w:rFonts w:eastAsiaTheme="minorEastAsia"/>
                <w:szCs w:val="21"/>
              </w:rPr>
              <w:t>交银施罗德理财</w:t>
            </w:r>
            <w:r>
              <w:rPr>
                <w:rFonts w:eastAsiaTheme="minorEastAsia"/>
                <w:szCs w:val="21"/>
              </w:rPr>
              <w:t>21</w:t>
            </w:r>
            <w:r>
              <w:rPr>
                <w:rFonts w:eastAsiaTheme="minorEastAsia"/>
                <w:szCs w:val="21"/>
              </w:rPr>
              <w:t>天债券型证券投资基金（更新）招募说明书摘要（</w:t>
            </w:r>
            <w:r>
              <w:rPr>
                <w:rFonts w:eastAsiaTheme="minorEastAsia"/>
                <w:szCs w:val="21"/>
              </w:rPr>
              <w:t>2019</w:t>
            </w:r>
            <w:r>
              <w:rPr>
                <w:rFonts w:eastAsiaTheme="minorEastAsia"/>
                <w:szCs w:val="21"/>
              </w:rPr>
              <w:t>年第</w:t>
            </w:r>
            <w:r>
              <w:rPr>
                <w:rFonts w:eastAsiaTheme="minorEastAsia"/>
                <w:szCs w:val="21"/>
              </w:rPr>
              <w:t>3</w:t>
            </w:r>
            <w:r>
              <w:rPr>
                <w:rFonts w:eastAsiaTheme="minorEastAsia"/>
                <w:szCs w:val="21"/>
              </w:rPr>
              <w:t>号）</w:t>
            </w:r>
          </w:p>
        </w:tc>
        <w:tc>
          <w:tcPr>
            <w:tcW w:w="2520" w:type="dxa"/>
            <w:vAlign w:val="center"/>
          </w:tcPr>
          <w:p w14:paraId="3769251D" w14:textId="77777777" w:rsidR="003E7A56" w:rsidRDefault="00F66DDD">
            <w:pPr>
              <w:jc w:val="center"/>
            </w:pPr>
            <w:r>
              <w:rPr>
                <w:rFonts w:eastAsiaTheme="minorEastAsia"/>
                <w:szCs w:val="21"/>
              </w:rPr>
              <w:t>公司网站</w:t>
            </w:r>
          </w:p>
        </w:tc>
        <w:tc>
          <w:tcPr>
            <w:tcW w:w="1440" w:type="dxa"/>
            <w:vAlign w:val="center"/>
          </w:tcPr>
          <w:p w14:paraId="57C1A984" w14:textId="77777777" w:rsidR="003E7A56" w:rsidRDefault="00F66DDD">
            <w:pPr>
              <w:jc w:val="center"/>
            </w:pPr>
            <w:r>
              <w:rPr>
                <w:rFonts w:eastAsiaTheme="minorEastAsia"/>
                <w:szCs w:val="21"/>
              </w:rPr>
              <w:t>2020-01-23</w:t>
            </w:r>
          </w:p>
        </w:tc>
      </w:tr>
      <w:tr w:rsidR="003E7A56" w14:paraId="5FFF8949" w14:textId="77777777">
        <w:tc>
          <w:tcPr>
            <w:tcW w:w="720" w:type="dxa"/>
            <w:vAlign w:val="center"/>
          </w:tcPr>
          <w:p w14:paraId="49A99E48" w14:textId="77777777" w:rsidR="003E7A56" w:rsidRDefault="00F66DDD">
            <w:pPr>
              <w:jc w:val="center"/>
            </w:pPr>
            <w:r>
              <w:rPr>
                <w:rFonts w:eastAsiaTheme="minorEastAsia"/>
                <w:szCs w:val="21"/>
              </w:rPr>
              <w:t>3</w:t>
            </w:r>
          </w:p>
        </w:tc>
        <w:tc>
          <w:tcPr>
            <w:tcW w:w="4320" w:type="dxa"/>
            <w:vAlign w:val="center"/>
          </w:tcPr>
          <w:p w14:paraId="0B2A1D1B" w14:textId="77777777" w:rsidR="003E7A56" w:rsidRDefault="00F66DDD">
            <w:pPr>
              <w:jc w:val="left"/>
            </w:pPr>
            <w:r>
              <w:rPr>
                <w:rFonts w:eastAsiaTheme="minorEastAsia"/>
                <w:szCs w:val="21"/>
              </w:rPr>
              <w:t>交银施罗德理财</w:t>
            </w:r>
            <w:r>
              <w:rPr>
                <w:rFonts w:eastAsiaTheme="minorEastAsia"/>
                <w:szCs w:val="21"/>
              </w:rPr>
              <w:t>21</w:t>
            </w:r>
            <w:r>
              <w:rPr>
                <w:rFonts w:eastAsiaTheme="minorEastAsia"/>
                <w:szCs w:val="21"/>
              </w:rPr>
              <w:t>天债券型证券投资基金（更新）招募说明书（</w:t>
            </w:r>
            <w:r>
              <w:rPr>
                <w:rFonts w:eastAsiaTheme="minorEastAsia"/>
                <w:szCs w:val="21"/>
              </w:rPr>
              <w:t>2019</w:t>
            </w:r>
            <w:r>
              <w:rPr>
                <w:rFonts w:eastAsiaTheme="minorEastAsia"/>
                <w:szCs w:val="21"/>
              </w:rPr>
              <w:t>年第</w:t>
            </w:r>
            <w:r>
              <w:rPr>
                <w:rFonts w:eastAsiaTheme="minorEastAsia"/>
                <w:szCs w:val="21"/>
              </w:rPr>
              <w:t>3</w:t>
            </w:r>
            <w:r>
              <w:rPr>
                <w:rFonts w:eastAsiaTheme="minorEastAsia"/>
                <w:szCs w:val="21"/>
              </w:rPr>
              <w:t>号）</w:t>
            </w:r>
          </w:p>
        </w:tc>
        <w:tc>
          <w:tcPr>
            <w:tcW w:w="2520" w:type="dxa"/>
            <w:vAlign w:val="center"/>
          </w:tcPr>
          <w:p w14:paraId="69AB4C54" w14:textId="77777777" w:rsidR="003E7A56" w:rsidRDefault="00F66DDD">
            <w:pPr>
              <w:jc w:val="center"/>
            </w:pPr>
            <w:r>
              <w:rPr>
                <w:rFonts w:eastAsiaTheme="minorEastAsia"/>
                <w:szCs w:val="21"/>
              </w:rPr>
              <w:t>公司网站</w:t>
            </w:r>
          </w:p>
        </w:tc>
        <w:tc>
          <w:tcPr>
            <w:tcW w:w="1440" w:type="dxa"/>
            <w:vAlign w:val="center"/>
          </w:tcPr>
          <w:p w14:paraId="6B9C2335" w14:textId="77777777" w:rsidR="003E7A56" w:rsidRDefault="00F66DDD">
            <w:pPr>
              <w:jc w:val="center"/>
            </w:pPr>
            <w:r>
              <w:rPr>
                <w:rFonts w:eastAsiaTheme="minorEastAsia"/>
                <w:szCs w:val="21"/>
              </w:rPr>
              <w:t>2020-01-23</w:t>
            </w:r>
          </w:p>
        </w:tc>
      </w:tr>
      <w:tr w:rsidR="003E7A56" w14:paraId="11BAF39D" w14:textId="77777777">
        <w:tc>
          <w:tcPr>
            <w:tcW w:w="720" w:type="dxa"/>
            <w:vAlign w:val="center"/>
          </w:tcPr>
          <w:p w14:paraId="6942980C" w14:textId="77777777" w:rsidR="003E7A56" w:rsidRDefault="00F66DDD">
            <w:pPr>
              <w:jc w:val="center"/>
            </w:pPr>
            <w:r>
              <w:rPr>
                <w:rFonts w:eastAsiaTheme="minorEastAsia"/>
                <w:szCs w:val="21"/>
              </w:rPr>
              <w:t>4</w:t>
            </w:r>
          </w:p>
        </w:tc>
        <w:tc>
          <w:tcPr>
            <w:tcW w:w="4320" w:type="dxa"/>
            <w:vAlign w:val="center"/>
          </w:tcPr>
          <w:p w14:paraId="3ACFFF18" w14:textId="77777777" w:rsidR="003E7A56" w:rsidRDefault="00F66DDD">
            <w:pPr>
              <w:jc w:val="left"/>
            </w:pPr>
            <w:r>
              <w:rPr>
                <w:rFonts w:eastAsiaTheme="minorEastAsia"/>
                <w:szCs w:val="21"/>
              </w:rPr>
              <w:t>交银施罗德基金管理有限公司关于春节假期调整延期办理有关业务的公告</w:t>
            </w:r>
          </w:p>
        </w:tc>
        <w:tc>
          <w:tcPr>
            <w:tcW w:w="2520" w:type="dxa"/>
            <w:vAlign w:val="center"/>
          </w:tcPr>
          <w:p w14:paraId="587A036D" w14:textId="77777777" w:rsidR="003E7A56" w:rsidRDefault="00F66DDD">
            <w:pPr>
              <w:jc w:val="center"/>
            </w:pPr>
            <w:r>
              <w:rPr>
                <w:rFonts w:eastAsiaTheme="minorEastAsia"/>
                <w:szCs w:val="21"/>
              </w:rPr>
              <w:t>中国证券报、上海证券报、证券时报、公司网站</w:t>
            </w:r>
          </w:p>
        </w:tc>
        <w:tc>
          <w:tcPr>
            <w:tcW w:w="1440" w:type="dxa"/>
            <w:vAlign w:val="center"/>
          </w:tcPr>
          <w:p w14:paraId="5BE23FEB" w14:textId="77777777" w:rsidR="003E7A56" w:rsidRDefault="00F66DDD">
            <w:pPr>
              <w:jc w:val="center"/>
            </w:pPr>
            <w:r>
              <w:rPr>
                <w:rFonts w:eastAsiaTheme="minorEastAsia"/>
                <w:szCs w:val="21"/>
              </w:rPr>
              <w:t>2020-01-31</w:t>
            </w:r>
          </w:p>
        </w:tc>
      </w:tr>
      <w:tr w:rsidR="003E7A56" w14:paraId="02499BD3" w14:textId="77777777">
        <w:tc>
          <w:tcPr>
            <w:tcW w:w="720" w:type="dxa"/>
            <w:vAlign w:val="center"/>
          </w:tcPr>
          <w:p w14:paraId="4C208E53" w14:textId="77777777" w:rsidR="003E7A56" w:rsidRDefault="00F66DDD">
            <w:pPr>
              <w:jc w:val="center"/>
            </w:pPr>
            <w:r>
              <w:rPr>
                <w:rFonts w:eastAsiaTheme="minorEastAsia"/>
                <w:szCs w:val="21"/>
              </w:rPr>
              <w:t>5</w:t>
            </w:r>
          </w:p>
        </w:tc>
        <w:tc>
          <w:tcPr>
            <w:tcW w:w="4320" w:type="dxa"/>
            <w:vAlign w:val="center"/>
          </w:tcPr>
          <w:p w14:paraId="1800DA26" w14:textId="77777777" w:rsidR="003E7A56" w:rsidRDefault="00F66DDD">
            <w:pPr>
              <w:jc w:val="left"/>
            </w:pPr>
            <w:r>
              <w:rPr>
                <w:rFonts w:eastAsiaTheme="minorEastAsia"/>
                <w:szCs w:val="21"/>
              </w:rPr>
              <w:t>交银施罗德理财</w:t>
            </w:r>
            <w:r>
              <w:rPr>
                <w:rFonts w:eastAsiaTheme="minorEastAsia"/>
                <w:szCs w:val="21"/>
              </w:rPr>
              <w:t>21</w:t>
            </w:r>
            <w:r>
              <w:rPr>
                <w:rFonts w:eastAsiaTheme="minorEastAsia"/>
                <w:szCs w:val="21"/>
              </w:rPr>
              <w:t>天债券型证券投资基金</w:t>
            </w:r>
            <w:r>
              <w:rPr>
                <w:rFonts w:eastAsiaTheme="minorEastAsia"/>
                <w:szCs w:val="21"/>
              </w:rPr>
              <w:t>2019</w:t>
            </w:r>
            <w:r>
              <w:rPr>
                <w:rFonts w:eastAsiaTheme="minorEastAsia"/>
                <w:szCs w:val="21"/>
              </w:rPr>
              <w:t>年年度报告</w:t>
            </w:r>
          </w:p>
        </w:tc>
        <w:tc>
          <w:tcPr>
            <w:tcW w:w="2520" w:type="dxa"/>
            <w:vAlign w:val="center"/>
          </w:tcPr>
          <w:p w14:paraId="73BDAF08" w14:textId="77777777" w:rsidR="003E7A56" w:rsidRDefault="00F66DDD">
            <w:pPr>
              <w:jc w:val="center"/>
            </w:pPr>
            <w:r>
              <w:rPr>
                <w:rFonts w:eastAsiaTheme="minorEastAsia"/>
                <w:szCs w:val="21"/>
              </w:rPr>
              <w:t>公司网站</w:t>
            </w:r>
          </w:p>
        </w:tc>
        <w:tc>
          <w:tcPr>
            <w:tcW w:w="1440" w:type="dxa"/>
            <w:vAlign w:val="center"/>
          </w:tcPr>
          <w:p w14:paraId="4EF0ADD5" w14:textId="77777777" w:rsidR="003E7A56" w:rsidRDefault="00F66DDD">
            <w:pPr>
              <w:jc w:val="center"/>
            </w:pPr>
            <w:r>
              <w:rPr>
                <w:rFonts w:eastAsiaTheme="minorEastAsia"/>
                <w:szCs w:val="21"/>
              </w:rPr>
              <w:t>2020-03-30</w:t>
            </w:r>
          </w:p>
        </w:tc>
      </w:tr>
      <w:tr w:rsidR="003E7A56" w14:paraId="7F6D2E46" w14:textId="77777777">
        <w:tc>
          <w:tcPr>
            <w:tcW w:w="720" w:type="dxa"/>
            <w:vAlign w:val="center"/>
          </w:tcPr>
          <w:p w14:paraId="5CEBA027" w14:textId="77777777" w:rsidR="003E7A56" w:rsidRDefault="00F66DDD">
            <w:pPr>
              <w:jc w:val="center"/>
            </w:pPr>
            <w:r>
              <w:rPr>
                <w:rFonts w:eastAsiaTheme="minorEastAsia"/>
                <w:szCs w:val="21"/>
              </w:rPr>
              <w:t>6</w:t>
            </w:r>
          </w:p>
        </w:tc>
        <w:tc>
          <w:tcPr>
            <w:tcW w:w="4320" w:type="dxa"/>
            <w:vAlign w:val="center"/>
          </w:tcPr>
          <w:p w14:paraId="566BE258" w14:textId="77777777" w:rsidR="003E7A56" w:rsidRDefault="00F66DDD">
            <w:pPr>
              <w:jc w:val="left"/>
            </w:pPr>
            <w:r>
              <w:rPr>
                <w:rFonts w:eastAsiaTheme="minorEastAsia"/>
                <w:szCs w:val="21"/>
              </w:rPr>
              <w:t>交银施罗德理财</w:t>
            </w:r>
            <w:r>
              <w:rPr>
                <w:rFonts w:eastAsiaTheme="minorEastAsia"/>
                <w:szCs w:val="21"/>
              </w:rPr>
              <w:t>21</w:t>
            </w:r>
            <w:r>
              <w:rPr>
                <w:rFonts w:eastAsiaTheme="minorEastAsia"/>
                <w:szCs w:val="21"/>
              </w:rPr>
              <w:t>天债券型证券投资基金</w:t>
            </w:r>
            <w:r>
              <w:rPr>
                <w:rFonts w:eastAsiaTheme="minorEastAsia"/>
                <w:szCs w:val="21"/>
              </w:rPr>
              <w:t>2020</w:t>
            </w:r>
            <w:r>
              <w:rPr>
                <w:rFonts w:eastAsiaTheme="minorEastAsia"/>
                <w:szCs w:val="21"/>
              </w:rPr>
              <w:t>年第</w:t>
            </w:r>
            <w:r>
              <w:rPr>
                <w:rFonts w:eastAsiaTheme="minorEastAsia"/>
                <w:szCs w:val="21"/>
              </w:rPr>
              <w:t>1</w:t>
            </w:r>
            <w:r>
              <w:rPr>
                <w:rFonts w:eastAsiaTheme="minorEastAsia"/>
                <w:szCs w:val="21"/>
              </w:rPr>
              <w:t>季度报告</w:t>
            </w:r>
          </w:p>
        </w:tc>
        <w:tc>
          <w:tcPr>
            <w:tcW w:w="2520" w:type="dxa"/>
            <w:vAlign w:val="center"/>
          </w:tcPr>
          <w:p w14:paraId="03D72336" w14:textId="77777777" w:rsidR="003E7A56" w:rsidRDefault="00F66DDD">
            <w:pPr>
              <w:jc w:val="center"/>
            </w:pPr>
            <w:r>
              <w:rPr>
                <w:rFonts w:eastAsiaTheme="minorEastAsia"/>
                <w:szCs w:val="21"/>
              </w:rPr>
              <w:t>公司网站</w:t>
            </w:r>
          </w:p>
        </w:tc>
        <w:tc>
          <w:tcPr>
            <w:tcW w:w="1440" w:type="dxa"/>
            <w:vAlign w:val="center"/>
          </w:tcPr>
          <w:p w14:paraId="6F6E8EE7" w14:textId="77777777" w:rsidR="003E7A56" w:rsidRDefault="00F66DDD">
            <w:pPr>
              <w:jc w:val="center"/>
            </w:pPr>
            <w:r>
              <w:rPr>
                <w:rFonts w:eastAsiaTheme="minorEastAsia"/>
                <w:szCs w:val="21"/>
              </w:rPr>
              <w:t>2020-04-22</w:t>
            </w:r>
          </w:p>
        </w:tc>
      </w:tr>
      <w:tr w:rsidR="003E7A56" w14:paraId="4E92BEA6" w14:textId="77777777">
        <w:tc>
          <w:tcPr>
            <w:tcW w:w="720" w:type="dxa"/>
            <w:vAlign w:val="center"/>
          </w:tcPr>
          <w:p w14:paraId="1A952519" w14:textId="77777777" w:rsidR="003E7A56" w:rsidRDefault="00F66DDD">
            <w:pPr>
              <w:jc w:val="center"/>
            </w:pPr>
            <w:r>
              <w:rPr>
                <w:rFonts w:eastAsiaTheme="minorEastAsia"/>
                <w:szCs w:val="21"/>
              </w:rPr>
              <w:t>7</w:t>
            </w:r>
          </w:p>
        </w:tc>
        <w:tc>
          <w:tcPr>
            <w:tcW w:w="4320" w:type="dxa"/>
            <w:vAlign w:val="center"/>
          </w:tcPr>
          <w:p w14:paraId="66BCF8AF" w14:textId="77777777" w:rsidR="003E7A56" w:rsidRDefault="00F66DDD">
            <w:pPr>
              <w:jc w:val="left"/>
            </w:pPr>
            <w:r>
              <w:rPr>
                <w:rFonts w:eastAsiaTheme="minorEastAsia"/>
                <w:szCs w:val="21"/>
              </w:rPr>
              <w:t>交银施罗德基金管理有限公司关于以通讯方式召开交银施罗德理财</w:t>
            </w:r>
            <w:r>
              <w:rPr>
                <w:rFonts w:eastAsiaTheme="minorEastAsia"/>
                <w:szCs w:val="21"/>
              </w:rPr>
              <w:t>21</w:t>
            </w:r>
            <w:r>
              <w:rPr>
                <w:rFonts w:eastAsiaTheme="minorEastAsia"/>
                <w:szCs w:val="21"/>
              </w:rPr>
              <w:t>天债券型证券投资</w:t>
            </w:r>
            <w:proofErr w:type="gramStart"/>
            <w:r>
              <w:rPr>
                <w:rFonts w:eastAsiaTheme="minorEastAsia"/>
                <w:szCs w:val="21"/>
              </w:rPr>
              <w:t>基金基金</w:t>
            </w:r>
            <w:proofErr w:type="gramEnd"/>
            <w:r>
              <w:rPr>
                <w:rFonts w:eastAsiaTheme="minorEastAsia"/>
                <w:szCs w:val="21"/>
              </w:rPr>
              <w:t>份额持有人大会的公告</w:t>
            </w:r>
          </w:p>
        </w:tc>
        <w:tc>
          <w:tcPr>
            <w:tcW w:w="2520" w:type="dxa"/>
            <w:vAlign w:val="center"/>
          </w:tcPr>
          <w:p w14:paraId="7A9D5226" w14:textId="77777777" w:rsidR="003E7A56" w:rsidRDefault="00F66DDD">
            <w:pPr>
              <w:jc w:val="center"/>
            </w:pPr>
            <w:r>
              <w:rPr>
                <w:rFonts w:eastAsiaTheme="minorEastAsia"/>
                <w:szCs w:val="21"/>
              </w:rPr>
              <w:t>上海证券报、公司网站</w:t>
            </w:r>
          </w:p>
        </w:tc>
        <w:tc>
          <w:tcPr>
            <w:tcW w:w="1440" w:type="dxa"/>
            <w:vAlign w:val="center"/>
          </w:tcPr>
          <w:p w14:paraId="00657053" w14:textId="77777777" w:rsidR="003E7A56" w:rsidRDefault="00F66DDD">
            <w:pPr>
              <w:jc w:val="center"/>
            </w:pPr>
            <w:r>
              <w:rPr>
                <w:rFonts w:eastAsiaTheme="minorEastAsia"/>
                <w:szCs w:val="21"/>
              </w:rPr>
              <w:t>2020-05-21</w:t>
            </w:r>
          </w:p>
        </w:tc>
      </w:tr>
      <w:tr w:rsidR="003E7A56" w14:paraId="5ECB8013" w14:textId="77777777">
        <w:tc>
          <w:tcPr>
            <w:tcW w:w="720" w:type="dxa"/>
            <w:vAlign w:val="center"/>
          </w:tcPr>
          <w:p w14:paraId="6EA8BD5F" w14:textId="77777777" w:rsidR="003E7A56" w:rsidRDefault="00F66DDD">
            <w:pPr>
              <w:jc w:val="center"/>
            </w:pPr>
            <w:r>
              <w:rPr>
                <w:rFonts w:eastAsiaTheme="minorEastAsia"/>
                <w:szCs w:val="21"/>
              </w:rPr>
              <w:t>8</w:t>
            </w:r>
          </w:p>
        </w:tc>
        <w:tc>
          <w:tcPr>
            <w:tcW w:w="4320" w:type="dxa"/>
            <w:vAlign w:val="center"/>
          </w:tcPr>
          <w:p w14:paraId="5A75D049" w14:textId="77777777" w:rsidR="003E7A56" w:rsidRDefault="00F66DDD">
            <w:pPr>
              <w:jc w:val="left"/>
            </w:pPr>
            <w:r>
              <w:rPr>
                <w:rFonts w:eastAsiaTheme="minorEastAsia"/>
                <w:szCs w:val="21"/>
              </w:rPr>
              <w:t>交银施罗德基金管理有限公司关于以通讯方式召开交银施罗德理财</w:t>
            </w:r>
            <w:r>
              <w:rPr>
                <w:rFonts w:eastAsiaTheme="minorEastAsia"/>
                <w:szCs w:val="21"/>
              </w:rPr>
              <w:t>21</w:t>
            </w:r>
            <w:r>
              <w:rPr>
                <w:rFonts w:eastAsiaTheme="minorEastAsia"/>
                <w:szCs w:val="21"/>
              </w:rPr>
              <w:t>天债券型证券投资</w:t>
            </w:r>
            <w:proofErr w:type="gramStart"/>
            <w:r>
              <w:rPr>
                <w:rFonts w:eastAsiaTheme="minorEastAsia"/>
                <w:szCs w:val="21"/>
              </w:rPr>
              <w:t>基金基金</w:t>
            </w:r>
            <w:proofErr w:type="gramEnd"/>
            <w:r>
              <w:rPr>
                <w:rFonts w:eastAsiaTheme="minorEastAsia"/>
                <w:szCs w:val="21"/>
              </w:rPr>
              <w:t>份额持有人大会的第一次提示性公告</w:t>
            </w:r>
          </w:p>
        </w:tc>
        <w:tc>
          <w:tcPr>
            <w:tcW w:w="2520" w:type="dxa"/>
            <w:vAlign w:val="center"/>
          </w:tcPr>
          <w:p w14:paraId="74C45436" w14:textId="77777777" w:rsidR="003E7A56" w:rsidRDefault="00F66DDD">
            <w:pPr>
              <w:jc w:val="center"/>
            </w:pPr>
            <w:r>
              <w:rPr>
                <w:rFonts w:eastAsiaTheme="minorEastAsia"/>
                <w:szCs w:val="21"/>
              </w:rPr>
              <w:t>上海证券报、公司网站</w:t>
            </w:r>
          </w:p>
        </w:tc>
        <w:tc>
          <w:tcPr>
            <w:tcW w:w="1440" w:type="dxa"/>
            <w:vAlign w:val="center"/>
          </w:tcPr>
          <w:p w14:paraId="2ADF97B3" w14:textId="77777777" w:rsidR="003E7A56" w:rsidRDefault="00F66DDD">
            <w:pPr>
              <w:jc w:val="center"/>
            </w:pPr>
            <w:r>
              <w:rPr>
                <w:rFonts w:eastAsiaTheme="minorEastAsia"/>
                <w:szCs w:val="21"/>
              </w:rPr>
              <w:t>2020-05-22</w:t>
            </w:r>
          </w:p>
        </w:tc>
      </w:tr>
      <w:tr w:rsidR="003E7A56" w14:paraId="64E89742" w14:textId="77777777">
        <w:tc>
          <w:tcPr>
            <w:tcW w:w="720" w:type="dxa"/>
            <w:vAlign w:val="center"/>
          </w:tcPr>
          <w:p w14:paraId="3FFD2EC5" w14:textId="77777777" w:rsidR="003E7A56" w:rsidRDefault="00F66DDD">
            <w:pPr>
              <w:jc w:val="center"/>
            </w:pPr>
            <w:r>
              <w:rPr>
                <w:rFonts w:eastAsiaTheme="minorEastAsia"/>
                <w:szCs w:val="21"/>
              </w:rPr>
              <w:t>9</w:t>
            </w:r>
          </w:p>
        </w:tc>
        <w:tc>
          <w:tcPr>
            <w:tcW w:w="4320" w:type="dxa"/>
            <w:vAlign w:val="center"/>
          </w:tcPr>
          <w:p w14:paraId="6EF81B8C" w14:textId="77777777" w:rsidR="003E7A56" w:rsidRDefault="00F66DDD">
            <w:pPr>
              <w:jc w:val="left"/>
            </w:pPr>
            <w:r>
              <w:rPr>
                <w:rFonts w:eastAsiaTheme="minorEastAsia"/>
                <w:szCs w:val="21"/>
              </w:rPr>
              <w:t>交银施罗德基金管理有限公司关于以通讯方式召开交银施罗德理财</w:t>
            </w:r>
            <w:r>
              <w:rPr>
                <w:rFonts w:eastAsiaTheme="minorEastAsia"/>
                <w:szCs w:val="21"/>
              </w:rPr>
              <w:t>21</w:t>
            </w:r>
            <w:r>
              <w:rPr>
                <w:rFonts w:eastAsiaTheme="minorEastAsia"/>
                <w:szCs w:val="21"/>
              </w:rPr>
              <w:t>天债券型证券投资</w:t>
            </w:r>
            <w:proofErr w:type="gramStart"/>
            <w:r>
              <w:rPr>
                <w:rFonts w:eastAsiaTheme="minorEastAsia"/>
                <w:szCs w:val="21"/>
              </w:rPr>
              <w:t>基金基金</w:t>
            </w:r>
            <w:proofErr w:type="gramEnd"/>
            <w:r>
              <w:rPr>
                <w:rFonts w:eastAsiaTheme="minorEastAsia"/>
                <w:szCs w:val="21"/>
              </w:rPr>
              <w:t>份额持有人大会的第二次提示性公告</w:t>
            </w:r>
          </w:p>
        </w:tc>
        <w:tc>
          <w:tcPr>
            <w:tcW w:w="2520" w:type="dxa"/>
            <w:vAlign w:val="center"/>
          </w:tcPr>
          <w:p w14:paraId="3F45BDD9" w14:textId="77777777" w:rsidR="003E7A56" w:rsidRDefault="00F66DDD">
            <w:pPr>
              <w:jc w:val="center"/>
            </w:pPr>
            <w:r>
              <w:rPr>
                <w:rFonts w:eastAsiaTheme="minorEastAsia"/>
                <w:szCs w:val="21"/>
              </w:rPr>
              <w:t>上海证券报、公司网站</w:t>
            </w:r>
          </w:p>
        </w:tc>
        <w:tc>
          <w:tcPr>
            <w:tcW w:w="1440" w:type="dxa"/>
            <w:vAlign w:val="center"/>
          </w:tcPr>
          <w:p w14:paraId="71910E90" w14:textId="77777777" w:rsidR="003E7A56" w:rsidRDefault="00F66DDD">
            <w:pPr>
              <w:jc w:val="center"/>
            </w:pPr>
            <w:r>
              <w:rPr>
                <w:rFonts w:eastAsiaTheme="minorEastAsia"/>
                <w:szCs w:val="21"/>
              </w:rPr>
              <w:t>2020-05-23</w:t>
            </w:r>
          </w:p>
        </w:tc>
      </w:tr>
      <w:tr w:rsidR="003E7A56" w14:paraId="6E4E24DC" w14:textId="77777777">
        <w:tc>
          <w:tcPr>
            <w:tcW w:w="720" w:type="dxa"/>
            <w:vAlign w:val="center"/>
          </w:tcPr>
          <w:p w14:paraId="49FF9D03" w14:textId="77777777" w:rsidR="003E7A56" w:rsidRDefault="00F66DDD">
            <w:pPr>
              <w:jc w:val="center"/>
            </w:pPr>
            <w:r>
              <w:rPr>
                <w:rFonts w:eastAsiaTheme="minorEastAsia"/>
                <w:szCs w:val="21"/>
              </w:rPr>
              <w:t>10</w:t>
            </w:r>
          </w:p>
        </w:tc>
        <w:tc>
          <w:tcPr>
            <w:tcW w:w="4320" w:type="dxa"/>
            <w:vAlign w:val="center"/>
          </w:tcPr>
          <w:p w14:paraId="6E37545A" w14:textId="77777777" w:rsidR="003E7A56" w:rsidRDefault="00F66DDD">
            <w:pPr>
              <w:jc w:val="left"/>
            </w:pPr>
            <w:r>
              <w:rPr>
                <w:rFonts w:eastAsiaTheme="minorEastAsia"/>
                <w:szCs w:val="21"/>
              </w:rPr>
              <w:t>交银施罗德基金管理有限公司关于交银施罗德理财</w:t>
            </w:r>
            <w:r>
              <w:rPr>
                <w:rFonts w:eastAsiaTheme="minorEastAsia"/>
                <w:szCs w:val="21"/>
              </w:rPr>
              <w:t>21</w:t>
            </w:r>
            <w:r>
              <w:rPr>
                <w:rFonts w:eastAsiaTheme="minorEastAsia"/>
                <w:szCs w:val="21"/>
              </w:rPr>
              <w:t>天债券型证券投资基金暂停及恢复赎回业务的公告</w:t>
            </w:r>
          </w:p>
        </w:tc>
        <w:tc>
          <w:tcPr>
            <w:tcW w:w="2520" w:type="dxa"/>
            <w:vAlign w:val="center"/>
          </w:tcPr>
          <w:p w14:paraId="5BABFFD9" w14:textId="77777777" w:rsidR="003E7A56" w:rsidRDefault="00F66DDD">
            <w:pPr>
              <w:jc w:val="center"/>
            </w:pPr>
            <w:r>
              <w:rPr>
                <w:rFonts w:eastAsiaTheme="minorEastAsia"/>
                <w:szCs w:val="21"/>
              </w:rPr>
              <w:t>上海证券报、公司网站</w:t>
            </w:r>
          </w:p>
        </w:tc>
        <w:tc>
          <w:tcPr>
            <w:tcW w:w="1440" w:type="dxa"/>
            <w:vAlign w:val="center"/>
          </w:tcPr>
          <w:p w14:paraId="70830B1C" w14:textId="77777777" w:rsidR="003E7A56" w:rsidRDefault="00F66DDD">
            <w:pPr>
              <w:jc w:val="center"/>
            </w:pPr>
            <w:r>
              <w:rPr>
                <w:rFonts w:eastAsiaTheme="minorEastAsia"/>
                <w:szCs w:val="21"/>
              </w:rPr>
              <w:t>2020-06-19</w:t>
            </w:r>
          </w:p>
        </w:tc>
      </w:tr>
      <w:tr w:rsidR="003E7A56" w14:paraId="1FDE9573" w14:textId="77777777">
        <w:tc>
          <w:tcPr>
            <w:tcW w:w="720" w:type="dxa"/>
            <w:vAlign w:val="center"/>
          </w:tcPr>
          <w:p w14:paraId="46E8F725" w14:textId="77777777" w:rsidR="003E7A56" w:rsidRDefault="00F66DDD">
            <w:pPr>
              <w:jc w:val="center"/>
            </w:pPr>
            <w:r>
              <w:rPr>
                <w:rFonts w:eastAsiaTheme="minorEastAsia"/>
                <w:szCs w:val="21"/>
              </w:rPr>
              <w:t>11</w:t>
            </w:r>
          </w:p>
        </w:tc>
        <w:tc>
          <w:tcPr>
            <w:tcW w:w="4320" w:type="dxa"/>
            <w:vAlign w:val="center"/>
          </w:tcPr>
          <w:p w14:paraId="725E1D95" w14:textId="77777777" w:rsidR="003E7A56" w:rsidRDefault="00F66DDD">
            <w:pPr>
              <w:jc w:val="left"/>
            </w:pPr>
            <w:r>
              <w:rPr>
                <w:rFonts w:eastAsiaTheme="minorEastAsia"/>
                <w:szCs w:val="21"/>
              </w:rPr>
              <w:t>交银施罗德中高等级信用债债券型证券投资基金托管协议</w:t>
            </w:r>
          </w:p>
        </w:tc>
        <w:tc>
          <w:tcPr>
            <w:tcW w:w="2520" w:type="dxa"/>
            <w:vAlign w:val="center"/>
          </w:tcPr>
          <w:p w14:paraId="1FA1C07C" w14:textId="77777777" w:rsidR="003E7A56" w:rsidRDefault="00F66DDD">
            <w:pPr>
              <w:jc w:val="center"/>
            </w:pPr>
            <w:r>
              <w:rPr>
                <w:rFonts w:eastAsiaTheme="minorEastAsia"/>
                <w:szCs w:val="21"/>
              </w:rPr>
              <w:t>公司网站</w:t>
            </w:r>
          </w:p>
        </w:tc>
        <w:tc>
          <w:tcPr>
            <w:tcW w:w="1440" w:type="dxa"/>
            <w:vAlign w:val="center"/>
          </w:tcPr>
          <w:p w14:paraId="1B62297E" w14:textId="77777777" w:rsidR="003E7A56" w:rsidRDefault="00F66DDD">
            <w:pPr>
              <w:jc w:val="center"/>
            </w:pPr>
            <w:r>
              <w:rPr>
                <w:rFonts w:eastAsiaTheme="minorEastAsia"/>
                <w:szCs w:val="21"/>
              </w:rPr>
              <w:t>2020-06-24</w:t>
            </w:r>
          </w:p>
        </w:tc>
      </w:tr>
      <w:tr w:rsidR="003E7A56" w14:paraId="409DE12A" w14:textId="77777777">
        <w:tc>
          <w:tcPr>
            <w:tcW w:w="720" w:type="dxa"/>
            <w:vAlign w:val="center"/>
          </w:tcPr>
          <w:p w14:paraId="39182BFA" w14:textId="77777777" w:rsidR="003E7A56" w:rsidRDefault="00F66DDD">
            <w:pPr>
              <w:jc w:val="center"/>
            </w:pPr>
            <w:r>
              <w:rPr>
                <w:rFonts w:eastAsiaTheme="minorEastAsia"/>
                <w:szCs w:val="21"/>
              </w:rPr>
              <w:t>12</w:t>
            </w:r>
          </w:p>
        </w:tc>
        <w:tc>
          <w:tcPr>
            <w:tcW w:w="4320" w:type="dxa"/>
            <w:vAlign w:val="center"/>
          </w:tcPr>
          <w:p w14:paraId="6F5BEF6F" w14:textId="77777777" w:rsidR="003E7A56" w:rsidRDefault="00F66DDD">
            <w:pPr>
              <w:jc w:val="left"/>
            </w:pPr>
            <w:r>
              <w:rPr>
                <w:rFonts w:eastAsiaTheme="minorEastAsia"/>
                <w:szCs w:val="21"/>
              </w:rPr>
              <w:t>交银施罗德中高等级信用债债券型证券投资基金招募说明书</w:t>
            </w:r>
          </w:p>
        </w:tc>
        <w:tc>
          <w:tcPr>
            <w:tcW w:w="2520" w:type="dxa"/>
            <w:vAlign w:val="center"/>
          </w:tcPr>
          <w:p w14:paraId="34FD5875" w14:textId="77777777" w:rsidR="003E7A56" w:rsidRDefault="00F66DDD">
            <w:pPr>
              <w:jc w:val="center"/>
            </w:pPr>
            <w:r>
              <w:rPr>
                <w:rFonts w:eastAsiaTheme="minorEastAsia"/>
                <w:szCs w:val="21"/>
              </w:rPr>
              <w:t>公司网站</w:t>
            </w:r>
          </w:p>
        </w:tc>
        <w:tc>
          <w:tcPr>
            <w:tcW w:w="1440" w:type="dxa"/>
            <w:vAlign w:val="center"/>
          </w:tcPr>
          <w:p w14:paraId="76373FF7" w14:textId="77777777" w:rsidR="003E7A56" w:rsidRDefault="00F66DDD">
            <w:pPr>
              <w:jc w:val="center"/>
            </w:pPr>
            <w:r>
              <w:rPr>
                <w:rFonts w:eastAsiaTheme="minorEastAsia"/>
                <w:szCs w:val="21"/>
              </w:rPr>
              <w:t>2020-06-24</w:t>
            </w:r>
          </w:p>
        </w:tc>
      </w:tr>
      <w:tr w:rsidR="003E7A56" w14:paraId="1116B315" w14:textId="77777777">
        <w:tc>
          <w:tcPr>
            <w:tcW w:w="720" w:type="dxa"/>
            <w:vAlign w:val="center"/>
          </w:tcPr>
          <w:p w14:paraId="03D3DA9C" w14:textId="77777777" w:rsidR="003E7A56" w:rsidRDefault="00F66DDD">
            <w:pPr>
              <w:jc w:val="center"/>
            </w:pPr>
            <w:r>
              <w:rPr>
                <w:rFonts w:eastAsiaTheme="minorEastAsia"/>
                <w:szCs w:val="21"/>
              </w:rPr>
              <w:t>13</w:t>
            </w:r>
          </w:p>
        </w:tc>
        <w:tc>
          <w:tcPr>
            <w:tcW w:w="4320" w:type="dxa"/>
            <w:vAlign w:val="center"/>
          </w:tcPr>
          <w:p w14:paraId="717637AF" w14:textId="77777777" w:rsidR="003E7A56" w:rsidRDefault="00F66DDD">
            <w:pPr>
              <w:jc w:val="left"/>
            </w:pPr>
            <w:r>
              <w:rPr>
                <w:rFonts w:eastAsiaTheme="minorEastAsia"/>
                <w:szCs w:val="21"/>
              </w:rPr>
              <w:t>交银施罗德中高等级信用债债券型证券投资</w:t>
            </w:r>
            <w:proofErr w:type="gramStart"/>
            <w:r>
              <w:rPr>
                <w:rFonts w:eastAsiaTheme="minorEastAsia"/>
                <w:szCs w:val="21"/>
              </w:rPr>
              <w:t>基金基金</w:t>
            </w:r>
            <w:proofErr w:type="gramEnd"/>
            <w:r>
              <w:rPr>
                <w:rFonts w:eastAsiaTheme="minorEastAsia"/>
                <w:szCs w:val="21"/>
              </w:rPr>
              <w:t>合同摘要</w:t>
            </w:r>
          </w:p>
        </w:tc>
        <w:tc>
          <w:tcPr>
            <w:tcW w:w="2520" w:type="dxa"/>
            <w:vAlign w:val="center"/>
          </w:tcPr>
          <w:p w14:paraId="5F432A6F" w14:textId="77777777" w:rsidR="003E7A56" w:rsidRDefault="00F66DDD">
            <w:pPr>
              <w:jc w:val="center"/>
            </w:pPr>
            <w:r>
              <w:rPr>
                <w:rFonts w:eastAsiaTheme="minorEastAsia"/>
                <w:szCs w:val="21"/>
              </w:rPr>
              <w:t>公司网站</w:t>
            </w:r>
          </w:p>
        </w:tc>
        <w:tc>
          <w:tcPr>
            <w:tcW w:w="1440" w:type="dxa"/>
            <w:vAlign w:val="center"/>
          </w:tcPr>
          <w:p w14:paraId="2EBFD9E3" w14:textId="77777777" w:rsidR="003E7A56" w:rsidRDefault="00F66DDD">
            <w:pPr>
              <w:jc w:val="center"/>
            </w:pPr>
            <w:r>
              <w:rPr>
                <w:rFonts w:eastAsiaTheme="minorEastAsia"/>
                <w:szCs w:val="21"/>
              </w:rPr>
              <w:t>2020-06-24</w:t>
            </w:r>
          </w:p>
        </w:tc>
      </w:tr>
      <w:tr w:rsidR="003E7A56" w14:paraId="2EDE737F" w14:textId="77777777">
        <w:tc>
          <w:tcPr>
            <w:tcW w:w="720" w:type="dxa"/>
            <w:vAlign w:val="center"/>
          </w:tcPr>
          <w:p w14:paraId="2EE0E966" w14:textId="77777777" w:rsidR="003E7A56" w:rsidRDefault="00F66DDD">
            <w:pPr>
              <w:jc w:val="center"/>
            </w:pPr>
            <w:r>
              <w:rPr>
                <w:rFonts w:eastAsiaTheme="minorEastAsia"/>
                <w:szCs w:val="21"/>
              </w:rPr>
              <w:t>14</w:t>
            </w:r>
          </w:p>
        </w:tc>
        <w:tc>
          <w:tcPr>
            <w:tcW w:w="4320" w:type="dxa"/>
            <w:vAlign w:val="center"/>
          </w:tcPr>
          <w:p w14:paraId="0566AD73" w14:textId="77777777" w:rsidR="003E7A56" w:rsidRDefault="00F66DDD">
            <w:pPr>
              <w:jc w:val="left"/>
            </w:pPr>
            <w:r>
              <w:rPr>
                <w:rFonts w:eastAsiaTheme="minorEastAsia"/>
                <w:szCs w:val="21"/>
              </w:rPr>
              <w:t>交银施罗德中高等级信用债债券型证券投资</w:t>
            </w:r>
            <w:proofErr w:type="gramStart"/>
            <w:r>
              <w:rPr>
                <w:rFonts w:eastAsiaTheme="minorEastAsia"/>
                <w:szCs w:val="21"/>
              </w:rPr>
              <w:t>基金基金</w:t>
            </w:r>
            <w:proofErr w:type="gramEnd"/>
            <w:r>
              <w:rPr>
                <w:rFonts w:eastAsiaTheme="minorEastAsia"/>
                <w:szCs w:val="21"/>
              </w:rPr>
              <w:t>合同</w:t>
            </w:r>
          </w:p>
        </w:tc>
        <w:tc>
          <w:tcPr>
            <w:tcW w:w="2520" w:type="dxa"/>
            <w:vAlign w:val="center"/>
          </w:tcPr>
          <w:p w14:paraId="4F18BB84" w14:textId="77777777" w:rsidR="003E7A56" w:rsidRDefault="00F66DDD">
            <w:pPr>
              <w:jc w:val="center"/>
            </w:pPr>
            <w:r>
              <w:rPr>
                <w:rFonts w:eastAsiaTheme="minorEastAsia"/>
                <w:szCs w:val="21"/>
              </w:rPr>
              <w:t>公司网站</w:t>
            </w:r>
          </w:p>
        </w:tc>
        <w:tc>
          <w:tcPr>
            <w:tcW w:w="1440" w:type="dxa"/>
            <w:vAlign w:val="center"/>
          </w:tcPr>
          <w:p w14:paraId="02DE8D46" w14:textId="77777777" w:rsidR="003E7A56" w:rsidRDefault="00F66DDD">
            <w:pPr>
              <w:jc w:val="center"/>
            </w:pPr>
            <w:r>
              <w:rPr>
                <w:rFonts w:eastAsiaTheme="minorEastAsia"/>
                <w:szCs w:val="21"/>
              </w:rPr>
              <w:t>2020-06-24</w:t>
            </w:r>
          </w:p>
        </w:tc>
      </w:tr>
      <w:tr w:rsidR="003E7A56" w14:paraId="22600310" w14:textId="77777777">
        <w:tc>
          <w:tcPr>
            <w:tcW w:w="720" w:type="dxa"/>
            <w:vAlign w:val="center"/>
          </w:tcPr>
          <w:p w14:paraId="2701AA67" w14:textId="77777777" w:rsidR="003E7A56" w:rsidRDefault="00F66DDD">
            <w:pPr>
              <w:jc w:val="center"/>
            </w:pPr>
            <w:r>
              <w:rPr>
                <w:rFonts w:eastAsiaTheme="minorEastAsia"/>
                <w:szCs w:val="21"/>
              </w:rPr>
              <w:t>15</w:t>
            </w:r>
          </w:p>
        </w:tc>
        <w:tc>
          <w:tcPr>
            <w:tcW w:w="4320" w:type="dxa"/>
            <w:vAlign w:val="center"/>
          </w:tcPr>
          <w:p w14:paraId="05F3050B" w14:textId="77777777" w:rsidR="003E7A56" w:rsidRDefault="00F66DDD">
            <w:pPr>
              <w:jc w:val="left"/>
            </w:pPr>
            <w:r>
              <w:rPr>
                <w:rFonts w:eastAsiaTheme="minorEastAsia"/>
                <w:szCs w:val="21"/>
              </w:rPr>
              <w:t>交银施罗德中高等级信用债债券型证券投资</w:t>
            </w:r>
            <w:proofErr w:type="gramStart"/>
            <w:r>
              <w:rPr>
                <w:rFonts w:eastAsiaTheme="minorEastAsia"/>
                <w:szCs w:val="21"/>
              </w:rPr>
              <w:t>基金基金</w:t>
            </w:r>
            <w:proofErr w:type="gramEnd"/>
            <w:r>
              <w:rPr>
                <w:rFonts w:eastAsiaTheme="minorEastAsia"/>
                <w:szCs w:val="21"/>
              </w:rPr>
              <w:t>合同及招募说明书提示性公告</w:t>
            </w:r>
          </w:p>
        </w:tc>
        <w:tc>
          <w:tcPr>
            <w:tcW w:w="2520" w:type="dxa"/>
            <w:vAlign w:val="center"/>
          </w:tcPr>
          <w:p w14:paraId="57151F62" w14:textId="77777777" w:rsidR="003E7A56" w:rsidRDefault="00F66DDD">
            <w:pPr>
              <w:jc w:val="center"/>
            </w:pPr>
            <w:r>
              <w:rPr>
                <w:rFonts w:eastAsiaTheme="minorEastAsia"/>
                <w:szCs w:val="21"/>
              </w:rPr>
              <w:t>上海证券报、公司网站</w:t>
            </w:r>
          </w:p>
        </w:tc>
        <w:tc>
          <w:tcPr>
            <w:tcW w:w="1440" w:type="dxa"/>
            <w:vAlign w:val="center"/>
          </w:tcPr>
          <w:p w14:paraId="6061C8C4" w14:textId="77777777" w:rsidR="003E7A56" w:rsidRDefault="00F66DDD">
            <w:pPr>
              <w:jc w:val="center"/>
            </w:pPr>
            <w:r>
              <w:rPr>
                <w:rFonts w:eastAsiaTheme="minorEastAsia"/>
                <w:szCs w:val="21"/>
              </w:rPr>
              <w:t>2020-06-24</w:t>
            </w:r>
          </w:p>
        </w:tc>
      </w:tr>
      <w:tr w:rsidR="003E7A56" w14:paraId="3F3807B6" w14:textId="77777777">
        <w:tc>
          <w:tcPr>
            <w:tcW w:w="720" w:type="dxa"/>
            <w:vAlign w:val="center"/>
          </w:tcPr>
          <w:p w14:paraId="586239F4" w14:textId="77777777" w:rsidR="003E7A56" w:rsidRDefault="00F66DDD">
            <w:pPr>
              <w:jc w:val="center"/>
            </w:pPr>
            <w:r>
              <w:rPr>
                <w:rFonts w:eastAsiaTheme="minorEastAsia"/>
                <w:szCs w:val="21"/>
              </w:rPr>
              <w:t>16</w:t>
            </w:r>
          </w:p>
        </w:tc>
        <w:tc>
          <w:tcPr>
            <w:tcW w:w="4320" w:type="dxa"/>
            <w:vAlign w:val="center"/>
          </w:tcPr>
          <w:p w14:paraId="4B5627DF" w14:textId="77777777" w:rsidR="003E7A56" w:rsidRDefault="00F66DDD">
            <w:pPr>
              <w:jc w:val="left"/>
            </w:pPr>
            <w:r>
              <w:rPr>
                <w:rFonts w:eastAsiaTheme="minorEastAsia"/>
                <w:szCs w:val="21"/>
              </w:rPr>
              <w:t>交银施罗德基金管理有限公司关于交银施罗德理财</w:t>
            </w:r>
            <w:r>
              <w:rPr>
                <w:rFonts w:eastAsiaTheme="minorEastAsia"/>
                <w:szCs w:val="21"/>
              </w:rPr>
              <w:t>21</w:t>
            </w:r>
            <w:r>
              <w:rPr>
                <w:rFonts w:eastAsiaTheme="minorEastAsia"/>
                <w:szCs w:val="21"/>
              </w:rPr>
              <w:t>天债券型证券投资</w:t>
            </w:r>
            <w:proofErr w:type="gramStart"/>
            <w:r>
              <w:rPr>
                <w:rFonts w:eastAsiaTheme="minorEastAsia"/>
                <w:szCs w:val="21"/>
              </w:rPr>
              <w:t>基金基金</w:t>
            </w:r>
            <w:proofErr w:type="gramEnd"/>
            <w:r>
              <w:rPr>
                <w:rFonts w:eastAsiaTheme="minorEastAsia"/>
                <w:szCs w:val="21"/>
              </w:rPr>
              <w:t>份额持有人大会表决结果</w:t>
            </w:r>
            <w:proofErr w:type="gramStart"/>
            <w:r>
              <w:rPr>
                <w:rFonts w:eastAsiaTheme="minorEastAsia"/>
                <w:szCs w:val="21"/>
              </w:rPr>
              <w:t>暨决议</w:t>
            </w:r>
            <w:proofErr w:type="gramEnd"/>
            <w:r>
              <w:rPr>
                <w:rFonts w:eastAsiaTheme="minorEastAsia"/>
                <w:szCs w:val="21"/>
              </w:rPr>
              <w:t>生效的公告</w:t>
            </w:r>
          </w:p>
        </w:tc>
        <w:tc>
          <w:tcPr>
            <w:tcW w:w="2520" w:type="dxa"/>
            <w:vAlign w:val="center"/>
          </w:tcPr>
          <w:p w14:paraId="434474DF" w14:textId="77777777" w:rsidR="003E7A56" w:rsidRDefault="00F66DDD">
            <w:pPr>
              <w:jc w:val="center"/>
            </w:pPr>
            <w:r>
              <w:rPr>
                <w:rFonts w:eastAsiaTheme="minorEastAsia"/>
                <w:szCs w:val="21"/>
              </w:rPr>
              <w:t>上海证券报、公司网站</w:t>
            </w:r>
          </w:p>
        </w:tc>
        <w:tc>
          <w:tcPr>
            <w:tcW w:w="1440" w:type="dxa"/>
            <w:vAlign w:val="center"/>
          </w:tcPr>
          <w:p w14:paraId="34446734" w14:textId="77777777" w:rsidR="003E7A56" w:rsidRDefault="00F66DDD">
            <w:pPr>
              <w:jc w:val="center"/>
            </w:pPr>
            <w:r>
              <w:rPr>
                <w:rFonts w:eastAsiaTheme="minorEastAsia"/>
                <w:szCs w:val="21"/>
              </w:rPr>
              <w:t>2020-06-24</w:t>
            </w:r>
          </w:p>
        </w:tc>
      </w:tr>
      <w:tr w:rsidR="003E7A56" w14:paraId="792BE222" w14:textId="77777777">
        <w:tc>
          <w:tcPr>
            <w:tcW w:w="720" w:type="dxa"/>
            <w:vAlign w:val="center"/>
          </w:tcPr>
          <w:p w14:paraId="638CB871" w14:textId="77777777" w:rsidR="003E7A56" w:rsidRDefault="00F66DDD">
            <w:pPr>
              <w:jc w:val="center"/>
            </w:pPr>
            <w:r>
              <w:rPr>
                <w:rFonts w:eastAsiaTheme="minorEastAsia"/>
                <w:szCs w:val="21"/>
              </w:rPr>
              <w:t>17</w:t>
            </w:r>
          </w:p>
        </w:tc>
        <w:tc>
          <w:tcPr>
            <w:tcW w:w="4320" w:type="dxa"/>
            <w:vAlign w:val="center"/>
          </w:tcPr>
          <w:p w14:paraId="288CB366" w14:textId="77777777" w:rsidR="003E7A56" w:rsidRDefault="00F66DDD">
            <w:pPr>
              <w:jc w:val="left"/>
            </w:pPr>
            <w:r>
              <w:rPr>
                <w:rFonts w:eastAsiaTheme="minorEastAsia"/>
                <w:szCs w:val="21"/>
              </w:rPr>
              <w:t>交银施罗德理财</w:t>
            </w:r>
            <w:r>
              <w:rPr>
                <w:rFonts w:eastAsiaTheme="minorEastAsia"/>
                <w:szCs w:val="21"/>
              </w:rPr>
              <w:t>21</w:t>
            </w:r>
            <w:r>
              <w:rPr>
                <w:rFonts w:eastAsiaTheme="minorEastAsia"/>
                <w:szCs w:val="21"/>
              </w:rPr>
              <w:t>天债券型证券投资基金</w:t>
            </w:r>
            <w:r>
              <w:rPr>
                <w:rFonts w:eastAsiaTheme="minorEastAsia"/>
                <w:szCs w:val="21"/>
              </w:rPr>
              <w:t>2020</w:t>
            </w:r>
            <w:r>
              <w:rPr>
                <w:rFonts w:eastAsiaTheme="minorEastAsia"/>
                <w:szCs w:val="21"/>
              </w:rPr>
              <w:t>年第</w:t>
            </w:r>
            <w:r>
              <w:rPr>
                <w:rFonts w:eastAsiaTheme="minorEastAsia"/>
                <w:szCs w:val="21"/>
              </w:rPr>
              <w:t>2</w:t>
            </w:r>
            <w:r>
              <w:rPr>
                <w:rFonts w:eastAsiaTheme="minorEastAsia"/>
                <w:szCs w:val="21"/>
              </w:rPr>
              <w:t>季度报告</w:t>
            </w:r>
          </w:p>
        </w:tc>
        <w:tc>
          <w:tcPr>
            <w:tcW w:w="2520" w:type="dxa"/>
            <w:vAlign w:val="center"/>
          </w:tcPr>
          <w:p w14:paraId="38CB1C8F" w14:textId="77777777" w:rsidR="003E7A56" w:rsidRDefault="00F66DDD">
            <w:pPr>
              <w:jc w:val="center"/>
            </w:pPr>
            <w:r>
              <w:rPr>
                <w:rFonts w:eastAsiaTheme="minorEastAsia"/>
                <w:szCs w:val="21"/>
              </w:rPr>
              <w:t>公司网站</w:t>
            </w:r>
          </w:p>
        </w:tc>
        <w:tc>
          <w:tcPr>
            <w:tcW w:w="1440" w:type="dxa"/>
            <w:vAlign w:val="center"/>
          </w:tcPr>
          <w:p w14:paraId="63135EE2" w14:textId="77777777" w:rsidR="003E7A56" w:rsidRDefault="00F66DDD">
            <w:pPr>
              <w:jc w:val="center"/>
            </w:pPr>
            <w:r>
              <w:rPr>
                <w:rFonts w:eastAsiaTheme="minorEastAsia"/>
                <w:szCs w:val="21"/>
              </w:rPr>
              <w:t>2020-07-21</w:t>
            </w:r>
          </w:p>
        </w:tc>
      </w:tr>
      <w:tr w:rsidR="003E7A56" w14:paraId="29BAAC5C" w14:textId="77777777">
        <w:tc>
          <w:tcPr>
            <w:tcW w:w="720" w:type="dxa"/>
            <w:vAlign w:val="center"/>
          </w:tcPr>
          <w:p w14:paraId="238F30FC" w14:textId="77777777" w:rsidR="003E7A56" w:rsidRDefault="00F66DDD">
            <w:pPr>
              <w:jc w:val="center"/>
            </w:pPr>
            <w:r>
              <w:rPr>
                <w:rFonts w:eastAsiaTheme="minorEastAsia"/>
                <w:szCs w:val="21"/>
              </w:rPr>
              <w:t>18</w:t>
            </w:r>
          </w:p>
        </w:tc>
        <w:tc>
          <w:tcPr>
            <w:tcW w:w="4320" w:type="dxa"/>
            <w:vAlign w:val="center"/>
          </w:tcPr>
          <w:p w14:paraId="4756E620" w14:textId="77777777" w:rsidR="003E7A56" w:rsidRDefault="00F66DDD">
            <w:pPr>
              <w:jc w:val="left"/>
            </w:pPr>
            <w:r>
              <w:rPr>
                <w:rFonts w:eastAsiaTheme="minorEastAsia"/>
                <w:szCs w:val="21"/>
              </w:rPr>
              <w:t>交银施罗德基金管理有限公司关于交银施罗德中高等级信用债债券型证券投资基金在中国农业银行股份有限公司开办定期定额赎回业务的公告</w:t>
            </w:r>
          </w:p>
        </w:tc>
        <w:tc>
          <w:tcPr>
            <w:tcW w:w="2520" w:type="dxa"/>
            <w:vAlign w:val="center"/>
          </w:tcPr>
          <w:p w14:paraId="6BC72467" w14:textId="77777777" w:rsidR="003E7A56" w:rsidRDefault="00F66DDD">
            <w:pPr>
              <w:jc w:val="center"/>
            </w:pPr>
            <w:r>
              <w:rPr>
                <w:rFonts w:eastAsiaTheme="minorEastAsia"/>
                <w:szCs w:val="21"/>
              </w:rPr>
              <w:t>上海证券报、公司网站</w:t>
            </w:r>
          </w:p>
        </w:tc>
        <w:tc>
          <w:tcPr>
            <w:tcW w:w="1440" w:type="dxa"/>
            <w:vAlign w:val="center"/>
          </w:tcPr>
          <w:p w14:paraId="51CC67E5" w14:textId="77777777" w:rsidR="003E7A56" w:rsidRDefault="00F66DDD">
            <w:pPr>
              <w:jc w:val="center"/>
            </w:pPr>
            <w:r>
              <w:rPr>
                <w:rFonts w:eastAsiaTheme="minorEastAsia"/>
                <w:szCs w:val="21"/>
              </w:rPr>
              <w:t>2020-07-28</w:t>
            </w:r>
          </w:p>
        </w:tc>
      </w:tr>
      <w:tr w:rsidR="003E7A56" w14:paraId="3C07066C" w14:textId="77777777">
        <w:tc>
          <w:tcPr>
            <w:tcW w:w="720" w:type="dxa"/>
            <w:vAlign w:val="center"/>
          </w:tcPr>
          <w:p w14:paraId="79731C09" w14:textId="77777777" w:rsidR="003E7A56" w:rsidRDefault="00F66DDD">
            <w:pPr>
              <w:jc w:val="center"/>
            </w:pPr>
            <w:r>
              <w:rPr>
                <w:rFonts w:eastAsiaTheme="minorEastAsia"/>
                <w:szCs w:val="21"/>
              </w:rPr>
              <w:t>19</w:t>
            </w:r>
          </w:p>
        </w:tc>
        <w:tc>
          <w:tcPr>
            <w:tcW w:w="4320" w:type="dxa"/>
            <w:vAlign w:val="center"/>
          </w:tcPr>
          <w:p w14:paraId="50078492" w14:textId="77777777" w:rsidR="003E7A56" w:rsidRDefault="00F66DDD">
            <w:pPr>
              <w:jc w:val="left"/>
            </w:pPr>
            <w:r>
              <w:rPr>
                <w:rFonts w:eastAsiaTheme="minorEastAsia"/>
                <w:szCs w:val="21"/>
              </w:rPr>
              <w:t>交银施罗德基金管理有限公司关于交银施罗德中高等级信用债债券型证券投资</w:t>
            </w:r>
            <w:proofErr w:type="gramStart"/>
            <w:r>
              <w:rPr>
                <w:rFonts w:eastAsiaTheme="minorEastAsia"/>
                <w:szCs w:val="21"/>
              </w:rPr>
              <w:t>基金基金</w:t>
            </w:r>
            <w:proofErr w:type="gramEnd"/>
            <w:r>
              <w:rPr>
                <w:rFonts w:eastAsiaTheme="minorEastAsia"/>
                <w:szCs w:val="21"/>
              </w:rPr>
              <w:t>合同生效</w:t>
            </w:r>
            <w:proofErr w:type="gramStart"/>
            <w:r>
              <w:rPr>
                <w:rFonts w:eastAsiaTheme="minorEastAsia"/>
                <w:szCs w:val="21"/>
              </w:rPr>
              <w:t>暨开放</w:t>
            </w:r>
            <w:proofErr w:type="gramEnd"/>
            <w:r>
              <w:rPr>
                <w:rFonts w:eastAsiaTheme="minorEastAsia"/>
                <w:szCs w:val="21"/>
              </w:rPr>
              <w:t>日常申购、赎回、定期定额投资业务的公告</w:t>
            </w:r>
          </w:p>
        </w:tc>
        <w:tc>
          <w:tcPr>
            <w:tcW w:w="2520" w:type="dxa"/>
            <w:vAlign w:val="center"/>
          </w:tcPr>
          <w:p w14:paraId="4B75C641" w14:textId="77777777" w:rsidR="003E7A56" w:rsidRDefault="00F66DDD">
            <w:pPr>
              <w:jc w:val="center"/>
            </w:pPr>
            <w:r>
              <w:rPr>
                <w:rFonts w:eastAsiaTheme="minorEastAsia"/>
                <w:szCs w:val="21"/>
              </w:rPr>
              <w:t>上海证券报、公司网站</w:t>
            </w:r>
          </w:p>
        </w:tc>
        <w:tc>
          <w:tcPr>
            <w:tcW w:w="1440" w:type="dxa"/>
            <w:vAlign w:val="center"/>
          </w:tcPr>
          <w:p w14:paraId="00439711" w14:textId="77777777" w:rsidR="003E7A56" w:rsidRDefault="00F66DDD">
            <w:pPr>
              <w:jc w:val="center"/>
            </w:pPr>
            <w:r>
              <w:rPr>
                <w:rFonts w:eastAsiaTheme="minorEastAsia"/>
                <w:szCs w:val="21"/>
              </w:rPr>
              <w:t>2020-07-28</w:t>
            </w:r>
          </w:p>
        </w:tc>
      </w:tr>
      <w:tr w:rsidR="003E7A56" w14:paraId="37AC45B2" w14:textId="77777777">
        <w:tc>
          <w:tcPr>
            <w:tcW w:w="720" w:type="dxa"/>
            <w:vAlign w:val="center"/>
          </w:tcPr>
          <w:p w14:paraId="748E2D42" w14:textId="77777777" w:rsidR="003E7A56" w:rsidRDefault="00F66DDD">
            <w:pPr>
              <w:jc w:val="center"/>
            </w:pPr>
            <w:r>
              <w:rPr>
                <w:rFonts w:eastAsiaTheme="minorEastAsia"/>
                <w:szCs w:val="21"/>
              </w:rPr>
              <w:t>20</w:t>
            </w:r>
          </w:p>
        </w:tc>
        <w:tc>
          <w:tcPr>
            <w:tcW w:w="4320" w:type="dxa"/>
            <w:vAlign w:val="center"/>
          </w:tcPr>
          <w:p w14:paraId="0D6B24E8" w14:textId="77777777" w:rsidR="003E7A56" w:rsidRDefault="00F66DDD">
            <w:pPr>
              <w:jc w:val="left"/>
            </w:pPr>
            <w:r>
              <w:rPr>
                <w:rFonts w:eastAsiaTheme="minorEastAsia"/>
                <w:szCs w:val="21"/>
              </w:rPr>
              <w:t>交银施罗德基金管理有限公司关于交银施罗德中高等级信用债债券型证券投资基金开放日常转换业务的公告</w:t>
            </w:r>
          </w:p>
        </w:tc>
        <w:tc>
          <w:tcPr>
            <w:tcW w:w="2520" w:type="dxa"/>
            <w:vAlign w:val="center"/>
          </w:tcPr>
          <w:p w14:paraId="6273895C" w14:textId="77777777" w:rsidR="003E7A56" w:rsidRDefault="00F66DDD">
            <w:pPr>
              <w:jc w:val="center"/>
            </w:pPr>
            <w:r>
              <w:rPr>
                <w:rFonts w:eastAsiaTheme="minorEastAsia"/>
                <w:szCs w:val="21"/>
              </w:rPr>
              <w:t>上海证券报、公司网站</w:t>
            </w:r>
          </w:p>
        </w:tc>
        <w:tc>
          <w:tcPr>
            <w:tcW w:w="1440" w:type="dxa"/>
            <w:vAlign w:val="center"/>
          </w:tcPr>
          <w:p w14:paraId="0569674A" w14:textId="77777777" w:rsidR="003E7A56" w:rsidRDefault="00F66DDD">
            <w:pPr>
              <w:jc w:val="center"/>
            </w:pPr>
            <w:r>
              <w:rPr>
                <w:rFonts w:eastAsiaTheme="minorEastAsia"/>
                <w:szCs w:val="21"/>
              </w:rPr>
              <w:t>2020-08-17</w:t>
            </w:r>
          </w:p>
        </w:tc>
      </w:tr>
      <w:tr w:rsidR="003E7A56" w14:paraId="2695E4C8" w14:textId="77777777">
        <w:tc>
          <w:tcPr>
            <w:tcW w:w="720" w:type="dxa"/>
            <w:vAlign w:val="center"/>
          </w:tcPr>
          <w:p w14:paraId="66FA7FE6" w14:textId="77777777" w:rsidR="003E7A56" w:rsidRDefault="00F66DDD">
            <w:pPr>
              <w:jc w:val="center"/>
            </w:pPr>
            <w:r>
              <w:rPr>
                <w:rFonts w:eastAsiaTheme="minorEastAsia"/>
                <w:szCs w:val="21"/>
              </w:rPr>
              <w:t>21</w:t>
            </w:r>
          </w:p>
        </w:tc>
        <w:tc>
          <w:tcPr>
            <w:tcW w:w="4320" w:type="dxa"/>
            <w:vAlign w:val="center"/>
          </w:tcPr>
          <w:p w14:paraId="33098A46" w14:textId="77777777" w:rsidR="003E7A56" w:rsidRDefault="00F66DDD">
            <w:pPr>
              <w:jc w:val="left"/>
            </w:pPr>
            <w:r>
              <w:rPr>
                <w:rFonts w:eastAsiaTheme="minorEastAsia"/>
                <w:szCs w:val="21"/>
              </w:rPr>
              <w:t>交银施罗德理财</w:t>
            </w:r>
            <w:r>
              <w:rPr>
                <w:rFonts w:eastAsiaTheme="minorEastAsia"/>
                <w:szCs w:val="21"/>
              </w:rPr>
              <w:t>21</w:t>
            </w:r>
            <w:r>
              <w:rPr>
                <w:rFonts w:eastAsiaTheme="minorEastAsia"/>
                <w:szCs w:val="21"/>
              </w:rPr>
              <w:t>天债券型证券投资基金</w:t>
            </w:r>
            <w:r>
              <w:rPr>
                <w:rFonts w:eastAsiaTheme="minorEastAsia"/>
                <w:szCs w:val="21"/>
              </w:rPr>
              <w:t>2020</w:t>
            </w:r>
            <w:r>
              <w:rPr>
                <w:rFonts w:eastAsiaTheme="minorEastAsia"/>
                <w:szCs w:val="21"/>
              </w:rPr>
              <w:t>年中期报告</w:t>
            </w:r>
          </w:p>
        </w:tc>
        <w:tc>
          <w:tcPr>
            <w:tcW w:w="2520" w:type="dxa"/>
            <w:vAlign w:val="center"/>
          </w:tcPr>
          <w:p w14:paraId="100A729A" w14:textId="77777777" w:rsidR="003E7A56" w:rsidRDefault="00F66DDD">
            <w:pPr>
              <w:jc w:val="center"/>
            </w:pPr>
            <w:r>
              <w:rPr>
                <w:rFonts w:eastAsiaTheme="minorEastAsia"/>
                <w:szCs w:val="21"/>
              </w:rPr>
              <w:t>公司网站</w:t>
            </w:r>
          </w:p>
        </w:tc>
        <w:tc>
          <w:tcPr>
            <w:tcW w:w="1440" w:type="dxa"/>
            <w:vAlign w:val="center"/>
          </w:tcPr>
          <w:p w14:paraId="7BDB493F" w14:textId="77777777" w:rsidR="003E7A56" w:rsidRDefault="00F66DDD">
            <w:pPr>
              <w:jc w:val="center"/>
            </w:pPr>
            <w:r>
              <w:rPr>
                <w:rFonts w:eastAsiaTheme="minorEastAsia"/>
                <w:szCs w:val="21"/>
              </w:rPr>
              <w:t>2020-08-29</w:t>
            </w:r>
          </w:p>
        </w:tc>
      </w:tr>
      <w:tr w:rsidR="003E7A56" w14:paraId="7D454CE8" w14:textId="77777777">
        <w:tc>
          <w:tcPr>
            <w:tcW w:w="720" w:type="dxa"/>
            <w:vAlign w:val="center"/>
          </w:tcPr>
          <w:p w14:paraId="5F769FE6" w14:textId="77777777" w:rsidR="003E7A56" w:rsidRDefault="00F66DDD">
            <w:pPr>
              <w:jc w:val="center"/>
            </w:pPr>
            <w:r>
              <w:rPr>
                <w:rFonts w:eastAsiaTheme="minorEastAsia"/>
                <w:szCs w:val="21"/>
              </w:rPr>
              <w:t>22</w:t>
            </w:r>
          </w:p>
        </w:tc>
        <w:tc>
          <w:tcPr>
            <w:tcW w:w="4320" w:type="dxa"/>
            <w:vAlign w:val="center"/>
          </w:tcPr>
          <w:p w14:paraId="64E13330" w14:textId="77777777" w:rsidR="003E7A56" w:rsidRDefault="00F66DDD">
            <w:pPr>
              <w:jc w:val="left"/>
            </w:pPr>
            <w:r>
              <w:rPr>
                <w:rFonts w:eastAsiaTheme="minorEastAsia"/>
                <w:szCs w:val="21"/>
              </w:rPr>
              <w:t>交银施罗德中高等级信用债债券型证券投资</w:t>
            </w:r>
            <w:proofErr w:type="gramStart"/>
            <w:r>
              <w:rPr>
                <w:rFonts w:eastAsiaTheme="minorEastAsia"/>
                <w:szCs w:val="21"/>
              </w:rPr>
              <w:t>基金基金</w:t>
            </w:r>
            <w:proofErr w:type="gramEnd"/>
            <w:r>
              <w:rPr>
                <w:rFonts w:eastAsiaTheme="minorEastAsia"/>
                <w:szCs w:val="21"/>
              </w:rPr>
              <w:t>产品资料概要</w:t>
            </w:r>
          </w:p>
        </w:tc>
        <w:tc>
          <w:tcPr>
            <w:tcW w:w="2520" w:type="dxa"/>
            <w:vAlign w:val="center"/>
          </w:tcPr>
          <w:p w14:paraId="2E75A336" w14:textId="77777777" w:rsidR="003E7A56" w:rsidRDefault="00F66DDD">
            <w:pPr>
              <w:jc w:val="center"/>
            </w:pPr>
            <w:r>
              <w:rPr>
                <w:rFonts w:eastAsiaTheme="minorEastAsia"/>
                <w:szCs w:val="21"/>
              </w:rPr>
              <w:t>公司网站</w:t>
            </w:r>
          </w:p>
        </w:tc>
        <w:tc>
          <w:tcPr>
            <w:tcW w:w="1440" w:type="dxa"/>
            <w:vAlign w:val="center"/>
          </w:tcPr>
          <w:p w14:paraId="7203223C" w14:textId="77777777" w:rsidR="003E7A56" w:rsidRDefault="00F66DDD">
            <w:pPr>
              <w:jc w:val="center"/>
            </w:pPr>
            <w:r>
              <w:rPr>
                <w:rFonts w:eastAsiaTheme="minorEastAsia"/>
                <w:szCs w:val="21"/>
              </w:rPr>
              <w:t>2020-08-31</w:t>
            </w:r>
          </w:p>
        </w:tc>
      </w:tr>
      <w:tr w:rsidR="003E7A56" w14:paraId="41FCE66C" w14:textId="77777777">
        <w:tc>
          <w:tcPr>
            <w:tcW w:w="720" w:type="dxa"/>
            <w:vAlign w:val="center"/>
          </w:tcPr>
          <w:p w14:paraId="66A45CE3" w14:textId="77777777" w:rsidR="003E7A56" w:rsidRDefault="00F66DDD">
            <w:pPr>
              <w:jc w:val="center"/>
            </w:pPr>
            <w:r>
              <w:rPr>
                <w:rFonts w:eastAsiaTheme="minorEastAsia"/>
                <w:szCs w:val="21"/>
              </w:rPr>
              <w:t>23</w:t>
            </w:r>
          </w:p>
        </w:tc>
        <w:tc>
          <w:tcPr>
            <w:tcW w:w="4320" w:type="dxa"/>
            <w:vAlign w:val="center"/>
          </w:tcPr>
          <w:p w14:paraId="4A8C4D00" w14:textId="77777777" w:rsidR="003E7A56" w:rsidRDefault="00F66DDD">
            <w:pPr>
              <w:jc w:val="left"/>
            </w:pPr>
            <w:r>
              <w:rPr>
                <w:rFonts w:eastAsiaTheme="minorEastAsia"/>
                <w:szCs w:val="21"/>
              </w:rPr>
              <w:t>交银施罗德基金管理有限公司关于暂停上海</w:t>
            </w:r>
            <w:proofErr w:type="gramStart"/>
            <w:r>
              <w:rPr>
                <w:rFonts w:eastAsiaTheme="minorEastAsia"/>
                <w:szCs w:val="21"/>
              </w:rPr>
              <w:t>凯</w:t>
            </w:r>
            <w:proofErr w:type="gramEnd"/>
            <w:r>
              <w:rPr>
                <w:rFonts w:eastAsiaTheme="minorEastAsia"/>
                <w:szCs w:val="21"/>
              </w:rPr>
              <w:t>石财富基金销售有限公司办理相关销售业务的公告</w:t>
            </w:r>
          </w:p>
        </w:tc>
        <w:tc>
          <w:tcPr>
            <w:tcW w:w="2520" w:type="dxa"/>
            <w:vAlign w:val="center"/>
          </w:tcPr>
          <w:p w14:paraId="0372DF5B" w14:textId="77777777" w:rsidR="003E7A56" w:rsidRDefault="00F66DDD">
            <w:pPr>
              <w:jc w:val="center"/>
            </w:pPr>
            <w:r>
              <w:rPr>
                <w:rFonts w:eastAsiaTheme="minorEastAsia"/>
                <w:szCs w:val="21"/>
              </w:rPr>
              <w:t>中国证券报、上海证券报、证券时报、公司网站</w:t>
            </w:r>
          </w:p>
        </w:tc>
        <w:tc>
          <w:tcPr>
            <w:tcW w:w="1440" w:type="dxa"/>
            <w:vAlign w:val="center"/>
          </w:tcPr>
          <w:p w14:paraId="68EF5E2D" w14:textId="77777777" w:rsidR="003E7A56" w:rsidRDefault="00F66DDD">
            <w:pPr>
              <w:jc w:val="center"/>
            </w:pPr>
            <w:r>
              <w:rPr>
                <w:rFonts w:eastAsiaTheme="minorEastAsia"/>
                <w:szCs w:val="21"/>
              </w:rPr>
              <w:t>2020-09-29</w:t>
            </w:r>
          </w:p>
        </w:tc>
      </w:tr>
      <w:tr w:rsidR="003E7A56" w14:paraId="6325A033" w14:textId="77777777">
        <w:tc>
          <w:tcPr>
            <w:tcW w:w="720" w:type="dxa"/>
            <w:vAlign w:val="center"/>
          </w:tcPr>
          <w:p w14:paraId="1E20A3AA" w14:textId="77777777" w:rsidR="003E7A56" w:rsidRDefault="00F66DDD">
            <w:pPr>
              <w:jc w:val="center"/>
            </w:pPr>
            <w:r>
              <w:rPr>
                <w:rFonts w:eastAsiaTheme="minorEastAsia"/>
                <w:szCs w:val="21"/>
              </w:rPr>
              <w:t>24</w:t>
            </w:r>
          </w:p>
        </w:tc>
        <w:tc>
          <w:tcPr>
            <w:tcW w:w="4320" w:type="dxa"/>
            <w:vAlign w:val="center"/>
          </w:tcPr>
          <w:p w14:paraId="65336FD8" w14:textId="77777777" w:rsidR="003E7A56" w:rsidRDefault="00F66DDD">
            <w:pPr>
              <w:jc w:val="left"/>
            </w:pPr>
            <w:r>
              <w:rPr>
                <w:rFonts w:eastAsiaTheme="minorEastAsia"/>
                <w:szCs w:val="21"/>
              </w:rPr>
              <w:t>交银施罗德中高等级信用债债券型证券投资基金</w:t>
            </w:r>
            <w:r>
              <w:rPr>
                <w:rFonts w:eastAsiaTheme="minorEastAsia"/>
                <w:szCs w:val="21"/>
              </w:rPr>
              <w:t>(</w:t>
            </w:r>
            <w:r>
              <w:rPr>
                <w:rFonts w:eastAsiaTheme="minorEastAsia"/>
                <w:szCs w:val="21"/>
              </w:rPr>
              <w:t>原交银施罗德理财</w:t>
            </w:r>
            <w:r>
              <w:rPr>
                <w:rFonts w:eastAsiaTheme="minorEastAsia"/>
                <w:szCs w:val="21"/>
              </w:rPr>
              <w:t>21</w:t>
            </w:r>
            <w:r>
              <w:rPr>
                <w:rFonts w:eastAsiaTheme="minorEastAsia"/>
                <w:szCs w:val="21"/>
              </w:rPr>
              <w:t>天债券型证券投资基金转型</w:t>
            </w:r>
            <w:r>
              <w:rPr>
                <w:rFonts w:eastAsiaTheme="minorEastAsia"/>
                <w:szCs w:val="21"/>
              </w:rPr>
              <w:t>)2020</w:t>
            </w:r>
            <w:r>
              <w:rPr>
                <w:rFonts w:eastAsiaTheme="minorEastAsia"/>
                <w:szCs w:val="21"/>
              </w:rPr>
              <w:t>年第</w:t>
            </w:r>
            <w:r>
              <w:rPr>
                <w:rFonts w:eastAsiaTheme="minorEastAsia"/>
                <w:szCs w:val="21"/>
              </w:rPr>
              <w:t>3</w:t>
            </w:r>
            <w:r>
              <w:rPr>
                <w:rFonts w:eastAsiaTheme="minorEastAsia"/>
                <w:szCs w:val="21"/>
              </w:rPr>
              <w:t>季度报告</w:t>
            </w:r>
          </w:p>
        </w:tc>
        <w:tc>
          <w:tcPr>
            <w:tcW w:w="2520" w:type="dxa"/>
            <w:vAlign w:val="center"/>
          </w:tcPr>
          <w:p w14:paraId="0156AF6D" w14:textId="77777777" w:rsidR="003E7A56" w:rsidRDefault="00F66DDD">
            <w:pPr>
              <w:jc w:val="center"/>
            </w:pPr>
            <w:r>
              <w:rPr>
                <w:rFonts w:eastAsiaTheme="minorEastAsia"/>
                <w:szCs w:val="21"/>
              </w:rPr>
              <w:t>公司网站</w:t>
            </w:r>
          </w:p>
        </w:tc>
        <w:tc>
          <w:tcPr>
            <w:tcW w:w="1440" w:type="dxa"/>
            <w:vAlign w:val="center"/>
          </w:tcPr>
          <w:p w14:paraId="7594A908" w14:textId="77777777" w:rsidR="003E7A56" w:rsidRDefault="00F66DDD">
            <w:pPr>
              <w:jc w:val="center"/>
            </w:pPr>
            <w:r>
              <w:rPr>
                <w:rFonts w:eastAsiaTheme="minorEastAsia"/>
                <w:szCs w:val="21"/>
              </w:rPr>
              <w:t>2020-10-28</w:t>
            </w:r>
          </w:p>
        </w:tc>
      </w:tr>
      <w:tr w:rsidR="003E7A56" w14:paraId="506FD6F6" w14:textId="77777777">
        <w:tc>
          <w:tcPr>
            <w:tcW w:w="720" w:type="dxa"/>
            <w:vAlign w:val="center"/>
          </w:tcPr>
          <w:p w14:paraId="357FB97E" w14:textId="77777777" w:rsidR="003E7A56" w:rsidRDefault="00F66DDD">
            <w:pPr>
              <w:jc w:val="center"/>
            </w:pPr>
            <w:r>
              <w:rPr>
                <w:rFonts w:eastAsiaTheme="minorEastAsia"/>
                <w:szCs w:val="21"/>
              </w:rPr>
              <w:t>25</w:t>
            </w:r>
          </w:p>
        </w:tc>
        <w:tc>
          <w:tcPr>
            <w:tcW w:w="4320" w:type="dxa"/>
            <w:vAlign w:val="center"/>
          </w:tcPr>
          <w:p w14:paraId="7FFBDF00" w14:textId="77777777" w:rsidR="003E7A56" w:rsidRDefault="00F66DDD">
            <w:pPr>
              <w:jc w:val="left"/>
            </w:pPr>
            <w:r>
              <w:rPr>
                <w:rFonts w:eastAsiaTheme="minorEastAsia"/>
                <w:szCs w:val="21"/>
              </w:rPr>
              <w:t>交银施罗德基金管理有限公司关于旗下部分基金参加交通银行股份有限公司手机银行基金前端申购（含定期定额投资）费率优惠活动的公告</w:t>
            </w:r>
          </w:p>
        </w:tc>
        <w:tc>
          <w:tcPr>
            <w:tcW w:w="2520" w:type="dxa"/>
            <w:vAlign w:val="center"/>
          </w:tcPr>
          <w:p w14:paraId="7CA70718" w14:textId="77777777" w:rsidR="003E7A56" w:rsidRDefault="00F66DDD">
            <w:pPr>
              <w:jc w:val="center"/>
            </w:pPr>
            <w:r>
              <w:rPr>
                <w:rFonts w:eastAsiaTheme="minorEastAsia"/>
                <w:szCs w:val="21"/>
              </w:rPr>
              <w:t>中国证券报、上海证券报、证券时报、公司网站</w:t>
            </w:r>
          </w:p>
        </w:tc>
        <w:tc>
          <w:tcPr>
            <w:tcW w:w="1440" w:type="dxa"/>
            <w:vAlign w:val="center"/>
          </w:tcPr>
          <w:p w14:paraId="2EC82CEA" w14:textId="77777777" w:rsidR="003E7A56" w:rsidRDefault="00F66DDD">
            <w:pPr>
              <w:jc w:val="center"/>
            </w:pPr>
            <w:r>
              <w:rPr>
                <w:rFonts w:eastAsiaTheme="minorEastAsia"/>
                <w:szCs w:val="21"/>
              </w:rPr>
              <w:t>2020-12-31</w:t>
            </w:r>
          </w:p>
        </w:tc>
      </w:tr>
    </w:tbl>
    <w:p w14:paraId="6D967FEB" w14:textId="77777777" w:rsidR="003E7A56" w:rsidRDefault="00F66DDD">
      <w:pPr>
        <w:pStyle w:val="1"/>
        <w:keepNext/>
        <w:keepLines/>
        <w:widowControl w:val="0"/>
        <w:spacing w:before="240" w:after="240" w:line="360" w:lineRule="auto"/>
        <w:jc w:val="center"/>
        <w:rPr>
          <w:b/>
          <w:bCs/>
          <w:color w:val="000000"/>
          <w:sz w:val="21"/>
          <w:szCs w:val="21"/>
        </w:rPr>
      </w:pPr>
      <w:bookmarkStart w:id="371" w:name="_Toc331410125"/>
      <w:bookmarkStart w:id="372" w:name="_Toc23339442"/>
      <w:bookmarkStart w:id="373" w:name="_Toc67821141"/>
      <w:r>
        <w:rPr>
          <w:rFonts w:hint="eastAsia"/>
          <w:b/>
          <w:bCs/>
          <w:color w:val="000000"/>
          <w:sz w:val="21"/>
          <w:szCs w:val="21"/>
        </w:rPr>
        <w:t>§</w:t>
      </w:r>
      <w:r>
        <w:rPr>
          <w:rFonts w:hint="eastAsia"/>
          <w:b/>
          <w:bCs/>
          <w:color w:val="000000"/>
          <w:sz w:val="21"/>
          <w:szCs w:val="21"/>
        </w:rPr>
        <w:t xml:space="preserve">12 </w:t>
      </w:r>
      <w:r>
        <w:rPr>
          <w:rFonts w:hint="eastAsia"/>
          <w:b/>
          <w:bCs/>
          <w:color w:val="000000"/>
          <w:sz w:val="21"/>
          <w:szCs w:val="21"/>
        </w:rPr>
        <w:t>影响投资者决策的其他重要信息</w:t>
      </w:r>
      <w:bookmarkEnd w:id="371"/>
      <w:bookmarkEnd w:id="372"/>
      <w:bookmarkEnd w:id="373"/>
    </w:p>
    <w:p w14:paraId="41B6516F" w14:textId="77777777" w:rsidR="003E7A56" w:rsidRDefault="00F66DDD">
      <w:pPr>
        <w:pStyle w:val="2"/>
        <w:spacing w:before="0" w:after="0"/>
        <w:rPr>
          <w:rFonts w:ascii="Times New Roman" w:hAnsi="Times New Roman"/>
          <w:color w:val="000000"/>
          <w:kern w:val="0"/>
          <w:sz w:val="21"/>
          <w:szCs w:val="21"/>
        </w:rPr>
      </w:pPr>
      <w:bookmarkStart w:id="374" w:name="_Toc23339443"/>
      <w:bookmarkStart w:id="375" w:name="_Toc67821142"/>
      <w:r>
        <w:rPr>
          <w:rFonts w:ascii="Times New Roman" w:hAnsi="Times New Roman"/>
          <w:color w:val="000000"/>
          <w:kern w:val="0"/>
          <w:sz w:val="21"/>
          <w:szCs w:val="21"/>
        </w:rPr>
        <w:t xml:space="preserve">12.1 </w:t>
      </w:r>
      <w:r>
        <w:rPr>
          <w:rFonts w:ascii="Times New Roman" w:hAnsi="Times New Roman"/>
          <w:color w:val="000000"/>
          <w:kern w:val="0"/>
          <w:sz w:val="21"/>
          <w:szCs w:val="21"/>
        </w:rPr>
        <w:t>交银施罗德中高等级信用债债券型证券投资基金</w:t>
      </w:r>
      <w:bookmarkEnd w:id="374"/>
      <w:bookmarkEnd w:id="375"/>
    </w:p>
    <w:p w14:paraId="0A5EDAEE" w14:textId="77777777" w:rsidR="003E7A56" w:rsidRPr="001877C6" w:rsidRDefault="00F66DDD" w:rsidP="001877C6">
      <w:pPr>
        <w:pStyle w:val="3"/>
        <w:spacing w:before="0" w:after="0" w:line="360" w:lineRule="auto"/>
        <w:rPr>
          <w:color w:val="000000"/>
          <w:sz w:val="21"/>
          <w:szCs w:val="21"/>
        </w:rPr>
      </w:pPr>
      <w:bookmarkStart w:id="376" w:name="_Toc23339444"/>
      <w:bookmarkStart w:id="377" w:name="_Toc67821143"/>
      <w:r w:rsidRPr="001877C6">
        <w:rPr>
          <w:color w:val="000000"/>
          <w:sz w:val="21"/>
          <w:szCs w:val="21"/>
        </w:rPr>
        <w:t xml:space="preserve">12.1.1 </w:t>
      </w:r>
      <w:r w:rsidRPr="001877C6">
        <w:rPr>
          <w:color w:val="000000"/>
          <w:sz w:val="21"/>
          <w:szCs w:val="21"/>
        </w:rPr>
        <w:t>报告期内单一投资者持有基金份额比例达到或超过</w:t>
      </w:r>
      <w:r w:rsidRPr="001877C6">
        <w:rPr>
          <w:color w:val="000000"/>
          <w:sz w:val="21"/>
          <w:szCs w:val="21"/>
        </w:rPr>
        <w:t>20%</w:t>
      </w:r>
      <w:r w:rsidRPr="001877C6">
        <w:rPr>
          <w:color w:val="000000"/>
          <w:sz w:val="21"/>
          <w:szCs w:val="21"/>
        </w:rPr>
        <w:t>的情况</w:t>
      </w:r>
      <w:bookmarkEnd w:id="376"/>
      <w:bookmarkEnd w:id="377"/>
    </w:p>
    <w:tbl>
      <w:tblPr>
        <w:tblW w:w="92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E7A56" w14:paraId="068397D4" w14:textId="77777777">
        <w:tc>
          <w:tcPr>
            <w:tcW w:w="993" w:type="dxa"/>
            <w:vMerge w:val="restart"/>
            <w:shd w:val="clear" w:color="auto" w:fill="auto"/>
            <w:vAlign w:val="center"/>
          </w:tcPr>
          <w:p w14:paraId="74019A80" w14:textId="77777777" w:rsidR="003E7A56" w:rsidRDefault="00F66DDD">
            <w:pPr>
              <w:autoSpaceDE w:val="0"/>
              <w:autoSpaceDN w:val="0"/>
              <w:adjustRightInd w:val="0"/>
              <w:jc w:val="center"/>
              <w:rPr>
                <w:b/>
                <w:bCs/>
                <w:color w:val="000000"/>
              </w:rPr>
            </w:pPr>
            <w:r>
              <w:rPr>
                <w:color w:val="000000"/>
              </w:rPr>
              <w:t>投资者类别</w:t>
            </w:r>
            <w:r>
              <w:rPr>
                <w:color w:val="000000"/>
              </w:rPr>
              <w:t xml:space="preserve">  </w:t>
            </w:r>
          </w:p>
        </w:tc>
        <w:tc>
          <w:tcPr>
            <w:tcW w:w="5670" w:type="dxa"/>
            <w:gridSpan w:val="5"/>
            <w:shd w:val="clear" w:color="auto" w:fill="auto"/>
            <w:vAlign w:val="center"/>
          </w:tcPr>
          <w:p w14:paraId="7C91099F" w14:textId="77777777" w:rsidR="003E7A56" w:rsidRDefault="00F66DDD">
            <w:pPr>
              <w:autoSpaceDE w:val="0"/>
              <w:autoSpaceDN w:val="0"/>
              <w:adjustRightInd w:val="0"/>
              <w:jc w:val="center"/>
              <w:rPr>
                <w:b/>
                <w:bCs/>
                <w:color w:val="000000"/>
              </w:rPr>
            </w:pPr>
            <w:r>
              <w:rPr>
                <w:color w:val="000000"/>
              </w:rPr>
              <w:t>报告期内持有基金份额变化情况</w:t>
            </w:r>
          </w:p>
        </w:tc>
        <w:tc>
          <w:tcPr>
            <w:tcW w:w="2549" w:type="dxa"/>
            <w:gridSpan w:val="2"/>
            <w:shd w:val="clear" w:color="auto" w:fill="auto"/>
            <w:vAlign w:val="center"/>
          </w:tcPr>
          <w:p w14:paraId="632B12F8" w14:textId="77777777" w:rsidR="003E7A56" w:rsidRDefault="00F66DDD">
            <w:pPr>
              <w:autoSpaceDE w:val="0"/>
              <w:autoSpaceDN w:val="0"/>
              <w:adjustRightInd w:val="0"/>
              <w:jc w:val="center"/>
              <w:rPr>
                <w:b/>
                <w:bCs/>
                <w:color w:val="000000"/>
              </w:rPr>
            </w:pPr>
            <w:r>
              <w:rPr>
                <w:color w:val="000000"/>
              </w:rPr>
              <w:t>报告期末持有基金情况</w:t>
            </w:r>
          </w:p>
        </w:tc>
      </w:tr>
      <w:tr w:rsidR="003E7A56" w14:paraId="3545A29D" w14:textId="77777777">
        <w:tc>
          <w:tcPr>
            <w:tcW w:w="993" w:type="dxa"/>
            <w:vMerge/>
            <w:shd w:val="clear" w:color="auto" w:fill="auto"/>
            <w:vAlign w:val="center"/>
          </w:tcPr>
          <w:p w14:paraId="01644A6E" w14:textId="77777777" w:rsidR="003E7A56" w:rsidRDefault="003E7A56">
            <w:pPr>
              <w:autoSpaceDE w:val="0"/>
              <w:autoSpaceDN w:val="0"/>
              <w:adjustRightInd w:val="0"/>
              <w:jc w:val="center"/>
              <w:rPr>
                <w:b/>
                <w:bCs/>
                <w:color w:val="000000"/>
              </w:rPr>
            </w:pPr>
          </w:p>
        </w:tc>
        <w:tc>
          <w:tcPr>
            <w:tcW w:w="992" w:type="dxa"/>
            <w:shd w:val="clear" w:color="auto" w:fill="auto"/>
            <w:vAlign w:val="center"/>
          </w:tcPr>
          <w:p w14:paraId="7F880A17" w14:textId="77777777" w:rsidR="003E7A56" w:rsidRDefault="00F66DDD">
            <w:pPr>
              <w:autoSpaceDE w:val="0"/>
              <w:autoSpaceDN w:val="0"/>
              <w:adjustRightInd w:val="0"/>
              <w:jc w:val="center"/>
              <w:rPr>
                <w:b/>
                <w:bCs/>
                <w:color w:val="000000"/>
              </w:rPr>
            </w:pPr>
            <w:r>
              <w:rPr>
                <w:color w:val="000000"/>
              </w:rPr>
              <w:t>序号</w:t>
            </w:r>
          </w:p>
        </w:tc>
        <w:tc>
          <w:tcPr>
            <w:tcW w:w="1843" w:type="dxa"/>
            <w:shd w:val="clear" w:color="auto" w:fill="auto"/>
            <w:vAlign w:val="center"/>
          </w:tcPr>
          <w:p w14:paraId="20F81409" w14:textId="77777777" w:rsidR="003E7A56" w:rsidRDefault="00F66DDD">
            <w:pPr>
              <w:autoSpaceDE w:val="0"/>
              <w:autoSpaceDN w:val="0"/>
              <w:adjustRightInd w:val="0"/>
              <w:jc w:val="center"/>
              <w:rPr>
                <w:b/>
                <w:bCs/>
                <w:color w:val="000000"/>
              </w:rPr>
            </w:pPr>
            <w:r>
              <w:rPr>
                <w:color w:val="000000"/>
              </w:rPr>
              <w:t>持有基金份额比例达到或者超过</w:t>
            </w:r>
            <w:r>
              <w:rPr>
                <w:color w:val="000000"/>
              </w:rPr>
              <w:t>20%</w:t>
            </w:r>
            <w:r>
              <w:rPr>
                <w:color w:val="000000"/>
              </w:rPr>
              <w:t>的时间区间</w:t>
            </w:r>
          </w:p>
        </w:tc>
        <w:tc>
          <w:tcPr>
            <w:tcW w:w="851" w:type="dxa"/>
            <w:shd w:val="clear" w:color="auto" w:fill="auto"/>
            <w:vAlign w:val="center"/>
          </w:tcPr>
          <w:p w14:paraId="68257010" w14:textId="77777777" w:rsidR="003E7A56" w:rsidRDefault="00F66DDD">
            <w:pPr>
              <w:widowControl/>
              <w:jc w:val="center"/>
              <w:rPr>
                <w:b/>
                <w:bCs/>
                <w:color w:val="000000"/>
              </w:rPr>
            </w:pPr>
            <w:r>
              <w:rPr>
                <w:color w:val="000000"/>
              </w:rPr>
              <w:t>期初份额</w:t>
            </w:r>
          </w:p>
        </w:tc>
        <w:tc>
          <w:tcPr>
            <w:tcW w:w="850" w:type="dxa"/>
            <w:shd w:val="clear" w:color="auto" w:fill="auto"/>
            <w:vAlign w:val="center"/>
          </w:tcPr>
          <w:p w14:paraId="7F490AFF" w14:textId="77777777" w:rsidR="003E7A56" w:rsidRDefault="00F66DDD">
            <w:pPr>
              <w:widowControl/>
              <w:jc w:val="center"/>
              <w:rPr>
                <w:b/>
                <w:bCs/>
                <w:color w:val="000000"/>
              </w:rPr>
            </w:pPr>
            <w:r>
              <w:rPr>
                <w:color w:val="000000"/>
              </w:rPr>
              <w:t>申购份额</w:t>
            </w:r>
          </w:p>
        </w:tc>
        <w:tc>
          <w:tcPr>
            <w:tcW w:w="1134" w:type="dxa"/>
            <w:shd w:val="clear" w:color="auto" w:fill="auto"/>
            <w:vAlign w:val="center"/>
          </w:tcPr>
          <w:p w14:paraId="3037DC23" w14:textId="77777777" w:rsidR="003E7A56" w:rsidRDefault="00F66DDD">
            <w:pPr>
              <w:widowControl/>
              <w:jc w:val="center"/>
              <w:rPr>
                <w:b/>
                <w:bCs/>
                <w:color w:val="000000"/>
              </w:rPr>
            </w:pPr>
            <w:r>
              <w:rPr>
                <w:color w:val="000000"/>
              </w:rPr>
              <w:t>赎回份额</w:t>
            </w:r>
          </w:p>
        </w:tc>
        <w:tc>
          <w:tcPr>
            <w:tcW w:w="1419" w:type="dxa"/>
            <w:shd w:val="clear" w:color="auto" w:fill="auto"/>
            <w:vAlign w:val="center"/>
          </w:tcPr>
          <w:p w14:paraId="6A04FC29" w14:textId="77777777" w:rsidR="003E7A56" w:rsidRDefault="00F66DDD">
            <w:pPr>
              <w:autoSpaceDE w:val="0"/>
              <w:autoSpaceDN w:val="0"/>
              <w:adjustRightInd w:val="0"/>
              <w:jc w:val="center"/>
              <w:rPr>
                <w:b/>
                <w:bCs/>
                <w:color w:val="000000"/>
              </w:rPr>
            </w:pPr>
            <w:r>
              <w:rPr>
                <w:color w:val="000000"/>
              </w:rPr>
              <w:t>持有份额</w:t>
            </w:r>
          </w:p>
        </w:tc>
        <w:tc>
          <w:tcPr>
            <w:tcW w:w="1130" w:type="dxa"/>
            <w:shd w:val="clear" w:color="auto" w:fill="auto"/>
            <w:vAlign w:val="center"/>
          </w:tcPr>
          <w:p w14:paraId="5C4A9BBE" w14:textId="77777777" w:rsidR="003E7A56" w:rsidRDefault="00F66DDD">
            <w:pPr>
              <w:autoSpaceDE w:val="0"/>
              <w:autoSpaceDN w:val="0"/>
              <w:adjustRightInd w:val="0"/>
              <w:jc w:val="center"/>
              <w:rPr>
                <w:b/>
                <w:bCs/>
                <w:color w:val="000000"/>
              </w:rPr>
            </w:pPr>
            <w:r>
              <w:rPr>
                <w:color w:val="000000"/>
              </w:rPr>
              <w:t>份额占比</w:t>
            </w:r>
          </w:p>
        </w:tc>
      </w:tr>
      <w:tr w:rsidR="003E7A56" w14:paraId="633D4FB8" w14:textId="77777777">
        <w:tc>
          <w:tcPr>
            <w:tcW w:w="993" w:type="dxa"/>
            <w:vMerge w:val="restart"/>
          </w:tcPr>
          <w:p w14:paraId="4B7C2BAA" w14:textId="77777777" w:rsidR="003E7A56" w:rsidRDefault="003E7A56"/>
          <w:p w14:paraId="75A3EF4C" w14:textId="77777777" w:rsidR="003E7A56" w:rsidRDefault="00F66DDD">
            <w:r>
              <w:rPr>
                <w:bCs/>
                <w:color w:val="000000"/>
              </w:rPr>
              <w:t>机构</w:t>
            </w:r>
          </w:p>
        </w:tc>
        <w:tc>
          <w:tcPr>
            <w:tcW w:w="992" w:type="dxa"/>
            <w:vAlign w:val="center"/>
          </w:tcPr>
          <w:p w14:paraId="2D202EF2" w14:textId="77777777" w:rsidR="003E7A56" w:rsidRDefault="00F66DDD">
            <w:pPr>
              <w:jc w:val="center"/>
            </w:pPr>
            <w:r>
              <w:rPr>
                <w:color w:val="000000"/>
              </w:rPr>
              <w:t>1</w:t>
            </w:r>
          </w:p>
        </w:tc>
        <w:tc>
          <w:tcPr>
            <w:tcW w:w="1843" w:type="dxa"/>
            <w:vAlign w:val="center"/>
          </w:tcPr>
          <w:p w14:paraId="46B5C8F7" w14:textId="77777777" w:rsidR="003E7A56" w:rsidRDefault="00F66DDD">
            <w:pPr>
              <w:jc w:val="center"/>
            </w:pPr>
            <w:r>
              <w:rPr>
                <w:color w:val="000000"/>
              </w:rPr>
              <w:t>2020/7/28-2020/12/31</w:t>
            </w:r>
          </w:p>
        </w:tc>
        <w:tc>
          <w:tcPr>
            <w:tcW w:w="851" w:type="dxa"/>
            <w:vAlign w:val="center"/>
          </w:tcPr>
          <w:p w14:paraId="46EB7768" w14:textId="77777777" w:rsidR="003E7A56" w:rsidRDefault="00F66DDD">
            <w:pPr>
              <w:jc w:val="center"/>
            </w:pPr>
            <w:r>
              <w:rPr>
                <w:color w:val="000000"/>
              </w:rPr>
              <w:t>-</w:t>
            </w:r>
          </w:p>
        </w:tc>
        <w:tc>
          <w:tcPr>
            <w:tcW w:w="850" w:type="dxa"/>
            <w:vAlign w:val="center"/>
          </w:tcPr>
          <w:p w14:paraId="5250BC27" w14:textId="77777777" w:rsidR="003E7A56" w:rsidRDefault="00F66DDD">
            <w:pPr>
              <w:jc w:val="center"/>
            </w:pPr>
            <w:r>
              <w:rPr>
                <w:color w:val="000000"/>
              </w:rPr>
              <w:t>699,859,028.19</w:t>
            </w:r>
          </w:p>
        </w:tc>
        <w:tc>
          <w:tcPr>
            <w:tcW w:w="1134" w:type="dxa"/>
            <w:vAlign w:val="center"/>
          </w:tcPr>
          <w:p w14:paraId="7E4F092B" w14:textId="77777777" w:rsidR="003E7A56" w:rsidRDefault="00F66DDD">
            <w:pPr>
              <w:jc w:val="center"/>
            </w:pPr>
            <w:r>
              <w:rPr>
                <w:color w:val="000000"/>
              </w:rPr>
              <w:t>699,859,028.19</w:t>
            </w:r>
          </w:p>
        </w:tc>
        <w:tc>
          <w:tcPr>
            <w:tcW w:w="1419" w:type="dxa"/>
            <w:vAlign w:val="center"/>
          </w:tcPr>
          <w:p w14:paraId="391FB121" w14:textId="77777777" w:rsidR="003E7A56" w:rsidRDefault="00F66DDD">
            <w:pPr>
              <w:jc w:val="center"/>
            </w:pPr>
            <w:r>
              <w:rPr>
                <w:color w:val="000000"/>
              </w:rPr>
              <w:t>-</w:t>
            </w:r>
          </w:p>
        </w:tc>
        <w:tc>
          <w:tcPr>
            <w:tcW w:w="1130" w:type="dxa"/>
            <w:vAlign w:val="center"/>
          </w:tcPr>
          <w:p w14:paraId="0FDB183B" w14:textId="77777777" w:rsidR="003E7A56" w:rsidRDefault="00F66DDD">
            <w:pPr>
              <w:jc w:val="center"/>
            </w:pPr>
            <w:r>
              <w:rPr>
                <w:color w:val="000000"/>
              </w:rPr>
              <w:t>-</w:t>
            </w:r>
          </w:p>
        </w:tc>
      </w:tr>
      <w:tr w:rsidR="003E7A56" w14:paraId="6656EDBD" w14:textId="77777777">
        <w:tc>
          <w:tcPr>
            <w:tcW w:w="993" w:type="dxa"/>
            <w:vMerge/>
          </w:tcPr>
          <w:p w14:paraId="42284034" w14:textId="77777777" w:rsidR="003E7A56" w:rsidRDefault="003E7A56"/>
        </w:tc>
        <w:tc>
          <w:tcPr>
            <w:tcW w:w="992" w:type="dxa"/>
            <w:vAlign w:val="center"/>
          </w:tcPr>
          <w:p w14:paraId="1D33D61F" w14:textId="77777777" w:rsidR="003E7A56" w:rsidRDefault="00F66DDD">
            <w:pPr>
              <w:jc w:val="center"/>
            </w:pPr>
            <w:r>
              <w:rPr>
                <w:color w:val="000000"/>
              </w:rPr>
              <w:t>2</w:t>
            </w:r>
          </w:p>
        </w:tc>
        <w:tc>
          <w:tcPr>
            <w:tcW w:w="1843" w:type="dxa"/>
            <w:vAlign w:val="center"/>
          </w:tcPr>
          <w:p w14:paraId="68AA24D2" w14:textId="77777777" w:rsidR="003E7A56" w:rsidRDefault="00F66DDD">
            <w:pPr>
              <w:jc w:val="center"/>
            </w:pPr>
            <w:r>
              <w:rPr>
                <w:color w:val="000000"/>
              </w:rPr>
              <w:t>2020/7/28-2020/12/31</w:t>
            </w:r>
          </w:p>
        </w:tc>
        <w:tc>
          <w:tcPr>
            <w:tcW w:w="851" w:type="dxa"/>
            <w:vAlign w:val="center"/>
          </w:tcPr>
          <w:p w14:paraId="62538A04" w14:textId="77777777" w:rsidR="003E7A56" w:rsidRDefault="00F66DDD">
            <w:pPr>
              <w:jc w:val="center"/>
            </w:pPr>
            <w:r>
              <w:rPr>
                <w:color w:val="000000"/>
              </w:rPr>
              <w:t>-</w:t>
            </w:r>
          </w:p>
        </w:tc>
        <w:tc>
          <w:tcPr>
            <w:tcW w:w="850" w:type="dxa"/>
            <w:vAlign w:val="center"/>
          </w:tcPr>
          <w:p w14:paraId="39E2B3B7" w14:textId="77777777" w:rsidR="003E7A56" w:rsidRDefault="00F66DDD">
            <w:pPr>
              <w:jc w:val="center"/>
            </w:pPr>
            <w:r>
              <w:rPr>
                <w:color w:val="000000"/>
              </w:rPr>
              <w:t>999,800,039.99</w:t>
            </w:r>
          </w:p>
        </w:tc>
        <w:tc>
          <w:tcPr>
            <w:tcW w:w="1134" w:type="dxa"/>
            <w:vAlign w:val="center"/>
          </w:tcPr>
          <w:p w14:paraId="49153B69" w14:textId="77777777" w:rsidR="003E7A56" w:rsidRDefault="00F66DDD">
            <w:pPr>
              <w:jc w:val="center"/>
            </w:pPr>
            <w:r>
              <w:rPr>
                <w:color w:val="000000"/>
              </w:rPr>
              <w:t>999,800,039.99</w:t>
            </w:r>
          </w:p>
        </w:tc>
        <w:tc>
          <w:tcPr>
            <w:tcW w:w="1419" w:type="dxa"/>
            <w:vAlign w:val="center"/>
          </w:tcPr>
          <w:p w14:paraId="4E95135F" w14:textId="77777777" w:rsidR="003E7A56" w:rsidRDefault="00F66DDD">
            <w:pPr>
              <w:jc w:val="center"/>
            </w:pPr>
            <w:r>
              <w:rPr>
                <w:color w:val="000000"/>
              </w:rPr>
              <w:t>-</w:t>
            </w:r>
          </w:p>
        </w:tc>
        <w:tc>
          <w:tcPr>
            <w:tcW w:w="1130" w:type="dxa"/>
            <w:vAlign w:val="center"/>
          </w:tcPr>
          <w:p w14:paraId="4814F063" w14:textId="77777777" w:rsidR="003E7A56" w:rsidRDefault="00F66DDD">
            <w:pPr>
              <w:jc w:val="center"/>
            </w:pPr>
            <w:r>
              <w:rPr>
                <w:color w:val="000000"/>
              </w:rPr>
              <w:t>-</w:t>
            </w:r>
          </w:p>
        </w:tc>
      </w:tr>
      <w:tr w:rsidR="003E7A56" w14:paraId="1E8E4C44" w14:textId="77777777">
        <w:tc>
          <w:tcPr>
            <w:tcW w:w="993" w:type="dxa"/>
            <w:vMerge/>
          </w:tcPr>
          <w:p w14:paraId="2FEB5B74" w14:textId="77777777" w:rsidR="003E7A56" w:rsidRDefault="003E7A56"/>
        </w:tc>
        <w:tc>
          <w:tcPr>
            <w:tcW w:w="992" w:type="dxa"/>
            <w:vAlign w:val="center"/>
          </w:tcPr>
          <w:p w14:paraId="73204B47" w14:textId="77777777" w:rsidR="003E7A56" w:rsidRDefault="00F66DDD">
            <w:pPr>
              <w:jc w:val="center"/>
            </w:pPr>
            <w:r>
              <w:rPr>
                <w:color w:val="000000"/>
              </w:rPr>
              <w:t>3</w:t>
            </w:r>
          </w:p>
        </w:tc>
        <w:tc>
          <w:tcPr>
            <w:tcW w:w="1843" w:type="dxa"/>
            <w:vAlign w:val="center"/>
          </w:tcPr>
          <w:p w14:paraId="38F4D057" w14:textId="77777777" w:rsidR="003E7A56" w:rsidRDefault="00F66DDD">
            <w:pPr>
              <w:jc w:val="center"/>
            </w:pPr>
            <w:r>
              <w:rPr>
                <w:color w:val="000000"/>
              </w:rPr>
              <w:t>2020/7/28-2020/12/31</w:t>
            </w:r>
          </w:p>
        </w:tc>
        <w:tc>
          <w:tcPr>
            <w:tcW w:w="851" w:type="dxa"/>
            <w:vAlign w:val="center"/>
          </w:tcPr>
          <w:p w14:paraId="22E962AA" w14:textId="77777777" w:rsidR="003E7A56" w:rsidRDefault="00F66DDD">
            <w:pPr>
              <w:jc w:val="center"/>
            </w:pPr>
            <w:r>
              <w:rPr>
                <w:color w:val="000000"/>
              </w:rPr>
              <w:t>56,516,883.00</w:t>
            </w:r>
          </w:p>
        </w:tc>
        <w:tc>
          <w:tcPr>
            <w:tcW w:w="850" w:type="dxa"/>
            <w:vAlign w:val="center"/>
          </w:tcPr>
          <w:p w14:paraId="6E7ACB0D" w14:textId="77777777" w:rsidR="003E7A56" w:rsidRDefault="00F66DDD">
            <w:pPr>
              <w:jc w:val="center"/>
            </w:pPr>
            <w:r>
              <w:rPr>
                <w:color w:val="000000"/>
              </w:rPr>
              <w:t>529.33</w:t>
            </w:r>
          </w:p>
        </w:tc>
        <w:tc>
          <w:tcPr>
            <w:tcW w:w="1134" w:type="dxa"/>
            <w:vAlign w:val="center"/>
          </w:tcPr>
          <w:p w14:paraId="77CCB3DF" w14:textId="77777777" w:rsidR="003E7A56" w:rsidRDefault="00F66DDD">
            <w:pPr>
              <w:jc w:val="center"/>
            </w:pPr>
            <w:r>
              <w:rPr>
                <w:color w:val="000000"/>
              </w:rPr>
              <w:t>56,517,412.33</w:t>
            </w:r>
          </w:p>
        </w:tc>
        <w:tc>
          <w:tcPr>
            <w:tcW w:w="1419" w:type="dxa"/>
            <w:vAlign w:val="center"/>
          </w:tcPr>
          <w:p w14:paraId="031D5F7C" w14:textId="77777777" w:rsidR="003E7A56" w:rsidRDefault="00F66DDD">
            <w:pPr>
              <w:jc w:val="center"/>
            </w:pPr>
            <w:r>
              <w:rPr>
                <w:color w:val="000000"/>
              </w:rPr>
              <w:t>-</w:t>
            </w:r>
          </w:p>
        </w:tc>
        <w:tc>
          <w:tcPr>
            <w:tcW w:w="1130" w:type="dxa"/>
            <w:vAlign w:val="center"/>
          </w:tcPr>
          <w:p w14:paraId="18E4DA10" w14:textId="77777777" w:rsidR="003E7A56" w:rsidRDefault="00F66DDD">
            <w:pPr>
              <w:jc w:val="center"/>
            </w:pPr>
            <w:r>
              <w:rPr>
                <w:color w:val="000000"/>
              </w:rPr>
              <w:t>-</w:t>
            </w:r>
          </w:p>
        </w:tc>
      </w:tr>
      <w:tr w:rsidR="003E7A56" w14:paraId="4D8BFDEC" w14:textId="77777777">
        <w:tc>
          <w:tcPr>
            <w:tcW w:w="993" w:type="dxa"/>
            <w:vMerge/>
          </w:tcPr>
          <w:p w14:paraId="54109CE0" w14:textId="77777777" w:rsidR="003E7A56" w:rsidRDefault="003E7A56"/>
        </w:tc>
        <w:tc>
          <w:tcPr>
            <w:tcW w:w="992" w:type="dxa"/>
            <w:vAlign w:val="center"/>
          </w:tcPr>
          <w:p w14:paraId="1C5F24DA" w14:textId="77777777" w:rsidR="003E7A56" w:rsidRDefault="00F66DDD">
            <w:pPr>
              <w:jc w:val="center"/>
            </w:pPr>
            <w:r>
              <w:rPr>
                <w:color w:val="000000"/>
              </w:rPr>
              <w:t>4</w:t>
            </w:r>
          </w:p>
        </w:tc>
        <w:tc>
          <w:tcPr>
            <w:tcW w:w="1843" w:type="dxa"/>
            <w:vAlign w:val="center"/>
          </w:tcPr>
          <w:p w14:paraId="0915931E" w14:textId="77777777" w:rsidR="003E7A56" w:rsidRDefault="00F66DDD">
            <w:pPr>
              <w:jc w:val="center"/>
            </w:pPr>
            <w:r>
              <w:rPr>
                <w:color w:val="000000"/>
              </w:rPr>
              <w:t>2020/7/28-2020/12/31</w:t>
            </w:r>
          </w:p>
        </w:tc>
        <w:tc>
          <w:tcPr>
            <w:tcW w:w="851" w:type="dxa"/>
            <w:vAlign w:val="center"/>
          </w:tcPr>
          <w:p w14:paraId="1BB9AA29" w14:textId="77777777" w:rsidR="003E7A56" w:rsidRDefault="00F66DDD">
            <w:pPr>
              <w:jc w:val="center"/>
            </w:pPr>
            <w:r>
              <w:rPr>
                <w:color w:val="000000"/>
              </w:rPr>
              <w:t>-</w:t>
            </w:r>
          </w:p>
        </w:tc>
        <w:tc>
          <w:tcPr>
            <w:tcW w:w="850" w:type="dxa"/>
            <w:vAlign w:val="center"/>
          </w:tcPr>
          <w:p w14:paraId="3CC1AC94" w14:textId="77777777" w:rsidR="003E7A56" w:rsidRDefault="00F66DDD">
            <w:pPr>
              <w:jc w:val="center"/>
            </w:pPr>
            <w:r>
              <w:rPr>
                <w:color w:val="000000"/>
              </w:rPr>
              <w:t>879,648,140.74</w:t>
            </w:r>
          </w:p>
        </w:tc>
        <w:tc>
          <w:tcPr>
            <w:tcW w:w="1134" w:type="dxa"/>
            <w:vAlign w:val="center"/>
          </w:tcPr>
          <w:p w14:paraId="6D0680C1" w14:textId="77777777" w:rsidR="003E7A56" w:rsidRDefault="00F66DDD">
            <w:pPr>
              <w:jc w:val="center"/>
            </w:pPr>
            <w:r>
              <w:rPr>
                <w:color w:val="000000"/>
              </w:rPr>
              <w:t>879,648,140.74</w:t>
            </w:r>
          </w:p>
        </w:tc>
        <w:tc>
          <w:tcPr>
            <w:tcW w:w="1419" w:type="dxa"/>
            <w:vAlign w:val="center"/>
          </w:tcPr>
          <w:p w14:paraId="2D8667E5" w14:textId="77777777" w:rsidR="003E7A56" w:rsidRDefault="00F66DDD">
            <w:pPr>
              <w:jc w:val="center"/>
            </w:pPr>
            <w:r>
              <w:rPr>
                <w:color w:val="000000"/>
              </w:rPr>
              <w:t>-</w:t>
            </w:r>
          </w:p>
        </w:tc>
        <w:tc>
          <w:tcPr>
            <w:tcW w:w="1130" w:type="dxa"/>
            <w:vAlign w:val="center"/>
          </w:tcPr>
          <w:p w14:paraId="184C98BB" w14:textId="77777777" w:rsidR="003E7A56" w:rsidRDefault="00F66DDD">
            <w:pPr>
              <w:jc w:val="center"/>
            </w:pPr>
            <w:r>
              <w:rPr>
                <w:color w:val="000000"/>
              </w:rPr>
              <w:t>-</w:t>
            </w:r>
          </w:p>
        </w:tc>
      </w:tr>
      <w:tr w:rsidR="003E7A56" w14:paraId="566EF056" w14:textId="77777777">
        <w:tc>
          <w:tcPr>
            <w:tcW w:w="993" w:type="dxa"/>
            <w:vMerge/>
          </w:tcPr>
          <w:p w14:paraId="0E992539" w14:textId="77777777" w:rsidR="003E7A56" w:rsidRDefault="003E7A56"/>
        </w:tc>
        <w:tc>
          <w:tcPr>
            <w:tcW w:w="992" w:type="dxa"/>
            <w:vAlign w:val="center"/>
          </w:tcPr>
          <w:p w14:paraId="2435B10F" w14:textId="77777777" w:rsidR="003E7A56" w:rsidRDefault="00F66DDD">
            <w:pPr>
              <w:jc w:val="center"/>
            </w:pPr>
            <w:r>
              <w:rPr>
                <w:color w:val="000000"/>
              </w:rPr>
              <w:t>5</w:t>
            </w:r>
          </w:p>
        </w:tc>
        <w:tc>
          <w:tcPr>
            <w:tcW w:w="1843" w:type="dxa"/>
            <w:vAlign w:val="center"/>
          </w:tcPr>
          <w:p w14:paraId="3AD64C83" w14:textId="77777777" w:rsidR="003E7A56" w:rsidRDefault="00F66DDD">
            <w:pPr>
              <w:jc w:val="center"/>
            </w:pPr>
            <w:r>
              <w:rPr>
                <w:color w:val="000000"/>
              </w:rPr>
              <w:t>2020/7/28-2020/12/31</w:t>
            </w:r>
          </w:p>
        </w:tc>
        <w:tc>
          <w:tcPr>
            <w:tcW w:w="851" w:type="dxa"/>
            <w:vAlign w:val="center"/>
          </w:tcPr>
          <w:p w14:paraId="4A42230B" w14:textId="77777777" w:rsidR="003E7A56" w:rsidRDefault="00F66DDD">
            <w:pPr>
              <w:jc w:val="center"/>
            </w:pPr>
            <w:r>
              <w:rPr>
                <w:color w:val="000000"/>
              </w:rPr>
              <w:t>-</w:t>
            </w:r>
          </w:p>
        </w:tc>
        <w:tc>
          <w:tcPr>
            <w:tcW w:w="850" w:type="dxa"/>
            <w:vAlign w:val="center"/>
          </w:tcPr>
          <w:p w14:paraId="66473496" w14:textId="77777777" w:rsidR="003E7A56" w:rsidRDefault="00F66DDD">
            <w:pPr>
              <w:jc w:val="center"/>
            </w:pPr>
            <w:r>
              <w:rPr>
                <w:color w:val="000000"/>
              </w:rPr>
              <w:t>2,998,800,479.81</w:t>
            </w:r>
          </w:p>
        </w:tc>
        <w:tc>
          <w:tcPr>
            <w:tcW w:w="1134" w:type="dxa"/>
            <w:vAlign w:val="center"/>
          </w:tcPr>
          <w:p w14:paraId="54B9454B" w14:textId="77777777" w:rsidR="003E7A56" w:rsidRDefault="00F66DDD">
            <w:pPr>
              <w:jc w:val="center"/>
            </w:pPr>
            <w:r>
              <w:rPr>
                <w:color w:val="000000"/>
              </w:rPr>
              <w:t>-</w:t>
            </w:r>
          </w:p>
        </w:tc>
        <w:tc>
          <w:tcPr>
            <w:tcW w:w="1419" w:type="dxa"/>
            <w:vAlign w:val="center"/>
          </w:tcPr>
          <w:p w14:paraId="62A4302D" w14:textId="77777777" w:rsidR="003E7A56" w:rsidRDefault="00F66DDD">
            <w:pPr>
              <w:jc w:val="center"/>
            </w:pPr>
            <w:r>
              <w:rPr>
                <w:color w:val="000000"/>
              </w:rPr>
              <w:t>2,998,800,479.81</w:t>
            </w:r>
          </w:p>
        </w:tc>
        <w:tc>
          <w:tcPr>
            <w:tcW w:w="1130" w:type="dxa"/>
            <w:vAlign w:val="center"/>
          </w:tcPr>
          <w:p w14:paraId="4FD917B2" w14:textId="77777777" w:rsidR="003E7A56" w:rsidRDefault="00F66DDD">
            <w:pPr>
              <w:jc w:val="center"/>
            </w:pPr>
            <w:r>
              <w:rPr>
                <w:color w:val="000000"/>
              </w:rPr>
              <w:t>99.74%</w:t>
            </w:r>
          </w:p>
        </w:tc>
      </w:tr>
      <w:tr w:rsidR="003E7A56" w14:paraId="1E14BE83" w14:textId="77777777" w:rsidTr="0056205E">
        <w:tc>
          <w:tcPr>
            <w:tcW w:w="9212" w:type="dxa"/>
            <w:gridSpan w:val="8"/>
            <w:tcBorders>
              <w:bottom w:val="single" w:sz="4" w:space="0" w:color="000000"/>
            </w:tcBorders>
            <w:shd w:val="clear" w:color="auto" w:fill="auto"/>
            <w:vAlign w:val="center"/>
          </w:tcPr>
          <w:p w14:paraId="790709ED" w14:textId="77777777" w:rsidR="003E7A56" w:rsidRDefault="00F66DDD">
            <w:pPr>
              <w:autoSpaceDE w:val="0"/>
              <w:autoSpaceDN w:val="0"/>
              <w:adjustRightInd w:val="0"/>
              <w:jc w:val="center"/>
            </w:pPr>
            <w:r>
              <w:rPr>
                <w:color w:val="000000"/>
              </w:rPr>
              <w:t>产品特有风险</w:t>
            </w:r>
          </w:p>
        </w:tc>
      </w:tr>
      <w:tr w:rsidR="003E7A56" w14:paraId="769EC2F1" w14:textId="77777777" w:rsidTr="0056205E">
        <w:tc>
          <w:tcPr>
            <w:tcW w:w="9212" w:type="dxa"/>
            <w:gridSpan w:val="8"/>
            <w:tcBorders>
              <w:bottom w:val="single" w:sz="4" w:space="0" w:color="auto"/>
            </w:tcBorders>
            <w:shd w:val="clear" w:color="auto" w:fill="auto"/>
            <w:vAlign w:val="center"/>
          </w:tcPr>
          <w:p w14:paraId="1CDD7358" w14:textId="77777777" w:rsidR="003E7A56" w:rsidRDefault="00F66DDD">
            <w:pPr>
              <w:autoSpaceDE w:val="0"/>
              <w:autoSpaceDN w:val="0"/>
              <w:adjustRightInd w:val="0"/>
              <w:jc w:val="left"/>
            </w:pPr>
            <w:r>
              <w:t>本基金本报告期内出现单一投资者持有基金份额比例超过基金总份额</w:t>
            </w:r>
            <w:r>
              <w:t>20%</w:t>
            </w:r>
            <w:r>
              <w:t>的情况。如该类投资者集中赎回，可能会对本基金带来流动性冲击，从而影响基金的投资运作和收益水平。基金管理人将加强流动性管理，防范相关风险，保护持有人利益。</w:t>
            </w:r>
          </w:p>
        </w:tc>
      </w:tr>
    </w:tbl>
    <w:p w14:paraId="43A99ECC" w14:textId="77777777" w:rsidR="003E7A56" w:rsidRPr="001877C6" w:rsidRDefault="00F66DDD" w:rsidP="001877C6">
      <w:pPr>
        <w:pStyle w:val="2"/>
        <w:spacing w:before="0" w:after="0"/>
        <w:rPr>
          <w:rFonts w:ascii="Times New Roman" w:hAnsi="Times New Roman"/>
          <w:color w:val="000000"/>
          <w:kern w:val="0"/>
          <w:sz w:val="21"/>
          <w:szCs w:val="21"/>
        </w:rPr>
      </w:pPr>
      <w:bookmarkStart w:id="378" w:name="_Toc23339445"/>
      <w:bookmarkStart w:id="379" w:name="_Toc67821144"/>
      <w:r w:rsidRPr="001877C6">
        <w:rPr>
          <w:rFonts w:ascii="Times New Roman" w:hAnsi="Times New Roman"/>
          <w:color w:val="000000"/>
          <w:kern w:val="0"/>
          <w:sz w:val="21"/>
          <w:szCs w:val="21"/>
        </w:rPr>
        <w:t xml:space="preserve">12.2 </w:t>
      </w:r>
      <w:r w:rsidRPr="001877C6">
        <w:rPr>
          <w:rFonts w:ascii="Times New Roman" w:hAnsi="Times New Roman"/>
          <w:color w:val="000000"/>
          <w:kern w:val="0"/>
          <w:sz w:val="21"/>
          <w:szCs w:val="21"/>
        </w:rPr>
        <w:t>交银施罗德理财</w:t>
      </w:r>
      <w:r w:rsidRPr="001877C6">
        <w:rPr>
          <w:rFonts w:ascii="Times New Roman" w:hAnsi="Times New Roman"/>
          <w:color w:val="000000"/>
          <w:kern w:val="0"/>
          <w:sz w:val="21"/>
          <w:szCs w:val="21"/>
        </w:rPr>
        <w:t>21</w:t>
      </w:r>
      <w:r w:rsidRPr="001877C6">
        <w:rPr>
          <w:rFonts w:ascii="Times New Roman" w:hAnsi="Times New Roman"/>
          <w:color w:val="000000"/>
          <w:kern w:val="0"/>
          <w:sz w:val="21"/>
          <w:szCs w:val="21"/>
        </w:rPr>
        <w:t>天债券型证券投资基金</w:t>
      </w:r>
      <w:bookmarkEnd w:id="378"/>
      <w:bookmarkEnd w:id="379"/>
    </w:p>
    <w:p w14:paraId="5D3DCCB4" w14:textId="77777777" w:rsidR="003E7A56" w:rsidRPr="001877C6" w:rsidRDefault="00F66DDD" w:rsidP="001877C6">
      <w:pPr>
        <w:pStyle w:val="3"/>
        <w:spacing w:before="0" w:after="0" w:line="360" w:lineRule="auto"/>
        <w:rPr>
          <w:color w:val="000000"/>
          <w:sz w:val="21"/>
          <w:szCs w:val="21"/>
        </w:rPr>
      </w:pPr>
      <w:bookmarkStart w:id="380" w:name="_Toc23339446"/>
      <w:bookmarkStart w:id="381" w:name="_Toc67821145"/>
      <w:r w:rsidRPr="001877C6">
        <w:rPr>
          <w:color w:val="000000"/>
          <w:sz w:val="21"/>
          <w:szCs w:val="21"/>
        </w:rPr>
        <w:t xml:space="preserve">12.2.1 </w:t>
      </w:r>
      <w:r w:rsidRPr="001877C6">
        <w:rPr>
          <w:color w:val="000000"/>
          <w:sz w:val="21"/>
          <w:szCs w:val="21"/>
        </w:rPr>
        <w:t>报告期内单一投资者持有基金份额比例达到或超过</w:t>
      </w:r>
      <w:r w:rsidRPr="001877C6">
        <w:rPr>
          <w:color w:val="000000"/>
          <w:sz w:val="21"/>
          <w:szCs w:val="21"/>
        </w:rPr>
        <w:t>20%</w:t>
      </w:r>
      <w:r w:rsidRPr="001877C6">
        <w:rPr>
          <w:color w:val="000000"/>
          <w:sz w:val="21"/>
          <w:szCs w:val="21"/>
        </w:rPr>
        <w:t>的情况</w:t>
      </w:r>
      <w:bookmarkEnd w:id="380"/>
      <w:bookmarkEnd w:id="381"/>
    </w:p>
    <w:tbl>
      <w:tblPr>
        <w:tblW w:w="92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E7A56" w14:paraId="4F2A9767" w14:textId="77777777">
        <w:tc>
          <w:tcPr>
            <w:tcW w:w="993" w:type="dxa"/>
            <w:vMerge w:val="restart"/>
            <w:shd w:val="clear" w:color="auto" w:fill="auto"/>
            <w:vAlign w:val="center"/>
          </w:tcPr>
          <w:p w14:paraId="26E2F201" w14:textId="77777777" w:rsidR="003E7A56" w:rsidRDefault="00F66DDD">
            <w:pPr>
              <w:autoSpaceDE w:val="0"/>
              <w:autoSpaceDN w:val="0"/>
              <w:adjustRightInd w:val="0"/>
              <w:jc w:val="center"/>
              <w:rPr>
                <w:b/>
                <w:bCs/>
                <w:color w:val="000000"/>
              </w:rPr>
            </w:pPr>
            <w:r>
              <w:rPr>
                <w:color w:val="000000"/>
              </w:rPr>
              <w:t>投资者类别</w:t>
            </w:r>
            <w:r>
              <w:rPr>
                <w:color w:val="000000"/>
              </w:rPr>
              <w:t xml:space="preserve">  </w:t>
            </w:r>
          </w:p>
        </w:tc>
        <w:tc>
          <w:tcPr>
            <w:tcW w:w="5670" w:type="dxa"/>
            <w:gridSpan w:val="5"/>
            <w:shd w:val="clear" w:color="auto" w:fill="auto"/>
            <w:vAlign w:val="center"/>
          </w:tcPr>
          <w:p w14:paraId="6B6AD751" w14:textId="77777777" w:rsidR="003E7A56" w:rsidRDefault="00F66DDD">
            <w:pPr>
              <w:autoSpaceDE w:val="0"/>
              <w:autoSpaceDN w:val="0"/>
              <w:adjustRightInd w:val="0"/>
              <w:jc w:val="center"/>
              <w:rPr>
                <w:b/>
                <w:bCs/>
                <w:color w:val="000000"/>
              </w:rPr>
            </w:pPr>
            <w:r>
              <w:rPr>
                <w:color w:val="000000"/>
              </w:rPr>
              <w:t>报告期内持有基金份额变化情况</w:t>
            </w:r>
          </w:p>
        </w:tc>
        <w:tc>
          <w:tcPr>
            <w:tcW w:w="2549" w:type="dxa"/>
            <w:gridSpan w:val="2"/>
            <w:shd w:val="clear" w:color="auto" w:fill="auto"/>
            <w:vAlign w:val="center"/>
          </w:tcPr>
          <w:p w14:paraId="7CD33F26" w14:textId="77777777" w:rsidR="003E7A56" w:rsidRDefault="00F66DDD">
            <w:pPr>
              <w:autoSpaceDE w:val="0"/>
              <w:autoSpaceDN w:val="0"/>
              <w:adjustRightInd w:val="0"/>
              <w:jc w:val="center"/>
              <w:rPr>
                <w:b/>
                <w:bCs/>
                <w:color w:val="000000"/>
              </w:rPr>
            </w:pPr>
            <w:r>
              <w:rPr>
                <w:color w:val="000000"/>
              </w:rPr>
              <w:t>报告期末持有基金情况</w:t>
            </w:r>
          </w:p>
        </w:tc>
      </w:tr>
      <w:tr w:rsidR="003E7A56" w14:paraId="1534FE93" w14:textId="77777777">
        <w:tc>
          <w:tcPr>
            <w:tcW w:w="993" w:type="dxa"/>
            <w:vMerge/>
            <w:shd w:val="clear" w:color="auto" w:fill="auto"/>
            <w:vAlign w:val="center"/>
          </w:tcPr>
          <w:p w14:paraId="2FFF3B56" w14:textId="77777777" w:rsidR="003E7A56" w:rsidRDefault="003E7A56">
            <w:pPr>
              <w:autoSpaceDE w:val="0"/>
              <w:autoSpaceDN w:val="0"/>
              <w:adjustRightInd w:val="0"/>
              <w:jc w:val="center"/>
              <w:rPr>
                <w:b/>
                <w:bCs/>
                <w:color w:val="000000"/>
              </w:rPr>
            </w:pPr>
          </w:p>
        </w:tc>
        <w:tc>
          <w:tcPr>
            <w:tcW w:w="992" w:type="dxa"/>
            <w:shd w:val="clear" w:color="auto" w:fill="auto"/>
            <w:vAlign w:val="center"/>
          </w:tcPr>
          <w:p w14:paraId="6D9421D0" w14:textId="77777777" w:rsidR="003E7A56" w:rsidRDefault="00F66DDD">
            <w:pPr>
              <w:autoSpaceDE w:val="0"/>
              <w:autoSpaceDN w:val="0"/>
              <w:adjustRightInd w:val="0"/>
              <w:jc w:val="center"/>
              <w:rPr>
                <w:b/>
                <w:bCs/>
                <w:color w:val="000000"/>
              </w:rPr>
            </w:pPr>
            <w:r>
              <w:rPr>
                <w:color w:val="000000"/>
              </w:rPr>
              <w:t>序号</w:t>
            </w:r>
          </w:p>
        </w:tc>
        <w:tc>
          <w:tcPr>
            <w:tcW w:w="1843" w:type="dxa"/>
            <w:shd w:val="clear" w:color="auto" w:fill="auto"/>
            <w:vAlign w:val="center"/>
          </w:tcPr>
          <w:p w14:paraId="66E22504" w14:textId="77777777" w:rsidR="003E7A56" w:rsidRDefault="00F66DDD">
            <w:pPr>
              <w:autoSpaceDE w:val="0"/>
              <w:autoSpaceDN w:val="0"/>
              <w:adjustRightInd w:val="0"/>
              <w:jc w:val="center"/>
              <w:rPr>
                <w:b/>
                <w:bCs/>
                <w:color w:val="000000"/>
              </w:rPr>
            </w:pPr>
            <w:r>
              <w:rPr>
                <w:color w:val="000000"/>
              </w:rPr>
              <w:t>持有基金份额比例达到或者超过</w:t>
            </w:r>
            <w:r>
              <w:rPr>
                <w:color w:val="000000"/>
              </w:rPr>
              <w:t>20%</w:t>
            </w:r>
            <w:r>
              <w:rPr>
                <w:color w:val="000000"/>
              </w:rPr>
              <w:t>的时间区间</w:t>
            </w:r>
          </w:p>
        </w:tc>
        <w:tc>
          <w:tcPr>
            <w:tcW w:w="851" w:type="dxa"/>
            <w:shd w:val="clear" w:color="auto" w:fill="auto"/>
            <w:vAlign w:val="center"/>
          </w:tcPr>
          <w:p w14:paraId="0CB2FF6B" w14:textId="77777777" w:rsidR="003E7A56" w:rsidRDefault="00F66DDD">
            <w:pPr>
              <w:widowControl/>
              <w:jc w:val="center"/>
              <w:rPr>
                <w:b/>
                <w:bCs/>
                <w:color w:val="000000"/>
              </w:rPr>
            </w:pPr>
            <w:r>
              <w:rPr>
                <w:color w:val="000000"/>
              </w:rPr>
              <w:t>期初份额</w:t>
            </w:r>
          </w:p>
        </w:tc>
        <w:tc>
          <w:tcPr>
            <w:tcW w:w="850" w:type="dxa"/>
            <w:shd w:val="clear" w:color="auto" w:fill="auto"/>
            <w:vAlign w:val="center"/>
          </w:tcPr>
          <w:p w14:paraId="49FD741A" w14:textId="77777777" w:rsidR="003E7A56" w:rsidRDefault="00F66DDD">
            <w:pPr>
              <w:widowControl/>
              <w:jc w:val="center"/>
              <w:rPr>
                <w:b/>
                <w:bCs/>
                <w:color w:val="000000"/>
              </w:rPr>
            </w:pPr>
            <w:r>
              <w:rPr>
                <w:color w:val="000000"/>
              </w:rPr>
              <w:t>申购份额</w:t>
            </w:r>
          </w:p>
        </w:tc>
        <w:tc>
          <w:tcPr>
            <w:tcW w:w="1134" w:type="dxa"/>
            <w:shd w:val="clear" w:color="auto" w:fill="auto"/>
            <w:vAlign w:val="center"/>
          </w:tcPr>
          <w:p w14:paraId="1B5BE72F" w14:textId="77777777" w:rsidR="003E7A56" w:rsidRDefault="00F66DDD">
            <w:pPr>
              <w:widowControl/>
              <w:jc w:val="center"/>
              <w:rPr>
                <w:b/>
                <w:bCs/>
                <w:color w:val="000000"/>
              </w:rPr>
            </w:pPr>
            <w:r>
              <w:rPr>
                <w:color w:val="000000"/>
              </w:rPr>
              <w:t>赎回份额</w:t>
            </w:r>
          </w:p>
        </w:tc>
        <w:tc>
          <w:tcPr>
            <w:tcW w:w="1419" w:type="dxa"/>
            <w:shd w:val="clear" w:color="auto" w:fill="auto"/>
            <w:vAlign w:val="center"/>
          </w:tcPr>
          <w:p w14:paraId="2FC0B278" w14:textId="77777777" w:rsidR="003E7A56" w:rsidRDefault="00F66DDD">
            <w:pPr>
              <w:autoSpaceDE w:val="0"/>
              <w:autoSpaceDN w:val="0"/>
              <w:adjustRightInd w:val="0"/>
              <w:jc w:val="center"/>
              <w:rPr>
                <w:b/>
                <w:bCs/>
                <w:color w:val="000000"/>
              </w:rPr>
            </w:pPr>
            <w:r>
              <w:rPr>
                <w:color w:val="000000"/>
              </w:rPr>
              <w:t>持有份额</w:t>
            </w:r>
          </w:p>
        </w:tc>
        <w:tc>
          <w:tcPr>
            <w:tcW w:w="1130" w:type="dxa"/>
            <w:shd w:val="clear" w:color="auto" w:fill="auto"/>
            <w:vAlign w:val="center"/>
          </w:tcPr>
          <w:p w14:paraId="0E8B6882" w14:textId="77777777" w:rsidR="003E7A56" w:rsidRDefault="00F66DDD">
            <w:pPr>
              <w:autoSpaceDE w:val="0"/>
              <w:autoSpaceDN w:val="0"/>
              <w:adjustRightInd w:val="0"/>
              <w:jc w:val="center"/>
              <w:rPr>
                <w:b/>
                <w:bCs/>
                <w:color w:val="000000"/>
              </w:rPr>
            </w:pPr>
            <w:r>
              <w:rPr>
                <w:color w:val="000000"/>
              </w:rPr>
              <w:t>份额占比</w:t>
            </w:r>
          </w:p>
        </w:tc>
      </w:tr>
      <w:tr w:rsidR="003E7A56" w14:paraId="171178B8" w14:textId="77777777">
        <w:tc>
          <w:tcPr>
            <w:tcW w:w="993" w:type="dxa"/>
            <w:vMerge w:val="restart"/>
          </w:tcPr>
          <w:p w14:paraId="2D16FB7C" w14:textId="77777777" w:rsidR="003E7A56" w:rsidRDefault="003E7A56"/>
          <w:p w14:paraId="65BA92B8" w14:textId="77777777" w:rsidR="003E7A56" w:rsidRDefault="00F66DDD">
            <w:r>
              <w:rPr>
                <w:bCs/>
                <w:color w:val="000000"/>
              </w:rPr>
              <w:t>机构</w:t>
            </w:r>
          </w:p>
        </w:tc>
        <w:tc>
          <w:tcPr>
            <w:tcW w:w="992" w:type="dxa"/>
            <w:vAlign w:val="center"/>
          </w:tcPr>
          <w:p w14:paraId="419B9268" w14:textId="77777777" w:rsidR="003E7A56" w:rsidRDefault="00F66DDD">
            <w:pPr>
              <w:jc w:val="center"/>
            </w:pPr>
            <w:r>
              <w:rPr>
                <w:color w:val="000000"/>
              </w:rPr>
              <w:t>1</w:t>
            </w:r>
          </w:p>
        </w:tc>
        <w:tc>
          <w:tcPr>
            <w:tcW w:w="1843" w:type="dxa"/>
            <w:vAlign w:val="center"/>
          </w:tcPr>
          <w:p w14:paraId="084C7966" w14:textId="77777777" w:rsidR="003E7A56" w:rsidRDefault="00F66DDD">
            <w:pPr>
              <w:jc w:val="center"/>
            </w:pPr>
            <w:r>
              <w:rPr>
                <w:color w:val="000000"/>
              </w:rPr>
              <w:t>2020/1/1-2020/7/27</w:t>
            </w:r>
          </w:p>
        </w:tc>
        <w:tc>
          <w:tcPr>
            <w:tcW w:w="851" w:type="dxa"/>
            <w:vAlign w:val="center"/>
          </w:tcPr>
          <w:p w14:paraId="78D9FAD2" w14:textId="77777777" w:rsidR="003E7A56" w:rsidRDefault="00F66DDD">
            <w:pPr>
              <w:jc w:val="center"/>
            </w:pPr>
            <w:r>
              <w:rPr>
                <w:color w:val="000000"/>
              </w:rPr>
              <w:t>55,633,743.37</w:t>
            </w:r>
          </w:p>
        </w:tc>
        <w:tc>
          <w:tcPr>
            <w:tcW w:w="850" w:type="dxa"/>
            <w:vAlign w:val="center"/>
          </w:tcPr>
          <w:p w14:paraId="5D78300A" w14:textId="77777777" w:rsidR="003E7A56" w:rsidRDefault="00F66DDD">
            <w:pPr>
              <w:jc w:val="center"/>
            </w:pPr>
            <w:r>
              <w:rPr>
                <w:color w:val="000000"/>
              </w:rPr>
              <w:t>882,610.30</w:t>
            </w:r>
          </w:p>
        </w:tc>
        <w:tc>
          <w:tcPr>
            <w:tcW w:w="1134" w:type="dxa"/>
            <w:vAlign w:val="center"/>
          </w:tcPr>
          <w:p w14:paraId="66D7E33F" w14:textId="77777777" w:rsidR="003E7A56" w:rsidRDefault="00F66DDD">
            <w:pPr>
              <w:jc w:val="center"/>
            </w:pPr>
            <w:r>
              <w:rPr>
                <w:color w:val="000000"/>
              </w:rPr>
              <w:t>-</w:t>
            </w:r>
          </w:p>
        </w:tc>
        <w:tc>
          <w:tcPr>
            <w:tcW w:w="1419" w:type="dxa"/>
            <w:vAlign w:val="center"/>
          </w:tcPr>
          <w:p w14:paraId="0335CC25" w14:textId="77777777" w:rsidR="003E7A56" w:rsidRDefault="00F66DDD">
            <w:pPr>
              <w:jc w:val="center"/>
            </w:pPr>
            <w:r>
              <w:rPr>
                <w:color w:val="000000"/>
              </w:rPr>
              <w:t>56,516,353.67</w:t>
            </w:r>
          </w:p>
        </w:tc>
        <w:tc>
          <w:tcPr>
            <w:tcW w:w="1130" w:type="dxa"/>
            <w:vAlign w:val="center"/>
          </w:tcPr>
          <w:p w14:paraId="41E55C44" w14:textId="77777777" w:rsidR="003E7A56" w:rsidRDefault="00F66DDD">
            <w:pPr>
              <w:jc w:val="center"/>
            </w:pPr>
            <w:r>
              <w:rPr>
                <w:color w:val="000000"/>
              </w:rPr>
              <w:t>88.42%</w:t>
            </w:r>
          </w:p>
        </w:tc>
      </w:tr>
      <w:tr w:rsidR="003E7A56" w14:paraId="00AF33BA" w14:textId="77777777">
        <w:tc>
          <w:tcPr>
            <w:tcW w:w="993" w:type="dxa"/>
            <w:vMerge/>
          </w:tcPr>
          <w:p w14:paraId="1450F76C" w14:textId="77777777" w:rsidR="003E7A56" w:rsidRDefault="003E7A56"/>
        </w:tc>
        <w:tc>
          <w:tcPr>
            <w:tcW w:w="992" w:type="dxa"/>
            <w:vAlign w:val="center"/>
          </w:tcPr>
          <w:p w14:paraId="0130B624" w14:textId="77777777" w:rsidR="003E7A56" w:rsidRDefault="00F66DDD">
            <w:pPr>
              <w:jc w:val="center"/>
            </w:pPr>
            <w:r>
              <w:rPr>
                <w:color w:val="000000"/>
              </w:rPr>
              <w:t>2</w:t>
            </w:r>
          </w:p>
        </w:tc>
        <w:tc>
          <w:tcPr>
            <w:tcW w:w="1843" w:type="dxa"/>
            <w:vAlign w:val="center"/>
          </w:tcPr>
          <w:p w14:paraId="44C836A1" w14:textId="77777777" w:rsidR="003E7A56" w:rsidRDefault="00F66DDD">
            <w:pPr>
              <w:jc w:val="center"/>
            </w:pPr>
            <w:r>
              <w:rPr>
                <w:color w:val="000000"/>
              </w:rPr>
              <w:t>2020/1/1-2020/7/27</w:t>
            </w:r>
          </w:p>
        </w:tc>
        <w:tc>
          <w:tcPr>
            <w:tcW w:w="851" w:type="dxa"/>
            <w:vAlign w:val="center"/>
          </w:tcPr>
          <w:p w14:paraId="4FE49721" w14:textId="77777777" w:rsidR="003E7A56" w:rsidRDefault="00F66DDD">
            <w:pPr>
              <w:jc w:val="center"/>
            </w:pPr>
            <w:r>
              <w:rPr>
                <w:color w:val="000000"/>
              </w:rPr>
              <w:t>972,193,157.94</w:t>
            </w:r>
          </w:p>
        </w:tc>
        <w:tc>
          <w:tcPr>
            <w:tcW w:w="850" w:type="dxa"/>
            <w:vAlign w:val="center"/>
          </w:tcPr>
          <w:p w14:paraId="0F86ADB9" w14:textId="77777777" w:rsidR="003E7A56" w:rsidRDefault="00F66DDD">
            <w:pPr>
              <w:jc w:val="center"/>
            </w:pPr>
            <w:r>
              <w:rPr>
                <w:color w:val="000000"/>
              </w:rPr>
              <w:t>14,383,727.07</w:t>
            </w:r>
          </w:p>
        </w:tc>
        <w:tc>
          <w:tcPr>
            <w:tcW w:w="1134" w:type="dxa"/>
            <w:vAlign w:val="center"/>
          </w:tcPr>
          <w:p w14:paraId="3CC358CA" w14:textId="77777777" w:rsidR="003E7A56" w:rsidRDefault="00F66DDD">
            <w:pPr>
              <w:jc w:val="center"/>
            </w:pPr>
            <w:r>
              <w:rPr>
                <w:color w:val="000000"/>
              </w:rPr>
              <w:t>986,576,885.01</w:t>
            </w:r>
          </w:p>
        </w:tc>
        <w:tc>
          <w:tcPr>
            <w:tcW w:w="1419" w:type="dxa"/>
            <w:vAlign w:val="center"/>
          </w:tcPr>
          <w:p w14:paraId="2D321B45" w14:textId="77777777" w:rsidR="003E7A56" w:rsidRDefault="00F66DDD">
            <w:pPr>
              <w:jc w:val="center"/>
            </w:pPr>
            <w:r>
              <w:rPr>
                <w:color w:val="000000"/>
              </w:rPr>
              <w:t>-</w:t>
            </w:r>
          </w:p>
        </w:tc>
        <w:tc>
          <w:tcPr>
            <w:tcW w:w="1130" w:type="dxa"/>
            <w:vAlign w:val="center"/>
          </w:tcPr>
          <w:p w14:paraId="764CF064" w14:textId="77777777" w:rsidR="003E7A56" w:rsidRDefault="00F66DDD">
            <w:pPr>
              <w:jc w:val="center"/>
            </w:pPr>
            <w:r>
              <w:rPr>
                <w:color w:val="000000"/>
              </w:rPr>
              <w:t>-</w:t>
            </w:r>
          </w:p>
        </w:tc>
      </w:tr>
      <w:tr w:rsidR="003E7A56" w14:paraId="4F8D9B55" w14:textId="77777777">
        <w:tc>
          <w:tcPr>
            <w:tcW w:w="993" w:type="dxa"/>
            <w:vMerge/>
          </w:tcPr>
          <w:p w14:paraId="5C6022BD" w14:textId="77777777" w:rsidR="003E7A56" w:rsidRDefault="003E7A56"/>
        </w:tc>
        <w:tc>
          <w:tcPr>
            <w:tcW w:w="992" w:type="dxa"/>
            <w:vAlign w:val="center"/>
          </w:tcPr>
          <w:p w14:paraId="6F218107" w14:textId="77777777" w:rsidR="003E7A56" w:rsidRDefault="00F66DDD">
            <w:pPr>
              <w:jc w:val="center"/>
            </w:pPr>
            <w:r>
              <w:rPr>
                <w:color w:val="000000"/>
              </w:rPr>
              <w:t>3</w:t>
            </w:r>
          </w:p>
        </w:tc>
        <w:tc>
          <w:tcPr>
            <w:tcW w:w="1843" w:type="dxa"/>
            <w:vAlign w:val="center"/>
          </w:tcPr>
          <w:p w14:paraId="735FE313" w14:textId="77777777" w:rsidR="003E7A56" w:rsidRDefault="00F66DDD">
            <w:pPr>
              <w:jc w:val="center"/>
            </w:pPr>
            <w:r>
              <w:rPr>
                <w:color w:val="000000"/>
              </w:rPr>
              <w:t>2020/1/1-2020/7/27</w:t>
            </w:r>
          </w:p>
        </w:tc>
        <w:tc>
          <w:tcPr>
            <w:tcW w:w="851" w:type="dxa"/>
            <w:vAlign w:val="center"/>
          </w:tcPr>
          <w:p w14:paraId="409741B8" w14:textId="77777777" w:rsidR="003E7A56" w:rsidRDefault="00F66DDD">
            <w:pPr>
              <w:jc w:val="center"/>
            </w:pPr>
            <w:r>
              <w:rPr>
                <w:color w:val="000000"/>
              </w:rPr>
              <w:t>2,158,687,397.17</w:t>
            </w:r>
          </w:p>
        </w:tc>
        <w:tc>
          <w:tcPr>
            <w:tcW w:w="850" w:type="dxa"/>
            <w:vAlign w:val="center"/>
          </w:tcPr>
          <w:p w14:paraId="05C10664" w14:textId="77777777" w:rsidR="003E7A56" w:rsidRDefault="00F66DDD">
            <w:pPr>
              <w:jc w:val="center"/>
            </w:pPr>
            <w:r>
              <w:rPr>
                <w:color w:val="000000"/>
              </w:rPr>
              <w:t>30,028,207.77</w:t>
            </w:r>
          </w:p>
        </w:tc>
        <w:tc>
          <w:tcPr>
            <w:tcW w:w="1134" w:type="dxa"/>
            <w:vAlign w:val="center"/>
          </w:tcPr>
          <w:p w14:paraId="591ED5EF" w14:textId="77777777" w:rsidR="003E7A56" w:rsidRDefault="00F66DDD">
            <w:pPr>
              <w:jc w:val="center"/>
            </w:pPr>
            <w:r>
              <w:rPr>
                <w:color w:val="000000"/>
              </w:rPr>
              <w:t>2,188,715,604.94</w:t>
            </w:r>
          </w:p>
        </w:tc>
        <w:tc>
          <w:tcPr>
            <w:tcW w:w="1419" w:type="dxa"/>
            <w:vAlign w:val="center"/>
          </w:tcPr>
          <w:p w14:paraId="0F022717" w14:textId="77777777" w:rsidR="003E7A56" w:rsidRDefault="00F66DDD">
            <w:pPr>
              <w:jc w:val="center"/>
            </w:pPr>
            <w:r>
              <w:rPr>
                <w:color w:val="000000"/>
              </w:rPr>
              <w:t>-</w:t>
            </w:r>
          </w:p>
        </w:tc>
        <w:tc>
          <w:tcPr>
            <w:tcW w:w="1130" w:type="dxa"/>
            <w:vAlign w:val="center"/>
          </w:tcPr>
          <w:p w14:paraId="60A25B18" w14:textId="77777777" w:rsidR="003E7A56" w:rsidRDefault="00F66DDD">
            <w:pPr>
              <w:jc w:val="center"/>
            </w:pPr>
            <w:r>
              <w:rPr>
                <w:color w:val="000000"/>
              </w:rPr>
              <w:t>-</w:t>
            </w:r>
          </w:p>
        </w:tc>
      </w:tr>
      <w:tr w:rsidR="003E7A56" w14:paraId="4DE3430A" w14:textId="77777777">
        <w:tc>
          <w:tcPr>
            <w:tcW w:w="993" w:type="dxa"/>
            <w:vMerge/>
          </w:tcPr>
          <w:p w14:paraId="068CF023" w14:textId="77777777" w:rsidR="003E7A56" w:rsidRDefault="003E7A56"/>
        </w:tc>
        <w:tc>
          <w:tcPr>
            <w:tcW w:w="992" w:type="dxa"/>
            <w:vAlign w:val="center"/>
          </w:tcPr>
          <w:p w14:paraId="67E5238A" w14:textId="77777777" w:rsidR="003E7A56" w:rsidRDefault="00F66DDD">
            <w:pPr>
              <w:jc w:val="center"/>
            </w:pPr>
            <w:r>
              <w:rPr>
                <w:color w:val="000000"/>
              </w:rPr>
              <w:t>4</w:t>
            </w:r>
          </w:p>
        </w:tc>
        <w:tc>
          <w:tcPr>
            <w:tcW w:w="1843" w:type="dxa"/>
            <w:vAlign w:val="center"/>
          </w:tcPr>
          <w:p w14:paraId="5C914125" w14:textId="77777777" w:rsidR="003E7A56" w:rsidRDefault="00F66DDD">
            <w:pPr>
              <w:jc w:val="center"/>
            </w:pPr>
            <w:r>
              <w:rPr>
                <w:color w:val="000000"/>
              </w:rPr>
              <w:t>2020/1/1-2020/7/27</w:t>
            </w:r>
          </w:p>
        </w:tc>
        <w:tc>
          <w:tcPr>
            <w:tcW w:w="851" w:type="dxa"/>
            <w:vAlign w:val="center"/>
          </w:tcPr>
          <w:p w14:paraId="4B7D0461" w14:textId="77777777" w:rsidR="003E7A56" w:rsidRDefault="00F66DDD">
            <w:pPr>
              <w:jc w:val="center"/>
            </w:pPr>
            <w:r>
              <w:rPr>
                <w:color w:val="000000"/>
              </w:rPr>
              <w:t>1,887,254,981.67</w:t>
            </w:r>
          </w:p>
        </w:tc>
        <w:tc>
          <w:tcPr>
            <w:tcW w:w="850" w:type="dxa"/>
            <w:vAlign w:val="center"/>
          </w:tcPr>
          <w:p w14:paraId="161DD236" w14:textId="77777777" w:rsidR="003E7A56" w:rsidRDefault="00F66DDD">
            <w:pPr>
              <w:jc w:val="center"/>
            </w:pPr>
            <w:r>
              <w:rPr>
                <w:color w:val="000000"/>
              </w:rPr>
              <w:t>26,431,450.08</w:t>
            </w:r>
          </w:p>
        </w:tc>
        <w:tc>
          <w:tcPr>
            <w:tcW w:w="1134" w:type="dxa"/>
            <w:vAlign w:val="center"/>
          </w:tcPr>
          <w:p w14:paraId="11161459" w14:textId="77777777" w:rsidR="003E7A56" w:rsidRDefault="00F66DDD">
            <w:pPr>
              <w:jc w:val="center"/>
            </w:pPr>
            <w:r>
              <w:rPr>
                <w:color w:val="000000"/>
              </w:rPr>
              <w:t>1,913,686,431.75</w:t>
            </w:r>
          </w:p>
        </w:tc>
        <w:tc>
          <w:tcPr>
            <w:tcW w:w="1419" w:type="dxa"/>
            <w:vAlign w:val="center"/>
          </w:tcPr>
          <w:p w14:paraId="17174CB0" w14:textId="77777777" w:rsidR="003E7A56" w:rsidRDefault="00F66DDD">
            <w:pPr>
              <w:jc w:val="center"/>
            </w:pPr>
            <w:r>
              <w:rPr>
                <w:color w:val="000000"/>
              </w:rPr>
              <w:t>-</w:t>
            </w:r>
          </w:p>
        </w:tc>
        <w:tc>
          <w:tcPr>
            <w:tcW w:w="1130" w:type="dxa"/>
            <w:vAlign w:val="center"/>
          </w:tcPr>
          <w:p w14:paraId="73E5B1CF" w14:textId="77777777" w:rsidR="003E7A56" w:rsidRDefault="00F66DDD">
            <w:pPr>
              <w:jc w:val="center"/>
            </w:pPr>
            <w:r>
              <w:rPr>
                <w:color w:val="000000"/>
              </w:rPr>
              <w:t>-</w:t>
            </w:r>
          </w:p>
        </w:tc>
      </w:tr>
      <w:tr w:rsidR="003E7A56" w14:paraId="6C3055EE" w14:textId="77777777">
        <w:tc>
          <w:tcPr>
            <w:tcW w:w="993" w:type="dxa"/>
            <w:vMerge/>
          </w:tcPr>
          <w:p w14:paraId="228FC5C1" w14:textId="77777777" w:rsidR="003E7A56" w:rsidRDefault="003E7A56"/>
        </w:tc>
        <w:tc>
          <w:tcPr>
            <w:tcW w:w="992" w:type="dxa"/>
            <w:vAlign w:val="center"/>
          </w:tcPr>
          <w:p w14:paraId="00A23EE8" w14:textId="77777777" w:rsidR="003E7A56" w:rsidRDefault="00F66DDD">
            <w:pPr>
              <w:jc w:val="center"/>
            </w:pPr>
            <w:r>
              <w:rPr>
                <w:color w:val="000000"/>
              </w:rPr>
              <w:t>5</w:t>
            </w:r>
          </w:p>
        </w:tc>
        <w:tc>
          <w:tcPr>
            <w:tcW w:w="1843" w:type="dxa"/>
            <w:vAlign w:val="center"/>
          </w:tcPr>
          <w:p w14:paraId="6B53E9D3" w14:textId="77777777" w:rsidR="003E7A56" w:rsidRDefault="00F66DDD">
            <w:pPr>
              <w:jc w:val="center"/>
            </w:pPr>
            <w:r>
              <w:rPr>
                <w:color w:val="000000"/>
              </w:rPr>
              <w:t>2020/1/1-2020/7/27</w:t>
            </w:r>
          </w:p>
        </w:tc>
        <w:tc>
          <w:tcPr>
            <w:tcW w:w="851" w:type="dxa"/>
            <w:vAlign w:val="center"/>
          </w:tcPr>
          <w:p w14:paraId="0D3E2F8E" w14:textId="77777777" w:rsidR="003E7A56" w:rsidRDefault="00F66DDD">
            <w:pPr>
              <w:jc w:val="center"/>
            </w:pPr>
            <w:r>
              <w:rPr>
                <w:color w:val="000000"/>
              </w:rPr>
              <w:t>1,075,728,104.86</w:t>
            </w:r>
          </w:p>
        </w:tc>
        <w:tc>
          <w:tcPr>
            <w:tcW w:w="850" w:type="dxa"/>
            <w:vAlign w:val="center"/>
          </w:tcPr>
          <w:p w14:paraId="25B308D2" w14:textId="77777777" w:rsidR="003E7A56" w:rsidRDefault="00F66DDD">
            <w:pPr>
              <w:jc w:val="center"/>
            </w:pPr>
            <w:r>
              <w:rPr>
                <w:color w:val="000000"/>
              </w:rPr>
              <w:t>15,581,396.96</w:t>
            </w:r>
          </w:p>
        </w:tc>
        <w:tc>
          <w:tcPr>
            <w:tcW w:w="1134" w:type="dxa"/>
            <w:vAlign w:val="center"/>
          </w:tcPr>
          <w:p w14:paraId="60661689" w14:textId="77777777" w:rsidR="003E7A56" w:rsidRDefault="00F66DDD">
            <w:pPr>
              <w:jc w:val="center"/>
            </w:pPr>
            <w:r>
              <w:rPr>
                <w:color w:val="000000"/>
              </w:rPr>
              <w:t>1,091,309,501.82</w:t>
            </w:r>
          </w:p>
        </w:tc>
        <w:tc>
          <w:tcPr>
            <w:tcW w:w="1419" w:type="dxa"/>
            <w:vAlign w:val="center"/>
          </w:tcPr>
          <w:p w14:paraId="477B7317" w14:textId="77777777" w:rsidR="003E7A56" w:rsidRDefault="00F66DDD">
            <w:pPr>
              <w:jc w:val="center"/>
            </w:pPr>
            <w:r>
              <w:rPr>
                <w:color w:val="000000"/>
              </w:rPr>
              <w:t>-</w:t>
            </w:r>
          </w:p>
        </w:tc>
        <w:tc>
          <w:tcPr>
            <w:tcW w:w="1130" w:type="dxa"/>
            <w:vAlign w:val="center"/>
          </w:tcPr>
          <w:p w14:paraId="65FB13B8" w14:textId="77777777" w:rsidR="003E7A56" w:rsidRDefault="00F66DDD">
            <w:pPr>
              <w:jc w:val="center"/>
            </w:pPr>
            <w:r>
              <w:rPr>
                <w:color w:val="000000"/>
              </w:rPr>
              <w:t>-</w:t>
            </w:r>
          </w:p>
        </w:tc>
      </w:tr>
      <w:tr w:rsidR="003E7A56" w14:paraId="39EE0F63" w14:textId="77777777">
        <w:tc>
          <w:tcPr>
            <w:tcW w:w="993" w:type="dxa"/>
            <w:vMerge/>
          </w:tcPr>
          <w:p w14:paraId="155D6E5F" w14:textId="77777777" w:rsidR="003E7A56" w:rsidRDefault="003E7A56"/>
        </w:tc>
        <w:tc>
          <w:tcPr>
            <w:tcW w:w="992" w:type="dxa"/>
            <w:vAlign w:val="center"/>
          </w:tcPr>
          <w:p w14:paraId="3C5FDCFF" w14:textId="77777777" w:rsidR="003E7A56" w:rsidRDefault="00F66DDD">
            <w:pPr>
              <w:jc w:val="center"/>
            </w:pPr>
            <w:r>
              <w:rPr>
                <w:color w:val="000000"/>
              </w:rPr>
              <w:t>6</w:t>
            </w:r>
          </w:p>
        </w:tc>
        <w:tc>
          <w:tcPr>
            <w:tcW w:w="1843" w:type="dxa"/>
            <w:vAlign w:val="center"/>
          </w:tcPr>
          <w:p w14:paraId="44ADFC1A" w14:textId="77777777" w:rsidR="003E7A56" w:rsidRDefault="00F66DDD">
            <w:pPr>
              <w:jc w:val="center"/>
            </w:pPr>
            <w:r>
              <w:rPr>
                <w:color w:val="000000"/>
              </w:rPr>
              <w:t>2020/1/1-2020/7/27</w:t>
            </w:r>
          </w:p>
        </w:tc>
        <w:tc>
          <w:tcPr>
            <w:tcW w:w="851" w:type="dxa"/>
            <w:vAlign w:val="center"/>
          </w:tcPr>
          <w:p w14:paraId="61AD46A3" w14:textId="77777777" w:rsidR="003E7A56" w:rsidRDefault="00F66DDD">
            <w:pPr>
              <w:jc w:val="center"/>
            </w:pPr>
            <w:r>
              <w:rPr>
                <w:color w:val="000000"/>
              </w:rPr>
              <w:t>3,659,286,945.14</w:t>
            </w:r>
          </w:p>
        </w:tc>
        <w:tc>
          <w:tcPr>
            <w:tcW w:w="850" w:type="dxa"/>
            <w:vAlign w:val="center"/>
          </w:tcPr>
          <w:p w14:paraId="4F7BC935" w14:textId="77777777" w:rsidR="003E7A56" w:rsidRDefault="00F66DDD">
            <w:pPr>
              <w:jc w:val="center"/>
            </w:pPr>
            <w:r>
              <w:rPr>
                <w:color w:val="000000"/>
              </w:rPr>
              <w:t>47,517,881.55</w:t>
            </w:r>
          </w:p>
        </w:tc>
        <w:tc>
          <w:tcPr>
            <w:tcW w:w="1134" w:type="dxa"/>
            <w:vAlign w:val="center"/>
          </w:tcPr>
          <w:p w14:paraId="5AE2E8F8" w14:textId="77777777" w:rsidR="003E7A56" w:rsidRDefault="00F66DDD">
            <w:pPr>
              <w:jc w:val="center"/>
            </w:pPr>
            <w:r>
              <w:rPr>
                <w:color w:val="000000"/>
              </w:rPr>
              <w:t>3,706,804,826.69</w:t>
            </w:r>
          </w:p>
        </w:tc>
        <w:tc>
          <w:tcPr>
            <w:tcW w:w="1419" w:type="dxa"/>
            <w:vAlign w:val="center"/>
          </w:tcPr>
          <w:p w14:paraId="4E104F74" w14:textId="77777777" w:rsidR="003E7A56" w:rsidRDefault="00F66DDD">
            <w:pPr>
              <w:jc w:val="center"/>
            </w:pPr>
            <w:r>
              <w:rPr>
                <w:color w:val="000000"/>
              </w:rPr>
              <w:t>-</w:t>
            </w:r>
          </w:p>
        </w:tc>
        <w:tc>
          <w:tcPr>
            <w:tcW w:w="1130" w:type="dxa"/>
            <w:vAlign w:val="center"/>
          </w:tcPr>
          <w:p w14:paraId="62C4FB6A" w14:textId="77777777" w:rsidR="003E7A56" w:rsidRDefault="00F66DDD">
            <w:pPr>
              <w:jc w:val="center"/>
            </w:pPr>
            <w:r>
              <w:rPr>
                <w:color w:val="000000"/>
              </w:rPr>
              <w:t>-</w:t>
            </w:r>
          </w:p>
        </w:tc>
      </w:tr>
      <w:tr w:rsidR="003E7A56" w14:paraId="0A24A34D" w14:textId="77777777">
        <w:tc>
          <w:tcPr>
            <w:tcW w:w="993" w:type="dxa"/>
          </w:tcPr>
          <w:p w14:paraId="7CD128CB" w14:textId="77777777" w:rsidR="003E7A56" w:rsidRDefault="003E7A56"/>
          <w:p w14:paraId="7F170028" w14:textId="77777777" w:rsidR="003E7A56" w:rsidRDefault="00F66DDD">
            <w:r>
              <w:rPr>
                <w:bCs/>
                <w:color w:val="000000"/>
              </w:rPr>
              <w:t>个人</w:t>
            </w:r>
          </w:p>
        </w:tc>
        <w:tc>
          <w:tcPr>
            <w:tcW w:w="992" w:type="dxa"/>
            <w:vAlign w:val="center"/>
          </w:tcPr>
          <w:p w14:paraId="306E0E05" w14:textId="77777777" w:rsidR="003E7A56" w:rsidRDefault="00F66DDD">
            <w:pPr>
              <w:jc w:val="center"/>
            </w:pPr>
            <w:r>
              <w:t>1</w:t>
            </w:r>
          </w:p>
        </w:tc>
        <w:tc>
          <w:tcPr>
            <w:tcW w:w="1843" w:type="dxa"/>
            <w:vAlign w:val="center"/>
          </w:tcPr>
          <w:p w14:paraId="091CA9AA" w14:textId="77777777" w:rsidR="003E7A56" w:rsidRDefault="00F66DDD">
            <w:pPr>
              <w:jc w:val="center"/>
            </w:pPr>
            <w:r>
              <w:t>2020/1/1-2020/7/27</w:t>
            </w:r>
          </w:p>
        </w:tc>
        <w:tc>
          <w:tcPr>
            <w:tcW w:w="851" w:type="dxa"/>
            <w:vAlign w:val="center"/>
          </w:tcPr>
          <w:p w14:paraId="2BA59C0D" w14:textId="77777777" w:rsidR="003E7A56" w:rsidRDefault="00F66DDD">
            <w:pPr>
              <w:jc w:val="center"/>
            </w:pPr>
            <w:r>
              <w:t>3,237,132.56</w:t>
            </w:r>
          </w:p>
        </w:tc>
        <w:tc>
          <w:tcPr>
            <w:tcW w:w="850" w:type="dxa"/>
            <w:vAlign w:val="center"/>
          </w:tcPr>
          <w:p w14:paraId="0B606888" w14:textId="77777777" w:rsidR="003E7A56" w:rsidRDefault="00F66DDD">
            <w:pPr>
              <w:jc w:val="center"/>
            </w:pPr>
            <w:r>
              <w:t>44,030.55</w:t>
            </w:r>
          </w:p>
        </w:tc>
        <w:tc>
          <w:tcPr>
            <w:tcW w:w="1134" w:type="dxa"/>
            <w:vAlign w:val="center"/>
          </w:tcPr>
          <w:p w14:paraId="0C96D9AA" w14:textId="77777777" w:rsidR="003E7A56" w:rsidRDefault="00F66DDD">
            <w:pPr>
              <w:jc w:val="center"/>
            </w:pPr>
            <w:r>
              <w:t>-</w:t>
            </w:r>
          </w:p>
        </w:tc>
        <w:tc>
          <w:tcPr>
            <w:tcW w:w="1419" w:type="dxa"/>
            <w:vAlign w:val="center"/>
          </w:tcPr>
          <w:p w14:paraId="12290156" w14:textId="77777777" w:rsidR="003E7A56" w:rsidRDefault="00F66DDD">
            <w:pPr>
              <w:jc w:val="center"/>
            </w:pPr>
            <w:r>
              <w:t>3,281,163.11</w:t>
            </w:r>
          </w:p>
        </w:tc>
        <w:tc>
          <w:tcPr>
            <w:tcW w:w="1130" w:type="dxa"/>
            <w:vAlign w:val="center"/>
          </w:tcPr>
          <w:p w14:paraId="4A250B05" w14:textId="77777777" w:rsidR="003E7A56" w:rsidRDefault="00F66DDD">
            <w:pPr>
              <w:jc w:val="center"/>
            </w:pPr>
            <w:r>
              <w:t>5.13%</w:t>
            </w:r>
          </w:p>
        </w:tc>
      </w:tr>
      <w:tr w:rsidR="003E7A56" w14:paraId="29AB2D42" w14:textId="77777777">
        <w:tc>
          <w:tcPr>
            <w:tcW w:w="9212" w:type="dxa"/>
            <w:gridSpan w:val="8"/>
            <w:shd w:val="clear" w:color="auto" w:fill="auto"/>
            <w:vAlign w:val="center"/>
          </w:tcPr>
          <w:p w14:paraId="3A996457" w14:textId="77777777" w:rsidR="003E7A56" w:rsidRDefault="00F66DDD">
            <w:pPr>
              <w:autoSpaceDE w:val="0"/>
              <w:autoSpaceDN w:val="0"/>
              <w:adjustRightInd w:val="0"/>
              <w:jc w:val="center"/>
            </w:pPr>
            <w:r>
              <w:rPr>
                <w:color w:val="000000"/>
              </w:rPr>
              <w:t>产品特有风险</w:t>
            </w:r>
          </w:p>
        </w:tc>
      </w:tr>
      <w:tr w:rsidR="003E7A56" w14:paraId="77D7FE40" w14:textId="77777777">
        <w:tc>
          <w:tcPr>
            <w:tcW w:w="9212" w:type="dxa"/>
            <w:gridSpan w:val="8"/>
            <w:shd w:val="clear" w:color="auto" w:fill="auto"/>
            <w:vAlign w:val="center"/>
          </w:tcPr>
          <w:p w14:paraId="26F3F3AD" w14:textId="77777777" w:rsidR="003E7A56" w:rsidRDefault="00F66DDD">
            <w:pPr>
              <w:autoSpaceDE w:val="0"/>
              <w:autoSpaceDN w:val="0"/>
              <w:adjustRightInd w:val="0"/>
              <w:jc w:val="left"/>
            </w:pPr>
            <w:r>
              <w:t>本基金本报告期内出现单一投资者持有基金份额比例超过基金总份额</w:t>
            </w:r>
            <w:r>
              <w:t>20%</w:t>
            </w:r>
            <w:r>
              <w:t>的情况。如该类投资者集中赎回，可能会对本基金带来流动性冲击，从而影响基金的投资运作和收益水平。基金管理人将加强流动性管理，防范相关风险，保护持有人利益。</w:t>
            </w:r>
          </w:p>
        </w:tc>
      </w:tr>
    </w:tbl>
    <w:p w14:paraId="3441C540" w14:textId="77777777" w:rsidR="003E7A56" w:rsidRDefault="00F66DDD">
      <w:pPr>
        <w:pStyle w:val="1"/>
        <w:keepNext/>
        <w:keepLines/>
        <w:widowControl w:val="0"/>
        <w:spacing w:before="240" w:after="240" w:line="360" w:lineRule="auto"/>
        <w:jc w:val="center"/>
        <w:rPr>
          <w:b/>
          <w:bCs/>
          <w:color w:val="000000"/>
          <w:sz w:val="21"/>
          <w:szCs w:val="21"/>
        </w:rPr>
      </w:pPr>
      <w:bookmarkStart w:id="382" w:name="_Toc331410126"/>
      <w:bookmarkStart w:id="383" w:name="_Toc225500055"/>
      <w:bookmarkStart w:id="384" w:name="_Toc23339448"/>
      <w:bookmarkStart w:id="385" w:name="_Toc67821146"/>
      <w:r>
        <w:rPr>
          <w:rFonts w:hint="eastAsia"/>
          <w:b/>
          <w:bCs/>
          <w:color w:val="000000"/>
          <w:sz w:val="21"/>
          <w:szCs w:val="21"/>
        </w:rPr>
        <w:t>§</w:t>
      </w:r>
      <w:r>
        <w:rPr>
          <w:rFonts w:hint="eastAsia"/>
          <w:b/>
          <w:bCs/>
          <w:color w:val="000000"/>
          <w:sz w:val="21"/>
          <w:szCs w:val="21"/>
        </w:rPr>
        <w:t xml:space="preserve">13 </w:t>
      </w:r>
      <w:r>
        <w:rPr>
          <w:rFonts w:hint="eastAsia"/>
          <w:b/>
          <w:bCs/>
          <w:color w:val="000000"/>
          <w:sz w:val="21"/>
          <w:szCs w:val="21"/>
        </w:rPr>
        <w:t>备查文件目录</w:t>
      </w:r>
      <w:bookmarkEnd w:id="382"/>
      <w:bookmarkEnd w:id="383"/>
      <w:bookmarkEnd w:id="384"/>
      <w:bookmarkEnd w:id="385"/>
    </w:p>
    <w:p w14:paraId="5A390695" w14:textId="77777777" w:rsidR="003E7A56" w:rsidRDefault="00F66DDD">
      <w:pPr>
        <w:pStyle w:val="2"/>
        <w:spacing w:before="0" w:after="0"/>
        <w:rPr>
          <w:rFonts w:ascii="Times New Roman" w:hAnsi="Times New Roman"/>
          <w:color w:val="000000"/>
          <w:kern w:val="0"/>
          <w:sz w:val="21"/>
          <w:szCs w:val="21"/>
        </w:rPr>
      </w:pPr>
      <w:bookmarkStart w:id="386" w:name="_Toc23339449"/>
      <w:bookmarkStart w:id="387" w:name="_Toc331410127"/>
      <w:bookmarkStart w:id="388" w:name="_Toc67821147"/>
      <w:r>
        <w:rPr>
          <w:rFonts w:ascii="Times New Roman" w:hAnsi="Times New Roman" w:hint="eastAsia"/>
          <w:color w:val="000000"/>
          <w:kern w:val="0"/>
          <w:sz w:val="21"/>
          <w:szCs w:val="21"/>
        </w:rPr>
        <w:t xml:space="preserve">13.1 </w:t>
      </w:r>
      <w:r>
        <w:rPr>
          <w:rFonts w:ascii="Times New Roman" w:hAnsi="Times New Roman" w:hint="eastAsia"/>
          <w:color w:val="000000"/>
          <w:kern w:val="0"/>
          <w:sz w:val="21"/>
          <w:szCs w:val="21"/>
        </w:rPr>
        <w:t>备查文件目录</w:t>
      </w:r>
      <w:bookmarkEnd w:id="386"/>
      <w:bookmarkEnd w:id="387"/>
      <w:bookmarkEnd w:id="388"/>
    </w:p>
    <w:p w14:paraId="58BE7644" w14:textId="77777777" w:rsidR="003E7A56" w:rsidRDefault="00F66DDD">
      <w:pPr>
        <w:spacing w:line="360" w:lineRule="auto"/>
        <w:ind w:firstLineChars="200" w:firstLine="420"/>
        <w:rPr>
          <w:rFonts w:eastAsiaTheme="minorEastAsia"/>
          <w:szCs w:val="21"/>
        </w:rPr>
      </w:pPr>
      <w:r>
        <w:rPr>
          <w:rFonts w:eastAsiaTheme="minorEastAsia"/>
          <w:szCs w:val="21"/>
        </w:rPr>
        <w:t>1</w:t>
      </w:r>
      <w:r>
        <w:rPr>
          <w:rFonts w:eastAsiaTheme="minorEastAsia"/>
          <w:szCs w:val="21"/>
        </w:rPr>
        <w:t>、中国证监会批准交银施罗德理财</w:t>
      </w:r>
      <w:r>
        <w:rPr>
          <w:rFonts w:eastAsiaTheme="minorEastAsia"/>
          <w:szCs w:val="21"/>
        </w:rPr>
        <w:t>21</w:t>
      </w:r>
      <w:r>
        <w:rPr>
          <w:rFonts w:eastAsiaTheme="minorEastAsia"/>
          <w:szCs w:val="21"/>
        </w:rPr>
        <w:t>天债券型证券投资基金募集的文件；</w:t>
      </w:r>
      <w:r>
        <w:rPr>
          <w:rFonts w:eastAsiaTheme="minorEastAsia"/>
          <w:szCs w:val="21"/>
        </w:rPr>
        <w:t xml:space="preserve"> </w:t>
      </w:r>
    </w:p>
    <w:p w14:paraId="1DCBFD60" w14:textId="77777777" w:rsidR="003E7A56" w:rsidRDefault="00F66DDD">
      <w:pPr>
        <w:spacing w:line="360" w:lineRule="auto"/>
        <w:ind w:firstLineChars="200" w:firstLine="420"/>
        <w:rPr>
          <w:rFonts w:eastAsiaTheme="minorEastAsia"/>
          <w:szCs w:val="21"/>
        </w:rPr>
      </w:pPr>
      <w:r>
        <w:rPr>
          <w:rFonts w:eastAsiaTheme="minorEastAsia"/>
          <w:szCs w:val="21"/>
        </w:rPr>
        <w:t>2</w:t>
      </w:r>
      <w:r>
        <w:rPr>
          <w:rFonts w:eastAsiaTheme="minorEastAsia"/>
          <w:szCs w:val="21"/>
        </w:rPr>
        <w:t>、《交银施罗德中高等级信用债债券型证券投资基金基金合同》；</w:t>
      </w:r>
      <w:r>
        <w:rPr>
          <w:rFonts w:eastAsiaTheme="minorEastAsia"/>
          <w:szCs w:val="21"/>
        </w:rPr>
        <w:t xml:space="preserve"> </w:t>
      </w:r>
    </w:p>
    <w:p w14:paraId="35C40A37" w14:textId="77777777" w:rsidR="003E7A56" w:rsidRDefault="00F66DDD">
      <w:pPr>
        <w:spacing w:line="360" w:lineRule="auto"/>
        <w:ind w:firstLineChars="200" w:firstLine="420"/>
        <w:rPr>
          <w:rFonts w:eastAsiaTheme="minorEastAsia"/>
          <w:szCs w:val="21"/>
        </w:rPr>
      </w:pPr>
      <w:r>
        <w:rPr>
          <w:rFonts w:eastAsiaTheme="minorEastAsia"/>
          <w:szCs w:val="21"/>
        </w:rPr>
        <w:t>3</w:t>
      </w:r>
      <w:r>
        <w:rPr>
          <w:rFonts w:eastAsiaTheme="minorEastAsia"/>
          <w:szCs w:val="21"/>
        </w:rPr>
        <w:t>、《交银施罗德中高等级信用债债券型证券投资基金招募说明书》；</w:t>
      </w:r>
      <w:r>
        <w:rPr>
          <w:rFonts w:eastAsiaTheme="minorEastAsia"/>
          <w:szCs w:val="21"/>
        </w:rPr>
        <w:t xml:space="preserve"> </w:t>
      </w:r>
    </w:p>
    <w:p w14:paraId="3CC8BE9E" w14:textId="77777777" w:rsidR="003E7A56" w:rsidRDefault="00F66DDD">
      <w:pPr>
        <w:spacing w:line="360" w:lineRule="auto"/>
        <w:ind w:firstLineChars="200" w:firstLine="420"/>
        <w:rPr>
          <w:rFonts w:eastAsiaTheme="minorEastAsia"/>
          <w:szCs w:val="21"/>
        </w:rPr>
      </w:pPr>
      <w:r>
        <w:rPr>
          <w:rFonts w:eastAsiaTheme="minorEastAsia"/>
          <w:szCs w:val="21"/>
        </w:rPr>
        <w:t>4</w:t>
      </w:r>
      <w:r>
        <w:rPr>
          <w:rFonts w:eastAsiaTheme="minorEastAsia"/>
          <w:szCs w:val="21"/>
        </w:rPr>
        <w:t>、《交银施罗德中高等级信用债债券型证券投资基金托管协议》；</w:t>
      </w:r>
      <w:r>
        <w:rPr>
          <w:rFonts w:eastAsiaTheme="minorEastAsia"/>
          <w:szCs w:val="21"/>
        </w:rPr>
        <w:t xml:space="preserve"> </w:t>
      </w:r>
    </w:p>
    <w:p w14:paraId="7C4576AE" w14:textId="77777777" w:rsidR="003E7A56" w:rsidRDefault="00F66DDD">
      <w:pPr>
        <w:spacing w:line="360" w:lineRule="auto"/>
        <w:ind w:firstLineChars="200" w:firstLine="420"/>
        <w:rPr>
          <w:rFonts w:eastAsiaTheme="minorEastAsia"/>
          <w:szCs w:val="21"/>
        </w:rPr>
      </w:pPr>
      <w:r>
        <w:rPr>
          <w:rFonts w:eastAsiaTheme="minorEastAsia"/>
          <w:szCs w:val="21"/>
        </w:rPr>
        <w:t>5</w:t>
      </w:r>
      <w:r>
        <w:rPr>
          <w:rFonts w:eastAsiaTheme="minorEastAsia"/>
          <w:szCs w:val="21"/>
        </w:rPr>
        <w:t>、《交银施罗德理财</w:t>
      </w:r>
      <w:r>
        <w:rPr>
          <w:rFonts w:eastAsiaTheme="minorEastAsia"/>
          <w:szCs w:val="21"/>
        </w:rPr>
        <w:t>21</w:t>
      </w:r>
      <w:r>
        <w:rPr>
          <w:rFonts w:eastAsiaTheme="minorEastAsia"/>
          <w:szCs w:val="21"/>
        </w:rPr>
        <w:t>天债券型证券投资基金基金合同》；</w:t>
      </w:r>
      <w:r>
        <w:rPr>
          <w:rFonts w:eastAsiaTheme="minorEastAsia"/>
          <w:szCs w:val="21"/>
        </w:rPr>
        <w:t xml:space="preserve"> </w:t>
      </w:r>
    </w:p>
    <w:p w14:paraId="0FE6F5C3" w14:textId="77777777" w:rsidR="003E7A56" w:rsidRDefault="00F66DDD">
      <w:pPr>
        <w:spacing w:line="360" w:lineRule="auto"/>
        <w:ind w:firstLineChars="200" w:firstLine="420"/>
        <w:rPr>
          <w:rFonts w:eastAsiaTheme="minorEastAsia"/>
          <w:szCs w:val="21"/>
        </w:rPr>
      </w:pPr>
      <w:r>
        <w:rPr>
          <w:rFonts w:eastAsiaTheme="minorEastAsia"/>
          <w:szCs w:val="21"/>
        </w:rPr>
        <w:t>6</w:t>
      </w:r>
      <w:r>
        <w:rPr>
          <w:rFonts w:eastAsiaTheme="minorEastAsia"/>
          <w:szCs w:val="21"/>
        </w:rPr>
        <w:t>、《交银施罗德理财</w:t>
      </w:r>
      <w:r>
        <w:rPr>
          <w:rFonts w:eastAsiaTheme="minorEastAsia"/>
          <w:szCs w:val="21"/>
        </w:rPr>
        <w:t>21</w:t>
      </w:r>
      <w:r>
        <w:rPr>
          <w:rFonts w:eastAsiaTheme="minorEastAsia"/>
          <w:szCs w:val="21"/>
        </w:rPr>
        <w:t>天债券型证券投资基金招募说明书》；</w:t>
      </w:r>
      <w:r>
        <w:rPr>
          <w:rFonts w:eastAsiaTheme="minorEastAsia"/>
          <w:szCs w:val="21"/>
        </w:rPr>
        <w:t xml:space="preserve"> </w:t>
      </w:r>
    </w:p>
    <w:p w14:paraId="2A6EF9C1" w14:textId="77777777" w:rsidR="003E7A56" w:rsidRDefault="00F66DDD">
      <w:pPr>
        <w:spacing w:line="360" w:lineRule="auto"/>
        <w:ind w:firstLineChars="200" w:firstLine="420"/>
        <w:rPr>
          <w:rFonts w:eastAsiaTheme="minorEastAsia"/>
          <w:szCs w:val="21"/>
        </w:rPr>
      </w:pPr>
      <w:r>
        <w:rPr>
          <w:rFonts w:eastAsiaTheme="minorEastAsia"/>
          <w:szCs w:val="21"/>
        </w:rPr>
        <w:t>7</w:t>
      </w:r>
      <w:r>
        <w:rPr>
          <w:rFonts w:eastAsiaTheme="minorEastAsia"/>
          <w:szCs w:val="21"/>
        </w:rPr>
        <w:t>、《交银施罗德理财</w:t>
      </w:r>
      <w:r>
        <w:rPr>
          <w:rFonts w:eastAsiaTheme="minorEastAsia"/>
          <w:szCs w:val="21"/>
        </w:rPr>
        <w:t>21</w:t>
      </w:r>
      <w:r>
        <w:rPr>
          <w:rFonts w:eastAsiaTheme="minorEastAsia"/>
          <w:szCs w:val="21"/>
        </w:rPr>
        <w:t>天债券型证券投资基金托管协议》；</w:t>
      </w:r>
      <w:r>
        <w:rPr>
          <w:rFonts w:eastAsiaTheme="minorEastAsia"/>
          <w:szCs w:val="21"/>
        </w:rPr>
        <w:t xml:space="preserve"> </w:t>
      </w:r>
    </w:p>
    <w:p w14:paraId="7E7038A0" w14:textId="77777777" w:rsidR="003E7A56" w:rsidRDefault="00F66DDD">
      <w:pPr>
        <w:spacing w:line="360" w:lineRule="auto"/>
        <w:ind w:firstLineChars="200" w:firstLine="420"/>
        <w:rPr>
          <w:rFonts w:eastAsiaTheme="minorEastAsia"/>
          <w:szCs w:val="21"/>
        </w:rPr>
      </w:pPr>
      <w:r>
        <w:rPr>
          <w:rFonts w:eastAsiaTheme="minorEastAsia"/>
          <w:szCs w:val="21"/>
        </w:rPr>
        <w:t>8</w:t>
      </w:r>
      <w:r>
        <w:rPr>
          <w:rFonts w:eastAsiaTheme="minorEastAsia"/>
          <w:szCs w:val="21"/>
        </w:rPr>
        <w:t>、基金管理人业务资格批件、营业执照；</w:t>
      </w:r>
      <w:r>
        <w:rPr>
          <w:rFonts w:eastAsiaTheme="minorEastAsia"/>
          <w:szCs w:val="21"/>
        </w:rPr>
        <w:t xml:space="preserve"> </w:t>
      </w:r>
    </w:p>
    <w:p w14:paraId="32395853" w14:textId="77777777" w:rsidR="003E7A56" w:rsidRDefault="00F66DDD">
      <w:pPr>
        <w:spacing w:line="360" w:lineRule="auto"/>
        <w:ind w:firstLineChars="200" w:firstLine="420"/>
        <w:rPr>
          <w:rFonts w:eastAsiaTheme="minorEastAsia"/>
          <w:szCs w:val="21"/>
        </w:rPr>
      </w:pPr>
      <w:r>
        <w:rPr>
          <w:rFonts w:eastAsiaTheme="minorEastAsia"/>
          <w:szCs w:val="21"/>
        </w:rPr>
        <w:t>9</w:t>
      </w:r>
      <w:r>
        <w:rPr>
          <w:rFonts w:eastAsiaTheme="minorEastAsia"/>
          <w:szCs w:val="21"/>
        </w:rPr>
        <w:t>、基金托管人业务资格批件、营业执照；</w:t>
      </w:r>
      <w:r>
        <w:rPr>
          <w:rFonts w:eastAsiaTheme="minorEastAsia"/>
          <w:szCs w:val="21"/>
        </w:rPr>
        <w:t xml:space="preserve"> </w:t>
      </w:r>
    </w:p>
    <w:p w14:paraId="5CFE27EA" w14:textId="77777777" w:rsidR="003E7A56" w:rsidRDefault="00F66DDD">
      <w:pPr>
        <w:spacing w:line="360" w:lineRule="auto"/>
        <w:ind w:firstLineChars="200" w:firstLine="420"/>
        <w:rPr>
          <w:rFonts w:eastAsiaTheme="minorEastAsia"/>
          <w:szCs w:val="21"/>
        </w:rPr>
      </w:pPr>
      <w:r>
        <w:rPr>
          <w:rFonts w:eastAsiaTheme="minorEastAsia"/>
          <w:szCs w:val="21"/>
        </w:rPr>
        <w:t>10</w:t>
      </w:r>
      <w:r>
        <w:rPr>
          <w:rFonts w:eastAsiaTheme="minorEastAsia"/>
          <w:szCs w:val="21"/>
        </w:rPr>
        <w:t>、关于申请募集交银施罗德理财</w:t>
      </w:r>
      <w:r>
        <w:rPr>
          <w:rFonts w:eastAsiaTheme="minorEastAsia"/>
          <w:szCs w:val="21"/>
        </w:rPr>
        <w:t>21</w:t>
      </w:r>
      <w:r>
        <w:rPr>
          <w:rFonts w:eastAsiaTheme="minorEastAsia"/>
          <w:szCs w:val="21"/>
        </w:rPr>
        <w:t>天债券型证券投资基金之法律意见书；</w:t>
      </w:r>
      <w:r>
        <w:rPr>
          <w:rFonts w:eastAsiaTheme="minorEastAsia"/>
          <w:szCs w:val="21"/>
        </w:rPr>
        <w:t xml:space="preserve"> </w:t>
      </w:r>
    </w:p>
    <w:p w14:paraId="1D4E2BF4" w14:textId="77777777" w:rsidR="003E7A56" w:rsidRDefault="00F66DDD">
      <w:pPr>
        <w:spacing w:line="360" w:lineRule="auto"/>
        <w:ind w:firstLineChars="200" w:firstLine="420"/>
        <w:rPr>
          <w:rFonts w:eastAsiaTheme="minorEastAsia"/>
          <w:szCs w:val="21"/>
        </w:rPr>
      </w:pPr>
      <w:r>
        <w:rPr>
          <w:rFonts w:eastAsiaTheme="minorEastAsia"/>
          <w:szCs w:val="21"/>
        </w:rPr>
        <w:t>11</w:t>
      </w:r>
      <w:r>
        <w:rPr>
          <w:rFonts w:eastAsiaTheme="minorEastAsia"/>
          <w:szCs w:val="21"/>
        </w:rPr>
        <w:t>、关于修改《交银施罗德理财</w:t>
      </w:r>
      <w:r>
        <w:rPr>
          <w:rFonts w:eastAsiaTheme="minorEastAsia"/>
          <w:szCs w:val="21"/>
        </w:rPr>
        <w:t>21</w:t>
      </w:r>
      <w:r>
        <w:rPr>
          <w:rFonts w:eastAsiaTheme="minorEastAsia"/>
          <w:szCs w:val="21"/>
        </w:rPr>
        <w:t>天债券型证券投资基金基金合同》的法律意见书</w:t>
      </w:r>
    </w:p>
    <w:p w14:paraId="5AF8F15A" w14:textId="77777777" w:rsidR="003E7A56" w:rsidRDefault="00F66DDD">
      <w:pPr>
        <w:spacing w:line="360" w:lineRule="auto"/>
        <w:ind w:firstLineChars="200" w:firstLine="420"/>
        <w:rPr>
          <w:rFonts w:eastAsiaTheme="minorEastAsia"/>
          <w:szCs w:val="21"/>
        </w:rPr>
      </w:pPr>
      <w:r>
        <w:rPr>
          <w:rFonts w:eastAsiaTheme="minorEastAsia"/>
          <w:szCs w:val="21"/>
        </w:rPr>
        <w:t>12</w:t>
      </w:r>
      <w:r>
        <w:rPr>
          <w:rFonts w:eastAsiaTheme="minorEastAsia"/>
          <w:szCs w:val="21"/>
        </w:rPr>
        <w:t>、报告期内交银施罗德理财</w:t>
      </w:r>
      <w:r>
        <w:rPr>
          <w:rFonts w:eastAsiaTheme="minorEastAsia"/>
          <w:szCs w:val="21"/>
        </w:rPr>
        <w:t>21</w:t>
      </w:r>
      <w:r>
        <w:rPr>
          <w:rFonts w:eastAsiaTheme="minorEastAsia"/>
          <w:szCs w:val="21"/>
        </w:rPr>
        <w:t>天债券型证券投资基金、交银施罗德中高等级信用债债券型证券投资基金在指定报刊上各项公告的原稿。</w:t>
      </w:r>
    </w:p>
    <w:p w14:paraId="1B4FEF00" w14:textId="77777777" w:rsidR="003E7A56" w:rsidRDefault="00F66DDD">
      <w:pPr>
        <w:pStyle w:val="2"/>
        <w:spacing w:before="0" w:after="0"/>
        <w:rPr>
          <w:rFonts w:ascii="Times New Roman" w:hAnsi="Times New Roman"/>
          <w:color w:val="000000"/>
          <w:kern w:val="0"/>
          <w:sz w:val="21"/>
          <w:szCs w:val="21"/>
        </w:rPr>
      </w:pPr>
      <w:bookmarkStart w:id="389" w:name="_Toc23339450"/>
      <w:bookmarkStart w:id="390" w:name="_Toc331410128"/>
      <w:bookmarkStart w:id="391" w:name="_Toc67821148"/>
      <w:r>
        <w:rPr>
          <w:rFonts w:ascii="Times New Roman" w:hAnsi="Times New Roman" w:hint="eastAsia"/>
          <w:color w:val="000000"/>
          <w:kern w:val="0"/>
          <w:sz w:val="21"/>
          <w:szCs w:val="21"/>
        </w:rPr>
        <w:t xml:space="preserve">13.2 </w:t>
      </w:r>
      <w:r>
        <w:rPr>
          <w:rFonts w:ascii="Times New Roman" w:hAnsi="Times New Roman" w:hint="eastAsia"/>
          <w:color w:val="000000"/>
          <w:kern w:val="0"/>
          <w:sz w:val="21"/>
          <w:szCs w:val="21"/>
        </w:rPr>
        <w:t>存放地点</w:t>
      </w:r>
      <w:bookmarkEnd w:id="389"/>
      <w:bookmarkEnd w:id="390"/>
      <w:bookmarkEnd w:id="391"/>
    </w:p>
    <w:p w14:paraId="64909CA7" w14:textId="77777777" w:rsidR="003E7A56" w:rsidRDefault="00F66DDD">
      <w:pPr>
        <w:spacing w:line="360" w:lineRule="auto"/>
        <w:ind w:firstLineChars="200" w:firstLine="420"/>
        <w:rPr>
          <w:rFonts w:eastAsiaTheme="minorEastAsia"/>
          <w:szCs w:val="21"/>
        </w:rPr>
      </w:pPr>
      <w:r>
        <w:rPr>
          <w:rFonts w:eastAsiaTheme="minorEastAsia"/>
          <w:szCs w:val="21"/>
        </w:rPr>
        <w:t>备查文件存放于基金管理人的办公场所。</w:t>
      </w:r>
    </w:p>
    <w:p w14:paraId="1AD6A1B7" w14:textId="77777777" w:rsidR="003E7A56" w:rsidRDefault="00F66DDD">
      <w:pPr>
        <w:pStyle w:val="2"/>
        <w:spacing w:before="0" w:after="0"/>
        <w:rPr>
          <w:rFonts w:ascii="Times New Roman" w:hAnsi="Times New Roman"/>
          <w:color w:val="000000"/>
          <w:kern w:val="0"/>
          <w:sz w:val="21"/>
          <w:szCs w:val="21"/>
        </w:rPr>
      </w:pPr>
      <w:bookmarkStart w:id="392" w:name="_Toc23339451"/>
      <w:bookmarkStart w:id="393" w:name="_Toc331410129"/>
      <w:bookmarkStart w:id="394" w:name="_Toc67821149"/>
      <w:r>
        <w:rPr>
          <w:rFonts w:ascii="Times New Roman" w:hAnsi="Times New Roman" w:hint="eastAsia"/>
          <w:color w:val="000000"/>
          <w:kern w:val="0"/>
          <w:sz w:val="21"/>
          <w:szCs w:val="21"/>
        </w:rPr>
        <w:t xml:space="preserve">13.3 </w:t>
      </w:r>
      <w:r>
        <w:rPr>
          <w:rFonts w:ascii="Times New Roman" w:hAnsi="Times New Roman" w:hint="eastAsia"/>
          <w:color w:val="000000"/>
          <w:kern w:val="0"/>
          <w:sz w:val="21"/>
          <w:szCs w:val="21"/>
        </w:rPr>
        <w:t>查阅方式</w:t>
      </w:r>
      <w:bookmarkEnd w:id="392"/>
      <w:bookmarkEnd w:id="393"/>
      <w:bookmarkEnd w:id="394"/>
    </w:p>
    <w:p w14:paraId="3706A44D" w14:textId="77777777" w:rsidR="003E7A56" w:rsidRDefault="00F66DDD">
      <w:pPr>
        <w:spacing w:line="360" w:lineRule="auto"/>
        <w:ind w:firstLineChars="200" w:firstLine="420"/>
        <w:rPr>
          <w:rFonts w:eastAsiaTheme="minorEastAsia"/>
          <w:szCs w:val="21"/>
        </w:rPr>
      </w:pPr>
      <w:r>
        <w:rPr>
          <w:rFonts w:eastAsiaTheme="minorEastAsia"/>
          <w:szCs w:val="21"/>
        </w:rPr>
        <w:t>投资者可在办公时间内至基金管理人的办公场所免费查阅备查文件，或者登录基金管理人的网站</w:t>
      </w:r>
      <w:r>
        <w:rPr>
          <w:rFonts w:eastAsiaTheme="minorEastAsia"/>
          <w:szCs w:val="21"/>
        </w:rPr>
        <w:t>(www.fund001.com)</w:t>
      </w:r>
      <w:r>
        <w:rPr>
          <w:rFonts w:eastAsiaTheme="minorEastAsia"/>
          <w:szCs w:val="21"/>
        </w:rPr>
        <w:t>查阅。在支付工本费后，投资者可在合理时间内取得上述文件的复制件或复印件。</w:t>
      </w:r>
      <w:r>
        <w:rPr>
          <w:rFonts w:eastAsiaTheme="minorEastAsia"/>
          <w:szCs w:val="21"/>
        </w:rPr>
        <w:t xml:space="preserve"> </w:t>
      </w:r>
    </w:p>
    <w:p w14:paraId="14D9E801" w14:textId="77777777" w:rsidR="003E7A56" w:rsidRDefault="00F66DDD">
      <w:pPr>
        <w:spacing w:line="360" w:lineRule="auto"/>
        <w:ind w:firstLineChars="200" w:firstLine="420"/>
        <w:rPr>
          <w:rFonts w:eastAsiaTheme="minorEastAsia"/>
          <w:szCs w:val="21"/>
        </w:rPr>
      </w:pPr>
      <w:r>
        <w:rPr>
          <w:rFonts w:eastAsiaTheme="minorEastAsia"/>
          <w:szCs w:val="21"/>
        </w:rPr>
        <w:t>投资者对本报告书如有疑问，可咨询本基金管理人交银施罗德基金管理有限公司。本公司客户服务中心电话：</w:t>
      </w:r>
      <w:r>
        <w:rPr>
          <w:rFonts w:eastAsiaTheme="minorEastAsia"/>
          <w:szCs w:val="21"/>
        </w:rPr>
        <w:t>400-700-5000</w:t>
      </w:r>
      <w:r>
        <w:rPr>
          <w:rFonts w:eastAsiaTheme="minorEastAsia"/>
          <w:szCs w:val="21"/>
        </w:rPr>
        <w:t>（免长途话费），</w:t>
      </w:r>
      <w:r>
        <w:rPr>
          <w:rFonts w:eastAsiaTheme="minorEastAsia"/>
          <w:szCs w:val="21"/>
        </w:rPr>
        <w:t>021-61055000</w:t>
      </w:r>
      <w:r>
        <w:rPr>
          <w:rFonts w:eastAsiaTheme="minorEastAsia"/>
          <w:szCs w:val="21"/>
        </w:rPr>
        <w:t>，电子邮件：</w:t>
      </w:r>
      <w:r>
        <w:rPr>
          <w:rFonts w:eastAsiaTheme="minorEastAsia"/>
          <w:szCs w:val="21"/>
        </w:rPr>
        <w:t>services@jysld.com</w:t>
      </w:r>
      <w:r>
        <w:rPr>
          <w:rFonts w:eastAsiaTheme="minorEastAsia"/>
          <w:szCs w:val="21"/>
        </w:rPr>
        <w:t>。</w:t>
      </w:r>
    </w:p>
    <w:p w14:paraId="06A63387" w14:textId="77777777" w:rsidR="003E7A56" w:rsidRDefault="003E7A56">
      <w:pPr>
        <w:spacing w:line="360" w:lineRule="auto"/>
        <w:ind w:firstLineChars="150" w:firstLine="315"/>
        <w:rPr>
          <w:rFonts w:asciiTheme="minorEastAsia" w:eastAsiaTheme="minorEastAsia" w:hAnsiTheme="minorEastAsia"/>
          <w:bCs/>
          <w:szCs w:val="21"/>
        </w:rPr>
      </w:pPr>
    </w:p>
    <w:p w14:paraId="31136842" w14:textId="77777777" w:rsidR="003E7A56" w:rsidRDefault="003E7A56">
      <w:pPr>
        <w:spacing w:line="360" w:lineRule="auto"/>
        <w:ind w:firstLineChars="150" w:firstLine="315"/>
        <w:rPr>
          <w:rFonts w:asciiTheme="minorEastAsia" w:eastAsiaTheme="minorEastAsia" w:hAnsiTheme="minorEastAsia"/>
          <w:bCs/>
          <w:szCs w:val="21"/>
        </w:rPr>
      </w:pPr>
    </w:p>
    <w:p w14:paraId="509377E1" w14:textId="77777777" w:rsidR="003E7A56" w:rsidRDefault="003E7A56">
      <w:pPr>
        <w:spacing w:line="360" w:lineRule="auto"/>
        <w:ind w:firstLineChars="150" w:firstLine="315"/>
        <w:rPr>
          <w:rFonts w:asciiTheme="minorEastAsia" w:eastAsiaTheme="minorEastAsia" w:hAnsiTheme="minorEastAsia"/>
          <w:bCs/>
          <w:szCs w:val="21"/>
        </w:rPr>
      </w:pPr>
    </w:p>
    <w:p w14:paraId="5B6ADAF7" w14:textId="77777777" w:rsidR="003E7A56" w:rsidRDefault="003E7A56">
      <w:pPr>
        <w:spacing w:line="360" w:lineRule="auto"/>
        <w:ind w:firstLineChars="150" w:firstLine="315"/>
        <w:rPr>
          <w:rFonts w:asciiTheme="minorEastAsia" w:eastAsiaTheme="minorEastAsia" w:hAnsiTheme="minorEastAsia"/>
          <w:bCs/>
          <w:szCs w:val="21"/>
        </w:rPr>
      </w:pPr>
    </w:p>
    <w:p w14:paraId="2D5F2AB2" w14:textId="77777777" w:rsidR="003E7A56" w:rsidRDefault="003E7A56">
      <w:pPr>
        <w:spacing w:line="360" w:lineRule="auto"/>
        <w:ind w:firstLineChars="150" w:firstLine="315"/>
        <w:rPr>
          <w:rFonts w:asciiTheme="minorEastAsia" w:eastAsiaTheme="minorEastAsia" w:hAnsiTheme="minorEastAsia"/>
          <w:bCs/>
          <w:szCs w:val="21"/>
        </w:rPr>
      </w:pPr>
    </w:p>
    <w:p w14:paraId="36F5B6E5" w14:textId="77777777" w:rsidR="003E7A56" w:rsidRDefault="00F66DDD">
      <w:pPr>
        <w:spacing w:line="360" w:lineRule="auto"/>
        <w:ind w:left="839"/>
        <w:jc w:val="right"/>
        <w:rPr>
          <w:rFonts w:asciiTheme="minorEastAsia" w:eastAsiaTheme="minorEastAsia" w:hAnsiTheme="minorEastAsia"/>
          <w:b/>
          <w:bCs/>
          <w:szCs w:val="21"/>
        </w:rPr>
      </w:pPr>
      <w:r>
        <w:rPr>
          <w:rFonts w:asciiTheme="minorEastAsia" w:eastAsiaTheme="minorEastAsia" w:hAnsiTheme="minorEastAsia" w:cs="宋体" w:hint="eastAsia"/>
          <w:b/>
          <w:bCs/>
          <w:szCs w:val="21"/>
        </w:rPr>
        <w:t>交银施罗德基金管理有限公司</w:t>
      </w:r>
    </w:p>
    <w:p w14:paraId="0B764CEE" w14:textId="77777777" w:rsidR="003E7A56" w:rsidRDefault="00F66DDD">
      <w:pPr>
        <w:autoSpaceDE w:val="0"/>
        <w:autoSpaceDN w:val="0"/>
        <w:adjustRightInd w:val="0"/>
        <w:spacing w:line="360" w:lineRule="auto"/>
        <w:jc w:val="right"/>
        <w:rPr>
          <w:rFonts w:asciiTheme="minorEastAsia" w:eastAsiaTheme="minorEastAsia" w:hAnsiTheme="minorEastAsia"/>
          <w:szCs w:val="21"/>
        </w:rPr>
      </w:pPr>
      <w:r>
        <w:rPr>
          <w:rFonts w:asciiTheme="minorEastAsia" w:eastAsiaTheme="minorEastAsia" w:hAnsiTheme="minorEastAsia"/>
          <w:b/>
          <w:szCs w:val="21"/>
        </w:rPr>
        <w:t>二〇二一年三月三十日</w:t>
      </w:r>
    </w:p>
    <w:sectPr w:rsidR="003E7A56">
      <w:footerReference w:type="even" r:id="rId15"/>
      <w:footerReference w:type="default" r:id="rId16"/>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D6230" w14:textId="77777777" w:rsidR="00EB7044" w:rsidRDefault="00EB7044">
      <w:r>
        <w:separator/>
      </w:r>
    </w:p>
  </w:endnote>
  <w:endnote w:type="continuationSeparator" w:id="0">
    <w:p w14:paraId="46C315A7" w14:textId="77777777" w:rsidR="00EB7044" w:rsidRDefault="00EB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165F" w14:textId="77777777" w:rsidR="00B025B3" w:rsidRDefault="00B025B3">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B1F030B" w14:textId="77777777" w:rsidR="00B025B3" w:rsidRDefault="00B025B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E6CCC" w14:textId="77777777" w:rsidR="00B025B3" w:rsidRDefault="00B025B3">
    <w:pPr>
      <w:pStyle w:val="ab"/>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751C2">
      <w:rPr>
        <w:noProof/>
        <w:kern w:val="0"/>
        <w:szCs w:val="21"/>
      </w:rPr>
      <w:t>84</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A751C2">
      <w:rPr>
        <w:noProof/>
        <w:kern w:val="0"/>
        <w:szCs w:val="21"/>
      </w:rPr>
      <w:t>91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DD261" w14:textId="77777777" w:rsidR="00EB7044" w:rsidRDefault="00EB7044">
      <w:r>
        <w:separator/>
      </w:r>
    </w:p>
  </w:footnote>
  <w:footnote w:type="continuationSeparator" w:id="0">
    <w:p w14:paraId="2FE70F71" w14:textId="77777777" w:rsidR="00EB7044" w:rsidRDefault="00EB7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11ED" w14:textId="77777777" w:rsidR="00B025B3" w:rsidRDefault="00B025B3">
    <w:pPr>
      <w:pStyle w:val="ac"/>
      <w:pBdr>
        <w:bottom w:val="single" w:sz="6" w:space="0" w:color="auto"/>
      </w:pBdr>
      <w:jc w:val="right"/>
    </w:pPr>
    <w:r>
      <w:rPr>
        <w:rFonts w:hint="eastAsia"/>
      </w:rPr>
      <w:t>交银施罗德中高等级信用债债券型证券投资基金</w:t>
    </w:r>
    <w:r>
      <w:rPr>
        <w:rFonts w:hint="eastAsia"/>
      </w:rPr>
      <w:t>(</w:t>
    </w:r>
    <w:r>
      <w:rPr>
        <w:rFonts w:hint="eastAsia"/>
      </w:rPr>
      <w:t>原交银施罗德理财</w:t>
    </w:r>
    <w:r>
      <w:rPr>
        <w:rFonts w:hint="eastAsia"/>
      </w:rPr>
      <w:t>21</w:t>
    </w:r>
    <w:r>
      <w:rPr>
        <w:rFonts w:hint="eastAsia"/>
      </w:rPr>
      <w:t>天债券型证券投资基金转型</w:t>
    </w:r>
    <w:r>
      <w:rPr>
        <w:rFonts w:hint="eastAsia"/>
      </w:rPr>
      <w:t>)2020</w:t>
    </w:r>
    <w:r>
      <w:rPr>
        <w:rFonts w:hint="eastAsia"/>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BD"/>
    <w:rsid w:val="00001099"/>
    <w:rsid w:val="000019B6"/>
    <w:rsid w:val="00001B39"/>
    <w:rsid w:val="00001F77"/>
    <w:rsid w:val="00002599"/>
    <w:rsid w:val="00002644"/>
    <w:rsid w:val="00003577"/>
    <w:rsid w:val="00003C43"/>
    <w:rsid w:val="0000403B"/>
    <w:rsid w:val="00004337"/>
    <w:rsid w:val="00005172"/>
    <w:rsid w:val="0000551D"/>
    <w:rsid w:val="000057BC"/>
    <w:rsid w:val="00005911"/>
    <w:rsid w:val="00005BA1"/>
    <w:rsid w:val="000068FA"/>
    <w:rsid w:val="000102A7"/>
    <w:rsid w:val="000108F8"/>
    <w:rsid w:val="00010918"/>
    <w:rsid w:val="00010A83"/>
    <w:rsid w:val="00010A8E"/>
    <w:rsid w:val="00010AC3"/>
    <w:rsid w:val="00010C1F"/>
    <w:rsid w:val="00010EAF"/>
    <w:rsid w:val="00010F11"/>
    <w:rsid w:val="00011081"/>
    <w:rsid w:val="00011EB5"/>
    <w:rsid w:val="0001280C"/>
    <w:rsid w:val="0001285F"/>
    <w:rsid w:val="00013CAE"/>
    <w:rsid w:val="00013DC3"/>
    <w:rsid w:val="000162AF"/>
    <w:rsid w:val="000163FA"/>
    <w:rsid w:val="000173D1"/>
    <w:rsid w:val="00017581"/>
    <w:rsid w:val="0001767C"/>
    <w:rsid w:val="000176E8"/>
    <w:rsid w:val="00020583"/>
    <w:rsid w:val="00020BB8"/>
    <w:rsid w:val="0002112D"/>
    <w:rsid w:val="00021813"/>
    <w:rsid w:val="00021BC9"/>
    <w:rsid w:val="00021DD4"/>
    <w:rsid w:val="000221FE"/>
    <w:rsid w:val="0002281A"/>
    <w:rsid w:val="0002381A"/>
    <w:rsid w:val="00023BE7"/>
    <w:rsid w:val="000242E1"/>
    <w:rsid w:val="0002453B"/>
    <w:rsid w:val="00024C15"/>
    <w:rsid w:val="00024C62"/>
    <w:rsid w:val="00024CA0"/>
    <w:rsid w:val="00024F04"/>
    <w:rsid w:val="0002542D"/>
    <w:rsid w:val="00026AFD"/>
    <w:rsid w:val="000272EE"/>
    <w:rsid w:val="00027337"/>
    <w:rsid w:val="000274FE"/>
    <w:rsid w:val="000276AF"/>
    <w:rsid w:val="000276C9"/>
    <w:rsid w:val="0003080F"/>
    <w:rsid w:val="00031987"/>
    <w:rsid w:val="0003228A"/>
    <w:rsid w:val="000322D5"/>
    <w:rsid w:val="0003271C"/>
    <w:rsid w:val="000327EB"/>
    <w:rsid w:val="00032853"/>
    <w:rsid w:val="00032ADD"/>
    <w:rsid w:val="00032FE1"/>
    <w:rsid w:val="000331EA"/>
    <w:rsid w:val="000337A0"/>
    <w:rsid w:val="00033EC1"/>
    <w:rsid w:val="0003401E"/>
    <w:rsid w:val="00034BA5"/>
    <w:rsid w:val="00034F7E"/>
    <w:rsid w:val="000358FE"/>
    <w:rsid w:val="00035C12"/>
    <w:rsid w:val="00035C54"/>
    <w:rsid w:val="000363DB"/>
    <w:rsid w:val="00037267"/>
    <w:rsid w:val="00037741"/>
    <w:rsid w:val="000378BC"/>
    <w:rsid w:val="00037CF2"/>
    <w:rsid w:val="00037FCF"/>
    <w:rsid w:val="00040F16"/>
    <w:rsid w:val="000415E6"/>
    <w:rsid w:val="00041BC8"/>
    <w:rsid w:val="00041CE7"/>
    <w:rsid w:val="000421B8"/>
    <w:rsid w:val="000429DF"/>
    <w:rsid w:val="00042AAD"/>
    <w:rsid w:val="000430CA"/>
    <w:rsid w:val="00043218"/>
    <w:rsid w:val="000432EA"/>
    <w:rsid w:val="0004381B"/>
    <w:rsid w:val="00043ABF"/>
    <w:rsid w:val="00044158"/>
    <w:rsid w:val="000445E4"/>
    <w:rsid w:val="000469B8"/>
    <w:rsid w:val="000471B4"/>
    <w:rsid w:val="00050260"/>
    <w:rsid w:val="000510AB"/>
    <w:rsid w:val="000514E0"/>
    <w:rsid w:val="00052F4A"/>
    <w:rsid w:val="0005346A"/>
    <w:rsid w:val="000534CD"/>
    <w:rsid w:val="00053EED"/>
    <w:rsid w:val="00054067"/>
    <w:rsid w:val="0005448A"/>
    <w:rsid w:val="00055AF1"/>
    <w:rsid w:val="00055CEF"/>
    <w:rsid w:val="000573B5"/>
    <w:rsid w:val="00060597"/>
    <w:rsid w:val="00060A2C"/>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CD1"/>
    <w:rsid w:val="00071022"/>
    <w:rsid w:val="000716BB"/>
    <w:rsid w:val="0007171B"/>
    <w:rsid w:val="000717A1"/>
    <w:rsid w:val="000718C5"/>
    <w:rsid w:val="00071E39"/>
    <w:rsid w:val="00072DE0"/>
    <w:rsid w:val="00073DB1"/>
    <w:rsid w:val="00073F87"/>
    <w:rsid w:val="00074968"/>
    <w:rsid w:val="00076397"/>
    <w:rsid w:val="000764CB"/>
    <w:rsid w:val="00076CC5"/>
    <w:rsid w:val="000801F4"/>
    <w:rsid w:val="00080423"/>
    <w:rsid w:val="0008141B"/>
    <w:rsid w:val="00081582"/>
    <w:rsid w:val="00081A3D"/>
    <w:rsid w:val="00081D05"/>
    <w:rsid w:val="00081F3F"/>
    <w:rsid w:val="000820F8"/>
    <w:rsid w:val="0008226A"/>
    <w:rsid w:val="00082F45"/>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2FF"/>
    <w:rsid w:val="000908ED"/>
    <w:rsid w:val="0009091B"/>
    <w:rsid w:val="0009142E"/>
    <w:rsid w:val="000917D5"/>
    <w:rsid w:val="000919B7"/>
    <w:rsid w:val="00091CAC"/>
    <w:rsid w:val="00094876"/>
    <w:rsid w:val="000951F7"/>
    <w:rsid w:val="00095912"/>
    <w:rsid w:val="00095CE0"/>
    <w:rsid w:val="00095ED0"/>
    <w:rsid w:val="00096933"/>
    <w:rsid w:val="00096995"/>
    <w:rsid w:val="00096B18"/>
    <w:rsid w:val="00097230"/>
    <w:rsid w:val="000A0B69"/>
    <w:rsid w:val="000A0BCF"/>
    <w:rsid w:val="000A1448"/>
    <w:rsid w:val="000A1B30"/>
    <w:rsid w:val="000A1BD6"/>
    <w:rsid w:val="000A1BFB"/>
    <w:rsid w:val="000A3022"/>
    <w:rsid w:val="000A31FC"/>
    <w:rsid w:val="000A38DE"/>
    <w:rsid w:val="000A457E"/>
    <w:rsid w:val="000A4672"/>
    <w:rsid w:val="000A4F15"/>
    <w:rsid w:val="000A4FEF"/>
    <w:rsid w:val="000A53FD"/>
    <w:rsid w:val="000A549A"/>
    <w:rsid w:val="000A578A"/>
    <w:rsid w:val="000A6038"/>
    <w:rsid w:val="000A72F2"/>
    <w:rsid w:val="000A7996"/>
    <w:rsid w:val="000B0C56"/>
    <w:rsid w:val="000B1FF6"/>
    <w:rsid w:val="000B27A8"/>
    <w:rsid w:val="000B2B57"/>
    <w:rsid w:val="000B2C8D"/>
    <w:rsid w:val="000B36CC"/>
    <w:rsid w:val="000B37B4"/>
    <w:rsid w:val="000B3D18"/>
    <w:rsid w:val="000B3E43"/>
    <w:rsid w:val="000B417C"/>
    <w:rsid w:val="000B4365"/>
    <w:rsid w:val="000B4BB2"/>
    <w:rsid w:val="000B5CC0"/>
    <w:rsid w:val="000C01F9"/>
    <w:rsid w:val="000C0871"/>
    <w:rsid w:val="000C0CA5"/>
    <w:rsid w:val="000C0F55"/>
    <w:rsid w:val="000C127D"/>
    <w:rsid w:val="000C15BE"/>
    <w:rsid w:val="000C1723"/>
    <w:rsid w:val="000C1B20"/>
    <w:rsid w:val="000C224F"/>
    <w:rsid w:val="000C2333"/>
    <w:rsid w:val="000C3350"/>
    <w:rsid w:val="000C39E8"/>
    <w:rsid w:val="000C3FD9"/>
    <w:rsid w:val="000C4107"/>
    <w:rsid w:val="000C45E7"/>
    <w:rsid w:val="000C45F5"/>
    <w:rsid w:val="000C5E98"/>
    <w:rsid w:val="000C698D"/>
    <w:rsid w:val="000C705C"/>
    <w:rsid w:val="000C7AE4"/>
    <w:rsid w:val="000D01F4"/>
    <w:rsid w:val="000D0B89"/>
    <w:rsid w:val="000D1519"/>
    <w:rsid w:val="000D2491"/>
    <w:rsid w:val="000D24F0"/>
    <w:rsid w:val="000D3145"/>
    <w:rsid w:val="000D36D1"/>
    <w:rsid w:val="000D3F95"/>
    <w:rsid w:val="000D4AAD"/>
    <w:rsid w:val="000D52DC"/>
    <w:rsid w:val="000D5971"/>
    <w:rsid w:val="000D6054"/>
    <w:rsid w:val="000D619B"/>
    <w:rsid w:val="000D77A6"/>
    <w:rsid w:val="000D788B"/>
    <w:rsid w:val="000E34ED"/>
    <w:rsid w:val="000E4456"/>
    <w:rsid w:val="000E5776"/>
    <w:rsid w:val="000E6184"/>
    <w:rsid w:val="000E67FE"/>
    <w:rsid w:val="000E70E3"/>
    <w:rsid w:val="000E7712"/>
    <w:rsid w:val="000F0927"/>
    <w:rsid w:val="000F0C0A"/>
    <w:rsid w:val="000F14E1"/>
    <w:rsid w:val="000F175F"/>
    <w:rsid w:val="000F17D1"/>
    <w:rsid w:val="000F1F86"/>
    <w:rsid w:val="000F27B9"/>
    <w:rsid w:val="000F2C75"/>
    <w:rsid w:val="000F3506"/>
    <w:rsid w:val="000F440F"/>
    <w:rsid w:val="000F593E"/>
    <w:rsid w:val="000F60F3"/>
    <w:rsid w:val="000F60FF"/>
    <w:rsid w:val="000F635F"/>
    <w:rsid w:val="000F6C61"/>
    <w:rsid w:val="000F7DAB"/>
    <w:rsid w:val="00100A59"/>
    <w:rsid w:val="00100C12"/>
    <w:rsid w:val="001013A8"/>
    <w:rsid w:val="001013C3"/>
    <w:rsid w:val="00102CC8"/>
    <w:rsid w:val="001030B5"/>
    <w:rsid w:val="0010352B"/>
    <w:rsid w:val="001049B6"/>
    <w:rsid w:val="00104DE3"/>
    <w:rsid w:val="001051C6"/>
    <w:rsid w:val="0010577B"/>
    <w:rsid w:val="00105C9C"/>
    <w:rsid w:val="001069ED"/>
    <w:rsid w:val="00106C1F"/>
    <w:rsid w:val="001074A3"/>
    <w:rsid w:val="00107CA8"/>
    <w:rsid w:val="0011115A"/>
    <w:rsid w:val="001116BA"/>
    <w:rsid w:val="0011177A"/>
    <w:rsid w:val="0011179E"/>
    <w:rsid w:val="00111C71"/>
    <w:rsid w:val="00112BB2"/>
    <w:rsid w:val="001141C0"/>
    <w:rsid w:val="001146B2"/>
    <w:rsid w:val="00114CF6"/>
    <w:rsid w:val="00114E25"/>
    <w:rsid w:val="00115520"/>
    <w:rsid w:val="001169C1"/>
    <w:rsid w:val="00116E31"/>
    <w:rsid w:val="00120825"/>
    <w:rsid w:val="0012088C"/>
    <w:rsid w:val="00120993"/>
    <w:rsid w:val="00120E14"/>
    <w:rsid w:val="00120EED"/>
    <w:rsid w:val="00120F47"/>
    <w:rsid w:val="0012104D"/>
    <w:rsid w:val="001212B4"/>
    <w:rsid w:val="001224BE"/>
    <w:rsid w:val="0012304E"/>
    <w:rsid w:val="001239C8"/>
    <w:rsid w:val="00123A56"/>
    <w:rsid w:val="00124420"/>
    <w:rsid w:val="001248EF"/>
    <w:rsid w:val="00124A23"/>
    <w:rsid w:val="001257C7"/>
    <w:rsid w:val="00126502"/>
    <w:rsid w:val="0012689D"/>
    <w:rsid w:val="00126AF2"/>
    <w:rsid w:val="00126DCD"/>
    <w:rsid w:val="00126DDF"/>
    <w:rsid w:val="00126E20"/>
    <w:rsid w:val="001270BF"/>
    <w:rsid w:val="00127BAC"/>
    <w:rsid w:val="00127FF5"/>
    <w:rsid w:val="001310A4"/>
    <w:rsid w:val="0013144F"/>
    <w:rsid w:val="00131D38"/>
    <w:rsid w:val="00131EC2"/>
    <w:rsid w:val="00132E82"/>
    <w:rsid w:val="0013374F"/>
    <w:rsid w:val="001340F3"/>
    <w:rsid w:val="00135467"/>
    <w:rsid w:val="0013548F"/>
    <w:rsid w:val="001364D3"/>
    <w:rsid w:val="001366C4"/>
    <w:rsid w:val="0013686A"/>
    <w:rsid w:val="0013718B"/>
    <w:rsid w:val="00137703"/>
    <w:rsid w:val="00137BB5"/>
    <w:rsid w:val="00137BB9"/>
    <w:rsid w:val="00137D50"/>
    <w:rsid w:val="00140036"/>
    <w:rsid w:val="00140038"/>
    <w:rsid w:val="00140517"/>
    <w:rsid w:val="001415E5"/>
    <w:rsid w:val="00142280"/>
    <w:rsid w:val="0014241E"/>
    <w:rsid w:val="001424C6"/>
    <w:rsid w:val="00142A56"/>
    <w:rsid w:val="001432A7"/>
    <w:rsid w:val="00143BE5"/>
    <w:rsid w:val="00144944"/>
    <w:rsid w:val="00144AAD"/>
    <w:rsid w:val="00144DF5"/>
    <w:rsid w:val="001455C7"/>
    <w:rsid w:val="00145A97"/>
    <w:rsid w:val="00146485"/>
    <w:rsid w:val="00146A28"/>
    <w:rsid w:val="00146CD7"/>
    <w:rsid w:val="00146ED0"/>
    <w:rsid w:val="00147492"/>
    <w:rsid w:val="00147D41"/>
    <w:rsid w:val="0015080E"/>
    <w:rsid w:val="00150AD6"/>
    <w:rsid w:val="0015173F"/>
    <w:rsid w:val="00151B23"/>
    <w:rsid w:val="00151D13"/>
    <w:rsid w:val="00151EE7"/>
    <w:rsid w:val="00152361"/>
    <w:rsid w:val="00152B88"/>
    <w:rsid w:val="001535AE"/>
    <w:rsid w:val="00153B40"/>
    <w:rsid w:val="00153BCF"/>
    <w:rsid w:val="00154ADA"/>
    <w:rsid w:val="00154B06"/>
    <w:rsid w:val="00154B08"/>
    <w:rsid w:val="0015531A"/>
    <w:rsid w:val="00155480"/>
    <w:rsid w:val="00157418"/>
    <w:rsid w:val="00157B5A"/>
    <w:rsid w:val="0016050B"/>
    <w:rsid w:val="001618D4"/>
    <w:rsid w:val="00161E5F"/>
    <w:rsid w:val="0016380C"/>
    <w:rsid w:val="00163816"/>
    <w:rsid w:val="00163B27"/>
    <w:rsid w:val="00163C3F"/>
    <w:rsid w:val="00163C67"/>
    <w:rsid w:val="0016425E"/>
    <w:rsid w:val="00164BF7"/>
    <w:rsid w:val="00165317"/>
    <w:rsid w:val="001657AB"/>
    <w:rsid w:val="0017073D"/>
    <w:rsid w:val="00170D38"/>
    <w:rsid w:val="00171484"/>
    <w:rsid w:val="00171BAD"/>
    <w:rsid w:val="00171F2C"/>
    <w:rsid w:val="001725F1"/>
    <w:rsid w:val="00172837"/>
    <w:rsid w:val="00172A27"/>
    <w:rsid w:val="00172A52"/>
    <w:rsid w:val="00173AF1"/>
    <w:rsid w:val="001744B4"/>
    <w:rsid w:val="001751EF"/>
    <w:rsid w:val="001756A1"/>
    <w:rsid w:val="00175A6B"/>
    <w:rsid w:val="001761EE"/>
    <w:rsid w:val="00176403"/>
    <w:rsid w:val="00176EAA"/>
    <w:rsid w:val="00177030"/>
    <w:rsid w:val="0017725A"/>
    <w:rsid w:val="0017753E"/>
    <w:rsid w:val="00177C4B"/>
    <w:rsid w:val="00177CD0"/>
    <w:rsid w:val="00177F6A"/>
    <w:rsid w:val="0018179F"/>
    <w:rsid w:val="00181A1B"/>
    <w:rsid w:val="00182A38"/>
    <w:rsid w:val="0018325A"/>
    <w:rsid w:val="00183D7A"/>
    <w:rsid w:val="00184CAE"/>
    <w:rsid w:val="001851CC"/>
    <w:rsid w:val="00185F21"/>
    <w:rsid w:val="00186199"/>
    <w:rsid w:val="00186F7A"/>
    <w:rsid w:val="001877C6"/>
    <w:rsid w:val="00190AE2"/>
    <w:rsid w:val="00190E27"/>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4F8"/>
    <w:rsid w:val="00196D7B"/>
    <w:rsid w:val="001A088E"/>
    <w:rsid w:val="001A0F4A"/>
    <w:rsid w:val="001A1B13"/>
    <w:rsid w:val="001A1D38"/>
    <w:rsid w:val="001A21A9"/>
    <w:rsid w:val="001A22C6"/>
    <w:rsid w:val="001A2A97"/>
    <w:rsid w:val="001A364F"/>
    <w:rsid w:val="001A375E"/>
    <w:rsid w:val="001A39B7"/>
    <w:rsid w:val="001A414F"/>
    <w:rsid w:val="001A42FA"/>
    <w:rsid w:val="001A4AEC"/>
    <w:rsid w:val="001A59D8"/>
    <w:rsid w:val="001A5A6A"/>
    <w:rsid w:val="001A5FA6"/>
    <w:rsid w:val="001A668F"/>
    <w:rsid w:val="001A71CC"/>
    <w:rsid w:val="001A7F30"/>
    <w:rsid w:val="001B2BF6"/>
    <w:rsid w:val="001B2F0C"/>
    <w:rsid w:val="001B30CA"/>
    <w:rsid w:val="001B3513"/>
    <w:rsid w:val="001B353A"/>
    <w:rsid w:val="001B3D3E"/>
    <w:rsid w:val="001B3EFA"/>
    <w:rsid w:val="001B50CD"/>
    <w:rsid w:val="001B52FE"/>
    <w:rsid w:val="001B7890"/>
    <w:rsid w:val="001B7B7F"/>
    <w:rsid w:val="001C005A"/>
    <w:rsid w:val="001C00CF"/>
    <w:rsid w:val="001C0806"/>
    <w:rsid w:val="001C0D44"/>
    <w:rsid w:val="001C1E0C"/>
    <w:rsid w:val="001C2813"/>
    <w:rsid w:val="001C2F9C"/>
    <w:rsid w:val="001C3399"/>
    <w:rsid w:val="001C37F6"/>
    <w:rsid w:val="001C3934"/>
    <w:rsid w:val="001C3C9B"/>
    <w:rsid w:val="001C45FF"/>
    <w:rsid w:val="001C4D9F"/>
    <w:rsid w:val="001C5289"/>
    <w:rsid w:val="001C6288"/>
    <w:rsid w:val="001C62CE"/>
    <w:rsid w:val="001C67A1"/>
    <w:rsid w:val="001C7C6D"/>
    <w:rsid w:val="001D0538"/>
    <w:rsid w:val="001D0634"/>
    <w:rsid w:val="001D0BD2"/>
    <w:rsid w:val="001D0F6A"/>
    <w:rsid w:val="001D21BC"/>
    <w:rsid w:val="001D24AB"/>
    <w:rsid w:val="001D2E47"/>
    <w:rsid w:val="001D2FA5"/>
    <w:rsid w:val="001D35E0"/>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3F4E"/>
    <w:rsid w:val="001E56FF"/>
    <w:rsid w:val="001E59B6"/>
    <w:rsid w:val="001E5C6B"/>
    <w:rsid w:val="001E5F1F"/>
    <w:rsid w:val="001E6BCE"/>
    <w:rsid w:val="001E6EBF"/>
    <w:rsid w:val="001F0307"/>
    <w:rsid w:val="001F03E1"/>
    <w:rsid w:val="001F0EFA"/>
    <w:rsid w:val="001F221F"/>
    <w:rsid w:val="001F2270"/>
    <w:rsid w:val="001F2EA0"/>
    <w:rsid w:val="001F2EBE"/>
    <w:rsid w:val="001F3CC6"/>
    <w:rsid w:val="001F3F50"/>
    <w:rsid w:val="001F41C2"/>
    <w:rsid w:val="001F4530"/>
    <w:rsid w:val="001F478B"/>
    <w:rsid w:val="001F5CE2"/>
    <w:rsid w:val="001F5DBA"/>
    <w:rsid w:val="001F5DE3"/>
    <w:rsid w:val="001F5E2E"/>
    <w:rsid w:val="001F5F74"/>
    <w:rsid w:val="001F6252"/>
    <w:rsid w:val="001F70EF"/>
    <w:rsid w:val="001F7DF2"/>
    <w:rsid w:val="002000A1"/>
    <w:rsid w:val="002009B6"/>
    <w:rsid w:val="002010DE"/>
    <w:rsid w:val="00201962"/>
    <w:rsid w:val="00201AB9"/>
    <w:rsid w:val="00201B58"/>
    <w:rsid w:val="00201F80"/>
    <w:rsid w:val="0020202C"/>
    <w:rsid w:val="00202968"/>
    <w:rsid w:val="00202C32"/>
    <w:rsid w:val="00203973"/>
    <w:rsid w:val="00203AEF"/>
    <w:rsid w:val="00203E53"/>
    <w:rsid w:val="00206699"/>
    <w:rsid w:val="00206F2D"/>
    <w:rsid w:val="00211A26"/>
    <w:rsid w:val="00212249"/>
    <w:rsid w:val="002124C5"/>
    <w:rsid w:val="002125F7"/>
    <w:rsid w:val="00212DEF"/>
    <w:rsid w:val="002135D0"/>
    <w:rsid w:val="0021397C"/>
    <w:rsid w:val="00214463"/>
    <w:rsid w:val="00214756"/>
    <w:rsid w:val="002149C3"/>
    <w:rsid w:val="0021527E"/>
    <w:rsid w:val="00215CF2"/>
    <w:rsid w:val="00215D9F"/>
    <w:rsid w:val="00216310"/>
    <w:rsid w:val="00216419"/>
    <w:rsid w:val="00216842"/>
    <w:rsid w:val="00216BCE"/>
    <w:rsid w:val="002176BB"/>
    <w:rsid w:val="00217867"/>
    <w:rsid w:val="002178A3"/>
    <w:rsid w:val="00220542"/>
    <w:rsid w:val="00220D7F"/>
    <w:rsid w:val="002210EB"/>
    <w:rsid w:val="00221174"/>
    <w:rsid w:val="00221DF6"/>
    <w:rsid w:val="00222DE3"/>
    <w:rsid w:val="002233F0"/>
    <w:rsid w:val="00223DFB"/>
    <w:rsid w:val="00224932"/>
    <w:rsid w:val="0022498A"/>
    <w:rsid w:val="00224D34"/>
    <w:rsid w:val="00225756"/>
    <w:rsid w:val="002257AE"/>
    <w:rsid w:val="00225ADC"/>
    <w:rsid w:val="00225CEB"/>
    <w:rsid w:val="00226774"/>
    <w:rsid w:val="0022692D"/>
    <w:rsid w:val="00227FC4"/>
    <w:rsid w:val="002313DE"/>
    <w:rsid w:val="002318F3"/>
    <w:rsid w:val="00231DCD"/>
    <w:rsid w:val="00232D5A"/>
    <w:rsid w:val="0023323F"/>
    <w:rsid w:val="002339C2"/>
    <w:rsid w:val="00234202"/>
    <w:rsid w:val="002359EB"/>
    <w:rsid w:val="00235A62"/>
    <w:rsid w:val="002363AB"/>
    <w:rsid w:val="00236933"/>
    <w:rsid w:val="0023727B"/>
    <w:rsid w:val="00237579"/>
    <w:rsid w:val="00237675"/>
    <w:rsid w:val="00237C6D"/>
    <w:rsid w:val="0024096B"/>
    <w:rsid w:val="00240B64"/>
    <w:rsid w:val="00241575"/>
    <w:rsid w:val="00241582"/>
    <w:rsid w:val="00241A18"/>
    <w:rsid w:val="00241B45"/>
    <w:rsid w:val="00241DD9"/>
    <w:rsid w:val="002424D7"/>
    <w:rsid w:val="0024260D"/>
    <w:rsid w:val="00242657"/>
    <w:rsid w:val="002428F6"/>
    <w:rsid w:val="00242FA2"/>
    <w:rsid w:val="00243613"/>
    <w:rsid w:val="00245012"/>
    <w:rsid w:val="0024504E"/>
    <w:rsid w:val="0024518E"/>
    <w:rsid w:val="00245252"/>
    <w:rsid w:val="00245761"/>
    <w:rsid w:val="0024651F"/>
    <w:rsid w:val="00247729"/>
    <w:rsid w:val="00250504"/>
    <w:rsid w:val="00250A79"/>
    <w:rsid w:val="00250EFB"/>
    <w:rsid w:val="00251346"/>
    <w:rsid w:val="0025158D"/>
    <w:rsid w:val="00251C27"/>
    <w:rsid w:val="00251C7E"/>
    <w:rsid w:val="00252697"/>
    <w:rsid w:val="00252778"/>
    <w:rsid w:val="0025281A"/>
    <w:rsid w:val="002529D9"/>
    <w:rsid w:val="002530A0"/>
    <w:rsid w:val="00253196"/>
    <w:rsid w:val="00253D3C"/>
    <w:rsid w:val="002544D7"/>
    <w:rsid w:val="00254DA8"/>
    <w:rsid w:val="00255292"/>
    <w:rsid w:val="002563BA"/>
    <w:rsid w:val="00257578"/>
    <w:rsid w:val="00260200"/>
    <w:rsid w:val="00260867"/>
    <w:rsid w:val="00260B06"/>
    <w:rsid w:val="0026106D"/>
    <w:rsid w:val="00261185"/>
    <w:rsid w:val="00261617"/>
    <w:rsid w:val="00261B3A"/>
    <w:rsid w:val="00261D36"/>
    <w:rsid w:val="00261D93"/>
    <w:rsid w:val="00262029"/>
    <w:rsid w:val="002628CE"/>
    <w:rsid w:val="00262D4E"/>
    <w:rsid w:val="00263BBD"/>
    <w:rsid w:val="002648D8"/>
    <w:rsid w:val="00264B53"/>
    <w:rsid w:val="00264C6C"/>
    <w:rsid w:val="00265AFB"/>
    <w:rsid w:val="0026664E"/>
    <w:rsid w:val="00267EE3"/>
    <w:rsid w:val="00267F59"/>
    <w:rsid w:val="002700E9"/>
    <w:rsid w:val="002709FD"/>
    <w:rsid w:val="00270CE9"/>
    <w:rsid w:val="002712C4"/>
    <w:rsid w:val="00271A5F"/>
    <w:rsid w:val="0027235A"/>
    <w:rsid w:val="00273F86"/>
    <w:rsid w:val="002740E8"/>
    <w:rsid w:val="002741BE"/>
    <w:rsid w:val="00274E00"/>
    <w:rsid w:val="002752EA"/>
    <w:rsid w:val="00275EAD"/>
    <w:rsid w:val="00275FC8"/>
    <w:rsid w:val="002769FB"/>
    <w:rsid w:val="00276B03"/>
    <w:rsid w:val="002773FB"/>
    <w:rsid w:val="002774F0"/>
    <w:rsid w:val="00277722"/>
    <w:rsid w:val="002807B1"/>
    <w:rsid w:val="00280B49"/>
    <w:rsid w:val="002813C5"/>
    <w:rsid w:val="00282616"/>
    <w:rsid w:val="00282C23"/>
    <w:rsid w:val="0028315D"/>
    <w:rsid w:val="00283885"/>
    <w:rsid w:val="002839A4"/>
    <w:rsid w:val="00284139"/>
    <w:rsid w:val="0028459B"/>
    <w:rsid w:val="0028495E"/>
    <w:rsid w:val="00284C5F"/>
    <w:rsid w:val="0028507E"/>
    <w:rsid w:val="00285242"/>
    <w:rsid w:val="00285B34"/>
    <w:rsid w:val="00286183"/>
    <w:rsid w:val="002873F0"/>
    <w:rsid w:val="00287762"/>
    <w:rsid w:val="00287BA5"/>
    <w:rsid w:val="00290793"/>
    <w:rsid w:val="00290F2F"/>
    <w:rsid w:val="002916E3"/>
    <w:rsid w:val="00291A70"/>
    <w:rsid w:val="00291E25"/>
    <w:rsid w:val="00291F6F"/>
    <w:rsid w:val="0029379A"/>
    <w:rsid w:val="00293C97"/>
    <w:rsid w:val="002942CB"/>
    <w:rsid w:val="0029430E"/>
    <w:rsid w:val="00294CFA"/>
    <w:rsid w:val="00294D8F"/>
    <w:rsid w:val="00295D5A"/>
    <w:rsid w:val="00295E0F"/>
    <w:rsid w:val="002962F1"/>
    <w:rsid w:val="002964F9"/>
    <w:rsid w:val="0029690F"/>
    <w:rsid w:val="002969CC"/>
    <w:rsid w:val="00297572"/>
    <w:rsid w:val="00297766"/>
    <w:rsid w:val="00297BC2"/>
    <w:rsid w:val="00297D85"/>
    <w:rsid w:val="002A07F4"/>
    <w:rsid w:val="002A090A"/>
    <w:rsid w:val="002A094C"/>
    <w:rsid w:val="002A0B47"/>
    <w:rsid w:val="002A1381"/>
    <w:rsid w:val="002A1F14"/>
    <w:rsid w:val="002A2678"/>
    <w:rsid w:val="002A2E01"/>
    <w:rsid w:val="002A2FF5"/>
    <w:rsid w:val="002A32E5"/>
    <w:rsid w:val="002A398F"/>
    <w:rsid w:val="002A3A93"/>
    <w:rsid w:val="002A3DFD"/>
    <w:rsid w:val="002A46A7"/>
    <w:rsid w:val="002A53D7"/>
    <w:rsid w:val="002A5C6B"/>
    <w:rsid w:val="002A5D31"/>
    <w:rsid w:val="002A6036"/>
    <w:rsid w:val="002A6ED7"/>
    <w:rsid w:val="002A714F"/>
    <w:rsid w:val="002A75D7"/>
    <w:rsid w:val="002B09C0"/>
    <w:rsid w:val="002B1329"/>
    <w:rsid w:val="002B1851"/>
    <w:rsid w:val="002B27FF"/>
    <w:rsid w:val="002B2F4E"/>
    <w:rsid w:val="002B310F"/>
    <w:rsid w:val="002B4982"/>
    <w:rsid w:val="002B59FB"/>
    <w:rsid w:val="002B5C8E"/>
    <w:rsid w:val="002B6793"/>
    <w:rsid w:val="002B75CE"/>
    <w:rsid w:val="002B780B"/>
    <w:rsid w:val="002C1260"/>
    <w:rsid w:val="002C1726"/>
    <w:rsid w:val="002C1B3F"/>
    <w:rsid w:val="002C21A6"/>
    <w:rsid w:val="002C233F"/>
    <w:rsid w:val="002C26D5"/>
    <w:rsid w:val="002C375A"/>
    <w:rsid w:val="002C3BA9"/>
    <w:rsid w:val="002C4715"/>
    <w:rsid w:val="002C4E82"/>
    <w:rsid w:val="002C5777"/>
    <w:rsid w:val="002C5889"/>
    <w:rsid w:val="002C62A8"/>
    <w:rsid w:val="002C65FA"/>
    <w:rsid w:val="002C661D"/>
    <w:rsid w:val="002C7254"/>
    <w:rsid w:val="002C7C89"/>
    <w:rsid w:val="002D0054"/>
    <w:rsid w:val="002D1486"/>
    <w:rsid w:val="002D1A0F"/>
    <w:rsid w:val="002D22BF"/>
    <w:rsid w:val="002D237C"/>
    <w:rsid w:val="002D32E3"/>
    <w:rsid w:val="002D33F1"/>
    <w:rsid w:val="002D353D"/>
    <w:rsid w:val="002D3BA0"/>
    <w:rsid w:val="002D52AD"/>
    <w:rsid w:val="002D5810"/>
    <w:rsid w:val="002D58D8"/>
    <w:rsid w:val="002D5EB1"/>
    <w:rsid w:val="002D67CD"/>
    <w:rsid w:val="002D67EF"/>
    <w:rsid w:val="002D758D"/>
    <w:rsid w:val="002D78F0"/>
    <w:rsid w:val="002E0394"/>
    <w:rsid w:val="002E0644"/>
    <w:rsid w:val="002E0FEB"/>
    <w:rsid w:val="002E171B"/>
    <w:rsid w:val="002E23F6"/>
    <w:rsid w:val="002E2E3E"/>
    <w:rsid w:val="002E319D"/>
    <w:rsid w:val="002E4AD5"/>
    <w:rsid w:val="002E4C2D"/>
    <w:rsid w:val="002F099C"/>
    <w:rsid w:val="002F0F79"/>
    <w:rsid w:val="002F16F6"/>
    <w:rsid w:val="002F1B72"/>
    <w:rsid w:val="002F1C9E"/>
    <w:rsid w:val="002F1EB2"/>
    <w:rsid w:val="002F24EF"/>
    <w:rsid w:val="002F25C3"/>
    <w:rsid w:val="002F280E"/>
    <w:rsid w:val="002F2AB4"/>
    <w:rsid w:val="002F2CBB"/>
    <w:rsid w:val="002F3470"/>
    <w:rsid w:val="002F3709"/>
    <w:rsid w:val="002F3A6C"/>
    <w:rsid w:val="002F4296"/>
    <w:rsid w:val="002F5777"/>
    <w:rsid w:val="002F60EA"/>
    <w:rsid w:val="002F680E"/>
    <w:rsid w:val="002F69E4"/>
    <w:rsid w:val="002F72F2"/>
    <w:rsid w:val="00300951"/>
    <w:rsid w:val="00300E8A"/>
    <w:rsid w:val="003023C9"/>
    <w:rsid w:val="00302CA8"/>
    <w:rsid w:val="00302DE9"/>
    <w:rsid w:val="00304860"/>
    <w:rsid w:val="00304E23"/>
    <w:rsid w:val="00305084"/>
    <w:rsid w:val="003051A8"/>
    <w:rsid w:val="00305298"/>
    <w:rsid w:val="00306408"/>
    <w:rsid w:val="00306FD3"/>
    <w:rsid w:val="00307249"/>
    <w:rsid w:val="00307297"/>
    <w:rsid w:val="003111B6"/>
    <w:rsid w:val="003120CD"/>
    <w:rsid w:val="00312C47"/>
    <w:rsid w:val="00312DAE"/>
    <w:rsid w:val="003132DB"/>
    <w:rsid w:val="00313336"/>
    <w:rsid w:val="003137CA"/>
    <w:rsid w:val="00313918"/>
    <w:rsid w:val="00314D1A"/>
    <w:rsid w:val="00314FF8"/>
    <w:rsid w:val="00315263"/>
    <w:rsid w:val="003153CB"/>
    <w:rsid w:val="003165A8"/>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AE8"/>
    <w:rsid w:val="00323B32"/>
    <w:rsid w:val="00324548"/>
    <w:rsid w:val="003251F4"/>
    <w:rsid w:val="00325408"/>
    <w:rsid w:val="00326927"/>
    <w:rsid w:val="003275D6"/>
    <w:rsid w:val="003302B7"/>
    <w:rsid w:val="003303E3"/>
    <w:rsid w:val="0033057D"/>
    <w:rsid w:val="00330651"/>
    <w:rsid w:val="003307CA"/>
    <w:rsid w:val="00330E0F"/>
    <w:rsid w:val="00331178"/>
    <w:rsid w:val="003319A2"/>
    <w:rsid w:val="00331A88"/>
    <w:rsid w:val="003329EA"/>
    <w:rsid w:val="00332C6E"/>
    <w:rsid w:val="00332D73"/>
    <w:rsid w:val="003330E4"/>
    <w:rsid w:val="003338BE"/>
    <w:rsid w:val="00335147"/>
    <w:rsid w:val="003367A1"/>
    <w:rsid w:val="00336AA2"/>
    <w:rsid w:val="00337B1B"/>
    <w:rsid w:val="00340436"/>
    <w:rsid w:val="003405DA"/>
    <w:rsid w:val="003407A5"/>
    <w:rsid w:val="0034096C"/>
    <w:rsid w:val="00340A1F"/>
    <w:rsid w:val="00340A84"/>
    <w:rsid w:val="003410A1"/>
    <w:rsid w:val="00341188"/>
    <w:rsid w:val="0034147B"/>
    <w:rsid w:val="00341DC8"/>
    <w:rsid w:val="003424CB"/>
    <w:rsid w:val="0034354B"/>
    <w:rsid w:val="0034399E"/>
    <w:rsid w:val="003439DB"/>
    <w:rsid w:val="00344CF8"/>
    <w:rsid w:val="00344FBE"/>
    <w:rsid w:val="00346759"/>
    <w:rsid w:val="00350238"/>
    <w:rsid w:val="003502AD"/>
    <w:rsid w:val="003504A4"/>
    <w:rsid w:val="00350F6C"/>
    <w:rsid w:val="0035109C"/>
    <w:rsid w:val="00351438"/>
    <w:rsid w:val="00351752"/>
    <w:rsid w:val="00351F0A"/>
    <w:rsid w:val="00352648"/>
    <w:rsid w:val="00353AC6"/>
    <w:rsid w:val="003542B7"/>
    <w:rsid w:val="0035432B"/>
    <w:rsid w:val="00354765"/>
    <w:rsid w:val="00354E10"/>
    <w:rsid w:val="00355B17"/>
    <w:rsid w:val="003564E6"/>
    <w:rsid w:val="00357B15"/>
    <w:rsid w:val="00357BB3"/>
    <w:rsid w:val="0036005C"/>
    <w:rsid w:val="003602EA"/>
    <w:rsid w:val="00360F81"/>
    <w:rsid w:val="00361ACA"/>
    <w:rsid w:val="00361E48"/>
    <w:rsid w:val="00361E7E"/>
    <w:rsid w:val="00362519"/>
    <w:rsid w:val="003648F2"/>
    <w:rsid w:val="00364FA1"/>
    <w:rsid w:val="0036607D"/>
    <w:rsid w:val="00366154"/>
    <w:rsid w:val="00366B02"/>
    <w:rsid w:val="003671F5"/>
    <w:rsid w:val="00370AA4"/>
    <w:rsid w:val="003711F2"/>
    <w:rsid w:val="003717FC"/>
    <w:rsid w:val="00371FF4"/>
    <w:rsid w:val="00372039"/>
    <w:rsid w:val="003723C2"/>
    <w:rsid w:val="0037275D"/>
    <w:rsid w:val="00372797"/>
    <w:rsid w:val="0037470E"/>
    <w:rsid w:val="003755C5"/>
    <w:rsid w:val="00375CC4"/>
    <w:rsid w:val="00376103"/>
    <w:rsid w:val="00376673"/>
    <w:rsid w:val="003767B3"/>
    <w:rsid w:val="00376B49"/>
    <w:rsid w:val="00376FC5"/>
    <w:rsid w:val="003774E9"/>
    <w:rsid w:val="00377520"/>
    <w:rsid w:val="003779E6"/>
    <w:rsid w:val="00377C7B"/>
    <w:rsid w:val="00380D36"/>
    <w:rsid w:val="00380F49"/>
    <w:rsid w:val="00382195"/>
    <w:rsid w:val="003822D3"/>
    <w:rsid w:val="00383B80"/>
    <w:rsid w:val="0038480C"/>
    <w:rsid w:val="00384DC9"/>
    <w:rsid w:val="0038566E"/>
    <w:rsid w:val="00385C66"/>
    <w:rsid w:val="00386630"/>
    <w:rsid w:val="00386A6C"/>
    <w:rsid w:val="00386D99"/>
    <w:rsid w:val="00386E60"/>
    <w:rsid w:val="00387876"/>
    <w:rsid w:val="00390379"/>
    <w:rsid w:val="00390741"/>
    <w:rsid w:val="003909FB"/>
    <w:rsid w:val="00390B25"/>
    <w:rsid w:val="00390DD9"/>
    <w:rsid w:val="00390F25"/>
    <w:rsid w:val="00391520"/>
    <w:rsid w:val="00392958"/>
    <w:rsid w:val="00392AA0"/>
    <w:rsid w:val="00392AE5"/>
    <w:rsid w:val="0039335F"/>
    <w:rsid w:val="003936C5"/>
    <w:rsid w:val="00393933"/>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255"/>
    <w:rsid w:val="003A7DF2"/>
    <w:rsid w:val="003A7E6F"/>
    <w:rsid w:val="003B05F2"/>
    <w:rsid w:val="003B1639"/>
    <w:rsid w:val="003B2249"/>
    <w:rsid w:val="003B2F13"/>
    <w:rsid w:val="003B3353"/>
    <w:rsid w:val="003B405E"/>
    <w:rsid w:val="003B4500"/>
    <w:rsid w:val="003B4712"/>
    <w:rsid w:val="003B47EB"/>
    <w:rsid w:val="003B48BA"/>
    <w:rsid w:val="003B4B4D"/>
    <w:rsid w:val="003B57D3"/>
    <w:rsid w:val="003B59CA"/>
    <w:rsid w:val="003B6067"/>
    <w:rsid w:val="003B6FCF"/>
    <w:rsid w:val="003B7144"/>
    <w:rsid w:val="003B7204"/>
    <w:rsid w:val="003B757F"/>
    <w:rsid w:val="003C0892"/>
    <w:rsid w:val="003C08E3"/>
    <w:rsid w:val="003C09B5"/>
    <w:rsid w:val="003C0F62"/>
    <w:rsid w:val="003C1126"/>
    <w:rsid w:val="003C1176"/>
    <w:rsid w:val="003C1D9A"/>
    <w:rsid w:val="003C1F58"/>
    <w:rsid w:val="003C3086"/>
    <w:rsid w:val="003C3508"/>
    <w:rsid w:val="003C48B1"/>
    <w:rsid w:val="003C4A90"/>
    <w:rsid w:val="003C57A7"/>
    <w:rsid w:val="003C5C2B"/>
    <w:rsid w:val="003C6855"/>
    <w:rsid w:val="003C6943"/>
    <w:rsid w:val="003C6BD2"/>
    <w:rsid w:val="003C7294"/>
    <w:rsid w:val="003C792F"/>
    <w:rsid w:val="003C7ABD"/>
    <w:rsid w:val="003C7C3D"/>
    <w:rsid w:val="003D08F8"/>
    <w:rsid w:val="003D11E4"/>
    <w:rsid w:val="003D124B"/>
    <w:rsid w:val="003D18F3"/>
    <w:rsid w:val="003D2CC1"/>
    <w:rsid w:val="003D37D5"/>
    <w:rsid w:val="003D4FFC"/>
    <w:rsid w:val="003D51ED"/>
    <w:rsid w:val="003D569B"/>
    <w:rsid w:val="003D78B5"/>
    <w:rsid w:val="003E099F"/>
    <w:rsid w:val="003E19FF"/>
    <w:rsid w:val="003E244F"/>
    <w:rsid w:val="003E26A6"/>
    <w:rsid w:val="003E3371"/>
    <w:rsid w:val="003E37AE"/>
    <w:rsid w:val="003E5165"/>
    <w:rsid w:val="003E57D6"/>
    <w:rsid w:val="003E5CC8"/>
    <w:rsid w:val="003E62A6"/>
    <w:rsid w:val="003E695F"/>
    <w:rsid w:val="003E6B5B"/>
    <w:rsid w:val="003E6C9B"/>
    <w:rsid w:val="003E6D39"/>
    <w:rsid w:val="003E709C"/>
    <w:rsid w:val="003E712E"/>
    <w:rsid w:val="003E726D"/>
    <w:rsid w:val="003E7A56"/>
    <w:rsid w:val="003E7B55"/>
    <w:rsid w:val="003E7B89"/>
    <w:rsid w:val="003F0740"/>
    <w:rsid w:val="003F0B30"/>
    <w:rsid w:val="003F0FA3"/>
    <w:rsid w:val="003F276B"/>
    <w:rsid w:val="003F3205"/>
    <w:rsid w:val="003F4241"/>
    <w:rsid w:val="003F4B2E"/>
    <w:rsid w:val="003F4B8A"/>
    <w:rsid w:val="003F62BB"/>
    <w:rsid w:val="003F6FEC"/>
    <w:rsid w:val="003F7C45"/>
    <w:rsid w:val="00400241"/>
    <w:rsid w:val="0040132C"/>
    <w:rsid w:val="004019B7"/>
    <w:rsid w:val="00401A6A"/>
    <w:rsid w:val="0040231A"/>
    <w:rsid w:val="004025ED"/>
    <w:rsid w:val="00403316"/>
    <w:rsid w:val="004049BD"/>
    <w:rsid w:val="00404EB5"/>
    <w:rsid w:val="00405085"/>
    <w:rsid w:val="00405D28"/>
    <w:rsid w:val="004066FC"/>
    <w:rsid w:val="00406C07"/>
    <w:rsid w:val="00406FD6"/>
    <w:rsid w:val="00407481"/>
    <w:rsid w:val="00407C10"/>
    <w:rsid w:val="00407E90"/>
    <w:rsid w:val="0041023A"/>
    <w:rsid w:val="004105D5"/>
    <w:rsid w:val="00410BEC"/>
    <w:rsid w:val="004113B4"/>
    <w:rsid w:val="004129D7"/>
    <w:rsid w:val="00413323"/>
    <w:rsid w:val="00413BAE"/>
    <w:rsid w:val="00413F68"/>
    <w:rsid w:val="00414120"/>
    <w:rsid w:val="00414503"/>
    <w:rsid w:val="00414827"/>
    <w:rsid w:val="004153B3"/>
    <w:rsid w:val="00415772"/>
    <w:rsid w:val="004163FD"/>
    <w:rsid w:val="0041649A"/>
    <w:rsid w:val="0041683D"/>
    <w:rsid w:val="00416C10"/>
    <w:rsid w:val="00417976"/>
    <w:rsid w:val="00417A0E"/>
    <w:rsid w:val="00417BC6"/>
    <w:rsid w:val="0042053A"/>
    <w:rsid w:val="004213D6"/>
    <w:rsid w:val="00421C75"/>
    <w:rsid w:val="00422440"/>
    <w:rsid w:val="00422916"/>
    <w:rsid w:val="00423BA3"/>
    <w:rsid w:val="00423D98"/>
    <w:rsid w:val="00424213"/>
    <w:rsid w:val="00424EF3"/>
    <w:rsid w:val="00425064"/>
    <w:rsid w:val="00425C18"/>
    <w:rsid w:val="004267DB"/>
    <w:rsid w:val="004268BB"/>
    <w:rsid w:val="00426A4B"/>
    <w:rsid w:val="00426D02"/>
    <w:rsid w:val="00427F61"/>
    <w:rsid w:val="00430045"/>
    <w:rsid w:val="004305C9"/>
    <w:rsid w:val="00430724"/>
    <w:rsid w:val="00431047"/>
    <w:rsid w:val="00431391"/>
    <w:rsid w:val="004315F9"/>
    <w:rsid w:val="00431B86"/>
    <w:rsid w:val="004339AD"/>
    <w:rsid w:val="00433DE0"/>
    <w:rsid w:val="00433EED"/>
    <w:rsid w:val="004378AF"/>
    <w:rsid w:val="00437C96"/>
    <w:rsid w:val="00437DD4"/>
    <w:rsid w:val="004408EC"/>
    <w:rsid w:val="00440F6A"/>
    <w:rsid w:val="004416A4"/>
    <w:rsid w:val="00441E6A"/>
    <w:rsid w:val="00442AEE"/>
    <w:rsid w:val="00443C8F"/>
    <w:rsid w:val="00444C60"/>
    <w:rsid w:val="00444E35"/>
    <w:rsid w:val="0044502D"/>
    <w:rsid w:val="00445F6B"/>
    <w:rsid w:val="00447BB9"/>
    <w:rsid w:val="00447CEF"/>
    <w:rsid w:val="00447E28"/>
    <w:rsid w:val="00450BA9"/>
    <w:rsid w:val="00451C9B"/>
    <w:rsid w:val="00452481"/>
    <w:rsid w:val="004528FA"/>
    <w:rsid w:val="00453042"/>
    <w:rsid w:val="00453065"/>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095C"/>
    <w:rsid w:val="0047237D"/>
    <w:rsid w:val="00472561"/>
    <w:rsid w:val="004731F1"/>
    <w:rsid w:val="004737DE"/>
    <w:rsid w:val="00473D73"/>
    <w:rsid w:val="00473EB5"/>
    <w:rsid w:val="004741F6"/>
    <w:rsid w:val="0047456B"/>
    <w:rsid w:val="00475251"/>
    <w:rsid w:val="00475D0F"/>
    <w:rsid w:val="00477400"/>
    <w:rsid w:val="004808C9"/>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215"/>
    <w:rsid w:val="00487865"/>
    <w:rsid w:val="00487AB1"/>
    <w:rsid w:val="00487C2B"/>
    <w:rsid w:val="004900FF"/>
    <w:rsid w:val="0049125B"/>
    <w:rsid w:val="00491C58"/>
    <w:rsid w:val="00491FAB"/>
    <w:rsid w:val="00492081"/>
    <w:rsid w:val="0049227D"/>
    <w:rsid w:val="0049297D"/>
    <w:rsid w:val="004929F2"/>
    <w:rsid w:val="00492F5E"/>
    <w:rsid w:val="004946F2"/>
    <w:rsid w:val="004955CF"/>
    <w:rsid w:val="00495A03"/>
    <w:rsid w:val="00495E28"/>
    <w:rsid w:val="00495E8F"/>
    <w:rsid w:val="00496B6C"/>
    <w:rsid w:val="00497079"/>
    <w:rsid w:val="00497450"/>
    <w:rsid w:val="00497F49"/>
    <w:rsid w:val="004A11A4"/>
    <w:rsid w:val="004A11D8"/>
    <w:rsid w:val="004A1BBA"/>
    <w:rsid w:val="004A21AA"/>
    <w:rsid w:val="004A23C2"/>
    <w:rsid w:val="004A2B61"/>
    <w:rsid w:val="004A3336"/>
    <w:rsid w:val="004A3E3C"/>
    <w:rsid w:val="004A4069"/>
    <w:rsid w:val="004A484E"/>
    <w:rsid w:val="004A6513"/>
    <w:rsid w:val="004A7307"/>
    <w:rsid w:val="004B0E6D"/>
    <w:rsid w:val="004B16E8"/>
    <w:rsid w:val="004B171B"/>
    <w:rsid w:val="004B25E2"/>
    <w:rsid w:val="004B2CA5"/>
    <w:rsid w:val="004B36C2"/>
    <w:rsid w:val="004B3D72"/>
    <w:rsid w:val="004B412E"/>
    <w:rsid w:val="004B5B92"/>
    <w:rsid w:val="004B6250"/>
    <w:rsid w:val="004B625D"/>
    <w:rsid w:val="004B66F3"/>
    <w:rsid w:val="004B76B1"/>
    <w:rsid w:val="004B7800"/>
    <w:rsid w:val="004C0057"/>
    <w:rsid w:val="004C0084"/>
    <w:rsid w:val="004C0541"/>
    <w:rsid w:val="004C0BBF"/>
    <w:rsid w:val="004C1D08"/>
    <w:rsid w:val="004C1D1C"/>
    <w:rsid w:val="004C1D55"/>
    <w:rsid w:val="004C2836"/>
    <w:rsid w:val="004C2C46"/>
    <w:rsid w:val="004C2C8A"/>
    <w:rsid w:val="004C405B"/>
    <w:rsid w:val="004C4550"/>
    <w:rsid w:val="004C4905"/>
    <w:rsid w:val="004C54CA"/>
    <w:rsid w:val="004C58A9"/>
    <w:rsid w:val="004C5943"/>
    <w:rsid w:val="004C7235"/>
    <w:rsid w:val="004C7955"/>
    <w:rsid w:val="004C7A02"/>
    <w:rsid w:val="004D0213"/>
    <w:rsid w:val="004D047F"/>
    <w:rsid w:val="004D0C17"/>
    <w:rsid w:val="004D1529"/>
    <w:rsid w:val="004D29F1"/>
    <w:rsid w:val="004D29F3"/>
    <w:rsid w:val="004D2E95"/>
    <w:rsid w:val="004D3D96"/>
    <w:rsid w:val="004D40BB"/>
    <w:rsid w:val="004D4B49"/>
    <w:rsid w:val="004D5316"/>
    <w:rsid w:val="004D575C"/>
    <w:rsid w:val="004D5BC7"/>
    <w:rsid w:val="004D606D"/>
    <w:rsid w:val="004D650F"/>
    <w:rsid w:val="004D7269"/>
    <w:rsid w:val="004D74EE"/>
    <w:rsid w:val="004D7F01"/>
    <w:rsid w:val="004E08FC"/>
    <w:rsid w:val="004E0B6E"/>
    <w:rsid w:val="004E0D53"/>
    <w:rsid w:val="004E0F74"/>
    <w:rsid w:val="004E2133"/>
    <w:rsid w:val="004E2BD2"/>
    <w:rsid w:val="004E358C"/>
    <w:rsid w:val="004E395B"/>
    <w:rsid w:val="004E3E27"/>
    <w:rsid w:val="004E501E"/>
    <w:rsid w:val="004E55C1"/>
    <w:rsid w:val="004E5EDB"/>
    <w:rsid w:val="004E60FB"/>
    <w:rsid w:val="004E73A5"/>
    <w:rsid w:val="004E758A"/>
    <w:rsid w:val="004E7BA7"/>
    <w:rsid w:val="004F0066"/>
    <w:rsid w:val="004F1ABC"/>
    <w:rsid w:val="004F1C42"/>
    <w:rsid w:val="004F21B8"/>
    <w:rsid w:val="004F23CE"/>
    <w:rsid w:val="004F2C5A"/>
    <w:rsid w:val="004F31EA"/>
    <w:rsid w:val="004F3D47"/>
    <w:rsid w:val="004F4601"/>
    <w:rsid w:val="004F5A51"/>
    <w:rsid w:val="004F779C"/>
    <w:rsid w:val="004F7846"/>
    <w:rsid w:val="004F78B6"/>
    <w:rsid w:val="004F7C19"/>
    <w:rsid w:val="004F7EBF"/>
    <w:rsid w:val="005000A6"/>
    <w:rsid w:val="005000D4"/>
    <w:rsid w:val="005004EE"/>
    <w:rsid w:val="00500580"/>
    <w:rsid w:val="005007AB"/>
    <w:rsid w:val="005008D0"/>
    <w:rsid w:val="00500B1E"/>
    <w:rsid w:val="00500B24"/>
    <w:rsid w:val="00500C17"/>
    <w:rsid w:val="00502416"/>
    <w:rsid w:val="005027F4"/>
    <w:rsid w:val="005036C2"/>
    <w:rsid w:val="00503EE8"/>
    <w:rsid w:val="0050492E"/>
    <w:rsid w:val="005051C9"/>
    <w:rsid w:val="00506389"/>
    <w:rsid w:val="00507000"/>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6E9"/>
    <w:rsid w:val="00517917"/>
    <w:rsid w:val="00517E07"/>
    <w:rsid w:val="0052009E"/>
    <w:rsid w:val="005200F7"/>
    <w:rsid w:val="00520AB5"/>
    <w:rsid w:val="00521596"/>
    <w:rsid w:val="00522066"/>
    <w:rsid w:val="005222FA"/>
    <w:rsid w:val="00522959"/>
    <w:rsid w:val="00522A4E"/>
    <w:rsid w:val="00525740"/>
    <w:rsid w:val="00525E59"/>
    <w:rsid w:val="0052789E"/>
    <w:rsid w:val="005278EE"/>
    <w:rsid w:val="00530A21"/>
    <w:rsid w:val="005310DD"/>
    <w:rsid w:val="00531851"/>
    <w:rsid w:val="005318CC"/>
    <w:rsid w:val="0053199E"/>
    <w:rsid w:val="00531A9B"/>
    <w:rsid w:val="00531D65"/>
    <w:rsid w:val="00532E2E"/>
    <w:rsid w:val="005334E4"/>
    <w:rsid w:val="005349B1"/>
    <w:rsid w:val="00534EF4"/>
    <w:rsid w:val="00535AA4"/>
    <w:rsid w:val="00535DA3"/>
    <w:rsid w:val="005364A6"/>
    <w:rsid w:val="005364AE"/>
    <w:rsid w:val="0053652C"/>
    <w:rsid w:val="0053659B"/>
    <w:rsid w:val="005368A0"/>
    <w:rsid w:val="005374BC"/>
    <w:rsid w:val="0054178E"/>
    <w:rsid w:val="005427DC"/>
    <w:rsid w:val="00543188"/>
    <w:rsid w:val="005432F0"/>
    <w:rsid w:val="00543367"/>
    <w:rsid w:val="0054384E"/>
    <w:rsid w:val="00543BFA"/>
    <w:rsid w:val="00543EF8"/>
    <w:rsid w:val="00544616"/>
    <w:rsid w:val="00544DD1"/>
    <w:rsid w:val="005454C9"/>
    <w:rsid w:val="00545CB7"/>
    <w:rsid w:val="005463CC"/>
    <w:rsid w:val="0054655E"/>
    <w:rsid w:val="00546601"/>
    <w:rsid w:val="0054768B"/>
    <w:rsid w:val="00547D9C"/>
    <w:rsid w:val="00547DA1"/>
    <w:rsid w:val="005501BC"/>
    <w:rsid w:val="005505B8"/>
    <w:rsid w:val="0055068D"/>
    <w:rsid w:val="00551BAB"/>
    <w:rsid w:val="00551C53"/>
    <w:rsid w:val="0055221B"/>
    <w:rsid w:val="005526DC"/>
    <w:rsid w:val="005535B7"/>
    <w:rsid w:val="005547DB"/>
    <w:rsid w:val="00554CAC"/>
    <w:rsid w:val="0055513C"/>
    <w:rsid w:val="0055637C"/>
    <w:rsid w:val="00556439"/>
    <w:rsid w:val="00556B00"/>
    <w:rsid w:val="00556F1B"/>
    <w:rsid w:val="0055753F"/>
    <w:rsid w:val="00557618"/>
    <w:rsid w:val="00557782"/>
    <w:rsid w:val="00560AD0"/>
    <w:rsid w:val="00560C94"/>
    <w:rsid w:val="00560EA8"/>
    <w:rsid w:val="00560FD5"/>
    <w:rsid w:val="0056126F"/>
    <w:rsid w:val="00561C0A"/>
    <w:rsid w:val="0056205E"/>
    <w:rsid w:val="005620D3"/>
    <w:rsid w:val="00562765"/>
    <w:rsid w:val="0056283B"/>
    <w:rsid w:val="0056291C"/>
    <w:rsid w:val="00562EA3"/>
    <w:rsid w:val="00563516"/>
    <w:rsid w:val="00563A1F"/>
    <w:rsid w:val="00563E82"/>
    <w:rsid w:val="00563EA9"/>
    <w:rsid w:val="0056430F"/>
    <w:rsid w:val="005646BB"/>
    <w:rsid w:val="005646FA"/>
    <w:rsid w:val="005647F9"/>
    <w:rsid w:val="00564B19"/>
    <w:rsid w:val="00564C4B"/>
    <w:rsid w:val="00565A63"/>
    <w:rsid w:val="00565BAA"/>
    <w:rsid w:val="00566588"/>
    <w:rsid w:val="0056662E"/>
    <w:rsid w:val="00566A26"/>
    <w:rsid w:val="00566F6B"/>
    <w:rsid w:val="00567012"/>
    <w:rsid w:val="005671B8"/>
    <w:rsid w:val="00567EA5"/>
    <w:rsid w:val="00570050"/>
    <w:rsid w:val="00570373"/>
    <w:rsid w:val="00570514"/>
    <w:rsid w:val="005715D5"/>
    <w:rsid w:val="00571A41"/>
    <w:rsid w:val="005721D0"/>
    <w:rsid w:val="0057275D"/>
    <w:rsid w:val="00572919"/>
    <w:rsid w:val="0057347D"/>
    <w:rsid w:val="00574103"/>
    <w:rsid w:val="00575B68"/>
    <w:rsid w:val="00575DA6"/>
    <w:rsid w:val="0057737F"/>
    <w:rsid w:val="00577AEC"/>
    <w:rsid w:val="005800A9"/>
    <w:rsid w:val="00580488"/>
    <w:rsid w:val="0058074D"/>
    <w:rsid w:val="00580FD1"/>
    <w:rsid w:val="0058145E"/>
    <w:rsid w:val="00582FAD"/>
    <w:rsid w:val="00583489"/>
    <w:rsid w:val="0058391F"/>
    <w:rsid w:val="00583A80"/>
    <w:rsid w:val="00584188"/>
    <w:rsid w:val="005843FE"/>
    <w:rsid w:val="00584E33"/>
    <w:rsid w:val="0058598D"/>
    <w:rsid w:val="00585AD4"/>
    <w:rsid w:val="00585E14"/>
    <w:rsid w:val="0058626E"/>
    <w:rsid w:val="00586819"/>
    <w:rsid w:val="005868EC"/>
    <w:rsid w:val="00586922"/>
    <w:rsid w:val="00586E9A"/>
    <w:rsid w:val="00587419"/>
    <w:rsid w:val="005874CA"/>
    <w:rsid w:val="005908AE"/>
    <w:rsid w:val="00590FE4"/>
    <w:rsid w:val="00591D9C"/>
    <w:rsid w:val="0059282D"/>
    <w:rsid w:val="005932C1"/>
    <w:rsid w:val="00593440"/>
    <w:rsid w:val="005936BF"/>
    <w:rsid w:val="00593DE5"/>
    <w:rsid w:val="00594EBA"/>
    <w:rsid w:val="0059592B"/>
    <w:rsid w:val="00596617"/>
    <w:rsid w:val="00596CC4"/>
    <w:rsid w:val="00597057"/>
    <w:rsid w:val="0059716B"/>
    <w:rsid w:val="005972B8"/>
    <w:rsid w:val="005973A6"/>
    <w:rsid w:val="0059760A"/>
    <w:rsid w:val="00597AAB"/>
    <w:rsid w:val="00597D8B"/>
    <w:rsid w:val="005A0742"/>
    <w:rsid w:val="005A1C30"/>
    <w:rsid w:val="005A2DDA"/>
    <w:rsid w:val="005A31C9"/>
    <w:rsid w:val="005A3295"/>
    <w:rsid w:val="005A46FF"/>
    <w:rsid w:val="005A4AFF"/>
    <w:rsid w:val="005A65F0"/>
    <w:rsid w:val="005A7758"/>
    <w:rsid w:val="005B011E"/>
    <w:rsid w:val="005B028B"/>
    <w:rsid w:val="005B2E84"/>
    <w:rsid w:val="005B352F"/>
    <w:rsid w:val="005B3E66"/>
    <w:rsid w:val="005B3FE8"/>
    <w:rsid w:val="005B4215"/>
    <w:rsid w:val="005B436C"/>
    <w:rsid w:val="005B47A5"/>
    <w:rsid w:val="005B4B67"/>
    <w:rsid w:val="005B4F97"/>
    <w:rsid w:val="005B52A4"/>
    <w:rsid w:val="005B565E"/>
    <w:rsid w:val="005B5CA4"/>
    <w:rsid w:val="005B5E76"/>
    <w:rsid w:val="005B6E01"/>
    <w:rsid w:val="005B7476"/>
    <w:rsid w:val="005B7688"/>
    <w:rsid w:val="005B7849"/>
    <w:rsid w:val="005B7B0E"/>
    <w:rsid w:val="005C054E"/>
    <w:rsid w:val="005C0DFA"/>
    <w:rsid w:val="005C0FF0"/>
    <w:rsid w:val="005C1632"/>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11BE"/>
    <w:rsid w:val="005D15AE"/>
    <w:rsid w:val="005D1A7B"/>
    <w:rsid w:val="005D1EDD"/>
    <w:rsid w:val="005D23AE"/>
    <w:rsid w:val="005D28AC"/>
    <w:rsid w:val="005D3D1A"/>
    <w:rsid w:val="005D456F"/>
    <w:rsid w:val="005D45B3"/>
    <w:rsid w:val="005D4AB3"/>
    <w:rsid w:val="005D4CEB"/>
    <w:rsid w:val="005D5344"/>
    <w:rsid w:val="005D5DA8"/>
    <w:rsid w:val="005D61EB"/>
    <w:rsid w:val="005E0AE0"/>
    <w:rsid w:val="005E0D33"/>
    <w:rsid w:val="005E6573"/>
    <w:rsid w:val="005F00FA"/>
    <w:rsid w:val="005F04E6"/>
    <w:rsid w:val="005F1667"/>
    <w:rsid w:val="005F17EC"/>
    <w:rsid w:val="005F1C2F"/>
    <w:rsid w:val="005F25BD"/>
    <w:rsid w:val="005F2D68"/>
    <w:rsid w:val="005F39D5"/>
    <w:rsid w:val="005F3AB5"/>
    <w:rsid w:val="005F3CE2"/>
    <w:rsid w:val="005F3E05"/>
    <w:rsid w:val="005F4160"/>
    <w:rsid w:val="005F43B9"/>
    <w:rsid w:val="005F55D6"/>
    <w:rsid w:val="005F5CA9"/>
    <w:rsid w:val="005F68CB"/>
    <w:rsid w:val="005F6BDE"/>
    <w:rsid w:val="00600242"/>
    <w:rsid w:val="0060205D"/>
    <w:rsid w:val="006033E3"/>
    <w:rsid w:val="00604AF1"/>
    <w:rsid w:val="00605A44"/>
    <w:rsid w:val="00605FC7"/>
    <w:rsid w:val="00606218"/>
    <w:rsid w:val="0060631B"/>
    <w:rsid w:val="00606CA3"/>
    <w:rsid w:val="00606E91"/>
    <w:rsid w:val="00607018"/>
    <w:rsid w:val="006077ED"/>
    <w:rsid w:val="0060794E"/>
    <w:rsid w:val="0061066C"/>
    <w:rsid w:val="00610687"/>
    <w:rsid w:val="00610954"/>
    <w:rsid w:val="00610CBE"/>
    <w:rsid w:val="00610E1F"/>
    <w:rsid w:val="00611467"/>
    <w:rsid w:val="006124F3"/>
    <w:rsid w:val="00612908"/>
    <w:rsid w:val="0061321C"/>
    <w:rsid w:val="006142CC"/>
    <w:rsid w:val="00614CA1"/>
    <w:rsid w:val="0061513E"/>
    <w:rsid w:val="006151B8"/>
    <w:rsid w:val="00615542"/>
    <w:rsid w:val="00615C2C"/>
    <w:rsid w:val="00617D8A"/>
    <w:rsid w:val="0062038A"/>
    <w:rsid w:val="006203A8"/>
    <w:rsid w:val="00620E59"/>
    <w:rsid w:val="00621132"/>
    <w:rsid w:val="006216B9"/>
    <w:rsid w:val="00621821"/>
    <w:rsid w:val="0062203B"/>
    <w:rsid w:val="00622656"/>
    <w:rsid w:val="0062315F"/>
    <w:rsid w:val="0062386E"/>
    <w:rsid w:val="00623D9A"/>
    <w:rsid w:val="00623EBC"/>
    <w:rsid w:val="00623F01"/>
    <w:rsid w:val="006242FB"/>
    <w:rsid w:val="00624738"/>
    <w:rsid w:val="006251B3"/>
    <w:rsid w:val="006256A9"/>
    <w:rsid w:val="00626E2D"/>
    <w:rsid w:val="00627263"/>
    <w:rsid w:val="006272DE"/>
    <w:rsid w:val="00627857"/>
    <w:rsid w:val="00627D94"/>
    <w:rsid w:val="0063033A"/>
    <w:rsid w:val="006304D3"/>
    <w:rsid w:val="00630AB9"/>
    <w:rsid w:val="00630B42"/>
    <w:rsid w:val="0063104D"/>
    <w:rsid w:val="006310FC"/>
    <w:rsid w:val="00631688"/>
    <w:rsid w:val="006320D8"/>
    <w:rsid w:val="00632540"/>
    <w:rsid w:val="00632E88"/>
    <w:rsid w:val="006339B5"/>
    <w:rsid w:val="00634079"/>
    <w:rsid w:val="0063454C"/>
    <w:rsid w:val="00634DBB"/>
    <w:rsid w:val="00636D16"/>
    <w:rsid w:val="00637C26"/>
    <w:rsid w:val="006403B8"/>
    <w:rsid w:val="00640732"/>
    <w:rsid w:val="00640D3A"/>
    <w:rsid w:val="00642072"/>
    <w:rsid w:val="006440ED"/>
    <w:rsid w:val="0064467C"/>
    <w:rsid w:val="00644AB5"/>
    <w:rsid w:val="00645213"/>
    <w:rsid w:val="00645293"/>
    <w:rsid w:val="006468CB"/>
    <w:rsid w:val="006479DC"/>
    <w:rsid w:val="0065076D"/>
    <w:rsid w:val="00651B78"/>
    <w:rsid w:val="0065203B"/>
    <w:rsid w:val="00652263"/>
    <w:rsid w:val="0065238F"/>
    <w:rsid w:val="00652881"/>
    <w:rsid w:val="00652985"/>
    <w:rsid w:val="0065332B"/>
    <w:rsid w:val="006533AE"/>
    <w:rsid w:val="006538FD"/>
    <w:rsid w:val="0065472B"/>
    <w:rsid w:val="00654921"/>
    <w:rsid w:val="006551AE"/>
    <w:rsid w:val="006577E5"/>
    <w:rsid w:val="00657D7F"/>
    <w:rsid w:val="00657F9C"/>
    <w:rsid w:val="00661974"/>
    <w:rsid w:val="00662275"/>
    <w:rsid w:val="006623E2"/>
    <w:rsid w:val="006624E3"/>
    <w:rsid w:val="0066355F"/>
    <w:rsid w:val="006640F9"/>
    <w:rsid w:val="00664551"/>
    <w:rsid w:val="00664685"/>
    <w:rsid w:val="00664B95"/>
    <w:rsid w:val="00665D5F"/>
    <w:rsid w:val="00666B5B"/>
    <w:rsid w:val="006671F2"/>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9EA"/>
    <w:rsid w:val="00680DA1"/>
    <w:rsid w:val="006819BE"/>
    <w:rsid w:val="006821D7"/>
    <w:rsid w:val="00682EFD"/>
    <w:rsid w:val="00683F61"/>
    <w:rsid w:val="00684316"/>
    <w:rsid w:val="00686A36"/>
    <w:rsid w:val="00686C8F"/>
    <w:rsid w:val="00687AD5"/>
    <w:rsid w:val="00690AAA"/>
    <w:rsid w:val="0069211A"/>
    <w:rsid w:val="00692B81"/>
    <w:rsid w:val="00692C4F"/>
    <w:rsid w:val="00692D2F"/>
    <w:rsid w:val="006931C3"/>
    <w:rsid w:val="0069423F"/>
    <w:rsid w:val="00694557"/>
    <w:rsid w:val="00694795"/>
    <w:rsid w:val="00694940"/>
    <w:rsid w:val="006949D2"/>
    <w:rsid w:val="00694C5F"/>
    <w:rsid w:val="00695251"/>
    <w:rsid w:val="006953EF"/>
    <w:rsid w:val="00695689"/>
    <w:rsid w:val="00695ADE"/>
    <w:rsid w:val="00695C0D"/>
    <w:rsid w:val="00695CAE"/>
    <w:rsid w:val="00696356"/>
    <w:rsid w:val="006966F5"/>
    <w:rsid w:val="006968EA"/>
    <w:rsid w:val="006A015D"/>
    <w:rsid w:val="006A01B1"/>
    <w:rsid w:val="006A028E"/>
    <w:rsid w:val="006A2028"/>
    <w:rsid w:val="006A2EA3"/>
    <w:rsid w:val="006A3278"/>
    <w:rsid w:val="006A3CC1"/>
    <w:rsid w:val="006A4899"/>
    <w:rsid w:val="006A6142"/>
    <w:rsid w:val="006A6192"/>
    <w:rsid w:val="006A62E1"/>
    <w:rsid w:val="006A6566"/>
    <w:rsid w:val="006A72C6"/>
    <w:rsid w:val="006A7310"/>
    <w:rsid w:val="006B02DA"/>
    <w:rsid w:val="006B08FB"/>
    <w:rsid w:val="006B0C48"/>
    <w:rsid w:val="006B121E"/>
    <w:rsid w:val="006B2065"/>
    <w:rsid w:val="006B275B"/>
    <w:rsid w:val="006B30BF"/>
    <w:rsid w:val="006B38C6"/>
    <w:rsid w:val="006B3940"/>
    <w:rsid w:val="006B45A6"/>
    <w:rsid w:val="006B5206"/>
    <w:rsid w:val="006B5406"/>
    <w:rsid w:val="006B5CC7"/>
    <w:rsid w:val="006B62F0"/>
    <w:rsid w:val="006B6A5D"/>
    <w:rsid w:val="006B6C6B"/>
    <w:rsid w:val="006C09B6"/>
    <w:rsid w:val="006C0B70"/>
    <w:rsid w:val="006C168D"/>
    <w:rsid w:val="006C1AEA"/>
    <w:rsid w:val="006C2BF5"/>
    <w:rsid w:val="006C43D4"/>
    <w:rsid w:val="006C4A40"/>
    <w:rsid w:val="006C4E56"/>
    <w:rsid w:val="006C564F"/>
    <w:rsid w:val="006C61CD"/>
    <w:rsid w:val="006C642C"/>
    <w:rsid w:val="006C6B88"/>
    <w:rsid w:val="006C6FC6"/>
    <w:rsid w:val="006C7830"/>
    <w:rsid w:val="006C7BB9"/>
    <w:rsid w:val="006C7D50"/>
    <w:rsid w:val="006D141C"/>
    <w:rsid w:val="006D1C26"/>
    <w:rsid w:val="006D23CD"/>
    <w:rsid w:val="006D2425"/>
    <w:rsid w:val="006D2CF3"/>
    <w:rsid w:val="006D2D08"/>
    <w:rsid w:val="006D2F35"/>
    <w:rsid w:val="006D3228"/>
    <w:rsid w:val="006D349E"/>
    <w:rsid w:val="006D37A2"/>
    <w:rsid w:val="006D3BD0"/>
    <w:rsid w:val="006D3D2A"/>
    <w:rsid w:val="006D41EF"/>
    <w:rsid w:val="006D47F8"/>
    <w:rsid w:val="006D4A94"/>
    <w:rsid w:val="006D5351"/>
    <w:rsid w:val="006D53AA"/>
    <w:rsid w:val="006D5CCC"/>
    <w:rsid w:val="006D64C2"/>
    <w:rsid w:val="006D6993"/>
    <w:rsid w:val="006D7DF8"/>
    <w:rsid w:val="006E0154"/>
    <w:rsid w:val="006E0D09"/>
    <w:rsid w:val="006E1371"/>
    <w:rsid w:val="006E2117"/>
    <w:rsid w:val="006E241F"/>
    <w:rsid w:val="006E24EE"/>
    <w:rsid w:val="006E25BD"/>
    <w:rsid w:val="006E28A9"/>
    <w:rsid w:val="006E2D3F"/>
    <w:rsid w:val="006E3379"/>
    <w:rsid w:val="006E34B7"/>
    <w:rsid w:val="006E36B8"/>
    <w:rsid w:val="006E3874"/>
    <w:rsid w:val="006E440A"/>
    <w:rsid w:val="006E4C40"/>
    <w:rsid w:val="006E5585"/>
    <w:rsid w:val="006E5E32"/>
    <w:rsid w:val="006E6142"/>
    <w:rsid w:val="006E633A"/>
    <w:rsid w:val="006E6A14"/>
    <w:rsid w:val="006E6B16"/>
    <w:rsid w:val="006E6DE8"/>
    <w:rsid w:val="006E780C"/>
    <w:rsid w:val="006F0BA7"/>
    <w:rsid w:val="006F0F01"/>
    <w:rsid w:val="006F1281"/>
    <w:rsid w:val="006F174D"/>
    <w:rsid w:val="006F1F41"/>
    <w:rsid w:val="006F3292"/>
    <w:rsid w:val="006F32EF"/>
    <w:rsid w:val="006F3615"/>
    <w:rsid w:val="006F3A6F"/>
    <w:rsid w:val="006F3C54"/>
    <w:rsid w:val="006F4CD8"/>
    <w:rsid w:val="006F53D9"/>
    <w:rsid w:val="006F5812"/>
    <w:rsid w:val="006F609A"/>
    <w:rsid w:val="007004DC"/>
    <w:rsid w:val="00700970"/>
    <w:rsid w:val="00700D9F"/>
    <w:rsid w:val="00701093"/>
    <w:rsid w:val="00701145"/>
    <w:rsid w:val="00701844"/>
    <w:rsid w:val="007022C4"/>
    <w:rsid w:val="007026E9"/>
    <w:rsid w:val="007031AF"/>
    <w:rsid w:val="00703C8B"/>
    <w:rsid w:val="00703E8A"/>
    <w:rsid w:val="00703F06"/>
    <w:rsid w:val="00704A57"/>
    <w:rsid w:val="00704F60"/>
    <w:rsid w:val="00705C9F"/>
    <w:rsid w:val="00706C1F"/>
    <w:rsid w:val="00706EA3"/>
    <w:rsid w:val="007078BE"/>
    <w:rsid w:val="00710BF6"/>
    <w:rsid w:val="007112BE"/>
    <w:rsid w:val="00711522"/>
    <w:rsid w:val="007118A6"/>
    <w:rsid w:val="00711C48"/>
    <w:rsid w:val="007124FE"/>
    <w:rsid w:val="00712533"/>
    <w:rsid w:val="00712644"/>
    <w:rsid w:val="0071300D"/>
    <w:rsid w:val="00713186"/>
    <w:rsid w:val="00713757"/>
    <w:rsid w:val="00713758"/>
    <w:rsid w:val="007137D8"/>
    <w:rsid w:val="007139DC"/>
    <w:rsid w:val="00713F1C"/>
    <w:rsid w:val="00714064"/>
    <w:rsid w:val="0071409E"/>
    <w:rsid w:val="00714496"/>
    <w:rsid w:val="00716B07"/>
    <w:rsid w:val="00716B1B"/>
    <w:rsid w:val="00717772"/>
    <w:rsid w:val="007200E5"/>
    <w:rsid w:val="00720C17"/>
    <w:rsid w:val="00721532"/>
    <w:rsid w:val="007215EC"/>
    <w:rsid w:val="00721AF1"/>
    <w:rsid w:val="0072280F"/>
    <w:rsid w:val="00722B5E"/>
    <w:rsid w:val="007235F5"/>
    <w:rsid w:val="00723B2C"/>
    <w:rsid w:val="00724F7C"/>
    <w:rsid w:val="007253CC"/>
    <w:rsid w:val="00725719"/>
    <w:rsid w:val="00725B43"/>
    <w:rsid w:val="00726F5A"/>
    <w:rsid w:val="0072708F"/>
    <w:rsid w:val="00730E81"/>
    <w:rsid w:val="00731000"/>
    <w:rsid w:val="00731204"/>
    <w:rsid w:val="00731228"/>
    <w:rsid w:val="0073136D"/>
    <w:rsid w:val="007319BC"/>
    <w:rsid w:val="0073222B"/>
    <w:rsid w:val="00732582"/>
    <w:rsid w:val="0073258A"/>
    <w:rsid w:val="00732D1D"/>
    <w:rsid w:val="007332C4"/>
    <w:rsid w:val="00734381"/>
    <w:rsid w:val="007346F5"/>
    <w:rsid w:val="00734B0E"/>
    <w:rsid w:val="00736034"/>
    <w:rsid w:val="0073681C"/>
    <w:rsid w:val="0073725B"/>
    <w:rsid w:val="00737895"/>
    <w:rsid w:val="0074033C"/>
    <w:rsid w:val="0074050E"/>
    <w:rsid w:val="00740B66"/>
    <w:rsid w:val="00741AF8"/>
    <w:rsid w:val="00741EBE"/>
    <w:rsid w:val="00742181"/>
    <w:rsid w:val="00742319"/>
    <w:rsid w:val="007424EC"/>
    <w:rsid w:val="00742590"/>
    <w:rsid w:val="00742B8F"/>
    <w:rsid w:val="00742BDF"/>
    <w:rsid w:val="00742EDA"/>
    <w:rsid w:val="007440FA"/>
    <w:rsid w:val="00744201"/>
    <w:rsid w:val="00745604"/>
    <w:rsid w:val="00745FCE"/>
    <w:rsid w:val="00746130"/>
    <w:rsid w:val="00746A40"/>
    <w:rsid w:val="00746E6A"/>
    <w:rsid w:val="007472AA"/>
    <w:rsid w:val="00747598"/>
    <w:rsid w:val="00750358"/>
    <w:rsid w:val="007520A3"/>
    <w:rsid w:val="007526F5"/>
    <w:rsid w:val="00753145"/>
    <w:rsid w:val="0075382A"/>
    <w:rsid w:val="00754717"/>
    <w:rsid w:val="00754836"/>
    <w:rsid w:val="00754FB9"/>
    <w:rsid w:val="007550EC"/>
    <w:rsid w:val="0075587B"/>
    <w:rsid w:val="00755CDF"/>
    <w:rsid w:val="00757042"/>
    <w:rsid w:val="0075711B"/>
    <w:rsid w:val="007578C3"/>
    <w:rsid w:val="00757A4C"/>
    <w:rsid w:val="0076015A"/>
    <w:rsid w:val="00760895"/>
    <w:rsid w:val="0076114E"/>
    <w:rsid w:val="0076225A"/>
    <w:rsid w:val="00762ABF"/>
    <w:rsid w:val="0076353E"/>
    <w:rsid w:val="00764A94"/>
    <w:rsid w:val="00764B26"/>
    <w:rsid w:val="00764EA6"/>
    <w:rsid w:val="007651A9"/>
    <w:rsid w:val="007651E5"/>
    <w:rsid w:val="0076524F"/>
    <w:rsid w:val="0076544B"/>
    <w:rsid w:val="00765477"/>
    <w:rsid w:val="00765584"/>
    <w:rsid w:val="007665B2"/>
    <w:rsid w:val="007665F2"/>
    <w:rsid w:val="00766B2F"/>
    <w:rsid w:val="007670DC"/>
    <w:rsid w:val="00767356"/>
    <w:rsid w:val="007700C0"/>
    <w:rsid w:val="00770F2A"/>
    <w:rsid w:val="0077111A"/>
    <w:rsid w:val="0077213A"/>
    <w:rsid w:val="00772272"/>
    <w:rsid w:val="00772823"/>
    <w:rsid w:val="00772D4F"/>
    <w:rsid w:val="0077369F"/>
    <w:rsid w:val="00773D9D"/>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2DCE"/>
    <w:rsid w:val="00794091"/>
    <w:rsid w:val="00794196"/>
    <w:rsid w:val="00794C47"/>
    <w:rsid w:val="00794FFF"/>
    <w:rsid w:val="00796D4D"/>
    <w:rsid w:val="007971B8"/>
    <w:rsid w:val="00797637"/>
    <w:rsid w:val="007976C4"/>
    <w:rsid w:val="00797E87"/>
    <w:rsid w:val="007A0018"/>
    <w:rsid w:val="007A07D1"/>
    <w:rsid w:val="007A0ADE"/>
    <w:rsid w:val="007A1B35"/>
    <w:rsid w:val="007A1F10"/>
    <w:rsid w:val="007A2EA0"/>
    <w:rsid w:val="007A35E4"/>
    <w:rsid w:val="007A3680"/>
    <w:rsid w:val="007A380E"/>
    <w:rsid w:val="007A3BCD"/>
    <w:rsid w:val="007A5214"/>
    <w:rsid w:val="007A59B8"/>
    <w:rsid w:val="007A65AF"/>
    <w:rsid w:val="007A6682"/>
    <w:rsid w:val="007A7508"/>
    <w:rsid w:val="007A7578"/>
    <w:rsid w:val="007A7682"/>
    <w:rsid w:val="007A7957"/>
    <w:rsid w:val="007A7F42"/>
    <w:rsid w:val="007B2862"/>
    <w:rsid w:val="007B2D91"/>
    <w:rsid w:val="007B2FD8"/>
    <w:rsid w:val="007B33E3"/>
    <w:rsid w:val="007B3968"/>
    <w:rsid w:val="007B3C8C"/>
    <w:rsid w:val="007B45AF"/>
    <w:rsid w:val="007B4DD0"/>
    <w:rsid w:val="007B611E"/>
    <w:rsid w:val="007B662A"/>
    <w:rsid w:val="007B71DC"/>
    <w:rsid w:val="007B7343"/>
    <w:rsid w:val="007B7743"/>
    <w:rsid w:val="007C04F4"/>
    <w:rsid w:val="007C0BA1"/>
    <w:rsid w:val="007C0FCB"/>
    <w:rsid w:val="007C2139"/>
    <w:rsid w:val="007C27A1"/>
    <w:rsid w:val="007C27DE"/>
    <w:rsid w:val="007C299E"/>
    <w:rsid w:val="007C525F"/>
    <w:rsid w:val="007C5321"/>
    <w:rsid w:val="007C53BC"/>
    <w:rsid w:val="007C5E8A"/>
    <w:rsid w:val="007C5F4B"/>
    <w:rsid w:val="007C6AAB"/>
    <w:rsid w:val="007C747A"/>
    <w:rsid w:val="007C7B84"/>
    <w:rsid w:val="007D0C4D"/>
    <w:rsid w:val="007D1FE9"/>
    <w:rsid w:val="007D28C9"/>
    <w:rsid w:val="007D326B"/>
    <w:rsid w:val="007D38F0"/>
    <w:rsid w:val="007D3CC8"/>
    <w:rsid w:val="007D430A"/>
    <w:rsid w:val="007D4756"/>
    <w:rsid w:val="007D47FB"/>
    <w:rsid w:val="007D4DD3"/>
    <w:rsid w:val="007D576A"/>
    <w:rsid w:val="007D62F9"/>
    <w:rsid w:val="007D63A4"/>
    <w:rsid w:val="007D6542"/>
    <w:rsid w:val="007D663C"/>
    <w:rsid w:val="007E06E7"/>
    <w:rsid w:val="007E0A47"/>
    <w:rsid w:val="007E1AA2"/>
    <w:rsid w:val="007E1F2C"/>
    <w:rsid w:val="007E279D"/>
    <w:rsid w:val="007E2D69"/>
    <w:rsid w:val="007E3B9A"/>
    <w:rsid w:val="007E3EEF"/>
    <w:rsid w:val="007E46E8"/>
    <w:rsid w:val="007E470F"/>
    <w:rsid w:val="007E4C1F"/>
    <w:rsid w:val="007E570A"/>
    <w:rsid w:val="007E5F72"/>
    <w:rsid w:val="007E6EA1"/>
    <w:rsid w:val="007E77ED"/>
    <w:rsid w:val="007E7DD2"/>
    <w:rsid w:val="007F01DE"/>
    <w:rsid w:val="007F0759"/>
    <w:rsid w:val="007F0BCC"/>
    <w:rsid w:val="007F156E"/>
    <w:rsid w:val="007F1CF3"/>
    <w:rsid w:val="007F23A6"/>
    <w:rsid w:val="007F25C0"/>
    <w:rsid w:val="007F2661"/>
    <w:rsid w:val="007F30BB"/>
    <w:rsid w:val="007F5F52"/>
    <w:rsid w:val="007F672A"/>
    <w:rsid w:val="007F6A1D"/>
    <w:rsid w:val="007F6AB1"/>
    <w:rsid w:val="007F77C6"/>
    <w:rsid w:val="007F79D4"/>
    <w:rsid w:val="007F7F72"/>
    <w:rsid w:val="008003A1"/>
    <w:rsid w:val="008006B7"/>
    <w:rsid w:val="00800FDB"/>
    <w:rsid w:val="00802081"/>
    <w:rsid w:val="008020F6"/>
    <w:rsid w:val="0080298E"/>
    <w:rsid w:val="00803833"/>
    <w:rsid w:val="008039DA"/>
    <w:rsid w:val="00804316"/>
    <w:rsid w:val="008044F8"/>
    <w:rsid w:val="00806461"/>
    <w:rsid w:val="008064C1"/>
    <w:rsid w:val="008077B1"/>
    <w:rsid w:val="0081096D"/>
    <w:rsid w:val="00810EAD"/>
    <w:rsid w:val="00810F3E"/>
    <w:rsid w:val="00811833"/>
    <w:rsid w:val="008128AE"/>
    <w:rsid w:val="00814BDE"/>
    <w:rsid w:val="00814DBC"/>
    <w:rsid w:val="00816FAD"/>
    <w:rsid w:val="008174D4"/>
    <w:rsid w:val="0082002E"/>
    <w:rsid w:val="0082083C"/>
    <w:rsid w:val="00820C54"/>
    <w:rsid w:val="00820F37"/>
    <w:rsid w:val="00820FE6"/>
    <w:rsid w:val="00821A66"/>
    <w:rsid w:val="00821DBF"/>
    <w:rsid w:val="00822050"/>
    <w:rsid w:val="00822476"/>
    <w:rsid w:val="00822882"/>
    <w:rsid w:val="00822A1E"/>
    <w:rsid w:val="008238C7"/>
    <w:rsid w:val="008246F1"/>
    <w:rsid w:val="00824DEC"/>
    <w:rsid w:val="00825268"/>
    <w:rsid w:val="0082571C"/>
    <w:rsid w:val="00825A7F"/>
    <w:rsid w:val="00825B94"/>
    <w:rsid w:val="00825BB4"/>
    <w:rsid w:val="00825F68"/>
    <w:rsid w:val="00826686"/>
    <w:rsid w:val="00827030"/>
    <w:rsid w:val="008273D2"/>
    <w:rsid w:val="00827EC3"/>
    <w:rsid w:val="00830E92"/>
    <w:rsid w:val="008315BB"/>
    <w:rsid w:val="008320ED"/>
    <w:rsid w:val="00832A0F"/>
    <w:rsid w:val="00832E40"/>
    <w:rsid w:val="008336E4"/>
    <w:rsid w:val="008353D5"/>
    <w:rsid w:val="00835408"/>
    <w:rsid w:val="008358A2"/>
    <w:rsid w:val="008359DA"/>
    <w:rsid w:val="00836E44"/>
    <w:rsid w:val="00837C8D"/>
    <w:rsid w:val="00837CEF"/>
    <w:rsid w:val="00837E2F"/>
    <w:rsid w:val="00840035"/>
    <w:rsid w:val="00841A89"/>
    <w:rsid w:val="00842661"/>
    <w:rsid w:val="008428A9"/>
    <w:rsid w:val="00844112"/>
    <w:rsid w:val="008447AF"/>
    <w:rsid w:val="00844911"/>
    <w:rsid w:val="00844D3D"/>
    <w:rsid w:val="008456C9"/>
    <w:rsid w:val="008456DB"/>
    <w:rsid w:val="0084611D"/>
    <w:rsid w:val="00846177"/>
    <w:rsid w:val="00846182"/>
    <w:rsid w:val="0084654D"/>
    <w:rsid w:val="00846C9F"/>
    <w:rsid w:val="00846D60"/>
    <w:rsid w:val="008474FB"/>
    <w:rsid w:val="008479F1"/>
    <w:rsid w:val="00847BD6"/>
    <w:rsid w:val="00847D43"/>
    <w:rsid w:val="00850137"/>
    <w:rsid w:val="00850C62"/>
    <w:rsid w:val="00851284"/>
    <w:rsid w:val="008515E6"/>
    <w:rsid w:val="008527D2"/>
    <w:rsid w:val="00852B48"/>
    <w:rsid w:val="0085322E"/>
    <w:rsid w:val="008544DB"/>
    <w:rsid w:val="0085474D"/>
    <w:rsid w:val="0085592A"/>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5CA5"/>
    <w:rsid w:val="0086615F"/>
    <w:rsid w:val="0086748F"/>
    <w:rsid w:val="008677A6"/>
    <w:rsid w:val="00870297"/>
    <w:rsid w:val="0087030E"/>
    <w:rsid w:val="0087188C"/>
    <w:rsid w:val="008725B3"/>
    <w:rsid w:val="00872757"/>
    <w:rsid w:val="00872CE4"/>
    <w:rsid w:val="00872DF5"/>
    <w:rsid w:val="008735F0"/>
    <w:rsid w:val="00873671"/>
    <w:rsid w:val="00873698"/>
    <w:rsid w:val="00873AA4"/>
    <w:rsid w:val="00873CA8"/>
    <w:rsid w:val="00873D14"/>
    <w:rsid w:val="00873F5D"/>
    <w:rsid w:val="00874784"/>
    <w:rsid w:val="0087494A"/>
    <w:rsid w:val="00874B65"/>
    <w:rsid w:val="00874C73"/>
    <w:rsid w:val="0087570C"/>
    <w:rsid w:val="00876136"/>
    <w:rsid w:val="00876C23"/>
    <w:rsid w:val="008773BA"/>
    <w:rsid w:val="00877B62"/>
    <w:rsid w:val="00881015"/>
    <w:rsid w:val="008810B0"/>
    <w:rsid w:val="0088157D"/>
    <w:rsid w:val="00881665"/>
    <w:rsid w:val="008819B6"/>
    <w:rsid w:val="00881AAC"/>
    <w:rsid w:val="00881D92"/>
    <w:rsid w:val="00882135"/>
    <w:rsid w:val="00882EFF"/>
    <w:rsid w:val="0088353F"/>
    <w:rsid w:val="008836B7"/>
    <w:rsid w:val="00883F7C"/>
    <w:rsid w:val="008841D3"/>
    <w:rsid w:val="00884987"/>
    <w:rsid w:val="00884BE0"/>
    <w:rsid w:val="00885EE8"/>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124"/>
    <w:rsid w:val="00895389"/>
    <w:rsid w:val="00895815"/>
    <w:rsid w:val="0089667E"/>
    <w:rsid w:val="0089690B"/>
    <w:rsid w:val="00896A5F"/>
    <w:rsid w:val="0089728F"/>
    <w:rsid w:val="008976C0"/>
    <w:rsid w:val="00897708"/>
    <w:rsid w:val="00897D88"/>
    <w:rsid w:val="008A09A8"/>
    <w:rsid w:val="008A0BBC"/>
    <w:rsid w:val="008A13D3"/>
    <w:rsid w:val="008A17AF"/>
    <w:rsid w:val="008A1ED9"/>
    <w:rsid w:val="008A28D4"/>
    <w:rsid w:val="008A2C65"/>
    <w:rsid w:val="008A2C8A"/>
    <w:rsid w:val="008A2F16"/>
    <w:rsid w:val="008A3285"/>
    <w:rsid w:val="008A36AE"/>
    <w:rsid w:val="008A4418"/>
    <w:rsid w:val="008A48C3"/>
    <w:rsid w:val="008A4A2B"/>
    <w:rsid w:val="008A4E18"/>
    <w:rsid w:val="008A520C"/>
    <w:rsid w:val="008A5493"/>
    <w:rsid w:val="008A596C"/>
    <w:rsid w:val="008A5BC0"/>
    <w:rsid w:val="008A64C4"/>
    <w:rsid w:val="008A6BF7"/>
    <w:rsid w:val="008A6C54"/>
    <w:rsid w:val="008A6CC1"/>
    <w:rsid w:val="008A7063"/>
    <w:rsid w:val="008A72FB"/>
    <w:rsid w:val="008A75CA"/>
    <w:rsid w:val="008A7F03"/>
    <w:rsid w:val="008B0233"/>
    <w:rsid w:val="008B0EA9"/>
    <w:rsid w:val="008B1823"/>
    <w:rsid w:val="008B1B4E"/>
    <w:rsid w:val="008B212B"/>
    <w:rsid w:val="008B2451"/>
    <w:rsid w:val="008B298F"/>
    <w:rsid w:val="008B2BDF"/>
    <w:rsid w:val="008B2F1C"/>
    <w:rsid w:val="008B4198"/>
    <w:rsid w:val="008B523A"/>
    <w:rsid w:val="008B586A"/>
    <w:rsid w:val="008B63E6"/>
    <w:rsid w:val="008B64AC"/>
    <w:rsid w:val="008B65D1"/>
    <w:rsid w:val="008B6651"/>
    <w:rsid w:val="008B6E16"/>
    <w:rsid w:val="008B7031"/>
    <w:rsid w:val="008B7110"/>
    <w:rsid w:val="008B783B"/>
    <w:rsid w:val="008B7A20"/>
    <w:rsid w:val="008C0DF9"/>
    <w:rsid w:val="008C1F28"/>
    <w:rsid w:val="008C2029"/>
    <w:rsid w:val="008C267C"/>
    <w:rsid w:val="008C2E44"/>
    <w:rsid w:val="008C3427"/>
    <w:rsid w:val="008C3BC2"/>
    <w:rsid w:val="008C40A4"/>
    <w:rsid w:val="008C4F76"/>
    <w:rsid w:val="008C5150"/>
    <w:rsid w:val="008C55AD"/>
    <w:rsid w:val="008C5774"/>
    <w:rsid w:val="008C61D6"/>
    <w:rsid w:val="008C62C3"/>
    <w:rsid w:val="008C649D"/>
    <w:rsid w:val="008C64F1"/>
    <w:rsid w:val="008C6BA8"/>
    <w:rsid w:val="008C6E80"/>
    <w:rsid w:val="008C7C1A"/>
    <w:rsid w:val="008D0DC1"/>
    <w:rsid w:val="008D0FCE"/>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87B"/>
    <w:rsid w:val="008E3F27"/>
    <w:rsid w:val="008E47EF"/>
    <w:rsid w:val="008E4E6E"/>
    <w:rsid w:val="008E5DB7"/>
    <w:rsid w:val="008E61EB"/>
    <w:rsid w:val="008E717F"/>
    <w:rsid w:val="008E7896"/>
    <w:rsid w:val="008E79C7"/>
    <w:rsid w:val="008E7B6F"/>
    <w:rsid w:val="008E7C9D"/>
    <w:rsid w:val="008E7D8A"/>
    <w:rsid w:val="008F0A50"/>
    <w:rsid w:val="008F14C7"/>
    <w:rsid w:val="008F18CE"/>
    <w:rsid w:val="008F1E9E"/>
    <w:rsid w:val="008F2165"/>
    <w:rsid w:val="008F2456"/>
    <w:rsid w:val="008F2477"/>
    <w:rsid w:val="008F3879"/>
    <w:rsid w:val="008F3BAB"/>
    <w:rsid w:val="008F51AA"/>
    <w:rsid w:val="008F5442"/>
    <w:rsid w:val="008F619D"/>
    <w:rsid w:val="008F6504"/>
    <w:rsid w:val="008F653E"/>
    <w:rsid w:val="008F7769"/>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12FE"/>
    <w:rsid w:val="00911305"/>
    <w:rsid w:val="0091194F"/>
    <w:rsid w:val="00912590"/>
    <w:rsid w:val="00912C8C"/>
    <w:rsid w:val="00913200"/>
    <w:rsid w:val="0091322E"/>
    <w:rsid w:val="009132CE"/>
    <w:rsid w:val="00914AD9"/>
    <w:rsid w:val="00914EAB"/>
    <w:rsid w:val="009151AE"/>
    <w:rsid w:val="009152D8"/>
    <w:rsid w:val="00915A1D"/>
    <w:rsid w:val="00916FB3"/>
    <w:rsid w:val="00917CF8"/>
    <w:rsid w:val="00920125"/>
    <w:rsid w:val="0092020E"/>
    <w:rsid w:val="009206E8"/>
    <w:rsid w:val="00920B8C"/>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CC7"/>
    <w:rsid w:val="00933FB7"/>
    <w:rsid w:val="00934578"/>
    <w:rsid w:val="00935306"/>
    <w:rsid w:val="00936688"/>
    <w:rsid w:val="009367F5"/>
    <w:rsid w:val="00937683"/>
    <w:rsid w:val="009376A6"/>
    <w:rsid w:val="009379D2"/>
    <w:rsid w:val="00937AC9"/>
    <w:rsid w:val="00937CFA"/>
    <w:rsid w:val="00940291"/>
    <w:rsid w:val="009403A6"/>
    <w:rsid w:val="009406B3"/>
    <w:rsid w:val="009416E1"/>
    <w:rsid w:val="00942286"/>
    <w:rsid w:val="00943748"/>
    <w:rsid w:val="00943CEE"/>
    <w:rsid w:val="009444F4"/>
    <w:rsid w:val="00944674"/>
    <w:rsid w:val="00944A64"/>
    <w:rsid w:val="00945A70"/>
    <w:rsid w:val="00945CC4"/>
    <w:rsid w:val="00945CF5"/>
    <w:rsid w:val="0094691C"/>
    <w:rsid w:val="009477E9"/>
    <w:rsid w:val="00947C95"/>
    <w:rsid w:val="00947EED"/>
    <w:rsid w:val="009500A1"/>
    <w:rsid w:val="0095037E"/>
    <w:rsid w:val="009510D0"/>
    <w:rsid w:val="009511C9"/>
    <w:rsid w:val="00951648"/>
    <w:rsid w:val="00951D41"/>
    <w:rsid w:val="00951D97"/>
    <w:rsid w:val="00952230"/>
    <w:rsid w:val="00952266"/>
    <w:rsid w:val="00952AAD"/>
    <w:rsid w:val="00953B2B"/>
    <w:rsid w:val="00954567"/>
    <w:rsid w:val="009547B3"/>
    <w:rsid w:val="00954A89"/>
    <w:rsid w:val="00955701"/>
    <w:rsid w:val="00956671"/>
    <w:rsid w:val="00957466"/>
    <w:rsid w:val="009576F7"/>
    <w:rsid w:val="00960722"/>
    <w:rsid w:val="00961356"/>
    <w:rsid w:val="00961B90"/>
    <w:rsid w:val="00962401"/>
    <w:rsid w:val="00962510"/>
    <w:rsid w:val="0096260B"/>
    <w:rsid w:val="0096275C"/>
    <w:rsid w:val="009627FF"/>
    <w:rsid w:val="00962A27"/>
    <w:rsid w:val="00962B9D"/>
    <w:rsid w:val="00962EDC"/>
    <w:rsid w:val="00964E3D"/>
    <w:rsid w:val="009664D5"/>
    <w:rsid w:val="0096705C"/>
    <w:rsid w:val="009670B3"/>
    <w:rsid w:val="009670C1"/>
    <w:rsid w:val="00967111"/>
    <w:rsid w:val="00967657"/>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E7C"/>
    <w:rsid w:val="00977134"/>
    <w:rsid w:val="00980013"/>
    <w:rsid w:val="00980E65"/>
    <w:rsid w:val="00981242"/>
    <w:rsid w:val="00981963"/>
    <w:rsid w:val="009831B9"/>
    <w:rsid w:val="00983C82"/>
    <w:rsid w:val="009844D6"/>
    <w:rsid w:val="00984520"/>
    <w:rsid w:val="0098521C"/>
    <w:rsid w:val="0098545C"/>
    <w:rsid w:val="00985990"/>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5020"/>
    <w:rsid w:val="009A5564"/>
    <w:rsid w:val="009A7469"/>
    <w:rsid w:val="009B07EE"/>
    <w:rsid w:val="009B1584"/>
    <w:rsid w:val="009B1B32"/>
    <w:rsid w:val="009B21A1"/>
    <w:rsid w:val="009B21CA"/>
    <w:rsid w:val="009B2600"/>
    <w:rsid w:val="009B2648"/>
    <w:rsid w:val="009B424E"/>
    <w:rsid w:val="009B4317"/>
    <w:rsid w:val="009B4EBB"/>
    <w:rsid w:val="009B529C"/>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2CE"/>
    <w:rsid w:val="009C5A4C"/>
    <w:rsid w:val="009C5F67"/>
    <w:rsid w:val="009C5F6C"/>
    <w:rsid w:val="009C5FDB"/>
    <w:rsid w:val="009C693E"/>
    <w:rsid w:val="009C6AE9"/>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57C"/>
    <w:rsid w:val="009D3F20"/>
    <w:rsid w:val="009D428F"/>
    <w:rsid w:val="009D4991"/>
    <w:rsid w:val="009D50E6"/>
    <w:rsid w:val="009D5222"/>
    <w:rsid w:val="009D52F9"/>
    <w:rsid w:val="009D597B"/>
    <w:rsid w:val="009D5BB5"/>
    <w:rsid w:val="009D5DCF"/>
    <w:rsid w:val="009D62BB"/>
    <w:rsid w:val="009D683D"/>
    <w:rsid w:val="009D696D"/>
    <w:rsid w:val="009D6993"/>
    <w:rsid w:val="009D6D63"/>
    <w:rsid w:val="009D6ED2"/>
    <w:rsid w:val="009D793C"/>
    <w:rsid w:val="009D7C40"/>
    <w:rsid w:val="009E08B3"/>
    <w:rsid w:val="009E0F1A"/>
    <w:rsid w:val="009E140D"/>
    <w:rsid w:val="009E14C7"/>
    <w:rsid w:val="009E43DD"/>
    <w:rsid w:val="009E4465"/>
    <w:rsid w:val="009E5318"/>
    <w:rsid w:val="009E53A7"/>
    <w:rsid w:val="009E5947"/>
    <w:rsid w:val="009E5ABE"/>
    <w:rsid w:val="009E6401"/>
    <w:rsid w:val="009E6A27"/>
    <w:rsid w:val="009E6C54"/>
    <w:rsid w:val="009E6F0C"/>
    <w:rsid w:val="009F04C8"/>
    <w:rsid w:val="009F0812"/>
    <w:rsid w:val="009F0E02"/>
    <w:rsid w:val="009F248B"/>
    <w:rsid w:val="009F2952"/>
    <w:rsid w:val="009F2A25"/>
    <w:rsid w:val="009F2DEF"/>
    <w:rsid w:val="009F366C"/>
    <w:rsid w:val="009F3A1A"/>
    <w:rsid w:val="009F4C7D"/>
    <w:rsid w:val="009F5235"/>
    <w:rsid w:val="009F531A"/>
    <w:rsid w:val="009F6344"/>
    <w:rsid w:val="009F6550"/>
    <w:rsid w:val="009F6B65"/>
    <w:rsid w:val="009F7021"/>
    <w:rsid w:val="009F720E"/>
    <w:rsid w:val="009F7809"/>
    <w:rsid w:val="009F786E"/>
    <w:rsid w:val="00A00034"/>
    <w:rsid w:val="00A0014F"/>
    <w:rsid w:val="00A00902"/>
    <w:rsid w:val="00A0098B"/>
    <w:rsid w:val="00A02388"/>
    <w:rsid w:val="00A0294E"/>
    <w:rsid w:val="00A039FF"/>
    <w:rsid w:val="00A03EFB"/>
    <w:rsid w:val="00A040E0"/>
    <w:rsid w:val="00A043CB"/>
    <w:rsid w:val="00A04524"/>
    <w:rsid w:val="00A05365"/>
    <w:rsid w:val="00A05ACE"/>
    <w:rsid w:val="00A10D65"/>
    <w:rsid w:val="00A114B9"/>
    <w:rsid w:val="00A11C85"/>
    <w:rsid w:val="00A13263"/>
    <w:rsid w:val="00A136E8"/>
    <w:rsid w:val="00A13A65"/>
    <w:rsid w:val="00A14589"/>
    <w:rsid w:val="00A14AE3"/>
    <w:rsid w:val="00A16675"/>
    <w:rsid w:val="00A201B5"/>
    <w:rsid w:val="00A20268"/>
    <w:rsid w:val="00A21955"/>
    <w:rsid w:val="00A22CD6"/>
    <w:rsid w:val="00A234EC"/>
    <w:rsid w:val="00A23F83"/>
    <w:rsid w:val="00A23FE8"/>
    <w:rsid w:val="00A24128"/>
    <w:rsid w:val="00A2417A"/>
    <w:rsid w:val="00A2469D"/>
    <w:rsid w:val="00A25642"/>
    <w:rsid w:val="00A25760"/>
    <w:rsid w:val="00A26668"/>
    <w:rsid w:val="00A2681F"/>
    <w:rsid w:val="00A274F4"/>
    <w:rsid w:val="00A27804"/>
    <w:rsid w:val="00A27C85"/>
    <w:rsid w:val="00A3276D"/>
    <w:rsid w:val="00A334D1"/>
    <w:rsid w:val="00A336F1"/>
    <w:rsid w:val="00A337D0"/>
    <w:rsid w:val="00A34257"/>
    <w:rsid w:val="00A34ABB"/>
    <w:rsid w:val="00A35BF0"/>
    <w:rsid w:val="00A3655D"/>
    <w:rsid w:val="00A36822"/>
    <w:rsid w:val="00A36AB5"/>
    <w:rsid w:val="00A374FD"/>
    <w:rsid w:val="00A3754B"/>
    <w:rsid w:val="00A378AC"/>
    <w:rsid w:val="00A3799B"/>
    <w:rsid w:val="00A402DD"/>
    <w:rsid w:val="00A4069E"/>
    <w:rsid w:val="00A40BBF"/>
    <w:rsid w:val="00A411D1"/>
    <w:rsid w:val="00A41502"/>
    <w:rsid w:val="00A425B5"/>
    <w:rsid w:val="00A43389"/>
    <w:rsid w:val="00A434A7"/>
    <w:rsid w:val="00A43B98"/>
    <w:rsid w:val="00A43E71"/>
    <w:rsid w:val="00A45468"/>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655"/>
    <w:rsid w:val="00A56B05"/>
    <w:rsid w:val="00A56C06"/>
    <w:rsid w:val="00A56E50"/>
    <w:rsid w:val="00A5726C"/>
    <w:rsid w:val="00A57678"/>
    <w:rsid w:val="00A57972"/>
    <w:rsid w:val="00A579F5"/>
    <w:rsid w:val="00A57F83"/>
    <w:rsid w:val="00A60E2F"/>
    <w:rsid w:val="00A60FAC"/>
    <w:rsid w:val="00A61372"/>
    <w:rsid w:val="00A627AD"/>
    <w:rsid w:val="00A62B1F"/>
    <w:rsid w:val="00A63246"/>
    <w:rsid w:val="00A63284"/>
    <w:rsid w:val="00A63458"/>
    <w:rsid w:val="00A6372D"/>
    <w:rsid w:val="00A64CB8"/>
    <w:rsid w:val="00A64FF2"/>
    <w:rsid w:val="00A6576D"/>
    <w:rsid w:val="00A66065"/>
    <w:rsid w:val="00A660AE"/>
    <w:rsid w:val="00A66291"/>
    <w:rsid w:val="00A66437"/>
    <w:rsid w:val="00A66BB5"/>
    <w:rsid w:val="00A66BDE"/>
    <w:rsid w:val="00A67018"/>
    <w:rsid w:val="00A671D2"/>
    <w:rsid w:val="00A67289"/>
    <w:rsid w:val="00A672F3"/>
    <w:rsid w:val="00A673DC"/>
    <w:rsid w:val="00A67E73"/>
    <w:rsid w:val="00A7076E"/>
    <w:rsid w:val="00A709BE"/>
    <w:rsid w:val="00A70D85"/>
    <w:rsid w:val="00A7162E"/>
    <w:rsid w:val="00A71948"/>
    <w:rsid w:val="00A720A4"/>
    <w:rsid w:val="00A72308"/>
    <w:rsid w:val="00A724ED"/>
    <w:rsid w:val="00A72D71"/>
    <w:rsid w:val="00A73112"/>
    <w:rsid w:val="00A73617"/>
    <w:rsid w:val="00A747D2"/>
    <w:rsid w:val="00A74EFD"/>
    <w:rsid w:val="00A75123"/>
    <w:rsid w:val="00A751C2"/>
    <w:rsid w:val="00A75705"/>
    <w:rsid w:val="00A75CC9"/>
    <w:rsid w:val="00A75F35"/>
    <w:rsid w:val="00A7638B"/>
    <w:rsid w:val="00A765A9"/>
    <w:rsid w:val="00A7712B"/>
    <w:rsid w:val="00A77C69"/>
    <w:rsid w:val="00A807D9"/>
    <w:rsid w:val="00A812B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CF"/>
    <w:rsid w:val="00A86F40"/>
    <w:rsid w:val="00A8708E"/>
    <w:rsid w:val="00A90204"/>
    <w:rsid w:val="00A903B6"/>
    <w:rsid w:val="00A90F4F"/>
    <w:rsid w:val="00A910B1"/>
    <w:rsid w:val="00A923DA"/>
    <w:rsid w:val="00A92579"/>
    <w:rsid w:val="00A93614"/>
    <w:rsid w:val="00A936F9"/>
    <w:rsid w:val="00A947AA"/>
    <w:rsid w:val="00A94888"/>
    <w:rsid w:val="00A95B10"/>
    <w:rsid w:val="00A9681C"/>
    <w:rsid w:val="00A96867"/>
    <w:rsid w:val="00A96B3D"/>
    <w:rsid w:val="00AA0467"/>
    <w:rsid w:val="00AA1B53"/>
    <w:rsid w:val="00AA1DEA"/>
    <w:rsid w:val="00AA256D"/>
    <w:rsid w:val="00AA311D"/>
    <w:rsid w:val="00AA3556"/>
    <w:rsid w:val="00AA35FD"/>
    <w:rsid w:val="00AA3DB7"/>
    <w:rsid w:val="00AA40FC"/>
    <w:rsid w:val="00AA41D3"/>
    <w:rsid w:val="00AA64AF"/>
    <w:rsid w:val="00AA6733"/>
    <w:rsid w:val="00AB0039"/>
    <w:rsid w:val="00AB0D96"/>
    <w:rsid w:val="00AB15A3"/>
    <w:rsid w:val="00AB16C9"/>
    <w:rsid w:val="00AB177A"/>
    <w:rsid w:val="00AB1BE2"/>
    <w:rsid w:val="00AB216D"/>
    <w:rsid w:val="00AB3012"/>
    <w:rsid w:val="00AB321C"/>
    <w:rsid w:val="00AB473F"/>
    <w:rsid w:val="00AB4C91"/>
    <w:rsid w:val="00AB4E3B"/>
    <w:rsid w:val="00AB5381"/>
    <w:rsid w:val="00AB6118"/>
    <w:rsid w:val="00AB688F"/>
    <w:rsid w:val="00AB75EA"/>
    <w:rsid w:val="00AB7AA2"/>
    <w:rsid w:val="00AC0A22"/>
    <w:rsid w:val="00AC0FAA"/>
    <w:rsid w:val="00AC1515"/>
    <w:rsid w:val="00AC207A"/>
    <w:rsid w:val="00AC21FC"/>
    <w:rsid w:val="00AC2234"/>
    <w:rsid w:val="00AC3FF3"/>
    <w:rsid w:val="00AC4B8A"/>
    <w:rsid w:val="00AC4BC1"/>
    <w:rsid w:val="00AC5715"/>
    <w:rsid w:val="00AC5A4D"/>
    <w:rsid w:val="00AD04BD"/>
    <w:rsid w:val="00AD0765"/>
    <w:rsid w:val="00AD0F00"/>
    <w:rsid w:val="00AD3D82"/>
    <w:rsid w:val="00AD4D1D"/>
    <w:rsid w:val="00AD55A8"/>
    <w:rsid w:val="00AD5CA4"/>
    <w:rsid w:val="00AD5CCC"/>
    <w:rsid w:val="00AD5EB5"/>
    <w:rsid w:val="00AD6A91"/>
    <w:rsid w:val="00AD6B02"/>
    <w:rsid w:val="00AD7214"/>
    <w:rsid w:val="00AE04DB"/>
    <w:rsid w:val="00AE1066"/>
    <w:rsid w:val="00AE14DD"/>
    <w:rsid w:val="00AE289A"/>
    <w:rsid w:val="00AE297B"/>
    <w:rsid w:val="00AE2FA5"/>
    <w:rsid w:val="00AE3A4F"/>
    <w:rsid w:val="00AE3E30"/>
    <w:rsid w:val="00AE4518"/>
    <w:rsid w:val="00AE5D7F"/>
    <w:rsid w:val="00AE76F8"/>
    <w:rsid w:val="00AE79F0"/>
    <w:rsid w:val="00AF07B0"/>
    <w:rsid w:val="00AF08D5"/>
    <w:rsid w:val="00AF109C"/>
    <w:rsid w:val="00AF130E"/>
    <w:rsid w:val="00AF14CE"/>
    <w:rsid w:val="00AF1752"/>
    <w:rsid w:val="00AF20DA"/>
    <w:rsid w:val="00AF22DB"/>
    <w:rsid w:val="00AF40F4"/>
    <w:rsid w:val="00AF42FC"/>
    <w:rsid w:val="00AF4AC5"/>
    <w:rsid w:val="00AF4C2C"/>
    <w:rsid w:val="00AF597D"/>
    <w:rsid w:val="00AF5FD2"/>
    <w:rsid w:val="00AF6BEE"/>
    <w:rsid w:val="00AF6EC1"/>
    <w:rsid w:val="00AF784D"/>
    <w:rsid w:val="00AF7CE9"/>
    <w:rsid w:val="00B0022B"/>
    <w:rsid w:val="00B00331"/>
    <w:rsid w:val="00B014A1"/>
    <w:rsid w:val="00B01A80"/>
    <w:rsid w:val="00B02043"/>
    <w:rsid w:val="00B025B3"/>
    <w:rsid w:val="00B02DEC"/>
    <w:rsid w:val="00B02F9C"/>
    <w:rsid w:val="00B043B8"/>
    <w:rsid w:val="00B046AF"/>
    <w:rsid w:val="00B052B4"/>
    <w:rsid w:val="00B05F94"/>
    <w:rsid w:val="00B06036"/>
    <w:rsid w:val="00B061B4"/>
    <w:rsid w:val="00B06D1F"/>
    <w:rsid w:val="00B07C27"/>
    <w:rsid w:val="00B07DCF"/>
    <w:rsid w:val="00B07FB2"/>
    <w:rsid w:val="00B10017"/>
    <w:rsid w:val="00B1004A"/>
    <w:rsid w:val="00B101CE"/>
    <w:rsid w:val="00B109D0"/>
    <w:rsid w:val="00B10DE1"/>
    <w:rsid w:val="00B10FF8"/>
    <w:rsid w:val="00B11C74"/>
    <w:rsid w:val="00B11E02"/>
    <w:rsid w:val="00B12C50"/>
    <w:rsid w:val="00B12F0D"/>
    <w:rsid w:val="00B13A85"/>
    <w:rsid w:val="00B13BC7"/>
    <w:rsid w:val="00B13CD4"/>
    <w:rsid w:val="00B14E32"/>
    <w:rsid w:val="00B153D8"/>
    <w:rsid w:val="00B154DE"/>
    <w:rsid w:val="00B15814"/>
    <w:rsid w:val="00B1591D"/>
    <w:rsid w:val="00B15AA4"/>
    <w:rsid w:val="00B17514"/>
    <w:rsid w:val="00B17B14"/>
    <w:rsid w:val="00B203C4"/>
    <w:rsid w:val="00B20643"/>
    <w:rsid w:val="00B20863"/>
    <w:rsid w:val="00B20BEC"/>
    <w:rsid w:val="00B20CDD"/>
    <w:rsid w:val="00B22683"/>
    <w:rsid w:val="00B22BC9"/>
    <w:rsid w:val="00B22E81"/>
    <w:rsid w:val="00B232FE"/>
    <w:rsid w:val="00B23996"/>
    <w:rsid w:val="00B23A8A"/>
    <w:rsid w:val="00B23CB2"/>
    <w:rsid w:val="00B24085"/>
    <w:rsid w:val="00B240CC"/>
    <w:rsid w:val="00B24E14"/>
    <w:rsid w:val="00B2561A"/>
    <w:rsid w:val="00B256C1"/>
    <w:rsid w:val="00B25A64"/>
    <w:rsid w:val="00B25B94"/>
    <w:rsid w:val="00B271F2"/>
    <w:rsid w:val="00B2752A"/>
    <w:rsid w:val="00B31884"/>
    <w:rsid w:val="00B31D19"/>
    <w:rsid w:val="00B3267D"/>
    <w:rsid w:val="00B32AB3"/>
    <w:rsid w:val="00B32C27"/>
    <w:rsid w:val="00B32DAE"/>
    <w:rsid w:val="00B32F23"/>
    <w:rsid w:val="00B3351C"/>
    <w:rsid w:val="00B33825"/>
    <w:rsid w:val="00B34BB2"/>
    <w:rsid w:val="00B34E7C"/>
    <w:rsid w:val="00B35AF6"/>
    <w:rsid w:val="00B36228"/>
    <w:rsid w:val="00B36353"/>
    <w:rsid w:val="00B366A3"/>
    <w:rsid w:val="00B368EA"/>
    <w:rsid w:val="00B37EEF"/>
    <w:rsid w:val="00B40B16"/>
    <w:rsid w:val="00B418AD"/>
    <w:rsid w:val="00B41C70"/>
    <w:rsid w:val="00B42F1A"/>
    <w:rsid w:val="00B43790"/>
    <w:rsid w:val="00B443D9"/>
    <w:rsid w:val="00B44531"/>
    <w:rsid w:val="00B449AC"/>
    <w:rsid w:val="00B45120"/>
    <w:rsid w:val="00B46521"/>
    <w:rsid w:val="00B46587"/>
    <w:rsid w:val="00B47AD2"/>
    <w:rsid w:val="00B47CF7"/>
    <w:rsid w:val="00B50686"/>
    <w:rsid w:val="00B50C50"/>
    <w:rsid w:val="00B5134D"/>
    <w:rsid w:val="00B513C0"/>
    <w:rsid w:val="00B53708"/>
    <w:rsid w:val="00B53DCB"/>
    <w:rsid w:val="00B5428F"/>
    <w:rsid w:val="00B54370"/>
    <w:rsid w:val="00B54852"/>
    <w:rsid w:val="00B54DEA"/>
    <w:rsid w:val="00B55185"/>
    <w:rsid w:val="00B55C03"/>
    <w:rsid w:val="00B55F0B"/>
    <w:rsid w:val="00B560EB"/>
    <w:rsid w:val="00B56A70"/>
    <w:rsid w:val="00B56BD2"/>
    <w:rsid w:val="00B604CE"/>
    <w:rsid w:val="00B60638"/>
    <w:rsid w:val="00B606F8"/>
    <w:rsid w:val="00B61923"/>
    <w:rsid w:val="00B61D88"/>
    <w:rsid w:val="00B621D6"/>
    <w:rsid w:val="00B62EDA"/>
    <w:rsid w:val="00B63AF2"/>
    <w:rsid w:val="00B65747"/>
    <w:rsid w:val="00B65D6F"/>
    <w:rsid w:val="00B65FAD"/>
    <w:rsid w:val="00B66063"/>
    <w:rsid w:val="00B66174"/>
    <w:rsid w:val="00B66292"/>
    <w:rsid w:val="00B671D4"/>
    <w:rsid w:val="00B67824"/>
    <w:rsid w:val="00B67B37"/>
    <w:rsid w:val="00B67C23"/>
    <w:rsid w:val="00B7079B"/>
    <w:rsid w:val="00B70DC7"/>
    <w:rsid w:val="00B721A4"/>
    <w:rsid w:val="00B72B5B"/>
    <w:rsid w:val="00B72EFF"/>
    <w:rsid w:val="00B7354F"/>
    <w:rsid w:val="00B74A92"/>
    <w:rsid w:val="00B750C2"/>
    <w:rsid w:val="00B756CB"/>
    <w:rsid w:val="00B75735"/>
    <w:rsid w:val="00B759F3"/>
    <w:rsid w:val="00B75D07"/>
    <w:rsid w:val="00B77142"/>
    <w:rsid w:val="00B80879"/>
    <w:rsid w:val="00B80A2C"/>
    <w:rsid w:val="00B80D3B"/>
    <w:rsid w:val="00B8135C"/>
    <w:rsid w:val="00B814BB"/>
    <w:rsid w:val="00B81730"/>
    <w:rsid w:val="00B81F60"/>
    <w:rsid w:val="00B82106"/>
    <w:rsid w:val="00B82123"/>
    <w:rsid w:val="00B823D4"/>
    <w:rsid w:val="00B82A9C"/>
    <w:rsid w:val="00B8314A"/>
    <w:rsid w:val="00B841AC"/>
    <w:rsid w:val="00B85873"/>
    <w:rsid w:val="00B85E95"/>
    <w:rsid w:val="00B865B0"/>
    <w:rsid w:val="00B865DC"/>
    <w:rsid w:val="00B870E8"/>
    <w:rsid w:val="00B875E3"/>
    <w:rsid w:val="00B87C29"/>
    <w:rsid w:val="00B90780"/>
    <w:rsid w:val="00B90968"/>
    <w:rsid w:val="00B91BC2"/>
    <w:rsid w:val="00B9240D"/>
    <w:rsid w:val="00B93CC5"/>
    <w:rsid w:val="00B94173"/>
    <w:rsid w:val="00B94960"/>
    <w:rsid w:val="00B95EAF"/>
    <w:rsid w:val="00B96F6E"/>
    <w:rsid w:val="00BA22A8"/>
    <w:rsid w:val="00BA309F"/>
    <w:rsid w:val="00BA3E48"/>
    <w:rsid w:val="00BA4905"/>
    <w:rsid w:val="00BA4BD3"/>
    <w:rsid w:val="00BA5C25"/>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C013A"/>
    <w:rsid w:val="00BC0863"/>
    <w:rsid w:val="00BC15EE"/>
    <w:rsid w:val="00BC162A"/>
    <w:rsid w:val="00BC2343"/>
    <w:rsid w:val="00BC5824"/>
    <w:rsid w:val="00BC681C"/>
    <w:rsid w:val="00BC702F"/>
    <w:rsid w:val="00BD0ECF"/>
    <w:rsid w:val="00BD2220"/>
    <w:rsid w:val="00BD30C8"/>
    <w:rsid w:val="00BD38F4"/>
    <w:rsid w:val="00BD3C4A"/>
    <w:rsid w:val="00BD3EB4"/>
    <w:rsid w:val="00BD4C5B"/>
    <w:rsid w:val="00BD5359"/>
    <w:rsid w:val="00BD5C65"/>
    <w:rsid w:val="00BD5EFA"/>
    <w:rsid w:val="00BD7BCC"/>
    <w:rsid w:val="00BE0717"/>
    <w:rsid w:val="00BE08BB"/>
    <w:rsid w:val="00BE16E9"/>
    <w:rsid w:val="00BE1D2A"/>
    <w:rsid w:val="00BE1FEF"/>
    <w:rsid w:val="00BE2730"/>
    <w:rsid w:val="00BE2A17"/>
    <w:rsid w:val="00BE31BE"/>
    <w:rsid w:val="00BE38C3"/>
    <w:rsid w:val="00BE3A1D"/>
    <w:rsid w:val="00BE3B92"/>
    <w:rsid w:val="00BE4167"/>
    <w:rsid w:val="00BE487E"/>
    <w:rsid w:val="00BE547E"/>
    <w:rsid w:val="00BE6018"/>
    <w:rsid w:val="00BE7086"/>
    <w:rsid w:val="00BE7278"/>
    <w:rsid w:val="00BF1F57"/>
    <w:rsid w:val="00BF20FD"/>
    <w:rsid w:val="00BF2239"/>
    <w:rsid w:val="00BF22C6"/>
    <w:rsid w:val="00BF268D"/>
    <w:rsid w:val="00BF2CD7"/>
    <w:rsid w:val="00BF34C2"/>
    <w:rsid w:val="00BF3804"/>
    <w:rsid w:val="00BF3B4E"/>
    <w:rsid w:val="00BF4086"/>
    <w:rsid w:val="00BF426C"/>
    <w:rsid w:val="00BF4594"/>
    <w:rsid w:val="00BF58D0"/>
    <w:rsid w:val="00BF591C"/>
    <w:rsid w:val="00BF6027"/>
    <w:rsid w:val="00BF60A0"/>
    <w:rsid w:val="00BF6702"/>
    <w:rsid w:val="00BF7952"/>
    <w:rsid w:val="00BF7D6A"/>
    <w:rsid w:val="00C0021D"/>
    <w:rsid w:val="00C00300"/>
    <w:rsid w:val="00C00A6C"/>
    <w:rsid w:val="00C00B8B"/>
    <w:rsid w:val="00C01213"/>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71A4"/>
    <w:rsid w:val="00C0721D"/>
    <w:rsid w:val="00C07FE8"/>
    <w:rsid w:val="00C07FED"/>
    <w:rsid w:val="00C10086"/>
    <w:rsid w:val="00C104CC"/>
    <w:rsid w:val="00C11521"/>
    <w:rsid w:val="00C14195"/>
    <w:rsid w:val="00C142AD"/>
    <w:rsid w:val="00C142C1"/>
    <w:rsid w:val="00C14A30"/>
    <w:rsid w:val="00C152FE"/>
    <w:rsid w:val="00C15D1B"/>
    <w:rsid w:val="00C16739"/>
    <w:rsid w:val="00C168DD"/>
    <w:rsid w:val="00C176CC"/>
    <w:rsid w:val="00C20C8F"/>
    <w:rsid w:val="00C21031"/>
    <w:rsid w:val="00C21134"/>
    <w:rsid w:val="00C219EF"/>
    <w:rsid w:val="00C221B9"/>
    <w:rsid w:val="00C225EA"/>
    <w:rsid w:val="00C22CCE"/>
    <w:rsid w:val="00C232BC"/>
    <w:rsid w:val="00C23606"/>
    <w:rsid w:val="00C23BA2"/>
    <w:rsid w:val="00C2485F"/>
    <w:rsid w:val="00C248B1"/>
    <w:rsid w:val="00C24B63"/>
    <w:rsid w:val="00C25C14"/>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ACE"/>
    <w:rsid w:val="00C36959"/>
    <w:rsid w:val="00C37139"/>
    <w:rsid w:val="00C371C9"/>
    <w:rsid w:val="00C37434"/>
    <w:rsid w:val="00C379E9"/>
    <w:rsid w:val="00C403CD"/>
    <w:rsid w:val="00C408E9"/>
    <w:rsid w:val="00C40ACD"/>
    <w:rsid w:val="00C42041"/>
    <w:rsid w:val="00C42AF6"/>
    <w:rsid w:val="00C43934"/>
    <w:rsid w:val="00C439FB"/>
    <w:rsid w:val="00C43AA8"/>
    <w:rsid w:val="00C43F23"/>
    <w:rsid w:val="00C441A4"/>
    <w:rsid w:val="00C44817"/>
    <w:rsid w:val="00C463C9"/>
    <w:rsid w:val="00C46A0B"/>
    <w:rsid w:val="00C46C24"/>
    <w:rsid w:val="00C47648"/>
    <w:rsid w:val="00C47852"/>
    <w:rsid w:val="00C47C29"/>
    <w:rsid w:val="00C50011"/>
    <w:rsid w:val="00C5254B"/>
    <w:rsid w:val="00C55D39"/>
    <w:rsid w:val="00C55FBF"/>
    <w:rsid w:val="00C57E68"/>
    <w:rsid w:val="00C601C9"/>
    <w:rsid w:val="00C6112C"/>
    <w:rsid w:val="00C61B3C"/>
    <w:rsid w:val="00C623C6"/>
    <w:rsid w:val="00C63094"/>
    <w:rsid w:val="00C631D3"/>
    <w:rsid w:val="00C645E6"/>
    <w:rsid w:val="00C64813"/>
    <w:rsid w:val="00C64D80"/>
    <w:rsid w:val="00C64D82"/>
    <w:rsid w:val="00C64FBC"/>
    <w:rsid w:val="00C650BF"/>
    <w:rsid w:val="00C65A83"/>
    <w:rsid w:val="00C66A00"/>
    <w:rsid w:val="00C66CBE"/>
    <w:rsid w:val="00C67118"/>
    <w:rsid w:val="00C67276"/>
    <w:rsid w:val="00C67770"/>
    <w:rsid w:val="00C67DDD"/>
    <w:rsid w:val="00C70139"/>
    <w:rsid w:val="00C7191D"/>
    <w:rsid w:val="00C72C6F"/>
    <w:rsid w:val="00C74453"/>
    <w:rsid w:val="00C7473A"/>
    <w:rsid w:val="00C75AB0"/>
    <w:rsid w:val="00C76166"/>
    <w:rsid w:val="00C76B11"/>
    <w:rsid w:val="00C76B7B"/>
    <w:rsid w:val="00C76BBD"/>
    <w:rsid w:val="00C76DE2"/>
    <w:rsid w:val="00C772BA"/>
    <w:rsid w:val="00C802D1"/>
    <w:rsid w:val="00C8036C"/>
    <w:rsid w:val="00C805AB"/>
    <w:rsid w:val="00C80CD8"/>
    <w:rsid w:val="00C80F23"/>
    <w:rsid w:val="00C80F52"/>
    <w:rsid w:val="00C81151"/>
    <w:rsid w:val="00C82CC6"/>
    <w:rsid w:val="00C839CB"/>
    <w:rsid w:val="00C841E0"/>
    <w:rsid w:val="00C84593"/>
    <w:rsid w:val="00C850A3"/>
    <w:rsid w:val="00C85C32"/>
    <w:rsid w:val="00C85F45"/>
    <w:rsid w:val="00C86197"/>
    <w:rsid w:val="00C86C8C"/>
    <w:rsid w:val="00C87568"/>
    <w:rsid w:val="00C87FD0"/>
    <w:rsid w:val="00C902DA"/>
    <w:rsid w:val="00C90DB6"/>
    <w:rsid w:val="00C92166"/>
    <w:rsid w:val="00C92603"/>
    <w:rsid w:val="00C92652"/>
    <w:rsid w:val="00C928B9"/>
    <w:rsid w:val="00C92E31"/>
    <w:rsid w:val="00C9394F"/>
    <w:rsid w:val="00C93B1A"/>
    <w:rsid w:val="00C9444E"/>
    <w:rsid w:val="00C96AB2"/>
    <w:rsid w:val="00C96F5F"/>
    <w:rsid w:val="00C97055"/>
    <w:rsid w:val="00CA165C"/>
    <w:rsid w:val="00CA194C"/>
    <w:rsid w:val="00CA2B4F"/>
    <w:rsid w:val="00CA305B"/>
    <w:rsid w:val="00CA30C3"/>
    <w:rsid w:val="00CA3BE0"/>
    <w:rsid w:val="00CA3CD8"/>
    <w:rsid w:val="00CA4AB3"/>
    <w:rsid w:val="00CA5927"/>
    <w:rsid w:val="00CA635E"/>
    <w:rsid w:val="00CA6BB0"/>
    <w:rsid w:val="00CA70CE"/>
    <w:rsid w:val="00CA79EC"/>
    <w:rsid w:val="00CB002C"/>
    <w:rsid w:val="00CB059E"/>
    <w:rsid w:val="00CB1E4B"/>
    <w:rsid w:val="00CB21C1"/>
    <w:rsid w:val="00CB259F"/>
    <w:rsid w:val="00CB3137"/>
    <w:rsid w:val="00CB3295"/>
    <w:rsid w:val="00CB39C2"/>
    <w:rsid w:val="00CB3B29"/>
    <w:rsid w:val="00CB4105"/>
    <w:rsid w:val="00CB44E4"/>
    <w:rsid w:val="00CB4C8C"/>
    <w:rsid w:val="00CB4CF2"/>
    <w:rsid w:val="00CB4E90"/>
    <w:rsid w:val="00CB5035"/>
    <w:rsid w:val="00CB5651"/>
    <w:rsid w:val="00CB5850"/>
    <w:rsid w:val="00CB5C99"/>
    <w:rsid w:val="00CB633B"/>
    <w:rsid w:val="00CB6782"/>
    <w:rsid w:val="00CB6E3E"/>
    <w:rsid w:val="00CB7960"/>
    <w:rsid w:val="00CC049B"/>
    <w:rsid w:val="00CC080A"/>
    <w:rsid w:val="00CC0D0F"/>
    <w:rsid w:val="00CC1275"/>
    <w:rsid w:val="00CC12EE"/>
    <w:rsid w:val="00CC3767"/>
    <w:rsid w:val="00CC42B1"/>
    <w:rsid w:val="00CC4BF1"/>
    <w:rsid w:val="00CC5100"/>
    <w:rsid w:val="00CC5767"/>
    <w:rsid w:val="00CC5D2F"/>
    <w:rsid w:val="00CC68CC"/>
    <w:rsid w:val="00CC701E"/>
    <w:rsid w:val="00CC7735"/>
    <w:rsid w:val="00CD0121"/>
    <w:rsid w:val="00CD0160"/>
    <w:rsid w:val="00CD0310"/>
    <w:rsid w:val="00CD2E48"/>
    <w:rsid w:val="00CD4826"/>
    <w:rsid w:val="00CD4B1D"/>
    <w:rsid w:val="00CD4E19"/>
    <w:rsid w:val="00CD6219"/>
    <w:rsid w:val="00CD700F"/>
    <w:rsid w:val="00CD7319"/>
    <w:rsid w:val="00CD7706"/>
    <w:rsid w:val="00CE0837"/>
    <w:rsid w:val="00CE148E"/>
    <w:rsid w:val="00CE14E6"/>
    <w:rsid w:val="00CE208D"/>
    <w:rsid w:val="00CE2453"/>
    <w:rsid w:val="00CE32C9"/>
    <w:rsid w:val="00CE356D"/>
    <w:rsid w:val="00CE3FA4"/>
    <w:rsid w:val="00CE44F8"/>
    <w:rsid w:val="00CE4726"/>
    <w:rsid w:val="00CE5277"/>
    <w:rsid w:val="00CE571B"/>
    <w:rsid w:val="00CE5A63"/>
    <w:rsid w:val="00CE5B4D"/>
    <w:rsid w:val="00CE6075"/>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441F"/>
    <w:rsid w:val="00CF4F4B"/>
    <w:rsid w:val="00CF5047"/>
    <w:rsid w:val="00CF512F"/>
    <w:rsid w:val="00CF55FB"/>
    <w:rsid w:val="00CF5616"/>
    <w:rsid w:val="00D009DC"/>
    <w:rsid w:val="00D0125C"/>
    <w:rsid w:val="00D01344"/>
    <w:rsid w:val="00D01A73"/>
    <w:rsid w:val="00D01B90"/>
    <w:rsid w:val="00D02224"/>
    <w:rsid w:val="00D024CD"/>
    <w:rsid w:val="00D03082"/>
    <w:rsid w:val="00D0328F"/>
    <w:rsid w:val="00D034DA"/>
    <w:rsid w:val="00D03538"/>
    <w:rsid w:val="00D03D28"/>
    <w:rsid w:val="00D0421D"/>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5696"/>
    <w:rsid w:val="00D15C51"/>
    <w:rsid w:val="00D16A42"/>
    <w:rsid w:val="00D16C68"/>
    <w:rsid w:val="00D16DCA"/>
    <w:rsid w:val="00D200BD"/>
    <w:rsid w:val="00D201AA"/>
    <w:rsid w:val="00D204A7"/>
    <w:rsid w:val="00D20AA5"/>
    <w:rsid w:val="00D22399"/>
    <w:rsid w:val="00D23059"/>
    <w:rsid w:val="00D2662C"/>
    <w:rsid w:val="00D27FA3"/>
    <w:rsid w:val="00D30A44"/>
    <w:rsid w:val="00D3176C"/>
    <w:rsid w:val="00D31B3F"/>
    <w:rsid w:val="00D31F31"/>
    <w:rsid w:val="00D33751"/>
    <w:rsid w:val="00D35D4A"/>
    <w:rsid w:val="00D36F6E"/>
    <w:rsid w:val="00D372B0"/>
    <w:rsid w:val="00D37343"/>
    <w:rsid w:val="00D37E75"/>
    <w:rsid w:val="00D40787"/>
    <w:rsid w:val="00D40B1A"/>
    <w:rsid w:val="00D41C8E"/>
    <w:rsid w:val="00D4205E"/>
    <w:rsid w:val="00D44E14"/>
    <w:rsid w:val="00D454A1"/>
    <w:rsid w:val="00D47399"/>
    <w:rsid w:val="00D47BB2"/>
    <w:rsid w:val="00D47D04"/>
    <w:rsid w:val="00D504B9"/>
    <w:rsid w:val="00D5056A"/>
    <w:rsid w:val="00D50963"/>
    <w:rsid w:val="00D50DCD"/>
    <w:rsid w:val="00D510A0"/>
    <w:rsid w:val="00D522CB"/>
    <w:rsid w:val="00D527EE"/>
    <w:rsid w:val="00D529C4"/>
    <w:rsid w:val="00D53929"/>
    <w:rsid w:val="00D539D0"/>
    <w:rsid w:val="00D540DC"/>
    <w:rsid w:val="00D54C0F"/>
    <w:rsid w:val="00D54EB2"/>
    <w:rsid w:val="00D55616"/>
    <w:rsid w:val="00D5574C"/>
    <w:rsid w:val="00D55DAC"/>
    <w:rsid w:val="00D6153F"/>
    <w:rsid w:val="00D61982"/>
    <w:rsid w:val="00D61EA9"/>
    <w:rsid w:val="00D61EFF"/>
    <w:rsid w:val="00D62655"/>
    <w:rsid w:val="00D6267A"/>
    <w:rsid w:val="00D62998"/>
    <w:rsid w:val="00D631C2"/>
    <w:rsid w:val="00D63220"/>
    <w:rsid w:val="00D63790"/>
    <w:rsid w:val="00D644CE"/>
    <w:rsid w:val="00D647DE"/>
    <w:rsid w:val="00D6501F"/>
    <w:rsid w:val="00D65347"/>
    <w:rsid w:val="00D665F7"/>
    <w:rsid w:val="00D67062"/>
    <w:rsid w:val="00D67113"/>
    <w:rsid w:val="00D67D12"/>
    <w:rsid w:val="00D67DE1"/>
    <w:rsid w:val="00D701D7"/>
    <w:rsid w:val="00D705FF"/>
    <w:rsid w:val="00D70B0C"/>
    <w:rsid w:val="00D7145C"/>
    <w:rsid w:val="00D721D2"/>
    <w:rsid w:val="00D744BC"/>
    <w:rsid w:val="00D7585A"/>
    <w:rsid w:val="00D77C53"/>
    <w:rsid w:val="00D77E96"/>
    <w:rsid w:val="00D80618"/>
    <w:rsid w:val="00D807DF"/>
    <w:rsid w:val="00D81DA0"/>
    <w:rsid w:val="00D82331"/>
    <w:rsid w:val="00D82339"/>
    <w:rsid w:val="00D82494"/>
    <w:rsid w:val="00D82FF2"/>
    <w:rsid w:val="00D83774"/>
    <w:rsid w:val="00D84A4B"/>
    <w:rsid w:val="00D858F9"/>
    <w:rsid w:val="00D85976"/>
    <w:rsid w:val="00D85CFA"/>
    <w:rsid w:val="00D864AE"/>
    <w:rsid w:val="00D878E1"/>
    <w:rsid w:val="00D90A81"/>
    <w:rsid w:val="00D90B7D"/>
    <w:rsid w:val="00D90DCE"/>
    <w:rsid w:val="00D91258"/>
    <w:rsid w:val="00D92168"/>
    <w:rsid w:val="00D922E2"/>
    <w:rsid w:val="00D9231C"/>
    <w:rsid w:val="00D92456"/>
    <w:rsid w:val="00D92A5E"/>
    <w:rsid w:val="00D935BD"/>
    <w:rsid w:val="00D93836"/>
    <w:rsid w:val="00D940B5"/>
    <w:rsid w:val="00D94ACB"/>
    <w:rsid w:val="00D94D85"/>
    <w:rsid w:val="00D953F0"/>
    <w:rsid w:val="00D9582D"/>
    <w:rsid w:val="00D95CB0"/>
    <w:rsid w:val="00D960DF"/>
    <w:rsid w:val="00D9654F"/>
    <w:rsid w:val="00D966FE"/>
    <w:rsid w:val="00D968B9"/>
    <w:rsid w:val="00D977C0"/>
    <w:rsid w:val="00D97E14"/>
    <w:rsid w:val="00DA00A3"/>
    <w:rsid w:val="00DA0727"/>
    <w:rsid w:val="00DA08BD"/>
    <w:rsid w:val="00DA0C5B"/>
    <w:rsid w:val="00DA13F3"/>
    <w:rsid w:val="00DA1C1F"/>
    <w:rsid w:val="00DA2353"/>
    <w:rsid w:val="00DA2DE3"/>
    <w:rsid w:val="00DA3633"/>
    <w:rsid w:val="00DA3D19"/>
    <w:rsid w:val="00DA400B"/>
    <w:rsid w:val="00DA442F"/>
    <w:rsid w:val="00DA6443"/>
    <w:rsid w:val="00DA6B5E"/>
    <w:rsid w:val="00DA7146"/>
    <w:rsid w:val="00DA716A"/>
    <w:rsid w:val="00DA7B82"/>
    <w:rsid w:val="00DB1297"/>
    <w:rsid w:val="00DB1391"/>
    <w:rsid w:val="00DB1F4F"/>
    <w:rsid w:val="00DB2CD0"/>
    <w:rsid w:val="00DB354F"/>
    <w:rsid w:val="00DB37EE"/>
    <w:rsid w:val="00DB3C56"/>
    <w:rsid w:val="00DB401F"/>
    <w:rsid w:val="00DB4450"/>
    <w:rsid w:val="00DB4EE7"/>
    <w:rsid w:val="00DB521D"/>
    <w:rsid w:val="00DB58B9"/>
    <w:rsid w:val="00DB5971"/>
    <w:rsid w:val="00DB5D51"/>
    <w:rsid w:val="00DB5F53"/>
    <w:rsid w:val="00DB6705"/>
    <w:rsid w:val="00DB6804"/>
    <w:rsid w:val="00DB6B6A"/>
    <w:rsid w:val="00DB6C1C"/>
    <w:rsid w:val="00DB6DB0"/>
    <w:rsid w:val="00DB7B69"/>
    <w:rsid w:val="00DC0040"/>
    <w:rsid w:val="00DC0A2F"/>
    <w:rsid w:val="00DC0DBE"/>
    <w:rsid w:val="00DC234A"/>
    <w:rsid w:val="00DC41E4"/>
    <w:rsid w:val="00DC496E"/>
    <w:rsid w:val="00DC5116"/>
    <w:rsid w:val="00DC531C"/>
    <w:rsid w:val="00DC7C77"/>
    <w:rsid w:val="00DC7FD5"/>
    <w:rsid w:val="00DD02FF"/>
    <w:rsid w:val="00DD0581"/>
    <w:rsid w:val="00DD19EA"/>
    <w:rsid w:val="00DD246F"/>
    <w:rsid w:val="00DD24F9"/>
    <w:rsid w:val="00DD26EC"/>
    <w:rsid w:val="00DD2DFB"/>
    <w:rsid w:val="00DD3190"/>
    <w:rsid w:val="00DD3604"/>
    <w:rsid w:val="00DD388E"/>
    <w:rsid w:val="00DD3F4D"/>
    <w:rsid w:val="00DD50BB"/>
    <w:rsid w:val="00DD6F2E"/>
    <w:rsid w:val="00DD72E1"/>
    <w:rsid w:val="00DD7A65"/>
    <w:rsid w:val="00DD7EA2"/>
    <w:rsid w:val="00DE00F2"/>
    <w:rsid w:val="00DE117F"/>
    <w:rsid w:val="00DE1F4D"/>
    <w:rsid w:val="00DE2C4B"/>
    <w:rsid w:val="00DE2D17"/>
    <w:rsid w:val="00DE2F5F"/>
    <w:rsid w:val="00DE353C"/>
    <w:rsid w:val="00DE3783"/>
    <w:rsid w:val="00DE401C"/>
    <w:rsid w:val="00DE4222"/>
    <w:rsid w:val="00DE5038"/>
    <w:rsid w:val="00DE5BB5"/>
    <w:rsid w:val="00DE6E2F"/>
    <w:rsid w:val="00DE6F47"/>
    <w:rsid w:val="00DE7D13"/>
    <w:rsid w:val="00DF007B"/>
    <w:rsid w:val="00DF1EAE"/>
    <w:rsid w:val="00DF380E"/>
    <w:rsid w:val="00DF3816"/>
    <w:rsid w:val="00DF3818"/>
    <w:rsid w:val="00DF3F94"/>
    <w:rsid w:val="00DF4369"/>
    <w:rsid w:val="00DF57EF"/>
    <w:rsid w:val="00DF5970"/>
    <w:rsid w:val="00DF5B14"/>
    <w:rsid w:val="00DF63FA"/>
    <w:rsid w:val="00DF66E2"/>
    <w:rsid w:val="00DF7F54"/>
    <w:rsid w:val="00E001FD"/>
    <w:rsid w:val="00E00A1C"/>
    <w:rsid w:val="00E00D60"/>
    <w:rsid w:val="00E0119E"/>
    <w:rsid w:val="00E012CC"/>
    <w:rsid w:val="00E0147A"/>
    <w:rsid w:val="00E02096"/>
    <w:rsid w:val="00E0220A"/>
    <w:rsid w:val="00E0220E"/>
    <w:rsid w:val="00E02961"/>
    <w:rsid w:val="00E02A1E"/>
    <w:rsid w:val="00E02B71"/>
    <w:rsid w:val="00E02DEB"/>
    <w:rsid w:val="00E03999"/>
    <w:rsid w:val="00E0399E"/>
    <w:rsid w:val="00E042A1"/>
    <w:rsid w:val="00E05CF4"/>
    <w:rsid w:val="00E05E82"/>
    <w:rsid w:val="00E07425"/>
    <w:rsid w:val="00E103F6"/>
    <w:rsid w:val="00E1043E"/>
    <w:rsid w:val="00E104FA"/>
    <w:rsid w:val="00E1082A"/>
    <w:rsid w:val="00E10956"/>
    <w:rsid w:val="00E110B5"/>
    <w:rsid w:val="00E11166"/>
    <w:rsid w:val="00E12818"/>
    <w:rsid w:val="00E12D39"/>
    <w:rsid w:val="00E13182"/>
    <w:rsid w:val="00E14305"/>
    <w:rsid w:val="00E14523"/>
    <w:rsid w:val="00E14972"/>
    <w:rsid w:val="00E14CB9"/>
    <w:rsid w:val="00E151F2"/>
    <w:rsid w:val="00E15383"/>
    <w:rsid w:val="00E15C82"/>
    <w:rsid w:val="00E1738C"/>
    <w:rsid w:val="00E201C0"/>
    <w:rsid w:val="00E2031A"/>
    <w:rsid w:val="00E21ABD"/>
    <w:rsid w:val="00E21FD7"/>
    <w:rsid w:val="00E22775"/>
    <w:rsid w:val="00E22D28"/>
    <w:rsid w:val="00E22F81"/>
    <w:rsid w:val="00E22F87"/>
    <w:rsid w:val="00E230E3"/>
    <w:rsid w:val="00E23C97"/>
    <w:rsid w:val="00E24727"/>
    <w:rsid w:val="00E2635C"/>
    <w:rsid w:val="00E265A7"/>
    <w:rsid w:val="00E267FF"/>
    <w:rsid w:val="00E27123"/>
    <w:rsid w:val="00E2782A"/>
    <w:rsid w:val="00E27B80"/>
    <w:rsid w:val="00E30EDF"/>
    <w:rsid w:val="00E3101A"/>
    <w:rsid w:val="00E31B43"/>
    <w:rsid w:val="00E31FBA"/>
    <w:rsid w:val="00E3320C"/>
    <w:rsid w:val="00E33513"/>
    <w:rsid w:val="00E33A4F"/>
    <w:rsid w:val="00E33B50"/>
    <w:rsid w:val="00E33D76"/>
    <w:rsid w:val="00E33F3E"/>
    <w:rsid w:val="00E341E5"/>
    <w:rsid w:val="00E34315"/>
    <w:rsid w:val="00E34347"/>
    <w:rsid w:val="00E34F7C"/>
    <w:rsid w:val="00E35CE4"/>
    <w:rsid w:val="00E35FBC"/>
    <w:rsid w:val="00E36AAE"/>
    <w:rsid w:val="00E37198"/>
    <w:rsid w:val="00E3774C"/>
    <w:rsid w:val="00E41313"/>
    <w:rsid w:val="00E41773"/>
    <w:rsid w:val="00E41ACD"/>
    <w:rsid w:val="00E42FE6"/>
    <w:rsid w:val="00E43327"/>
    <w:rsid w:val="00E44370"/>
    <w:rsid w:val="00E45E8E"/>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5B64"/>
    <w:rsid w:val="00E560DF"/>
    <w:rsid w:val="00E5623F"/>
    <w:rsid w:val="00E564F4"/>
    <w:rsid w:val="00E571BC"/>
    <w:rsid w:val="00E61088"/>
    <w:rsid w:val="00E616DB"/>
    <w:rsid w:val="00E62442"/>
    <w:rsid w:val="00E627A4"/>
    <w:rsid w:val="00E630ED"/>
    <w:rsid w:val="00E6437C"/>
    <w:rsid w:val="00E65237"/>
    <w:rsid w:val="00E66376"/>
    <w:rsid w:val="00E6732C"/>
    <w:rsid w:val="00E67862"/>
    <w:rsid w:val="00E70068"/>
    <w:rsid w:val="00E70ACF"/>
    <w:rsid w:val="00E70D46"/>
    <w:rsid w:val="00E712A9"/>
    <w:rsid w:val="00E713BC"/>
    <w:rsid w:val="00E72444"/>
    <w:rsid w:val="00E728E9"/>
    <w:rsid w:val="00E7410F"/>
    <w:rsid w:val="00E74EC5"/>
    <w:rsid w:val="00E75AD1"/>
    <w:rsid w:val="00E763A2"/>
    <w:rsid w:val="00E76B86"/>
    <w:rsid w:val="00E809F3"/>
    <w:rsid w:val="00E80C21"/>
    <w:rsid w:val="00E81796"/>
    <w:rsid w:val="00E820BD"/>
    <w:rsid w:val="00E82179"/>
    <w:rsid w:val="00E8227B"/>
    <w:rsid w:val="00E825C0"/>
    <w:rsid w:val="00E8342F"/>
    <w:rsid w:val="00E84210"/>
    <w:rsid w:val="00E844CD"/>
    <w:rsid w:val="00E847A7"/>
    <w:rsid w:val="00E84F54"/>
    <w:rsid w:val="00E84FE5"/>
    <w:rsid w:val="00E86682"/>
    <w:rsid w:val="00E86E79"/>
    <w:rsid w:val="00E879B9"/>
    <w:rsid w:val="00E906B4"/>
    <w:rsid w:val="00E9095B"/>
    <w:rsid w:val="00E90B13"/>
    <w:rsid w:val="00E90D3D"/>
    <w:rsid w:val="00E9145E"/>
    <w:rsid w:val="00E91B24"/>
    <w:rsid w:val="00E9229C"/>
    <w:rsid w:val="00E926B8"/>
    <w:rsid w:val="00E927BF"/>
    <w:rsid w:val="00E936DA"/>
    <w:rsid w:val="00E9399B"/>
    <w:rsid w:val="00E939A7"/>
    <w:rsid w:val="00E94008"/>
    <w:rsid w:val="00E94762"/>
    <w:rsid w:val="00E951B8"/>
    <w:rsid w:val="00E956BA"/>
    <w:rsid w:val="00E96B52"/>
    <w:rsid w:val="00E97DAC"/>
    <w:rsid w:val="00EA0018"/>
    <w:rsid w:val="00EA0512"/>
    <w:rsid w:val="00EA08BE"/>
    <w:rsid w:val="00EA0A85"/>
    <w:rsid w:val="00EA0EAC"/>
    <w:rsid w:val="00EA14B0"/>
    <w:rsid w:val="00EA2244"/>
    <w:rsid w:val="00EA4DDC"/>
    <w:rsid w:val="00EA6FA7"/>
    <w:rsid w:val="00EA7958"/>
    <w:rsid w:val="00EB067F"/>
    <w:rsid w:val="00EB17BE"/>
    <w:rsid w:val="00EB1A1B"/>
    <w:rsid w:val="00EB1F02"/>
    <w:rsid w:val="00EB2E64"/>
    <w:rsid w:val="00EB3290"/>
    <w:rsid w:val="00EB33EB"/>
    <w:rsid w:val="00EB359C"/>
    <w:rsid w:val="00EB4483"/>
    <w:rsid w:val="00EB53FB"/>
    <w:rsid w:val="00EB56A1"/>
    <w:rsid w:val="00EB5BC5"/>
    <w:rsid w:val="00EB6097"/>
    <w:rsid w:val="00EB6212"/>
    <w:rsid w:val="00EB6431"/>
    <w:rsid w:val="00EB6BB5"/>
    <w:rsid w:val="00EB6E30"/>
    <w:rsid w:val="00EB7044"/>
    <w:rsid w:val="00EB7618"/>
    <w:rsid w:val="00EB7B51"/>
    <w:rsid w:val="00EB7CD7"/>
    <w:rsid w:val="00EB7F93"/>
    <w:rsid w:val="00EC0036"/>
    <w:rsid w:val="00EC034B"/>
    <w:rsid w:val="00EC086C"/>
    <w:rsid w:val="00EC0E8B"/>
    <w:rsid w:val="00EC1720"/>
    <w:rsid w:val="00EC17E3"/>
    <w:rsid w:val="00EC2CC3"/>
    <w:rsid w:val="00EC2DB7"/>
    <w:rsid w:val="00EC337D"/>
    <w:rsid w:val="00EC3538"/>
    <w:rsid w:val="00EC3F10"/>
    <w:rsid w:val="00EC42D0"/>
    <w:rsid w:val="00EC638F"/>
    <w:rsid w:val="00EC7927"/>
    <w:rsid w:val="00ED095E"/>
    <w:rsid w:val="00ED1A0B"/>
    <w:rsid w:val="00ED1EF0"/>
    <w:rsid w:val="00ED27DD"/>
    <w:rsid w:val="00ED29FF"/>
    <w:rsid w:val="00ED3706"/>
    <w:rsid w:val="00ED3FF2"/>
    <w:rsid w:val="00ED5162"/>
    <w:rsid w:val="00ED5669"/>
    <w:rsid w:val="00ED697C"/>
    <w:rsid w:val="00ED763A"/>
    <w:rsid w:val="00EE06CA"/>
    <w:rsid w:val="00EE17AA"/>
    <w:rsid w:val="00EE1CF9"/>
    <w:rsid w:val="00EE2314"/>
    <w:rsid w:val="00EE3F69"/>
    <w:rsid w:val="00EE43AD"/>
    <w:rsid w:val="00EE4874"/>
    <w:rsid w:val="00EE48D6"/>
    <w:rsid w:val="00EE4A6E"/>
    <w:rsid w:val="00EE4BAB"/>
    <w:rsid w:val="00EE5181"/>
    <w:rsid w:val="00EE62F4"/>
    <w:rsid w:val="00EE701E"/>
    <w:rsid w:val="00EE7598"/>
    <w:rsid w:val="00EE7922"/>
    <w:rsid w:val="00EE79A6"/>
    <w:rsid w:val="00EE7EB7"/>
    <w:rsid w:val="00EF11DF"/>
    <w:rsid w:val="00EF130D"/>
    <w:rsid w:val="00EF288A"/>
    <w:rsid w:val="00EF30E0"/>
    <w:rsid w:val="00EF3D05"/>
    <w:rsid w:val="00EF42CF"/>
    <w:rsid w:val="00EF5403"/>
    <w:rsid w:val="00EF567D"/>
    <w:rsid w:val="00EF5F11"/>
    <w:rsid w:val="00EF5F7D"/>
    <w:rsid w:val="00EF6111"/>
    <w:rsid w:val="00EF62D0"/>
    <w:rsid w:val="00EF6760"/>
    <w:rsid w:val="00F005A0"/>
    <w:rsid w:val="00F01835"/>
    <w:rsid w:val="00F01DE9"/>
    <w:rsid w:val="00F0229D"/>
    <w:rsid w:val="00F02B1B"/>
    <w:rsid w:val="00F032BB"/>
    <w:rsid w:val="00F032C8"/>
    <w:rsid w:val="00F03567"/>
    <w:rsid w:val="00F0362D"/>
    <w:rsid w:val="00F03A62"/>
    <w:rsid w:val="00F03C8C"/>
    <w:rsid w:val="00F03DD3"/>
    <w:rsid w:val="00F044C6"/>
    <w:rsid w:val="00F04BBE"/>
    <w:rsid w:val="00F051AC"/>
    <w:rsid w:val="00F0646B"/>
    <w:rsid w:val="00F06616"/>
    <w:rsid w:val="00F06AAE"/>
    <w:rsid w:val="00F06C43"/>
    <w:rsid w:val="00F07485"/>
    <w:rsid w:val="00F07622"/>
    <w:rsid w:val="00F10BC6"/>
    <w:rsid w:val="00F11352"/>
    <w:rsid w:val="00F11AD0"/>
    <w:rsid w:val="00F12313"/>
    <w:rsid w:val="00F1254C"/>
    <w:rsid w:val="00F13D34"/>
    <w:rsid w:val="00F14602"/>
    <w:rsid w:val="00F1498D"/>
    <w:rsid w:val="00F14DDF"/>
    <w:rsid w:val="00F150F9"/>
    <w:rsid w:val="00F152AD"/>
    <w:rsid w:val="00F15BA3"/>
    <w:rsid w:val="00F15BB3"/>
    <w:rsid w:val="00F15C96"/>
    <w:rsid w:val="00F163BF"/>
    <w:rsid w:val="00F165B7"/>
    <w:rsid w:val="00F170B2"/>
    <w:rsid w:val="00F17D79"/>
    <w:rsid w:val="00F20C9C"/>
    <w:rsid w:val="00F21827"/>
    <w:rsid w:val="00F21999"/>
    <w:rsid w:val="00F21A00"/>
    <w:rsid w:val="00F21F54"/>
    <w:rsid w:val="00F21FBE"/>
    <w:rsid w:val="00F2285F"/>
    <w:rsid w:val="00F22C7B"/>
    <w:rsid w:val="00F23155"/>
    <w:rsid w:val="00F23EE4"/>
    <w:rsid w:val="00F24236"/>
    <w:rsid w:val="00F24551"/>
    <w:rsid w:val="00F24E0E"/>
    <w:rsid w:val="00F25707"/>
    <w:rsid w:val="00F25AE7"/>
    <w:rsid w:val="00F26693"/>
    <w:rsid w:val="00F26963"/>
    <w:rsid w:val="00F26A13"/>
    <w:rsid w:val="00F27D3B"/>
    <w:rsid w:val="00F31261"/>
    <w:rsid w:val="00F3163E"/>
    <w:rsid w:val="00F31BB3"/>
    <w:rsid w:val="00F31C67"/>
    <w:rsid w:val="00F323C3"/>
    <w:rsid w:val="00F3278E"/>
    <w:rsid w:val="00F32A15"/>
    <w:rsid w:val="00F32EE6"/>
    <w:rsid w:val="00F32F3C"/>
    <w:rsid w:val="00F339EC"/>
    <w:rsid w:val="00F3443B"/>
    <w:rsid w:val="00F34FDD"/>
    <w:rsid w:val="00F350BF"/>
    <w:rsid w:val="00F35279"/>
    <w:rsid w:val="00F35D4B"/>
    <w:rsid w:val="00F35F1A"/>
    <w:rsid w:val="00F36130"/>
    <w:rsid w:val="00F3644F"/>
    <w:rsid w:val="00F36B71"/>
    <w:rsid w:val="00F373AE"/>
    <w:rsid w:val="00F4032F"/>
    <w:rsid w:val="00F40360"/>
    <w:rsid w:val="00F40444"/>
    <w:rsid w:val="00F40CE6"/>
    <w:rsid w:val="00F41B59"/>
    <w:rsid w:val="00F41C28"/>
    <w:rsid w:val="00F42099"/>
    <w:rsid w:val="00F423BD"/>
    <w:rsid w:val="00F428DA"/>
    <w:rsid w:val="00F431C5"/>
    <w:rsid w:val="00F432FF"/>
    <w:rsid w:val="00F43915"/>
    <w:rsid w:val="00F4446C"/>
    <w:rsid w:val="00F456D2"/>
    <w:rsid w:val="00F45B08"/>
    <w:rsid w:val="00F46407"/>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65E8"/>
    <w:rsid w:val="00F56CB4"/>
    <w:rsid w:val="00F5754B"/>
    <w:rsid w:val="00F576DE"/>
    <w:rsid w:val="00F57747"/>
    <w:rsid w:val="00F578BC"/>
    <w:rsid w:val="00F633F1"/>
    <w:rsid w:val="00F63BF7"/>
    <w:rsid w:val="00F6453E"/>
    <w:rsid w:val="00F65003"/>
    <w:rsid w:val="00F65215"/>
    <w:rsid w:val="00F65617"/>
    <w:rsid w:val="00F65A88"/>
    <w:rsid w:val="00F66494"/>
    <w:rsid w:val="00F669C5"/>
    <w:rsid w:val="00F66DDD"/>
    <w:rsid w:val="00F67D12"/>
    <w:rsid w:val="00F708B2"/>
    <w:rsid w:val="00F710BE"/>
    <w:rsid w:val="00F71D7B"/>
    <w:rsid w:val="00F72016"/>
    <w:rsid w:val="00F72684"/>
    <w:rsid w:val="00F72DAD"/>
    <w:rsid w:val="00F736D2"/>
    <w:rsid w:val="00F7564C"/>
    <w:rsid w:val="00F7579A"/>
    <w:rsid w:val="00F76220"/>
    <w:rsid w:val="00F7660B"/>
    <w:rsid w:val="00F769BE"/>
    <w:rsid w:val="00F7735C"/>
    <w:rsid w:val="00F77BD5"/>
    <w:rsid w:val="00F77BE8"/>
    <w:rsid w:val="00F77DF9"/>
    <w:rsid w:val="00F829D2"/>
    <w:rsid w:val="00F82E6B"/>
    <w:rsid w:val="00F83662"/>
    <w:rsid w:val="00F838C0"/>
    <w:rsid w:val="00F84A98"/>
    <w:rsid w:val="00F859FC"/>
    <w:rsid w:val="00F85F83"/>
    <w:rsid w:val="00F860BC"/>
    <w:rsid w:val="00F87790"/>
    <w:rsid w:val="00F90A2C"/>
    <w:rsid w:val="00F9116C"/>
    <w:rsid w:val="00F912FD"/>
    <w:rsid w:val="00F91CBC"/>
    <w:rsid w:val="00F91D43"/>
    <w:rsid w:val="00F929E2"/>
    <w:rsid w:val="00F9367F"/>
    <w:rsid w:val="00F94318"/>
    <w:rsid w:val="00F95411"/>
    <w:rsid w:val="00F95642"/>
    <w:rsid w:val="00F96339"/>
    <w:rsid w:val="00F966EC"/>
    <w:rsid w:val="00F966F7"/>
    <w:rsid w:val="00F9759A"/>
    <w:rsid w:val="00F97859"/>
    <w:rsid w:val="00F97973"/>
    <w:rsid w:val="00F97B71"/>
    <w:rsid w:val="00FA06A3"/>
    <w:rsid w:val="00FA2943"/>
    <w:rsid w:val="00FA2CFC"/>
    <w:rsid w:val="00FA2DDA"/>
    <w:rsid w:val="00FA34CA"/>
    <w:rsid w:val="00FA3E3E"/>
    <w:rsid w:val="00FA4A55"/>
    <w:rsid w:val="00FA4D4F"/>
    <w:rsid w:val="00FA54E8"/>
    <w:rsid w:val="00FA5FE8"/>
    <w:rsid w:val="00FA6350"/>
    <w:rsid w:val="00FA668B"/>
    <w:rsid w:val="00FA67CF"/>
    <w:rsid w:val="00FA71BD"/>
    <w:rsid w:val="00FA7EA7"/>
    <w:rsid w:val="00FB2D17"/>
    <w:rsid w:val="00FB2F69"/>
    <w:rsid w:val="00FB368B"/>
    <w:rsid w:val="00FB3A3A"/>
    <w:rsid w:val="00FB4217"/>
    <w:rsid w:val="00FB4379"/>
    <w:rsid w:val="00FB45FF"/>
    <w:rsid w:val="00FB4DDB"/>
    <w:rsid w:val="00FB5D97"/>
    <w:rsid w:val="00FB61EA"/>
    <w:rsid w:val="00FB62B6"/>
    <w:rsid w:val="00FB6C7A"/>
    <w:rsid w:val="00FB732E"/>
    <w:rsid w:val="00FB7760"/>
    <w:rsid w:val="00FB79F7"/>
    <w:rsid w:val="00FC09E7"/>
    <w:rsid w:val="00FC1CA5"/>
    <w:rsid w:val="00FC1D8E"/>
    <w:rsid w:val="00FC261C"/>
    <w:rsid w:val="00FC2733"/>
    <w:rsid w:val="00FC276D"/>
    <w:rsid w:val="00FC2979"/>
    <w:rsid w:val="00FC3089"/>
    <w:rsid w:val="00FC3963"/>
    <w:rsid w:val="00FC48D3"/>
    <w:rsid w:val="00FC4D4C"/>
    <w:rsid w:val="00FC5E58"/>
    <w:rsid w:val="00FC6013"/>
    <w:rsid w:val="00FC6D6C"/>
    <w:rsid w:val="00FD02F6"/>
    <w:rsid w:val="00FD1C3C"/>
    <w:rsid w:val="00FD1E2D"/>
    <w:rsid w:val="00FD24F6"/>
    <w:rsid w:val="00FD27FD"/>
    <w:rsid w:val="00FD2CD3"/>
    <w:rsid w:val="00FD2DB1"/>
    <w:rsid w:val="00FD38A8"/>
    <w:rsid w:val="00FD567C"/>
    <w:rsid w:val="00FD6AC8"/>
    <w:rsid w:val="00FD75F8"/>
    <w:rsid w:val="00FE0A6C"/>
    <w:rsid w:val="00FE0FE5"/>
    <w:rsid w:val="00FE1727"/>
    <w:rsid w:val="00FE2742"/>
    <w:rsid w:val="00FE3638"/>
    <w:rsid w:val="00FE3A67"/>
    <w:rsid w:val="00FE3EA1"/>
    <w:rsid w:val="00FE4818"/>
    <w:rsid w:val="00FE4CA4"/>
    <w:rsid w:val="00FE5AE4"/>
    <w:rsid w:val="00FE5D80"/>
    <w:rsid w:val="00FE637F"/>
    <w:rsid w:val="00FE64EE"/>
    <w:rsid w:val="00FE6A29"/>
    <w:rsid w:val="00FE73F7"/>
    <w:rsid w:val="00FE745E"/>
    <w:rsid w:val="00FE7865"/>
    <w:rsid w:val="00FF06A0"/>
    <w:rsid w:val="00FF0BB0"/>
    <w:rsid w:val="00FF1342"/>
    <w:rsid w:val="00FF1513"/>
    <w:rsid w:val="00FF1577"/>
    <w:rsid w:val="00FF200B"/>
    <w:rsid w:val="00FF2145"/>
    <w:rsid w:val="00FF3081"/>
    <w:rsid w:val="00FF3334"/>
    <w:rsid w:val="00FF59BB"/>
    <w:rsid w:val="00FF59BE"/>
    <w:rsid w:val="00FF6ADB"/>
    <w:rsid w:val="00FF6C36"/>
    <w:rsid w:val="00FF744E"/>
    <w:rsid w:val="00FF7A31"/>
    <w:rsid w:val="00FF7F1B"/>
    <w:rsid w:val="0659482A"/>
    <w:rsid w:val="0B833306"/>
    <w:rsid w:val="16933E87"/>
    <w:rsid w:val="25355DB3"/>
    <w:rsid w:val="262B61DD"/>
    <w:rsid w:val="283F44F9"/>
    <w:rsid w:val="2A727DE7"/>
    <w:rsid w:val="32683538"/>
    <w:rsid w:val="38215878"/>
    <w:rsid w:val="3BAC7453"/>
    <w:rsid w:val="405C39D0"/>
    <w:rsid w:val="444C0699"/>
    <w:rsid w:val="4EDD3640"/>
    <w:rsid w:val="4FFC4B75"/>
    <w:rsid w:val="5D044F78"/>
    <w:rsid w:val="6158436B"/>
    <w:rsid w:val="6530106A"/>
    <w:rsid w:val="6A7527DF"/>
    <w:rsid w:val="723E0FB2"/>
    <w:rsid w:val="758406F8"/>
    <w:rsid w:val="77242BFE"/>
    <w:rsid w:val="7B94514A"/>
    <w:rsid w:val="7E48298F"/>
    <w:rsid w:val="7FDF1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0661C4"/>
  <w15:docId w15:val="{E194D154-87D3-4FD4-B0FD-879BA4C8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footnote text" w:qFormat="1"/>
    <w:lsdException w:name="annotation text" w:semiHidden="1"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widowControl/>
      <w:jc w:val="left"/>
      <w:outlineLvl w:val="0"/>
    </w:pPr>
    <w:rPr>
      <w:kern w:val="0"/>
      <w:sz w:val="24"/>
      <w:szCs w:val="20"/>
      <w:lang w:val="en-GB"/>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0">
    <w:name w:val="toc 3"/>
    <w:basedOn w:val="a"/>
    <w:next w:val="a"/>
    <w:uiPriority w:val="39"/>
    <w:qFormat/>
    <w:pPr>
      <w:ind w:leftChars="400" w:left="400"/>
    </w:pPr>
  </w:style>
  <w:style w:type="paragraph" w:styleId="a8">
    <w:name w:val="Plain Text"/>
    <w:basedOn w:val="a"/>
    <w:link w:val="Char3"/>
    <w:qFormat/>
    <w:rPr>
      <w:rFonts w:ascii="宋体" w:hAnsi="Courier New"/>
      <w:szCs w:val="21"/>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9">
    <w:name w:val="Date"/>
    <w:basedOn w:val="a"/>
    <w:next w:val="a"/>
    <w:link w:val="Char10"/>
    <w:uiPriority w:val="99"/>
    <w:qFormat/>
    <w:rPr>
      <w:sz w:val="24"/>
      <w:szCs w:val="20"/>
    </w:rPr>
  </w:style>
  <w:style w:type="paragraph" w:styleId="20">
    <w:name w:val="Body Text Indent 2"/>
    <w:basedOn w:val="a"/>
    <w:link w:val="2Char0"/>
    <w:qFormat/>
    <w:pPr>
      <w:spacing w:line="560" w:lineRule="exact"/>
      <w:ind w:firstLineChars="200" w:firstLine="480"/>
    </w:pPr>
    <w:rPr>
      <w:rFonts w:ascii="宋体" w:hAnsi="宋体"/>
      <w:color w:val="FF0000"/>
      <w:sz w:val="24"/>
    </w:rPr>
  </w:style>
  <w:style w:type="paragraph" w:styleId="aa">
    <w:name w:val="Balloon Text"/>
    <w:basedOn w:val="a"/>
    <w:link w:val="Char4"/>
    <w:uiPriority w:val="99"/>
    <w:semiHidden/>
    <w:qFormat/>
    <w:rPr>
      <w:sz w:val="18"/>
      <w:szCs w:val="18"/>
    </w:rPr>
  </w:style>
  <w:style w:type="paragraph" w:styleId="ab">
    <w:name w:val="footer"/>
    <w:basedOn w:val="a"/>
    <w:link w:val="Char5"/>
    <w:uiPriority w:val="99"/>
    <w:qFormat/>
    <w:pPr>
      <w:tabs>
        <w:tab w:val="center" w:pos="4153"/>
        <w:tab w:val="right" w:pos="8306"/>
      </w:tabs>
      <w:snapToGrid w:val="0"/>
      <w:jc w:val="left"/>
    </w:pPr>
    <w:rPr>
      <w:sz w:val="18"/>
      <w:szCs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72"/>
      </w:tabs>
      <w:jc w:val="left"/>
    </w:pPr>
  </w:style>
  <w:style w:type="paragraph" w:styleId="4">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ad">
    <w:name w:val="List"/>
    <w:basedOn w:val="a6"/>
    <w:uiPriority w:val="99"/>
    <w:qFormat/>
    <w:pPr>
      <w:spacing w:after="220" w:line="220" w:lineRule="atLeast"/>
      <w:ind w:left="1440" w:hanging="360"/>
    </w:pPr>
    <w:rPr>
      <w:szCs w:val="20"/>
    </w:rPr>
  </w:style>
  <w:style w:type="paragraph" w:styleId="ae">
    <w:name w:val="footnote text"/>
    <w:basedOn w:val="a"/>
    <w:link w:val="Char7"/>
    <w:qFormat/>
    <w:pPr>
      <w:snapToGrid w:val="0"/>
      <w:jc w:val="left"/>
    </w:pPr>
    <w:rPr>
      <w:sz w:val="18"/>
      <w:szCs w:val="18"/>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
    <w:link w:val="3Char0"/>
    <w:uiPriority w:val="99"/>
    <w:qFormat/>
    <w:pPr>
      <w:spacing w:line="560" w:lineRule="exact"/>
      <w:ind w:firstLineChars="200" w:firstLine="420"/>
    </w:pPr>
    <w:rPr>
      <w:rFonts w:ascii="Arial" w:hAnsi="Arial" w:cs="Arial"/>
      <w:color w:val="FF0000"/>
    </w:rPr>
  </w:style>
  <w:style w:type="paragraph" w:styleId="21">
    <w:name w:val="toc 2"/>
    <w:basedOn w:val="a"/>
    <w:next w:val="a"/>
    <w:uiPriority w:val="39"/>
    <w:qFormat/>
    <w:pPr>
      <w:tabs>
        <w:tab w:val="right" w:leader="dot" w:pos="9072"/>
      </w:tabs>
      <w:ind w:leftChars="200" w:left="420"/>
    </w:pPr>
    <w:rPr>
      <w:kern w:val="0"/>
      <w:szCs w:val="21"/>
    </w:r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jc w:val="right"/>
    </w:pPr>
    <w:rPr>
      <w:color w:val="008000"/>
    </w:rPr>
  </w:style>
  <w:style w:type="paragraph" w:styleId="af0">
    <w:name w:val="annotation subject"/>
    <w:basedOn w:val="a5"/>
    <w:next w:val="a5"/>
    <w:link w:val="Char8"/>
    <w:uiPriority w:val="99"/>
    <w:semiHidden/>
    <w:qFormat/>
    <w:rPr>
      <w:b/>
      <w:bCs/>
    </w:rPr>
  </w:style>
  <w:style w:type="table" w:styleId="af1">
    <w:name w:val="Table Grid"/>
    <w:basedOn w:val="a2"/>
    <w:qFormat/>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Pr>
      <w:b/>
      <w:bCs/>
    </w:rPr>
  </w:style>
  <w:style w:type="character" w:styleId="af3">
    <w:name w:val="page number"/>
    <w:basedOn w:val="a1"/>
    <w:uiPriority w:val="99"/>
    <w:qFormat/>
  </w:style>
  <w:style w:type="character" w:styleId="af4">
    <w:name w:val="FollowedHyperlink"/>
    <w:uiPriority w:val="99"/>
    <w:qFormat/>
    <w:rPr>
      <w:color w:val="800080"/>
      <w:u w:val="single"/>
    </w:rPr>
  </w:style>
  <w:style w:type="character" w:styleId="af5">
    <w:name w:val="Hyperlink"/>
    <w:uiPriority w:val="99"/>
    <w:qFormat/>
    <w:rPr>
      <w:color w:val="0000FF"/>
      <w:u w:val="single"/>
    </w:rPr>
  </w:style>
  <w:style w:type="character" w:styleId="af6">
    <w:name w:val="annotation reference"/>
    <w:uiPriority w:val="99"/>
    <w:semiHidden/>
    <w:qFormat/>
    <w:rPr>
      <w:sz w:val="21"/>
      <w:szCs w:val="21"/>
    </w:rPr>
  </w:style>
  <w:style w:type="character" w:styleId="af7">
    <w:name w:val="footnote reference"/>
    <w:qFormat/>
    <w:rPr>
      <w:vertAlign w:val="superscript"/>
    </w:rPr>
  </w:style>
  <w:style w:type="character" w:customStyle="1" w:styleId="c1">
    <w:name w:val="c1"/>
    <w:uiPriority w:val="99"/>
    <w:qFormat/>
    <w:rPr>
      <w:color w:val="000000"/>
      <w:spacing w:val="3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9">
    <w:name w:val="Char"/>
    <w:basedOn w:val="a"/>
    <w:uiPriority w:val="99"/>
    <w:qFormat/>
  </w:style>
  <w:style w:type="paragraph" w:customStyle="1" w:styleId="af8">
    <w:name w:val="正文 + (符号) 宋体"/>
    <w:basedOn w:val="a"/>
    <w:uiPriority w:val="99"/>
    <w:qFormat/>
    <w:pPr>
      <w:autoSpaceDE w:val="0"/>
      <w:autoSpaceDN w:val="0"/>
      <w:adjustRightInd w:val="0"/>
      <w:ind w:rightChars="671" w:right="1409" w:firstLineChars="512" w:firstLine="1229"/>
      <w:jc w:val="distribute"/>
    </w:pPr>
    <w:rPr>
      <w:sz w:val="24"/>
    </w:rPr>
  </w:style>
  <w:style w:type="paragraph" w:customStyle="1" w:styleId="Char1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character" w:customStyle="1" w:styleId="2Char">
    <w:name w:val="标题 2 Char"/>
    <w:link w:val="2"/>
    <w:uiPriority w:val="99"/>
    <w:qFormat/>
    <w:rPr>
      <w:rFonts w:ascii="Arial" w:hAnsi="Arial" w:cs="Arial"/>
      <w:b/>
      <w:bCs/>
      <w:kern w:val="2"/>
      <w:sz w:val="24"/>
      <w:szCs w:val="28"/>
    </w:rPr>
  </w:style>
  <w:style w:type="character" w:customStyle="1" w:styleId="Char3">
    <w:name w:val="纯文本 Char"/>
    <w:link w:val="a8"/>
    <w:qFormat/>
    <w:rPr>
      <w:rFonts w:ascii="宋体" w:hAnsi="Courier New"/>
      <w:kern w:val="2"/>
      <w:sz w:val="21"/>
      <w:szCs w:val="21"/>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Pr>
      <w:sz w:val="24"/>
      <w:lang w:val="en-GB"/>
    </w:rPr>
  </w:style>
  <w:style w:type="character" w:customStyle="1" w:styleId="3Char">
    <w:name w:val="标题 3 Char"/>
    <w:basedOn w:val="a1"/>
    <w:link w:val="3"/>
    <w:uiPriority w:val="99"/>
    <w:qFormat/>
    <w:rPr>
      <w:b/>
      <w:bCs/>
      <w:kern w:val="2"/>
      <w:sz w:val="32"/>
      <w:szCs w:val="32"/>
    </w:rPr>
  </w:style>
  <w:style w:type="character" w:customStyle="1" w:styleId="Char7">
    <w:name w:val="脚注文本 Char"/>
    <w:basedOn w:val="a1"/>
    <w:link w:val="ae"/>
    <w:qFormat/>
    <w:rPr>
      <w:kern w:val="2"/>
      <w:sz w:val="18"/>
      <w:szCs w:val="18"/>
    </w:rPr>
  </w:style>
  <w:style w:type="character" w:customStyle="1" w:styleId="Char0">
    <w:name w:val="批注文字 Char"/>
    <w:basedOn w:val="a1"/>
    <w:link w:val="a5"/>
    <w:uiPriority w:val="99"/>
    <w:semiHidden/>
    <w:qFormat/>
    <w:rPr>
      <w:kern w:val="2"/>
      <w:sz w:val="21"/>
      <w:szCs w:val="24"/>
    </w:rPr>
  </w:style>
  <w:style w:type="character" w:customStyle="1" w:styleId="Char6">
    <w:name w:val="页眉 Char"/>
    <w:basedOn w:val="a1"/>
    <w:link w:val="ac"/>
    <w:uiPriority w:val="99"/>
    <w:qFormat/>
    <w:rPr>
      <w:kern w:val="2"/>
      <w:sz w:val="18"/>
      <w:szCs w:val="18"/>
    </w:rPr>
  </w:style>
  <w:style w:type="character" w:customStyle="1" w:styleId="Char5">
    <w:name w:val="页脚 Char"/>
    <w:basedOn w:val="a1"/>
    <w:link w:val="ab"/>
    <w:uiPriority w:val="99"/>
    <w:qFormat/>
    <w:rPr>
      <w:kern w:val="2"/>
      <w:sz w:val="18"/>
      <w:szCs w:val="18"/>
    </w:rPr>
  </w:style>
  <w:style w:type="character" w:customStyle="1" w:styleId="Char1">
    <w:name w:val="正文文本 Char"/>
    <w:basedOn w:val="a1"/>
    <w:link w:val="a6"/>
    <w:uiPriority w:val="99"/>
    <w:qFormat/>
    <w:rPr>
      <w:kern w:val="2"/>
      <w:sz w:val="21"/>
      <w:szCs w:val="24"/>
    </w:rPr>
  </w:style>
  <w:style w:type="character" w:customStyle="1" w:styleId="Char2">
    <w:name w:val="正文文本缩进 Char"/>
    <w:basedOn w:val="a1"/>
    <w:link w:val="a7"/>
    <w:uiPriority w:val="99"/>
    <w:qFormat/>
    <w:rPr>
      <w:rFonts w:ascii="Arial Unicode MS" w:eastAsia="Arial Unicode MS" w:hAnsi="Arial Unicode MS" w:cs="Arial Unicode MS"/>
      <w:sz w:val="24"/>
      <w:szCs w:val="24"/>
    </w:rPr>
  </w:style>
  <w:style w:type="character" w:customStyle="1" w:styleId="Chara">
    <w:name w:val="日期 Char"/>
    <w:basedOn w:val="a1"/>
    <w:uiPriority w:val="99"/>
    <w:qFormat/>
    <w:rPr>
      <w:kern w:val="2"/>
      <w:sz w:val="24"/>
    </w:rPr>
  </w:style>
  <w:style w:type="character" w:customStyle="1" w:styleId="2Char0">
    <w:name w:val="正文文本缩进 2 Char"/>
    <w:basedOn w:val="a1"/>
    <w:link w:val="20"/>
    <w:qFormat/>
    <w:rPr>
      <w:rFonts w:ascii="宋体" w:hAnsi="宋体"/>
      <w:color w:val="FF0000"/>
      <w:kern w:val="2"/>
      <w:sz w:val="24"/>
      <w:szCs w:val="24"/>
    </w:rPr>
  </w:style>
  <w:style w:type="character" w:customStyle="1" w:styleId="3Char0">
    <w:name w:val="正文文本缩进 3 Char"/>
    <w:basedOn w:val="a1"/>
    <w:link w:val="31"/>
    <w:uiPriority w:val="99"/>
    <w:qFormat/>
    <w:rPr>
      <w:rFonts w:ascii="Arial" w:hAnsi="Arial" w:cs="Arial"/>
      <w:color w:val="FF0000"/>
      <w:kern w:val="2"/>
      <w:sz w:val="21"/>
      <w:szCs w:val="24"/>
    </w:rPr>
  </w:style>
  <w:style w:type="character" w:customStyle="1" w:styleId="Char">
    <w:name w:val="文档结构图 Char"/>
    <w:basedOn w:val="a1"/>
    <w:link w:val="a4"/>
    <w:uiPriority w:val="99"/>
    <w:semiHidden/>
    <w:qFormat/>
    <w:rPr>
      <w:kern w:val="2"/>
      <w:sz w:val="21"/>
      <w:szCs w:val="24"/>
      <w:shd w:val="clear" w:color="auto" w:fill="000080"/>
    </w:rPr>
  </w:style>
  <w:style w:type="character" w:customStyle="1" w:styleId="Char8">
    <w:name w:val="批注主题 Char"/>
    <w:basedOn w:val="Char0"/>
    <w:link w:val="af0"/>
    <w:uiPriority w:val="99"/>
    <w:semiHidden/>
    <w:qFormat/>
    <w:rPr>
      <w:b/>
      <w:bCs/>
      <w:kern w:val="2"/>
      <w:sz w:val="21"/>
      <w:szCs w:val="24"/>
    </w:rPr>
  </w:style>
  <w:style w:type="character" w:customStyle="1" w:styleId="Char4">
    <w:name w:val="批注框文本 Char"/>
    <w:basedOn w:val="a1"/>
    <w:link w:val="aa"/>
    <w:uiPriority w:val="99"/>
    <w:semiHidden/>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af9">
    <w:name w:val="List Paragraph"/>
    <w:basedOn w:val="a"/>
    <w:uiPriority w:val="34"/>
    <w:qFormat/>
    <w:pPr>
      <w:ind w:firstLineChars="200" w:firstLine="420"/>
    </w:pPr>
  </w:style>
  <w:style w:type="character" w:customStyle="1" w:styleId="Char10">
    <w:name w:val="日期 Char1"/>
    <w:basedOn w:val="a1"/>
    <w:link w:val="a9"/>
    <w:uiPriority w:val="99"/>
    <w:unhideWhenUsed/>
    <w:qFormat/>
    <w:rPr>
      <w:rFonts w:ascii="Times New Roman" w:hint="default"/>
      <w:kern w:val="2"/>
      <w:sz w:val="24"/>
    </w:rPr>
  </w:style>
  <w:style w:type="character" w:customStyle="1" w:styleId="UnresolvedMention">
    <w:name w:val="Unresolved Mention"/>
    <w:basedOn w:val="a1"/>
    <w:uiPriority w:val="99"/>
    <w:semiHidden/>
    <w:unhideWhenUsed/>
    <w:rsid w:val="00091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4330">
      <w:bodyDiv w:val="1"/>
      <w:marLeft w:val="0"/>
      <w:marRight w:val="0"/>
      <w:marTop w:val="0"/>
      <w:marBottom w:val="0"/>
      <w:divBdr>
        <w:top w:val="none" w:sz="0" w:space="0" w:color="auto"/>
        <w:left w:val="none" w:sz="0" w:space="0" w:color="auto"/>
        <w:bottom w:val="none" w:sz="0" w:space="0" w:color="auto"/>
        <w:right w:val="none" w:sz="0" w:space="0" w:color="auto"/>
      </w:divBdr>
    </w:div>
    <w:div w:id="265310325">
      <w:bodyDiv w:val="1"/>
      <w:marLeft w:val="0"/>
      <w:marRight w:val="0"/>
      <w:marTop w:val="0"/>
      <w:marBottom w:val="0"/>
      <w:divBdr>
        <w:top w:val="none" w:sz="0" w:space="0" w:color="auto"/>
        <w:left w:val="none" w:sz="0" w:space="0" w:color="auto"/>
        <w:bottom w:val="none" w:sz="0" w:space="0" w:color="auto"/>
        <w:right w:val="none" w:sz="0" w:space="0" w:color="auto"/>
      </w:divBdr>
    </w:div>
    <w:div w:id="270405782">
      <w:bodyDiv w:val="1"/>
      <w:marLeft w:val="0"/>
      <w:marRight w:val="0"/>
      <w:marTop w:val="0"/>
      <w:marBottom w:val="0"/>
      <w:divBdr>
        <w:top w:val="none" w:sz="0" w:space="0" w:color="auto"/>
        <w:left w:val="none" w:sz="0" w:space="0" w:color="auto"/>
        <w:bottom w:val="none" w:sz="0" w:space="0" w:color="auto"/>
        <w:right w:val="none" w:sz="0" w:space="0" w:color="auto"/>
      </w:divBdr>
    </w:div>
    <w:div w:id="635182981">
      <w:bodyDiv w:val="1"/>
      <w:marLeft w:val="0"/>
      <w:marRight w:val="0"/>
      <w:marTop w:val="0"/>
      <w:marBottom w:val="0"/>
      <w:divBdr>
        <w:top w:val="none" w:sz="0" w:space="0" w:color="auto"/>
        <w:left w:val="none" w:sz="0" w:space="0" w:color="auto"/>
        <w:bottom w:val="none" w:sz="0" w:space="0" w:color="auto"/>
        <w:right w:val="none" w:sz="0" w:space="0" w:color="auto"/>
      </w:divBdr>
    </w:div>
    <w:div w:id="643848926">
      <w:bodyDiv w:val="1"/>
      <w:marLeft w:val="0"/>
      <w:marRight w:val="0"/>
      <w:marTop w:val="0"/>
      <w:marBottom w:val="0"/>
      <w:divBdr>
        <w:top w:val="none" w:sz="0" w:space="0" w:color="auto"/>
        <w:left w:val="none" w:sz="0" w:space="0" w:color="auto"/>
        <w:bottom w:val="none" w:sz="0" w:space="0" w:color="auto"/>
        <w:right w:val="none" w:sz="0" w:space="0" w:color="auto"/>
      </w:divBdr>
    </w:div>
    <w:div w:id="698622326">
      <w:bodyDiv w:val="1"/>
      <w:marLeft w:val="0"/>
      <w:marRight w:val="0"/>
      <w:marTop w:val="0"/>
      <w:marBottom w:val="0"/>
      <w:divBdr>
        <w:top w:val="none" w:sz="0" w:space="0" w:color="auto"/>
        <w:left w:val="none" w:sz="0" w:space="0" w:color="auto"/>
        <w:bottom w:val="none" w:sz="0" w:space="0" w:color="auto"/>
        <w:right w:val="none" w:sz="0" w:space="0" w:color="auto"/>
      </w:divBdr>
    </w:div>
    <w:div w:id="734551930">
      <w:bodyDiv w:val="1"/>
      <w:marLeft w:val="0"/>
      <w:marRight w:val="0"/>
      <w:marTop w:val="0"/>
      <w:marBottom w:val="0"/>
      <w:divBdr>
        <w:top w:val="none" w:sz="0" w:space="0" w:color="auto"/>
        <w:left w:val="none" w:sz="0" w:space="0" w:color="auto"/>
        <w:bottom w:val="none" w:sz="0" w:space="0" w:color="auto"/>
        <w:right w:val="none" w:sz="0" w:space="0" w:color="auto"/>
      </w:divBdr>
    </w:div>
    <w:div w:id="831140568">
      <w:bodyDiv w:val="1"/>
      <w:marLeft w:val="0"/>
      <w:marRight w:val="0"/>
      <w:marTop w:val="0"/>
      <w:marBottom w:val="0"/>
      <w:divBdr>
        <w:top w:val="none" w:sz="0" w:space="0" w:color="auto"/>
        <w:left w:val="none" w:sz="0" w:space="0" w:color="auto"/>
        <w:bottom w:val="none" w:sz="0" w:space="0" w:color="auto"/>
        <w:right w:val="none" w:sz="0" w:space="0" w:color="auto"/>
      </w:divBdr>
    </w:div>
    <w:div w:id="940837010">
      <w:bodyDiv w:val="1"/>
      <w:marLeft w:val="0"/>
      <w:marRight w:val="0"/>
      <w:marTop w:val="0"/>
      <w:marBottom w:val="0"/>
      <w:divBdr>
        <w:top w:val="none" w:sz="0" w:space="0" w:color="auto"/>
        <w:left w:val="none" w:sz="0" w:space="0" w:color="auto"/>
        <w:bottom w:val="none" w:sz="0" w:space="0" w:color="auto"/>
        <w:right w:val="none" w:sz="0" w:space="0" w:color="auto"/>
      </w:divBdr>
    </w:div>
    <w:div w:id="1047992574">
      <w:bodyDiv w:val="1"/>
      <w:marLeft w:val="0"/>
      <w:marRight w:val="0"/>
      <w:marTop w:val="0"/>
      <w:marBottom w:val="0"/>
      <w:divBdr>
        <w:top w:val="none" w:sz="0" w:space="0" w:color="auto"/>
        <w:left w:val="none" w:sz="0" w:space="0" w:color="auto"/>
        <w:bottom w:val="none" w:sz="0" w:space="0" w:color="auto"/>
        <w:right w:val="none" w:sz="0" w:space="0" w:color="auto"/>
      </w:divBdr>
    </w:div>
    <w:div w:id="1068069274">
      <w:bodyDiv w:val="1"/>
      <w:marLeft w:val="0"/>
      <w:marRight w:val="0"/>
      <w:marTop w:val="0"/>
      <w:marBottom w:val="0"/>
      <w:divBdr>
        <w:top w:val="none" w:sz="0" w:space="0" w:color="auto"/>
        <w:left w:val="none" w:sz="0" w:space="0" w:color="auto"/>
        <w:bottom w:val="none" w:sz="0" w:space="0" w:color="auto"/>
        <w:right w:val="none" w:sz="0" w:space="0" w:color="auto"/>
      </w:divBdr>
    </w:div>
    <w:div w:id="1422096895">
      <w:bodyDiv w:val="1"/>
      <w:marLeft w:val="0"/>
      <w:marRight w:val="0"/>
      <w:marTop w:val="0"/>
      <w:marBottom w:val="0"/>
      <w:divBdr>
        <w:top w:val="none" w:sz="0" w:space="0" w:color="auto"/>
        <w:left w:val="none" w:sz="0" w:space="0" w:color="auto"/>
        <w:bottom w:val="none" w:sz="0" w:space="0" w:color="auto"/>
        <w:right w:val="none" w:sz="0" w:space="0" w:color="auto"/>
      </w:divBdr>
    </w:div>
    <w:div w:id="1466894203">
      <w:bodyDiv w:val="1"/>
      <w:marLeft w:val="0"/>
      <w:marRight w:val="0"/>
      <w:marTop w:val="0"/>
      <w:marBottom w:val="0"/>
      <w:divBdr>
        <w:top w:val="none" w:sz="0" w:space="0" w:color="auto"/>
        <w:left w:val="none" w:sz="0" w:space="0" w:color="auto"/>
        <w:bottom w:val="none" w:sz="0" w:space="0" w:color="auto"/>
        <w:right w:val="none" w:sz="0" w:space="0" w:color="auto"/>
      </w:divBdr>
    </w:div>
    <w:div w:id="1835532903">
      <w:bodyDiv w:val="1"/>
      <w:marLeft w:val="0"/>
      <w:marRight w:val="0"/>
      <w:marTop w:val="0"/>
      <w:marBottom w:val="0"/>
      <w:divBdr>
        <w:top w:val="none" w:sz="0" w:space="0" w:color="auto"/>
        <w:left w:val="none" w:sz="0" w:space="0" w:color="auto"/>
        <w:bottom w:val="none" w:sz="0" w:space="0" w:color="auto"/>
        <w:right w:val="none" w:sz="0" w:space="0" w:color="auto"/>
      </w:divBdr>
    </w:div>
    <w:div w:id="1872496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D9A68-5E69-4F90-875B-DCF3B410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91</Pages>
  <Words>53332</Words>
  <Characters>26880</Characters>
  <Application>Microsoft Office Word</Application>
  <DocSecurity>0</DocSecurity>
  <Lines>224</Lines>
  <Paragraphs>160</Paragraphs>
  <ScaleCrop>false</ScaleCrop>
  <Company/>
  <LinksUpToDate>false</LinksUpToDate>
  <CharactersWithSpaces>80052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陈可桢</cp:lastModifiedBy>
  <cp:revision>90</cp:revision>
  <cp:lastPrinted>2007-07-19T00:46:00Z</cp:lastPrinted>
  <dcterms:created xsi:type="dcterms:W3CDTF">2021-03-09T06:31:00Z</dcterms:created>
  <dcterms:modified xsi:type="dcterms:W3CDTF">2021-03-31T04:07:00Z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