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FC2614">
      <w:pPr>
        <w:spacing w:before="29" w:line="288" w:lineRule="auto"/>
        <w:jc w:val="center"/>
        <w:rPr>
          <w:b/>
          <w:sz w:val="36"/>
          <w:szCs w:val="36"/>
        </w:rPr>
      </w:pPr>
      <w:bookmarkStart w:id="0" w:name="_Toc361324840"/>
      <w:r>
        <w:rPr>
          <w:b/>
          <w:sz w:val="36"/>
          <w:szCs w:val="36"/>
        </w:rPr>
        <w:t>交银施罗德安心收益债券型证券投资基金</w:t>
      </w:r>
      <w:bookmarkEnd w:id="0"/>
    </w:p>
    <w:p w:rsidR="005A6972" w:rsidRDefault="00FC2614">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5A6972" w:rsidRDefault="00FC2614">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jc w:val="center"/>
        <w:rPr>
          <w:rFonts w:asciiTheme="minorEastAsia" w:eastAsiaTheme="minorEastAsia" w:hAnsiTheme="minorEastAsia"/>
          <w:b/>
          <w:color w:val="000000"/>
          <w:szCs w:val="21"/>
        </w:rPr>
      </w:pPr>
    </w:p>
    <w:p w:rsidR="005A6972" w:rsidRDefault="005A6972">
      <w:pPr>
        <w:spacing w:line="360" w:lineRule="auto"/>
        <w:rPr>
          <w:rFonts w:asciiTheme="minorEastAsia" w:eastAsiaTheme="minorEastAsia" w:hAnsiTheme="minorEastAsia"/>
          <w:b/>
          <w:color w:val="000000"/>
          <w:szCs w:val="21"/>
        </w:rPr>
      </w:pPr>
    </w:p>
    <w:p w:rsidR="005A6972" w:rsidRDefault="00FC2614">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5A6972" w:rsidRDefault="00FC2614">
      <w:pPr>
        <w:spacing w:before="29" w:line="288" w:lineRule="auto"/>
        <w:ind w:firstLineChars="900" w:firstLine="2168"/>
        <w:rPr>
          <w:b/>
          <w:color w:val="000000"/>
          <w:sz w:val="24"/>
        </w:rPr>
      </w:pPr>
      <w:r>
        <w:rPr>
          <w:rFonts w:hint="eastAsia"/>
          <w:b/>
          <w:color w:val="000000"/>
          <w:sz w:val="24"/>
        </w:rPr>
        <w:t>基金托管人：</w:t>
      </w:r>
      <w:r>
        <w:rPr>
          <w:b/>
          <w:color w:val="000000"/>
          <w:sz w:val="24"/>
        </w:rPr>
        <w:t>中国民生银行股份有限公司</w:t>
      </w:r>
    </w:p>
    <w:p w:rsidR="005A6972" w:rsidRDefault="00FC2614">
      <w:pPr>
        <w:spacing w:before="29" w:line="288" w:lineRule="auto"/>
        <w:ind w:firstLineChars="900" w:firstLine="2168"/>
        <w:rPr>
          <w:b/>
          <w:color w:val="000000"/>
          <w:sz w:val="24"/>
        </w:rPr>
        <w:sectPr w:rsidR="005A6972">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5A6972" w:rsidRDefault="00FC2614">
      <w:pPr>
        <w:pStyle w:val="1"/>
        <w:keepNext/>
        <w:keepLines/>
        <w:widowControl w:val="0"/>
        <w:spacing w:beforeLines="100" w:before="312" w:afterLines="100" w:after="312" w:line="288" w:lineRule="auto"/>
        <w:jc w:val="center"/>
        <w:rPr>
          <w:b/>
          <w:bCs/>
          <w:szCs w:val="24"/>
          <w:lang w:val="en-US"/>
        </w:rPr>
      </w:pPr>
      <w:bookmarkStart w:id="2" w:name="_Toc361324842"/>
      <w:bookmarkStart w:id="3" w:name="_Toc225498243"/>
      <w:bookmarkStart w:id="4" w:name="_Toc19438"/>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5A6972" w:rsidRDefault="005A6972"/>
    <w:p w:rsidR="005A6972" w:rsidRDefault="00FC2614">
      <w:pPr>
        <w:pStyle w:val="2"/>
        <w:spacing w:before="29" w:after="0" w:line="288" w:lineRule="auto"/>
        <w:rPr>
          <w:rFonts w:ascii="Times New Roman" w:hAnsi="Times New Roman"/>
          <w:kern w:val="0"/>
          <w:szCs w:val="24"/>
        </w:rPr>
      </w:pPr>
      <w:bookmarkStart w:id="5" w:name="_Toc361324843"/>
      <w:bookmarkStart w:id="6" w:name="_Toc24501"/>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5A6972" w:rsidRDefault="00FC261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5A6972" w:rsidRDefault="00FC2614">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5A6972" w:rsidRDefault="00FC2614">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14234"/>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5A6972" w:rsidRDefault="005A6972">
      <w:pPr>
        <w:spacing w:line="360" w:lineRule="auto"/>
        <w:ind w:firstLineChars="50" w:firstLine="105"/>
        <w:rPr>
          <w:rFonts w:ascii="宋体" w:hAnsi="宋体"/>
          <w:b/>
          <w:color w:val="000000"/>
          <w:szCs w:val="21"/>
        </w:rPr>
      </w:pPr>
    </w:p>
    <w:p w:rsidR="005A6972" w:rsidRDefault="00FC2614">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9438" w:history="1">
        <w:r>
          <w:rPr>
            <w:rFonts w:hint="eastAsia"/>
            <w:bCs/>
          </w:rPr>
          <w:t>§</w:t>
        </w:r>
        <w:r>
          <w:rPr>
            <w:bCs/>
          </w:rPr>
          <w:t xml:space="preserve">1  </w:t>
        </w:r>
        <w:r>
          <w:rPr>
            <w:rFonts w:hint="eastAsia"/>
            <w:bCs/>
          </w:rPr>
          <w:t>重要提示及目录</w:t>
        </w:r>
        <w:r>
          <w:tab/>
        </w:r>
        <w:r>
          <w:fldChar w:fldCharType="begin"/>
        </w:r>
        <w:r>
          <w:instrText xml:space="preserve"> PAGEREF _Toc19438 \h </w:instrText>
        </w:r>
        <w:r>
          <w:fldChar w:fldCharType="separate"/>
        </w:r>
        <w:r>
          <w:t>2</w:t>
        </w:r>
        <w:r>
          <w:fldChar w:fldCharType="end"/>
        </w:r>
      </w:hyperlink>
    </w:p>
    <w:p w:rsidR="005A6972" w:rsidRDefault="00FC2614">
      <w:pPr>
        <w:pStyle w:val="21"/>
        <w:tabs>
          <w:tab w:val="clear" w:pos="9072"/>
          <w:tab w:val="right" w:leader="dot" w:pos="9070"/>
        </w:tabs>
      </w:pPr>
      <w:hyperlink w:anchor="_Toc24501" w:history="1">
        <w:r>
          <w:rPr>
            <w:szCs w:val="24"/>
          </w:rPr>
          <w:t xml:space="preserve">1.1 </w:t>
        </w:r>
        <w:r>
          <w:rPr>
            <w:rFonts w:hint="eastAsia"/>
            <w:szCs w:val="24"/>
          </w:rPr>
          <w:t>重要提示</w:t>
        </w:r>
        <w:r>
          <w:tab/>
        </w:r>
        <w:r>
          <w:fldChar w:fldCharType="begin"/>
        </w:r>
        <w:r>
          <w:instrText xml:space="preserve"> PAGEREF _Toc24501 \h </w:instrText>
        </w:r>
        <w:r>
          <w:fldChar w:fldCharType="separate"/>
        </w:r>
        <w:r>
          <w:t>2</w:t>
        </w:r>
        <w:r>
          <w:fldChar w:fldCharType="end"/>
        </w:r>
      </w:hyperlink>
    </w:p>
    <w:p w:rsidR="005A6972" w:rsidRDefault="00FC2614">
      <w:pPr>
        <w:pStyle w:val="21"/>
        <w:tabs>
          <w:tab w:val="clear" w:pos="9072"/>
          <w:tab w:val="right" w:leader="dot" w:pos="9070"/>
        </w:tabs>
      </w:pPr>
      <w:hyperlink w:anchor="_Toc14234" w:history="1">
        <w:r>
          <w:rPr>
            <w:bCs/>
            <w:szCs w:val="24"/>
          </w:rPr>
          <w:t>1.2</w:t>
        </w:r>
        <w:r>
          <w:rPr>
            <w:rFonts w:hint="eastAsia"/>
            <w:bCs/>
            <w:szCs w:val="24"/>
          </w:rPr>
          <w:t>目录</w:t>
        </w:r>
        <w:r>
          <w:tab/>
        </w:r>
        <w:r>
          <w:fldChar w:fldCharType="begin"/>
        </w:r>
        <w:r>
          <w:instrText xml:space="preserve"> PAGEREF _Toc14234 \h </w:instrText>
        </w:r>
        <w:r>
          <w:fldChar w:fldCharType="separate"/>
        </w:r>
        <w:r>
          <w:t>3</w:t>
        </w:r>
        <w:r>
          <w:fldChar w:fldCharType="end"/>
        </w:r>
      </w:hyperlink>
    </w:p>
    <w:p w:rsidR="005A6972" w:rsidRDefault="00FC2614">
      <w:pPr>
        <w:pStyle w:val="10"/>
        <w:tabs>
          <w:tab w:val="clear" w:pos="9072"/>
          <w:tab w:val="right" w:leader="dot" w:pos="9070"/>
        </w:tabs>
      </w:pPr>
      <w:hyperlink w:anchor="_Toc6062" w:history="1">
        <w:r>
          <w:rPr>
            <w:rFonts w:hint="eastAsia"/>
            <w:bCs/>
          </w:rPr>
          <w:t>§</w:t>
        </w:r>
        <w:r>
          <w:rPr>
            <w:bCs/>
          </w:rPr>
          <w:t xml:space="preserve">2  </w:t>
        </w:r>
        <w:r>
          <w:rPr>
            <w:rFonts w:hint="eastAsia"/>
            <w:bCs/>
          </w:rPr>
          <w:t>基金简介</w:t>
        </w:r>
        <w:r>
          <w:tab/>
        </w:r>
        <w:r>
          <w:fldChar w:fldCharType="begin"/>
        </w:r>
        <w:r>
          <w:instrText xml:space="preserve"> PAGEREF _Toc6062 \h </w:instrText>
        </w:r>
        <w:r>
          <w:fldChar w:fldCharType="separate"/>
        </w:r>
        <w:r>
          <w:t>7</w:t>
        </w:r>
        <w:r>
          <w:fldChar w:fldCharType="end"/>
        </w:r>
      </w:hyperlink>
    </w:p>
    <w:p w:rsidR="005A6972" w:rsidRDefault="00FC2614">
      <w:pPr>
        <w:pStyle w:val="21"/>
        <w:tabs>
          <w:tab w:val="clear" w:pos="9072"/>
          <w:tab w:val="right" w:leader="dot" w:pos="9070"/>
        </w:tabs>
      </w:pPr>
      <w:hyperlink w:anchor="_Toc7127" w:history="1">
        <w:r>
          <w:t>2.1</w:t>
        </w:r>
        <w:r>
          <w:rPr>
            <w:rFonts w:hint="eastAsia"/>
          </w:rPr>
          <w:t>基金基本情况</w:t>
        </w:r>
        <w:r>
          <w:tab/>
        </w:r>
        <w:r>
          <w:fldChar w:fldCharType="begin"/>
        </w:r>
        <w:r>
          <w:instrText xml:space="preserve"> PAGEREF _Toc7127 \h </w:instrText>
        </w:r>
        <w:r>
          <w:fldChar w:fldCharType="separate"/>
        </w:r>
        <w:r>
          <w:t>7</w:t>
        </w:r>
        <w:r>
          <w:fldChar w:fldCharType="end"/>
        </w:r>
      </w:hyperlink>
    </w:p>
    <w:p w:rsidR="005A6972" w:rsidRDefault="00FC2614">
      <w:pPr>
        <w:pStyle w:val="21"/>
        <w:tabs>
          <w:tab w:val="clear" w:pos="9072"/>
          <w:tab w:val="right" w:leader="dot" w:pos="9070"/>
        </w:tabs>
      </w:pPr>
      <w:hyperlink w:anchor="_Toc20249" w:history="1">
        <w:r>
          <w:t xml:space="preserve">2.2 </w:t>
        </w:r>
        <w:r>
          <w:rPr>
            <w:rFonts w:hint="eastAsia"/>
          </w:rPr>
          <w:t>基金产品说明</w:t>
        </w:r>
        <w:r>
          <w:tab/>
        </w:r>
        <w:r>
          <w:fldChar w:fldCharType="begin"/>
        </w:r>
        <w:r>
          <w:instrText xml:space="preserve"> PAGEREF _Toc20249 \h </w:instrText>
        </w:r>
        <w:r>
          <w:fldChar w:fldCharType="separate"/>
        </w:r>
        <w:r>
          <w:t>7</w:t>
        </w:r>
        <w:r>
          <w:fldChar w:fldCharType="end"/>
        </w:r>
      </w:hyperlink>
    </w:p>
    <w:p w:rsidR="005A6972" w:rsidRDefault="00FC2614">
      <w:pPr>
        <w:pStyle w:val="21"/>
        <w:tabs>
          <w:tab w:val="clear" w:pos="9072"/>
          <w:tab w:val="right" w:leader="dot" w:pos="9070"/>
        </w:tabs>
      </w:pPr>
      <w:hyperlink w:anchor="_Toc12109" w:history="1">
        <w:r>
          <w:t xml:space="preserve">2.3 </w:t>
        </w:r>
        <w:r>
          <w:rPr>
            <w:rFonts w:hint="eastAsia"/>
          </w:rPr>
          <w:t>基金管理人和基金托管人</w:t>
        </w:r>
        <w:r>
          <w:tab/>
        </w:r>
        <w:r>
          <w:fldChar w:fldCharType="begin"/>
        </w:r>
        <w:r>
          <w:instrText xml:space="preserve"> PAGEREF _Toc12109 \h </w:instrText>
        </w:r>
        <w:r>
          <w:fldChar w:fldCharType="separate"/>
        </w:r>
        <w:r>
          <w:t>8</w:t>
        </w:r>
        <w:r>
          <w:fldChar w:fldCharType="end"/>
        </w:r>
      </w:hyperlink>
    </w:p>
    <w:p w:rsidR="005A6972" w:rsidRDefault="00FC2614">
      <w:pPr>
        <w:pStyle w:val="21"/>
        <w:tabs>
          <w:tab w:val="clear" w:pos="9072"/>
          <w:tab w:val="right" w:leader="dot" w:pos="9070"/>
        </w:tabs>
      </w:pPr>
      <w:hyperlink w:anchor="_Toc13618" w:history="1">
        <w:r>
          <w:rPr>
            <w:szCs w:val="24"/>
          </w:rPr>
          <w:t xml:space="preserve">2.4 </w:t>
        </w:r>
        <w:r>
          <w:rPr>
            <w:rFonts w:hint="eastAsia"/>
            <w:szCs w:val="24"/>
          </w:rPr>
          <w:t>信息披露方式</w:t>
        </w:r>
        <w:r>
          <w:tab/>
        </w:r>
        <w:r>
          <w:fldChar w:fldCharType="begin"/>
        </w:r>
        <w:r>
          <w:instrText xml:space="preserve"> PAGEREF _Toc13618 \h </w:instrText>
        </w:r>
        <w:r>
          <w:fldChar w:fldCharType="separate"/>
        </w:r>
        <w:r>
          <w:t>8</w:t>
        </w:r>
        <w:r>
          <w:fldChar w:fldCharType="end"/>
        </w:r>
      </w:hyperlink>
    </w:p>
    <w:p w:rsidR="005A6972" w:rsidRDefault="00FC2614">
      <w:pPr>
        <w:pStyle w:val="21"/>
        <w:tabs>
          <w:tab w:val="clear" w:pos="9072"/>
          <w:tab w:val="right" w:leader="dot" w:pos="9070"/>
        </w:tabs>
      </w:pPr>
      <w:hyperlink w:anchor="_Toc12976" w:history="1">
        <w:r>
          <w:t xml:space="preserve">2.5 </w:t>
        </w:r>
        <w:r>
          <w:rPr>
            <w:rFonts w:hint="eastAsia"/>
          </w:rPr>
          <w:t>其他相关资料</w:t>
        </w:r>
        <w:r>
          <w:tab/>
        </w:r>
        <w:r>
          <w:fldChar w:fldCharType="begin"/>
        </w:r>
        <w:r>
          <w:instrText xml:space="preserve"> PAGEREF _Toc12976 \h </w:instrText>
        </w:r>
        <w:r>
          <w:fldChar w:fldCharType="separate"/>
        </w:r>
        <w:r>
          <w:t>8</w:t>
        </w:r>
        <w:r>
          <w:fldChar w:fldCharType="end"/>
        </w:r>
      </w:hyperlink>
    </w:p>
    <w:p w:rsidR="005A6972" w:rsidRDefault="00FC2614">
      <w:pPr>
        <w:pStyle w:val="10"/>
        <w:tabs>
          <w:tab w:val="clear" w:pos="9072"/>
          <w:tab w:val="right" w:leader="dot" w:pos="9070"/>
        </w:tabs>
      </w:pPr>
      <w:hyperlink w:anchor="_Toc17567"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_Toc17567</w:instrText>
        </w:r>
        <w:r>
          <w:instrText xml:space="preserve"> \h </w:instrText>
        </w:r>
        <w:r>
          <w:fldChar w:fldCharType="separate"/>
        </w:r>
        <w:r>
          <w:t>9</w:t>
        </w:r>
        <w:r>
          <w:fldChar w:fldCharType="end"/>
        </w:r>
      </w:hyperlink>
    </w:p>
    <w:p w:rsidR="005A6972" w:rsidRDefault="00FC2614">
      <w:pPr>
        <w:pStyle w:val="21"/>
        <w:tabs>
          <w:tab w:val="clear" w:pos="9072"/>
          <w:tab w:val="right" w:leader="dot" w:pos="9070"/>
        </w:tabs>
      </w:pPr>
      <w:hyperlink w:anchor="_Toc1995" w:history="1">
        <w:r>
          <w:t xml:space="preserve">3.1 </w:t>
        </w:r>
        <w:r>
          <w:rPr>
            <w:rFonts w:hint="eastAsia"/>
          </w:rPr>
          <w:t>主要会计数据和财务指标</w:t>
        </w:r>
        <w:r>
          <w:tab/>
        </w:r>
        <w:r>
          <w:fldChar w:fldCharType="begin"/>
        </w:r>
        <w:r>
          <w:instrText xml:space="preserve"> PAGEREF _Toc1995 \h </w:instrText>
        </w:r>
        <w:r>
          <w:fldChar w:fldCharType="separate"/>
        </w:r>
        <w:r>
          <w:t>9</w:t>
        </w:r>
        <w:r>
          <w:fldChar w:fldCharType="end"/>
        </w:r>
      </w:hyperlink>
    </w:p>
    <w:p w:rsidR="005A6972" w:rsidRDefault="00FC2614">
      <w:pPr>
        <w:pStyle w:val="21"/>
        <w:tabs>
          <w:tab w:val="clear" w:pos="9072"/>
          <w:tab w:val="right" w:leader="dot" w:pos="9070"/>
        </w:tabs>
      </w:pPr>
      <w:hyperlink w:anchor="_Toc19153" w:history="1">
        <w:r>
          <w:rPr>
            <w:szCs w:val="24"/>
          </w:rPr>
          <w:t xml:space="preserve">3.2 </w:t>
        </w:r>
        <w:r>
          <w:rPr>
            <w:rFonts w:hint="eastAsia"/>
            <w:szCs w:val="24"/>
          </w:rPr>
          <w:t>基金净值表现</w:t>
        </w:r>
        <w:r>
          <w:tab/>
        </w:r>
        <w:r>
          <w:fldChar w:fldCharType="begin"/>
        </w:r>
        <w:r>
          <w:instrText xml:space="preserve"> PAGEREF _Toc19153 \h </w:instrText>
        </w:r>
        <w:r>
          <w:fldChar w:fldCharType="separate"/>
        </w:r>
        <w:r>
          <w:t>9</w:t>
        </w:r>
        <w:r>
          <w:fldChar w:fldCharType="end"/>
        </w:r>
      </w:hyperlink>
    </w:p>
    <w:p w:rsidR="005A6972" w:rsidRDefault="00FC2614">
      <w:pPr>
        <w:pStyle w:val="21"/>
        <w:tabs>
          <w:tab w:val="clear" w:pos="9072"/>
          <w:tab w:val="right" w:leader="dot" w:pos="9070"/>
        </w:tabs>
      </w:pPr>
      <w:hyperlink w:anchor="_Toc2961" w:history="1">
        <w:r>
          <w:rPr>
            <w:bCs/>
          </w:rPr>
          <w:t>3.3</w:t>
        </w:r>
        <w:r>
          <w:rPr>
            <w:rFonts w:hint="eastAsia"/>
            <w:bCs/>
          </w:rPr>
          <w:t>过去三年基金的利润分配情况</w:t>
        </w:r>
        <w:r>
          <w:tab/>
        </w:r>
        <w:r>
          <w:fldChar w:fldCharType="begin"/>
        </w:r>
        <w:r>
          <w:instrText xml:space="preserve"> PAGEREF _Toc2961 \h </w:instrText>
        </w:r>
        <w:r>
          <w:fldChar w:fldCharType="separate"/>
        </w:r>
        <w:r>
          <w:t>11</w:t>
        </w:r>
        <w:r>
          <w:fldChar w:fldCharType="end"/>
        </w:r>
      </w:hyperlink>
    </w:p>
    <w:p w:rsidR="005A6972" w:rsidRDefault="00FC2614">
      <w:pPr>
        <w:pStyle w:val="10"/>
        <w:tabs>
          <w:tab w:val="clear" w:pos="9072"/>
          <w:tab w:val="right" w:leader="dot" w:pos="9070"/>
        </w:tabs>
      </w:pPr>
      <w:hyperlink w:anchor="_Toc27966" w:history="1">
        <w:r>
          <w:rPr>
            <w:rFonts w:hint="eastAsia"/>
            <w:bCs/>
          </w:rPr>
          <w:t>§</w:t>
        </w:r>
        <w:r>
          <w:rPr>
            <w:bCs/>
          </w:rPr>
          <w:t xml:space="preserve">4  </w:t>
        </w:r>
        <w:r>
          <w:rPr>
            <w:rFonts w:hint="eastAsia"/>
            <w:bCs/>
          </w:rPr>
          <w:t>管理人报告</w:t>
        </w:r>
        <w:r>
          <w:tab/>
        </w:r>
        <w:r>
          <w:fldChar w:fldCharType="begin"/>
        </w:r>
        <w:r>
          <w:instrText xml:space="preserve"> PAGEREF _Toc27966 \h </w:instrText>
        </w:r>
        <w:r>
          <w:fldChar w:fldCharType="separate"/>
        </w:r>
        <w:r>
          <w:t>11</w:t>
        </w:r>
        <w:r>
          <w:fldChar w:fldCharType="end"/>
        </w:r>
      </w:hyperlink>
    </w:p>
    <w:p w:rsidR="005A6972" w:rsidRDefault="00FC2614">
      <w:pPr>
        <w:pStyle w:val="21"/>
        <w:tabs>
          <w:tab w:val="clear" w:pos="9072"/>
          <w:tab w:val="right" w:leader="dot" w:pos="9070"/>
        </w:tabs>
      </w:pPr>
      <w:hyperlink w:anchor="_Toc27095" w:history="1">
        <w:r>
          <w:rPr>
            <w:szCs w:val="24"/>
          </w:rPr>
          <w:t xml:space="preserve">4.1 </w:t>
        </w:r>
        <w:r>
          <w:rPr>
            <w:rFonts w:hint="eastAsia"/>
            <w:szCs w:val="24"/>
          </w:rPr>
          <w:t>基金管理人及基金经理情况</w:t>
        </w:r>
        <w:r>
          <w:tab/>
        </w:r>
        <w:r>
          <w:fldChar w:fldCharType="begin"/>
        </w:r>
        <w:r>
          <w:instrText xml:space="preserve"> PAGEREF _Toc27095 \h </w:instrText>
        </w:r>
        <w:r>
          <w:fldChar w:fldCharType="separate"/>
        </w:r>
        <w:r>
          <w:t>11</w:t>
        </w:r>
        <w:r>
          <w:fldChar w:fldCharType="end"/>
        </w:r>
      </w:hyperlink>
    </w:p>
    <w:p w:rsidR="005A6972" w:rsidRDefault="00FC2614">
      <w:pPr>
        <w:pStyle w:val="21"/>
        <w:tabs>
          <w:tab w:val="clear" w:pos="9072"/>
          <w:tab w:val="right" w:leader="dot" w:pos="9070"/>
        </w:tabs>
      </w:pPr>
      <w:hyperlink w:anchor="_Toc9619" w:history="1">
        <w:r>
          <w:rPr>
            <w:szCs w:val="24"/>
          </w:rPr>
          <w:t xml:space="preserve">4.2 </w:t>
        </w:r>
        <w:r>
          <w:rPr>
            <w:rFonts w:hint="eastAsia"/>
            <w:szCs w:val="24"/>
          </w:rPr>
          <w:t>管理人对报告期内本基金运作遵规守信情况的说明</w:t>
        </w:r>
        <w:r>
          <w:tab/>
        </w:r>
        <w:r>
          <w:fldChar w:fldCharType="begin"/>
        </w:r>
        <w:r>
          <w:instrText xml:space="preserve"> PAGEREF</w:instrText>
        </w:r>
        <w:r>
          <w:instrText xml:space="preserve"> _Toc9619 \h </w:instrText>
        </w:r>
        <w:r>
          <w:fldChar w:fldCharType="separate"/>
        </w:r>
        <w:r>
          <w:t>13</w:t>
        </w:r>
        <w:r>
          <w:fldChar w:fldCharType="end"/>
        </w:r>
      </w:hyperlink>
    </w:p>
    <w:p w:rsidR="005A6972" w:rsidRDefault="00FC2614">
      <w:pPr>
        <w:pStyle w:val="21"/>
        <w:tabs>
          <w:tab w:val="clear" w:pos="9072"/>
          <w:tab w:val="right" w:leader="dot" w:pos="9070"/>
        </w:tabs>
      </w:pPr>
      <w:hyperlink w:anchor="_Toc10068" w:history="1">
        <w:r>
          <w:rPr>
            <w:szCs w:val="24"/>
          </w:rPr>
          <w:t xml:space="preserve">4.3 </w:t>
        </w:r>
        <w:r>
          <w:rPr>
            <w:rFonts w:hint="eastAsia"/>
            <w:szCs w:val="24"/>
          </w:rPr>
          <w:t>管理人对报告期内公平交易情况的专项说明</w:t>
        </w:r>
        <w:r>
          <w:tab/>
        </w:r>
        <w:r>
          <w:fldChar w:fldCharType="begin"/>
        </w:r>
        <w:r>
          <w:instrText xml:space="preserve"> PAGEREF _Toc10068 \h </w:instrText>
        </w:r>
        <w:r>
          <w:fldChar w:fldCharType="separate"/>
        </w:r>
        <w:r>
          <w:t>13</w:t>
        </w:r>
        <w:r>
          <w:fldChar w:fldCharType="end"/>
        </w:r>
      </w:hyperlink>
    </w:p>
    <w:p w:rsidR="005A6972" w:rsidRDefault="00FC2614">
      <w:pPr>
        <w:pStyle w:val="21"/>
        <w:tabs>
          <w:tab w:val="clear" w:pos="9072"/>
          <w:tab w:val="right" w:leader="dot" w:pos="9070"/>
        </w:tabs>
      </w:pPr>
      <w:hyperlink w:anchor="_Toc19416" w:history="1">
        <w:r>
          <w:rPr>
            <w:szCs w:val="24"/>
          </w:rPr>
          <w:t xml:space="preserve">4.4 </w:t>
        </w:r>
        <w:r>
          <w:rPr>
            <w:rFonts w:hint="eastAsia"/>
            <w:szCs w:val="24"/>
          </w:rPr>
          <w:t>管理人对报告期内</w:t>
        </w:r>
        <w:r>
          <w:rPr>
            <w:rFonts w:hint="eastAsia"/>
            <w:szCs w:val="24"/>
          </w:rPr>
          <w:t>基金的投资策略和业绩表现的说明</w:t>
        </w:r>
        <w:r>
          <w:tab/>
        </w:r>
        <w:r>
          <w:fldChar w:fldCharType="begin"/>
        </w:r>
        <w:r>
          <w:instrText xml:space="preserve"> PAGEREF _Toc19416 \h </w:instrText>
        </w:r>
        <w:r>
          <w:fldChar w:fldCharType="separate"/>
        </w:r>
        <w:r>
          <w:t>14</w:t>
        </w:r>
        <w:r>
          <w:fldChar w:fldCharType="end"/>
        </w:r>
      </w:hyperlink>
    </w:p>
    <w:p w:rsidR="005A6972" w:rsidRDefault="00FC2614">
      <w:pPr>
        <w:pStyle w:val="21"/>
        <w:tabs>
          <w:tab w:val="clear" w:pos="9072"/>
          <w:tab w:val="right" w:leader="dot" w:pos="9070"/>
        </w:tabs>
      </w:pPr>
      <w:hyperlink w:anchor="_Toc11781" w:history="1">
        <w:r>
          <w:rPr>
            <w:szCs w:val="24"/>
          </w:rPr>
          <w:t xml:space="preserve">4.5 </w:t>
        </w:r>
        <w:r>
          <w:rPr>
            <w:rFonts w:hint="eastAsia"/>
            <w:szCs w:val="24"/>
          </w:rPr>
          <w:t>管理人对宏观经济、证券市场及行业走势的简要展望</w:t>
        </w:r>
        <w:r>
          <w:tab/>
        </w:r>
        <w:r>
          <w:fldChar w:fldCharType="begin"/>
        </w:r>
        <w:r>
          <w:instrText xml:space="preserve"> PAGEREF _Toc11781 \h </w:instrText>
        </w:r>
        <w:r>
          <w:fldChar w:fldCharType="separate"/>
        </w:r>
        <w:r>
          <w:t>15</w:t>
        </w:r>
        <w:r>
          <w:fldChar w:fldCharType="end"/>
        </w:r>
      </w:hyperlink>
    </w:p>
    <w:p w:rsidR="005A6972" w:rsidRDefault="00FC2614">
      <w:pPr>
        <w:pStyle w:val="21"/>
        <w:tabs>
          <w:tab w:val="clear" w:pos="9072"/>
          <w:tab w:val="right" w:leader="dot" w:pos="9070"/>
        </w:tabs>
      </w:pPr>
      <w:hyperlink w:anchor="_Toc12411" w:history="1">
        <w:r>
          <w:rPr>
            <w:szCs w:val="24"/>
          </w:rPr>
          <w:t xml:space="preserve">4.6 </w:t>
        </w:r>
        <w:r>
          <w:rPr>
            <w:rFonts w:hint="eastAsia"/>
            <w:szCs w:val="24"/>
          </w:rPr>
          <w:t>管理人内部有关本基金的监察稽核工作情况</w:t>
        </w:r>
        <w:r>
          <w:tab/>
        </w:r>
        <w:r>
          <w:fldChar w:fldCharType="begin"/>
        </w:r>
        <w:r>
          <w:instrText xml:space="preserve"> PAGEREF _Toc12411 \h </w:instrText>
        </w:r>
        <w:r>
          <w:fldChar w:fldCharType="separate"/>
        </w:r>
        <w:r>
          <w:t>15</w:t>
        </w:r>
        <w:r>
          <w:fldChar w:fldCharType="end"/>
        </w:r>
      </w:hyperlink>
    </w:p>
    <w:p w:rsidR="005A6972" w:rsidRDefault="00FC2614">
      <w:pPr>
        <w:pStyle w:val="21"/>
        <w:tabs>
          <w:tab w:val="clear" w:pos="9072"/>
          <w:tab w:val="right" w:leader="dot" w:pos="9070"/>
        </w:tabs>
      </w:pPr>
      <w:hyperlink w:anchor="_Toc26828" w:history="1">
        <w:r>
          <w:rPr>
            <w:szCs w:val="24"/>
          </w:rPr>
          <w:t xml:space="preserve">4.7 </w:t>
        </w:r>
        <w:r>
          <w:rPr>
            <w:rFonts w:hint="eastAsia"/>
            <w:szCs w:val="24"/>
          </w:rPr>
          <w:t>管理人对报告期内基金估值程序等事项的说明</w:t>
        </w:r>
        <w:r>
          <w:tab/>
        </w:r>
        <w:r>
          <w:fldChar w:fldCharType="begin"/>
        </w:r>
        <w:r>
          <w:instrText xml:space="preserve"> PAGEREF _Toc26828 \h </w:instrText>
        </w:r>
        <w:r>
          <w:fldChar w:fldCharType="separate"/>
        </w:r>
        <w:r>
          <w:t>16</w:t>
        </w:r>
        <w:r>
          <w:fldChar w:fldCharType="end"/>
        </w:r>
      </w:hyperlink>
    </w:p>
    <w:p w:rsidR="005A6972" w:rsidRDefault="00FC2614">
      <w:pPr>
        <w:pStyle w:val="21"/>
        <w:tabs>
          <w:tab w:val="clear" w:pos="9072"/>
          <w:tab w:val="right" w:leader="dot" w:pos="9070"/>
        </w:tabs>
      </w:pPr>
      <w:hyperlink w:anchor="_Toc32688"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_Toc32688 \h </w:instrText>
        </w:r>
        <w:r>
          <w:fldChar w:fldCharType="separate"/>
        </w:r>
        <w:r>
          <w:t>17</w:t>
        </w:r>
        <w:r>
          <w:fldChar w:fldCharType="end"/>
        </w:r>
      </w:hyperlink>
    </w:p>
    <w:p w:rsidR="005A6972" w:rsidRDefault="00FC2614">
      <w:pPr>
        <w:pStyle w:val="21"/>
        <w:tabs>
          <w:tab w:val="clear" w:pos="9072"/>
          <w:tab w:val="right" w:leader="dot" w:pos="9070"/>
        </w:tabs>
      </w:pPr>
      <w:hyperlink w:anchor="_Toc16047"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_Toc16047 \h </w:instrText>
        </w:r>
        <w:r>
          <w:fldChar w:fldCharType="separate"/>
        </w:r>
        <w:r>
          <w:t>17</w:t>
        </w:r>
        <w:r>
          <w:fldChar w:fldCharType="end"/>
        </w:r>
      </w:hyperlink>
    </w:p>
    <w:p w:rsidR="005A6972" w:rsidRDefault="00FC2614">
      <w:pPr>
        <w:pStyle w:val="10"/>
        <w:tabs>
          <w:tab w:val="clear" w:pos="9072"/>
          <w:tab w:val="right" w:leader="dot" w:pos="9070"/>
        </w:tabs>
      </w:pPr>
      <w:hyperlink w:anchor="_Toc27936" w:history="1">
        <w:r>
          <w:rPr>
            <w:rFonts w:hint="eastAsia"/>
            <w:bCs/>
          </w:rPr>
          <w:t>§</w:t>
        </w:r>
        <w:r>
          <w:rPr>
            <w:bCs/>
          </w:rPr>
          <w:t xml:space="preserve">5  </w:t>
        </w:r>
        <w:r>
          <w:rPr>
            <w:rFonts w:hint="eastAsia"/>
            <w:bCs/>
          </w:rPr>
          <w:t>托管人报告</w:t>
        </w:r>
        <w:r>
          <w:tab/>
        </w:r>
        <w:r>
          <w:fldChar w:fldCharType="begin"/>
        </w:r>
        <w:r>
          <w:instrText xml:space="preserve"> PAGEREF _</w:instrText>
        </w:r>
        <w:r>
          <w:instrText xml:space="preserve">Toc27936 \h </w:instrText>
        </w:r>
        <w:r>
          <w:fldChar w:fldCharType="separate"/>
        </w:r>
        <w:r>
          <w:t>17</w:t>
        </w:r>
        <w:r>
          <w:fldChar w:fldCharType="end"/>
        </w:r>
      </w:hyperlink>
    </w:p>
    <w:p w:rsidR="005A6972" w:rsidRDefault="00FC2614">
      <w:pPr>
        <w:pStyle w:val="21"/>
        <w:tabs>
          <w:tab w:val="clear" w:pos="9072"/>
          <w:tab w:val="right" w:leader="dot" w:pos="9070"/>
        </w:tabs>
      </w:pPr>
      <w:hyperlink w:anchor="_Toc31790" w:history="1">
        <w:r>
          <w:rPr>
            <w:szCs w:val="24"/>
          </w:rPr>
          <w:t xml:space="preserve">5.1 </w:t>
        </w:r>
        <w:r>
          <w:rPr>
            <w:rFonts w:hint="eastAsia"/>
            <w:szCs w:val="24"/>
          </w:rPr>
          <w:t>报告期内本基金托管人遵规守信情况声明</w:t>
        </w:r>
        <w:r>
          <w:tab/>
        </w:r>
        <w:r>
          <w:fldChar w:fldCharType="begin"/>
        </w:r>
        <w:r>
          <w:instrText xml:space="preserve"> PAGEREF _Toc31790 \h </w:instrText>
        </w:r>
        <w:r>
          <w:fldChar w:fldCharType="separate"/>
        </w:r>
        <w:r>
          <w:t>17</w:t>
        </w:r>
        <w:r>
          <w:fldChar w:fldCharType="end"/>
        </w:r>
      </w:hyperlink>
    </w:p>
    <w:p w:rsidR="005A6972" w:rsidRDefault="00FC2614">
      <w:pPr>
        <w:pStyle w:val="21"/>
        <w:tabs>
          <w:tab w:val="clear" w:pos="9072"/>
          <w:tab w:val="right" w:leader="dot" w:pos="9070"/>
        </w:tabs>
      </w:pPr>
      <w:hyperlink w:anchor="_Toc10704" w:history="1">
        <w:r>
          <w:rPr>
            <w:szCs w:val="24"/>
          </w:rPr>
          <w:t xml:space="preserve">5.2 </w:t>
        </w:r>
        <w:r>
          <w:rPr>
            <w:rFonts w:hint="eastAsia"/>
            <w:szCs w:val="24"/>
          </w:rPr>
          <w:t>托管人对报告期内</w:t>
        </w:r>
        <w:r>
          <w:rPr>
            <w:rFonts w:hint="eastAsia"/>
            <w:szCs w:val="24"/>
          </w:rPr>
          <w:t>本基金投资运作遵规守信、净值计算、利润分配等情况的说明</w:t>
        </w:r>
        <w:r>
          <w:tab/>
        </w:r>
        <w:r>
          <w:fldChar w:fldCharType="begin"/>
        </w:r>
        <w:r>
          <w:instrText xml:space="preserve"> PAGEREF _Toc10704 \h </w:instrText>
        </w:r>
        <w:r>
          <w:fldChar w:fldCharType="separate"/>
        </w:r>
        <w:r>
          <w:t>17</w:t>
        </w:r>
        <w:r>
          <w:fldChar w:fldCharType="end"/>
        </w:r>
      </w:hyperlink>
    </w:p>
    <w:p w:rsidR="005A6972" w:rsidRDefault="00FC2614">
      <w:pPr>
        <w:pStyle w:val="21"/>
        <w:tabs>
          <w:tab w:val="clear" w:pos="9072"/>
          <w:tab w:val="right" w:leader="dot" w:pos="9070"/>
        </w:tabs>
      </w:pPr>
      <w:hyperlink w:anchor="_Toc21179"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_Toc21179 \h </w:instrText>
        </w:r>
        <w:r>
          <w:fldChar w:fldCharType="separate"/>
        </w:r>
        <w:r>
          <w:t>17</w:t>
        </w:r>
        <w:r>
          <w:fldChar w:fldCharType="end"/>
        </w:r>
      </w:hyperlink>
    </w:p>
    <w:p w:rsidR="005A6972" w:rsidRDefault="00FC2614">
      <w:pPr>
        <w:pStyle w:val="10"/>
        <w:tabs>
          <w:tab w:val="clear" w:pos="9072"/>
          <w:tab w:val="right" w:leader="dot" w:pos="9070"/>
        </w:tabs>
      </w:pPr>
      <w:hyperlink w:anchor="_Toc15355" w:history="1">
        <w:r>
          <w:rPr>
            <w:rFonts w:eastAsiaTheme="minorEastAsia"/>
            <w:bCs/>
          </w:rPr>
          <w:t xml:space="preserve">§6  </w:t>
        </w:r>
        <w:r>
          <w:rPr>
            <w:rFonts w:eastAsiaTheme="minorEastAsia"/>
            <w:bCs/>
          </w:rPr>
          <w:t>审计报告</w:t>
        </w:r>
        <w:r>
          <w:tab/>
        </w:r>
        <w:r>
          <w:fldChar w:fldCharType="begin"/>
        </w:r>
        <w:r>
          <w:instrText xml:space="preserve"> PAGEREF _Toc15355 \h </w:instrText>
        </w:r>
        <w:r>
          <w:fldChar w:fldCharType="separate"/>
        </w:r>
        <w:r>
          <w:t>17</w:t>
        </w:r>
        <w:r>
          <w:fldChar w:fldCharType="end"/>
        </w:r>
      </w:hyperlink>
    </w:p>
    <w:p w:rsidR="005A6972" w:rsidRDefault="00FC2614">
      <w:pPr>
        <w:pStyle w:val="21"/>
        <w:tabs>
          <w:tab w:val="clear" w:pos="9072"/>
          <w:tab w:val="right" w:leader="dot" w:pos="9070"/>
        </w:tabs>
      </w:pPr>
      <w:hyperlink w:anchor="_Toc10214"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_Toc10214 \h </w:instrText>
        </w:r>
        <w:r>
          <w:fldChar w:fldCharType="separate"/>
        </w:r>
        <w:r>
          <w:t>17</w:t>
        </w:r>
        <w:r>
          <w:fldChar w:fldCharType="end"/>
        </w:r>
      </w:hyperlink>
    </w:p>
    <w:p w:rsidR="005A6972" w:rsidRDefault="00FC2614">
      <w:pPr>
        <w:pStyle w:val="21"/>
        <w:tabs>
          <w:tab w:val="clear" w:pos="9072"/>
          <w:tab w:val="right" w:leader="dot" w:pos="9070"/>
        </w:tabs>
      </w:pPr>
      <w:hyperlink w:anchor="_Toc12817"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_Toc12817 \h </w:instrText>
        </w:r>
        <w:r>
          <w:fldChar w:fldCharType="separate"/>
        </w:r>
        <w:r>
          <w:t>18</w:t>
        </w:r>
        <w:r>
          <w:fldChar w:fldCharType="end"/>
        </w:r>
      </w:hyperlink>
    </w:p>
    <w:p w:rsidR="005A6972" w:rsidRDefault="00FC2614">
      <w:pPr>
        <w:pStyle w:val="21"/>
        <w:tabs>
          <w:tab w:val="clear" w:pos="9072"/>
          <w:tab w:val="right" w:leader="dot" w:pos="9070"/>
        </w:tabs>
      </w:pPr>
      <w:hyperlink w:anchor="_Toc6912"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_Toc6912 \h </w:instrText>
        </w:r>
        <w:r>
          <w:fldChar w:fldCharType="separate"/>
        </w:r>
        <w:r>
          <w:t>18</w:t>
        </w:r>
        <w:r>
          <w:fldChar w:fldCharType="end"/>
        </w:r>
      </w:hyperlink>
    </w:p>
    <w:p w:rsidR="005A6972" w:rsidRDefault="00FC2614">
      <w:pPr>
        <w:pStyle w:val="21"/>
        <w:tabs>
          <w:tab w:val="clear" w:pos="9072"/>
          <w:tab w:val="right" w:leader="dot" w:pos="9070"/>
        </w:tabs>
      </w:pPr>
      <w:hyperlink w:anchor="_Toc13905"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_Toc13905 \h </w:instrText>
        </w:r>
        <w:r>
          <w:fldChar w:fldCharType="separate"/>
        </w:r>
        <w:r>
          <w:t>18</w:t>
        </w:r>
        <w:r>
          <w:fldChar w:fldCharType="end"/>
        </w:r>
      </w:hyperlink>
    </w:p>
    <w:p w:rsidR="005A6972" w:rsidRDefault="00FC2614">
      <w:pPr>
        <w:pStyle w:val="10"/>
        <w:tabs>
          <w:tab w:val="clear" w:pos="9072"/>
          <w:tab w:val="right" w:leader="dot" w:pos="9070"/>
        </w:tabs>
      </w:pPr>
      <w:hyperlink w:anchor="_Toc23729" w:history="1">
        <w:r>
          <w:rPr>
            <w:rFonts w:hint="eastAsia"/>
            <w:bCs/>
          </w:rPr>
          <w:t>§</w:t>
        </w:r>
        <w:r>
          <w:rPr>
            <w:bCs/>
          </w:rPr>
          <w:t>7</w:t>
        </w:r>
        <w:r>
          <w:rPr>
            <w:rFonts w:hint="eastAsia"/>
            <w:bCs/>
          </w:rPr>
          <w:t>年度财务报表</w:t>
        </w:r>
        <w:r>
          <w:tab/>
        </w:r>
        <w:r>
          <w:fldChar w:fldCharType="begin"/>
        </w:r>
        <w:r>
          <w:instrText xml:space="preserve"> PAGEREF _Toc23729 \h </w:instrText>
        </w:r>
        <w:r>
          <w:fldChar w:fldCharType="separate"/>
        </w:r>
        <w:r>
          <w:t>19</w:t>
        </w:r>
        <w:r>
          <w:fldChar w:fldCharType="end"/>
        </w:r>
      </w:hyperlink>
    </w:p>
    <w:p w:rsidR="005A6972" w:rsidRDefault="00FC2614">
      <w:pPr>
        <w:pStyle w:val="21"/>
        <w:tabs>
          <w:tab w:val="clear" w:pos="9072"/>
          <w:tab w:val="right" w:leader="dot" w:pos="9070"/>
        </w:tabs>
      </w:pPr>
      <w:hyperlink w:anchor="_Toc20616" w:history="1">
        <w:r>
          <w:rPr>
            <w:szCs w:val="24"/>
          </w:rPr>
          <w:t xml:space="preserve">7.1 </w:t>
        </w:r>
        <w:r>
          <w:rPr>
            <w:rFonts w:hint="eastAsia"/>
            <w:szCs w:val="24"/>
          </w:rPr>
          <w:t>资产负债表</w:t>
        </w:r>
        <w:r>
          <w:tab/>
        </w:r>
        <w:r>
          <w:fldChar w:fldCharType="begin"/>
        </w:r>
        <w:r>
          <w:instrText xml:space="preserve"> PAGEREF _Toc20616 \h </w:instrText>
        </w:r>
        <w:r>
          <w:fldChar w:fldCharType="separate"/>
        </w:r>
        <w:r>
          <w:t>19</w:t>
        </w:r>
        <w:r>
          <w:fldChar w:fldCharType="end"/>
        </w:r>
      </w:hyperlink>
    </w:p>
    <w:p w:rsidR="005A6972" w:rsidRDefault="00FC2614">
      <w:pPr>
        <w:pStyle w:val="21"/>
        <w:tabs>
          <w:tab w:val="clear" w:pos="9072"/>
          <w:tab w:val="right" w:leader="dot" w:pos="9070"/>
        </w:tabs>
      </w:pPr>
      <w:hyperlink w:anchor="_Toc4176" w:history="1">
        <w:r>
          <w:rPr>
            <w:szCs w:val="24"/>
          </w:rPr>
          <w:t xml:space="preserve">7.2 </w:t>
        </w:r>
        <w:r>
          <w:rPr>
            <w:rFonts w:hint="eastAsia"/>
            <w:szCs w:val="24"/>
          </w:rPr>
          <w:t>利润表</w:t>
        </w:r>
        <w:r>
          <w:tab/>
        </w:r>
        <w:r>
          <w:fldChar w:fldCharType="begin"/>
        </w:r>
        <w:r>
          <w:instrText xml:space="preserve"> PAGEREF _Toc4176 \h </w:instrText>
        </w:r>
        <w:r>
          <w:fldChar w:fldCharType="separate"/>
        </w:r>
        <w:r>
          <w:t>21</w:t>
        </w:r>
        <w:r>
          <w:fldChar w:fldCharType="end"/>
        </w:r>
      </w:hyperlink>
    </w:p>
    <w:p w:rsidR="005A6972" w:rsidRDefault="00FC2614">
      <w:pPr>
        <w:pStyle w:val="21"/>
        <w:tabs>
          <w:tab w:val="clear" w:pos="9072"/>
          <w:tab w:val="right" w:leader="dot" w:pos="9070"/>
        </w:tabs>
      </w:pPr>
      <w:hyperlink w:anchor="_Toc20095" w:history="1">
        <w:r>
          <w:rPr>
            <w:szCs w:val="24"/>
          </w:rPr>
          <w:t xml:space="preserve">7.3 </w:t>
        </w:r>
        <w:r>
          <w:rPr>
            <w:rFonts w:hint="eastAsia"/>
            <w:szCs w:val="24"/>
          </w:rPr>
          <w:t>所有者权益（基金净值）变动表</w:t>
        </w:r>
        <w:r>
          <w:tab/>
        </w:r>
        <w:r>
          <w:fldChar w:fldCharType="begin"/>
        </w:r>
        <w:r>
          <w:instrText xml:space="preserve"> PAGEREF _Toc20095 \h </w:instrText>
        </w:r>
        <w:r>
          <w:fldChar w:fldCharType="separate"/>
        </w:r>
        <w:r>
          <w:t>22</w:t>
        </w:r>
        <w:r>
          <w:fldChar w:fldCharType="end"/>
        </w:r>
      </w:hyperlink>
    </w:p>
    <w:p w:rsidR="005A6972" w:rsidRDefault="00FC2614">
      <w:pPr>
        <w:pStyle w:val="21"/>
        <w:tabs>
          <w:tab w:val="clear" w:pos="9072"/>
          <w:tab w:val="right" w:leader="dot" w:pos="9070"/>
        </w:tabs>
      </w:pPr>
      <w:hyperlink w:anchor="_Toc27912" w:history="1">
        <w:r>
          <w:rPr>
            <w:szCs w:val="24"/>
          </w:rPr>
          <w:t xml:space="preserve">7.4 </w:t>
        </w:r>
        <w:r>
          <w:rPr>
            <w:rFonts w:hint="eastAsia"/>
            <w:szCs w:val="24"/>
          </w:rPr>
          <w:t>报表附注</w:t>
        </w:r>
        <w:r>
          <w:tab/>
        </w:r>
        <w:r>
          <w:fldChar w:fldCharType="begin"/>
        </w:r>
        <w:r>
          <w:instrText xml:space="preserve"> PAGEREF _Toc27912 \h </w:instrText>
        </w:r>
        <w:r>
          <w:fldChar w:fldCharType="separate"/>
        </w:r>
        <w:r>
          <w:t>23</w:t>
        </w:r>
        <w:r>
          <w:fldChar w:fldCharType="end"/>
        </w:r>
      </w:hyperlink>
    </w:p>
    <w:p w:rsidR="005A6972" w:rsidRDefault="00FC2614">
      <w:pPr>
        <w:pStyle w:val="10"/>
        <w:tabs>
          <w:tab w:val="clear" w:pos="9072"/>
          <w:tab w:val="right" w:leader="dot" w:pos="9070"/>
        </w:tabs>
      </w:pPr>
      <w:hyperlink w:anchor="_Toc28102" w:history="1">
        <w:r>
          <w:rPr>
            <w:rFonts w:hint="eastAsia"/>
          </w:rPr>
          <w:t>§</w:t>
        </w:r>
        <w:r>
          <w:t>8</w:t>
        </w:r>
        <w:r>
          <w:rPr>
            <w:rFonts w:hint="eastAsia"/>
          </w:rPr>
          <w:t>投资组合报告</w:t>
        </w:r>
        <w:r>
          <w:tab/>
        </w:r>
        <w:r>
          <w:fldChar w:fldCharType="begin"/>
        </w:r>
        <w:r>
          <w:instrText xml:space="preserve"> PAGEREF _Toc28102 \h </w:instrText>
        </w:r>
        <w:r>
          <w:fldChar w:fldCharType="separate"/>
        </w:r>
        <w:r>
          <w:t>47</w:t>
        </w:r>
        <w:r>
          <w:fldChar w:fldCharType="end"/>
        </w:r>
      </w:hyperlink>
    </w:p>
    <w:p w:rsidR="005A6972" w:rsidRDefault="00FC2614">
      <w:pPr>
        <w:pStyle w:val="21"/>
        <w:tabs>
          <w:tab w:val="clear" w:pos="9072"/>
          <w:tab w:val="right" w:leader="dot" w:pos="9070"/>
        </w:tabs>
      </w:pPr>
      <w:hyperlink w:anchor="_Toc3222" w:history="1">
        <w:r>
          <w:rPr>
            <w:rFonts w:eastAsiaTheme="minorEastAsia"/>
          </w:rPr>
          <w:t xml:space="preserve">8.1 </w:t>
        </w:r>
        <w:r>
          <w:rPr>
            <w:rFonts w:eastAsiaTheme="minorEastAsia"/>
          </w:rPr>
          <w:t>期末基金资产组合情况</w:t>
        </w:r>
        <w:r>
          <w:tab/>
        </w:r>
        <w:r>
          <w:fldChar w:fldCharType="begin"/>
        </w:r>
        <w:r>
          <w:instrText xml:space="preserve"> PAGEREF _Toc3222 \h </w:instrText>
        </w:r>
        <w:r>
          <w:fldChar w:fldCharType="separate"/>
        </w:r>
        <w:r>
          <w:t>47</w:t>
        </w:r>
        <w:r>
          <w:fldChar w:fldCharType="end"/>
        </w:r>
      </w:hyperlink>
    </w:p>
    <w:p w:rsidR="005A6972" w:rsidRDefault="00FC2614">
      <w:pPr>
        <w:pStyle w:val="21"/>
        <w:tabs>
          <w:tab w:val="clear" w:pos="9072"/>
          <w:tab w:val="right" w:leader="dot" w:pos="9070"/>
        </w:tabs>
      </w:pPr>
      <w:hyperlink w:anchor="_Toc22640" w:history="1">
        <w:r>
          <w:rPr>
            <w:szCs w:val="24"/>
          </w:rPr>
          <w:t>8.2</w:t>
        </w:r>
        <w:r>
          <w:rPr>
            <w:rFonts w:hint="eastAsia"/>
            <w:szCs w:val="24"/>
          </w:rPr>
          <w:t>期末按行业分类的股票投资组合</w:t>
        </w:r>
        <w:r>
          <w:tab/>
        </w:r>
        <w:r>
          <w:fldChar w:fldCharType="begin"/>
        </w:r>
        <w:r>
          <w:instrText xml:space="preserve"> PAGEREF _Toc22640 \h </w:instrText>
        </w:r>
        <w:r>
          <w:fldChar w:fldCharType="separate"/>
        </w:r>
        <w:r>
          <w:t>48</w:t>
        </w:r>
        <w:r>
          <w:fldChar w:fldCharType="end"/>
        </w:r>
      </w:hyperlink>
    </w:p>
    <w:p w:rsidR="005A6972" w:rsidRDefault="00FC2614">
      <w:pPr>
        <w:pStyle w:val="21"/>
        <w:tabs>
          <w:tab w:val="clear" w:pos="9072"/>
          <w:tab w:val="right" w:leader="dot" w:pos="9070"/>
        </w:tabs>
      </w:pPr>
      <w:hyperlink w:anchor="_Toc25267" w:history="1">
        <w:r>
          <w:rPr>
            <w:szCs w:val="24"/>
          </w:rPr>
          <w:t>8.3</w:t>
        </w:r>
        <w:r>
          <w:rPr>
            <w:rFonts w:hint="eastAsia"/>
            <w:szCs w:val="24"/>
          </w:rPr>
          <w:t>期末按公允价值占基金资产净值比例大小排序的所有股票投资明细</w:t>
        </w:r>
        <w:r>
          <w:tab/>
        </w:r>
        <w:r>
          <w:fldChar w:fldCharType="begin"/>
        </w:r>
        <w:r>
          <w:instrText xml:space="preserve"> PA</w:instrText>
        </w:r>
        <w:r>
          <w:instrText xml:space="preserve">GEREF _Toc25267 \h </w:instrText>
        </w:r>
        <w:r>
          <w:fldChar w:fldCharType="separate"/>
        </w:r>
        <w:r>
          <w:t>49</w:t>
        </w:r>
        <w:r>
          <w:fldChar w:fldCharType="end"/>
        </w:r>
      </w:hyperlink>
    </w:p>
    <w:p w:rsidR="005A6972" w:rsidRDefault="00FC2614">
      <w:pPr>
        <w:pStyle w:val="21"/>
        <w:tabs>
          <w:tab w:val="clear" w:pos="9072"/>
          <w:tab w:val="right" w:leader="dot" w:pos="9070"/>
        </w:tabs>
      </w:pPr>
      <w:hyperlink w:anchor="_Toc1636" w:history="1">
        <w:r>
          <w:rPr>
            <w:szCs w:val="24"/>
          </w:rPr>
          <w:t>8.4</w:t>
        </w:r>
        <w:r>
          <w:rPr>
            <w:rFonts w:hint="eastAsia"/>
            <w:szCs w:val="24"/>
          </w:rPr>
          <w:t>报告期内股票投资组合的重大变动</w:t>
        </w:r>
        <w:r>
          <w:tab/>
        </w:r>
        <w:r>
          <w:fldChar w:fldCharType="begin"/>
        </w:r>
        <w:r>
          <w:instrText xml:space="preserve"> PAGEREF _Toc1636 \h </w:instrText>
        </w:r>
        <w:r>
          <w:fldChar w:fldCharType="separate"/>
        </w:r>
        <w:r>
          <w:t>49</w:t>
        </w:r>
        <w:r>
          <w:fldChar w:fldCharType="end"/>
        </w:r>
      </w:hyperlink>
    </w:p>
    <w:p w:rsidR="005A6972" w:rsidRDefault="00FC2614">
      <w:pPr>
        <w:pStyle w:val="21"/>
        <w:tabs>
          <w:tab w:val="clear" w:pos="9072"/>
          <w:tab w:val="right" w:leader="dot" w:pos="9070"/>
        </w:tabs>
      </w:pPr>
      <w:hyperlink w:anchor="_Toc30738" w:history="1">
        <w:r>
          <w:rPr>
            <w:szCs w:val="24"/>
          </w:rPr>
          <w:t>8.5</w:t>
        </w:r>
        <w:r>
          <w:rPr>
            <w:rFonts w:hint="eastAsia"/>
            <w:szCs w:val="24"/>
          </w:rPr>
          <w:t>期末按债券品种分类的</w:t>
        </w:r>
        <w:r>
          <w:rPr>
            <w:rFonts w:hint="eastAsia"/>
            <w:szCs w:val="24"/>
          </w:rPr>
          <w:t>债券投资组合</w:t>
        </w:r>
        <w:r>
          <w:tab/>
        </w:r>
        <w:r>
          <w:fldChar w:fldCharType="begin"/>
        </w:r>
        <w:r>
          <w:instrText xml:space="preserve"> PAGEREF _Toc30738 \h </w:instrText>
        </w:r>
        <w:r>
          <w:fldChar w:fldCharType="separate"/>
        </w:r>
        <w:r>
          <w:t>51</w:t>
        </w:r>
        <w:r>
          <w:fldChar w:fldCharType="end"/>
        </w:r>
      </w:hyperlink>
    </w:p>
    <w:p w:rsidR="005A6972" w:rsidRDefault="00FC2614">
      <w:pPr>
        <w:pStyle w:val="21"/>
        <w:tabs>
          <w:tab w:val="clear" w:pos="9072"/>
          <w:tab w:val="right" w:leader="dot" w:pos="9070"/>
        </w:tabs>
      </w:pPr>
      <w:hyperlink w:anchor="_Toc24930"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_Toc24930 \h </w:instrText>
        </w:r>
        <w:r>
          <w:fldChar w:fldCharType="separate"/>
        </w:r>
        <w:r>
          <w:t>51</w:t>
        </w:r>
        <w:r>
          <w:fldChar w:fldCharType="end"/>
        </w:r>
      </w:hyperlink>
    </w:p>
    <w:p w:rsidR="005A6972" w:rsidRDefault="00FC2614">
      <w:pPr>
        <w:pStyle w:val="21"/>
        <w:tabs>
          <w:tab w:val="clear" w:pos="9072"/>
          <w:tab w:val="right" w:leader="dot" w:pos="9070"/>
        </w:tabs>
      </w:pPr>
      <w:hyperlink w:anchor="_Toc10107"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_Toc10107 \h </w:instrText>
        </w:r>
        <w:r>
          <w:fldChar w:fldCharType="separate"/>
        </w:r>
        <w:r>
          <w:t>52</w:t>
        </w:r>
        <w:r>
          <w:fldChar w:fldCharType="end"/>
        </w:r>
      </w:hyperlink>
    </w:p>
    <w:p w:rsidR="005A6972" w:rsidRDefault="00FC2614">
      <w:pPr>
        <w:pStyle w:val="21"/>
        <w:tabs>
          <w:tab w:val="clear" w:pos="9072"/>
          <w:tab w:val="right" w:leader="dot" w:pos="9070"/>
        </w:tabs>
      </w:pPr>
      <w:hyperlink w:anchor="_Toc5060"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_Toc5060 \h </w:instrText>
        </w:r>
        <w:r>
          <w:fldChar w:fldCharType="separate"/>
        </w:r>
        <w:r>
          <w:t>52</w:t>
        </w:r>
        <w:r>
          <w:fldChar w:fldCharType="end"/>
        </w:r>
      </w:hyperlink>
    </w:p>
    <w:p w:rsidR="005A6972" w:rsidRDefault="00FC2614">
      <w:pPr>
        <w:pStyle w:val="21"/>
        <w:tabs>
          <w:tab w:val="clear" w:pos="9072"/>
          <w:tab w:val="right" w:leader="dot" w:pos="9070"/>
        </w:tabs>
      </w:pPr>
      <w:hyperlink w:anchor="_Toc1308"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_Toc1308 \h </w:instrText>
        </w:r>
        <w:r>
          <w:fldChar w:fldCharType="separate"/>
        </w:r>
        <w:r>
          <w:t>52</w:t>
        </w:r>
        <w:r>
          <w:fldChar w:fldCharType="end"/>
        </w:r>
      </w:hyperlink>
    </w:p>
    <w:p w:rsidR="005A6972" w:rsidRDefault="00FC2614">
      <w:pPr>
        <w:pStyle w:val="21"/>
        <w:tabs>
          <w:tab w:val="clear" w:pos="9072"/>
          <w:tab w:val="right" w:leader="dot" w:pos="9070"/>
        </w:tabs>
      </w:pPr>
      <w:hyperlink w:anchor="_Toc30886"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PAGEREF _Toc30</w:instrText>
        </w:r>
        <w:r>
          <w:instrText xml:space="preserve">886 \h </w:instrText>
        </w:r>
        <w:r>
          <w:fldChar w:fldCharType="separate"/>
        </w:r>
        <w:r>
          <w:t>52</w:t>
        </w:r>
        <w:r>
          <w:fldChar w:fldCharType="end"/>
        </w:r>
      </w:hyperlink>
    </w:p>
    <w:p w:rsidR="005A6972" w:rsidRDefault="00FC2614">
      <w:pPr>
        <w:pStyle w:val="21"/>
        <w:tabs>
          <w:tab w:val="clear" w:pos="9072"/>
          <w:tab w:val="right" w:leader="dot" w:pos="9070"/>
        </w:tabs>
      </w:pPr>
      <w:hyperlink w:anchor="_Toc18629" w:history="1">
        <w:r>
          <w:rPr>
            <w:rFonts w:hint="eastAsia"/>
            <w:szCs w:val="24"/>
          </w:rPr>
          <w:t>8.11</w:t>
        </w:r>
        <w:r>
          <w:rPr>
            <w:rFonts w:hint="eastAsia"/>
            <w:szCs w:val="24"/>
          </w:rPr>
          <w:t>报告期末本基金投资的国债期货交易情况说明</w:t>
        </w:r>
        <w:r>
          <w:tab/>
        </w:r>
        <w:r>
          <w:fldChar w:fldCharType="begin"/>
        </w:r>
        <w:r>
          <w:instrText xml:space="preserve"> PAGEREF _Toc18629 \h </w:instrText>
        </w:r>
        <w:r>
          <w:fldChar w:fldCharType="separate"/>
        </w:r>
        <w:r>
          <w:t>52</w:t>
        </w:r>
        <w:r>
          <w:fldChar w:fldCharType="end"/>
        </w:r>
      </w:hyperlink>
    </w:p>
    <w:p w:rsidR="005A6972" w:rsidRDefault="00FC2614">
      <w:pPr>
        <w:pStyle w:val="21"/>
        <w:tabs>
          <w:tab w:val="clear" w:pos="9072"/>
          <w:tab w:val="right" w:leader="dot" w:pos="9070"/>
        </w:tabs>
      </w:pPr>
      <w:hyperlink w:anchor="_Toc5093" w:history="1">
        <w:r>
          <w:rPr>
            <w:szCs w:val="24"/>
          </w:rPr>
          <w:t xml:space="preserve">8.12 </w:t>
        </w:r>
        <w:r>
          <w:rPr>
            <w:rFonts w:hint="eastAsia"/>
            <w:szCs w:val="24"/>
          </w:rPr>
          <w:t>投资组合报告附注</w:t>
        </w:r>
        <w:r>
          <w:tab/>
        </w:r>
        <w:r>
          <w:fldChar w:fldCharType="begin"/>
        </w:r>
        <w:r>
          <w:instrText xml:space="preserve"> PAGEREF _Toc5093 \h </w:instrText>
        </w:r>
        <w:r>
          <w:fldChar w:fldCharType="separate"/>
        </w:r>
        <w:r>
          <w:t>52</w:t>
        </w:r>
        <w:r>
          <w:fldChar w:fldCharType="end"/>
        </w:r>
      </w:hyperlink>
    </w:p>
    <w:p w:rsidR="005A6972" w:rsidRDefault="00FC2614">
      <w:pPr>
        <w:pStyle w:val="10"/>
        <w:tabs>
          <w:tab w:val="clear" w:pos="9072"/>
          <w:tab w:val="right" w:leader="dot" w:pos="9070"/>
        </w:tabs>
      </w:pPr>
      <w:hyperlink w:anchor="_Toc19756" w:history="1">
        <w:r>
          <w:rPr>
            <w:rFonts w:hint="eastAsia"/>
          </w:rPr>
          <w:t>§</w:t>
        </w:r>
        <w:r>
          <w:t>9</w:t>
        </w:r>
        <w:r>
          <w:rPr>
            <w:rFonts w:hint="eastAsia"/>
          </w:rPr>
          <w:t>基金份额持有人信息</w:t>
        </w:r>
        <w:r>
          <w:tab/>
        </w:r>
        <w:r>
          <w:fldChar w:fldCharType="begin"/>
        </w:r>
        <w:r>
          <w:instrText xml:space="preserve"> PAGEREF _Toc19756 \h </w:instrText>
        </w:r>
        <w:r>
          <w:fldChar w:fldCharType="separate"/>
        </w:r>
        <w:r>
          <w:t>53</w:t>
        </w:r>
        <w:r>
          <w:fldChar w:fldCharType="end"/>
        </w:r>
      </w:hyperlink>
    </w:p>
    <w:p w:rsidR="005A6972" w:rsidRDefault="00FC2614">
      <w:pPr>
        <w:pStyle w:val="21"/>
        <w:tabs>
          <w:tab w:val="clear" w:pos="9072"/>
          <w:tab w:val="right" w:leader="dot" w:pos="9070"/>
        </w:tabs>
      </w:pPr>
      <w:hyperlink w:anchor="_Toc6821" w:history="1">
        <w:r>
          <w:rPr>
            <w:szCs w:val="24"/>
          </w:rPr>
          <w:t xml:space="preserve">9.1 </w:t>
        </w:r>
        <w:r>
          <w:rPr>
            <w:rFonts w:hint="eastAsia"/>
            <w:szCs w:val="24"/>
          </w:rPr>
          <w:t>期末基金份额持有人户数及持有人结构</w:t>
        </w:r>
        <w:r>
          <w:tab/>
        </w:r>
        <w:r>
          <w:fldChar w:fldCharType="begin"/>
        </w:r>
        <w:r>
          <w:instrText xml:space="preserve"> PAGEREF _Toc6821 \h </w:instrText>
        </w:r>
        <w:r>
          <w:fldChar w:fldCharType="separate"/>
        </w:r>
        <w:r>
          <w:t>53</w:t>
        </w:r>
        <w:r>
          <w:fldChar w:fldCharType="end"/>
        </w:r>
      </w:hyperlink>
    </w:p>
    <w:p w:rsidR="005A6972" w:rsidRDefault="00FC2614">
      <w:pPr>
        <w:pStyle w:val="21"/>
        <w:tabs>
          <w:tab w:val="clear" w:pos="9072"/>
          <w:tab w:val="right" w:leader="dot" w:pos="9070"/>
        </w:tabs>
      </w:pPr>
      <w:hyperlink w:anchor="_Toc5308" w:history="1">
        <w:r>
          <w:rPr>
            <w:szCs w:val="24"/>
          </w:rPr>
          <w:t>9.2</w:t>
        </w:r>
        <w:r>
          <w:rPr>
            <w:rFonts w:hint="eastAsia"/>
            <w:szCs w:val="24"/>
          </w:rPr>
          <w:t>期末基金管理人的从业人员持有本基金的情况</w:t>
        </w:r>
        <w:r>
          <w:tab/>
        </w:r>
        <w:r>
          <w:fldChar w:fldCharType="begin"/>
        </w:r>
        <w:r>
          <w:instrText xml:space="preserve"> PAGEREF _Toc5308 \h </w:instrText>
        </w:r>
        <w:r>
          <w:fldChar w:fldCharType="separate"/>
        </w:r>
        <w:r>
          <w:t>53</w:t>
        </w:r>
        <w:r>
          <w:fldChar w:fldCharType="end"/>
        </w:r>
      </w:hyperlink>
    </w:p>
    <w:p w:rsidR="005A6972" w:rsidRDefault="00FC2614">
      <w:pPr>
        <w:pStyle w:val="21"/>
        <w:tabs>
          <w:tab w:val="clear" w:pos="9072"/>
          <w:tab w:val="right" w:leader="dot" w:pos="9070"/>
        </w:tabs>
      </w:pPr>
      <w:hyperlink w:anchor="_Toc14497" w:history="1">
        <w:r>
          <w:rPr>
            <w:szCs w:val="24"/>
          </w:rPr>
          <w:t>9.3</w:t>
        </w:r>
        <w:r>
          <w:rPr>
            <w:rFonts w:hint="eastAsia"/>
            <w:szCs w:val="24"/>
          </w:rPr>
          <w:t>期末基金管理人的从业人员持有本开放式基金份额总量区间的情况</w:t>
        </w:r>
        <w:r>
          <w:tab/>
        </w:r>
        <w:r>
          <w:fldChar w:fldCharType="begin"/>
        </w:r>
        <w:r>
          <w:instrText xml:space="preserve"> PAGEREF _Toc14497 \h </w:instrText>
        </w:r>
        <w:r>
          <w:fldChar w:fldCharType="separate"/>
        </w:r>
        <w:r>
          <w:t>54</w:t>
        </w:r>
        <w:r>
          <w:fldChar w:fldCharType="end"/>
        </w:r>
      </w:hyperlink>
    </w:p>
    <w:p w:rsidR="005A6972" w:rsidRDefault="00FC2614">
      <w:pPr>
        <w:pStyle w:val="10"/>
        <w:tabs>
          <w:tab w:val="clear" w:pos="9072"/>
          <w:tab w:val="right" w:leader="dot" w:pos="9070"/>
        </w:tabs>
      </w:pPr>
      <w:hyperlink w:anchor="_Toc10600" w:history="1">
        <w:r>
          <w:rPr>
            <w:rFonts w:hint="eastAsia"/>
            <w:bCs/>
          </w:rPr>
          <w:t>§</w:t>
        </w:r>
        <w:r>
          <w:rPr>
            <w:bCs/>
          </w:rPr>
          <w:t>10</w:t>
        </w:r>
        <w:r>
          <w:rPr>
            <w:rFonts w:hint="eastAsia"/>
            <w:bCs/>
          </w:rPr>
          <w:t>开放式基金份额变动</w:t>
        </w:r>
        <w:r>
          <w:tab/>
        </w:r>
        <w:r>
          <w:fldChar w:fldCharType="begin"/>
        </w:r>
        <w:r>
          <w:instrText xml:space="preserve"> PAGEREF _Toc10600 \h </w:instrText>
        </w:r>
        <w:r>
          <w:fldChar w:fldCharType="separate"/>
        </w:r>
        <w:r>
          <w:t>54</w:t>
        </w:r>
        <w:r>
          <w:fldChar w:fldCharType="end"/>
        </w:r>
      </w:hyperlink>
    </w:p>
    <w:p w:rsidR="005A6972" w:rsidRDefault="00FC2614">
      <w:pPr>
        <w:pStyle w:val="10"/>
        <w:tabs>
          <w:tab w:val="clear" w:pos="9072"/>
          <w:tab w:val="right" w:leader="dot" w:pos="9070"/>
        </w:tabs>
      </w:pPr>
      <w:hyperlink w:anchor="_Toc18652" w:history="1">
        <w:r>
          <w:rPr>
            <w:rFonts w:hint="eastAsia"/>
            <w:bCs/>
          </w:rPr>
          <w:t>§</w:t>
        </w:r>
        <w:r>
          <w:rPr>
            <w:bCs/>
          </w:rPr>
          <w:t>11</w:t>
        </w:r>
        <w:r>
          <w:rPr>
            <w:rFonts w:hint="eastAsia"/>
            <w:bCs/>
          </w:rPr>
          <w:t>重大事件揭示</w:t>
        </w:r>
        <w:r>
          <w:tab/>
        </w:r>
        <w:r>
          <w:fldChar w:fldCharType="begin"/>
        </w:r>
        <w:r>
          <w:instrText xml:space="preserve"> PAGEREF _Toc18652 \h </w:instrText>
        </w:r>
        <w:r>
          <w:fldChar w:fldCharType="separate"/>
        </w:r>
        <w:r>
          <w:t>54</w:t>
        </w:r>
        <w:r>
          <w:fldChar w:fldCharType="end"/>
        </w:r>
      </w:hyperlink>
    </w:p>
    <w:p w:rsidR="005A6972" w:rsidRDefault="00FC2614">
      <w:pPr>
        <w:pStyle w:val="21"/>
        <w:tabs>
          <w:tab w:val="clear" w:pos="9072"/>
          <w:tab w:val="right" w:leader="dot" w:pos="9070"/>
        </w:tabs>
      </w:pPr>
      <w:hyperlink w:anchor="_Toc16281" w:history="1">
        <w:r>
          <w:rPr>
            <w:szCs w:val="24"/>
          </w:rPr>
          <w:t>11.1</w:t>
        </w:r>
        <w:r>
          <w:rPr>
            <w:rFonts w:hint="eastAsia"/>
            <w:szCs w:val="24"/>
          </w:rPr>
          <w:t>基金份额持有人大会决议</w:t>
        </w:r>
        <w:r>
          <w:tab/>
        </w:r>
        <w:r>
          <w:fldChar w:fldCharType="begin"/>
        </w:r>
        <w:r>
          <w:instrText xml:space="preserve"> PAGEREF _Toc16281 \h </w:instrText>
        </w:r>
        <w:r>
          <w:fldChar w:fldCharType="separate"/>
        </w:r>
        <w:r>
          <w:t>54</w:t>
        </w:r>
        <w:r>
          <w:fldChar w:fldCharType="end"/>
        </w:r>
      </w:hyperlink>
    </w:p>
    <w:p w:rsidR="005A6972" w:rsidRDefault="00FC2614">
      <w:pPr>
        <w:pStyle w:val="21"/>
        <w:tabs>
          <w:tab w:val="clear" w:pos="9072"/>
          <w:tab w:val="right" w:leader="dot" w:pos="9070"/>
        </w:tabs>
      </w:pPr>
      <w:hyperlink w:anchor="_Toc7368"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PAGEREF _Toc7368 \h </w:instrText>
        </w:r>
        <w:r>
          <w:fldChar w:fldCharType="separate"/>
        </w:r>
        <w:r>
          <w:t>54</w:t>
        </w:r>
        <w:r>
          <w:fldChar w:fldCharType="end"/>
        </w:r>
      </w:hyperlink>
    </w:p>
    <w:p w:rsidR="005A6972" w:rsidRDefault="00FC2614">
      <w:pPr>
        <w:pStyle w:val="21"/>
        <w:tabs>
          <w:tab w:val="clear" w:pos="9072"/>
          <w:tab w:val="right" w:leader="dot" w:pos="9070"/>
        </w:tabs>
      </w:pPr>
      <w:hyperlink w:anchor="_Toc16119" w:history="1">
        <w:r>
          <w:rPr>
            <w:szCs w:val="24"/>
          </w:rPr>
          <w:t xml:space="preserve">11.3 </w:t>
        </w:r>
        <w:r>
          <w:rPr>
            <w:rFonts w:hint="eastAsia"/>
            <w:szCs w:val="24"/>
          </w:rPr>
          <w:t>涉及基金管理人、基金财产、基金托管业务的诉讼</w:t>
        </w:r>
        <w:r>
          <w:tab/>
        </w:r>
        <w:r>
          <w:fldChar w:fldCharType="begin"/>
        </w:r>
        <w:r>
          <w:instrText xml:space="preserve"> PAGEREF _Toc16119 \h </w:instrText>
        </w:r>
        <w:r>
          <w:fldChar w:fldCharType="separate"/>
        </w:r>
        <w:r>
          <w:t>54</w:t>
        </w:r>
        <w:r>
          <w:fldChar w:fldCharType="end"/>
        </w:r>
      </w:hyperlink>
    </w:p>
    <w:p w:rsidR="005A6972" w:rsidRDefault="00FC2614">
      <w:pPr>
        <w:pStyle w:val="21"/>
        <w:tabs>
          <w:tab w:val="clear" w:pos="9072"/>
          <w:tab w:val="right" w:leader="dot" w:pos="9070"/>
        </w:tabs>
      </w:pPr>
      <w:hyperlink w:anchor="_Toc29029" w:history="1">
        <w:r>
          <w:rPr>
            <w:szCs w:val="24"/>
          </w:rPr>
          <w:t xml:space="preserve">11.4 </w:t>
        </w:r>
        <w:r>
          <w:rPr>
            <w:rFonts w:hint="eastAsia"/>
            <w:szCs w:val="24"/>
          </w:rPr>
          <w:t>基金投资策略的改变</w:t>
        </w:r>
        <w:r>
          <w:tab/>
        </w:r>
        <w:r>
          <w:fldChar w:fldCharType="begin"/>
        </w:r>
        <w:r>
          <w:instrText xml:space="preserve"> PAGEREF _T</w:instrText>
        </w:r>
        <w:r>
          <w:instrText xml:space="preserve">oc29029 \h </w:instrText>
        </w:r>
        <w:r>
          <w:fldChar w:fldCharType="separate"/>
        </w:r>
        <w:r>
          <w:t>55</w:t>
        </w:r>
        <w:r>
          <w:fldChar w:fldCharType="end"/>
        </w:r>
      </w:hyperlink>
    </w:p>
    <w:p w:rsidR="005A6972" w:rsidRDefault="00FC2614">
      <w:pPr>
        <w:pStyle w:val="21"/>
        <w:tabs>
          <w:tab w:val="clear" w:pos="9072"/>
          <w:tab w:val="right" w:leader="dot" w:pos="9070"/>
        </w:tabs>
      </w:pPr>
      <w:hyperlink w:anchor="_Toc31893"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_Toc31893 \h </w:instrText>
        </w:r>
        <w:r>
          <w:fldChar w:fldCharType="separate"/>
        </w:r>
        <w:r>
          <w:t>55</w:t>
        </w:r>
        <w:r>
          <w:fldChar w:fldCharType="end"/>
        </w:r>
      </w:hyperlink>
    </w:p>
    <w:p w:rsidR="005A6972" w:rsidRDefault="00FC2614">
      <w:pPr>
        <w:pStyle w:val="21"/>
        <w:tabs>
          <w:tab w:val="clear" w:pos="9072"/>
          <w:tab w:val="right" w:leader="dot" w:pos="9070"/>
        </w:tabs>
      </w:pPr>
      <w:hyperlink w:anchor="_Toc27463" w:history="1">
        <w:r>
          <w:rPr>
            <w:rFonts w:eastAsiaTheme="minorEastAsia"/>
            <w:szCs w:val="24"/>
          </w:rPr>
          <w:t xml:space="preserve">11.6 </w:t>
        </w:r>
        <w:r>
          <w:rPr>
            <w:rFonts w:eastAsiaTheme="minorEastAsia"/>
            <w:szCs w:val="24"/>
          </w:rPr>
          <w:t>管理人、托管人及其高级</w:t>
        </w:r>
        <w:r>
          <w:rPr>
            <w:rFonts w:eastAsiaTheme="minorEastAsia"/>
            <w:szCs w:val="24"/>
          </w:rPr>
          <w:t>管理人员受稽查或处罚等情况</w:t>
        </w:r>
        <w:r>
          <w:tab/>
        </w:r>
        <w:r>
          <w:fldChar w:fldCharType="begin"/>
        </w:r>
        <w:r>
          <w:instrText xml:space="preserve"> PAGEREF _Toc27463 \h </w:instrText>
        </w:r>
        <w:r>
          <w:fldChar w:fldCharType="separate"/>
        </w:r>
        <w:r>
          <w:t>55</w:t>
        </w:r>
        <w:r>
          <w:fldChar w:fldCharType="end"/>
        </w:r>
      </w:hyperlink>
    </w:p>
    <w:p w:rsidR="005A6972" w:rsidRDefault="00FC2614">
      <w:pPr>
        <w:pStyle w:val="21"/>
        <w:tabs>
          <w:tab w:val="clear" w:pos="9072"/>
          <w:tab w:val="right" w:leader="dot" w:pos="9070"/>
        </w:tabs>
      </w:pPr>
      <w:hyperlink w:anchor="_Toc18269"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_Toc18269 \h </w:instrText>
        </w:r>
        <w:r>
          <w:fldChar w:fldCharType="separate"/>
        </w:r>
        <w:r>
          <w:t>55</w:t>
        </w:r>
        <w:r>
          <w:fldChar w:fldCharType="end"/>
        </w:r>
      </w:hyperlink>
    </w:p>
    <w:p w:rsidR="005A6972" w:rsidRDefault="00FC2614">
      <w:pPr>
        <w:pStyle w:val="21"/>
        <w:tabs>
          <w:tab w:val="clear" w:pos="9072"/>
          <w:tab w:val="right" w:leader="dot" w:pos="9070"/>
        </w:tabs>
      </w:pPr>
      <w:hyperlink w:anchor="_Toc28618" w:history="1">
        <w:r>
          <w:rPr>
            <w:szCs w:val="24"/>
          </w:rPr>
          <w:t>11.8</w:t>
        </w:r>
        <w:r>
          <w:rPr>
            <w:rFonts w:hint="eastAsia"/>
            <w:szCs w:val="24"/>
          </w:rPr>
          <w:t>其他重大事件</w:t>
        </w:r>
        <w:r>
          <w:tab/>
        </w:r>
        <w:r>
          <w:fldChar w:fldCharType="begin"/>
        </w:r>
        <w:r>
          <w:instrText xml:space="preserve"> PAGEREF _Toc28618 \h </w:instrText>
        </w:r>
        <w:r>
          <w:fldChar w:fldCharType="separate"/>
        </w:r>
        <w:r>
          <w:t>56</w:t>
        </w:r>
        <w:r>
          <w:fldChar w:fldCharType="end"/>
        </w:r>
      </w:hyperlink>
    </w:p>
    <w:p w:rsidR="005A6972" w:rsidRDefault="00FC2614">
      <w:pPr>
        <w:pStyle w:val="10"/>
        <w:tabs>
          <w:tab w:val="clear" w:pos="9072"/>
          <w:tab w:val="right" w:leader="dot" w:pos="9070"/>
        </w:tabs>
      </w:pPr>
      <w:hyperlink w:anchor="_Toc24809" w:history="1">
        <w:r>
          <w:rPr>
            <w:rFonts w:hint="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_Toc24809 \h </w:instrText>
        </w:r>
        <w:r>
          <w:fldChar w:fldCharType="separate"/>
        </w:r>
        <w:r>
          <w:t>57</w:t>
        </w:r>
        <w:r>
          <w:fldChar w:fldCharType="end"/>
        </w:r>
      </w:hyperlink>
    </w:p>
    <w:p w:rsidR="005A6972" w:rsidRDefault="00FC2614">
      <w:pPr>
        <w:pStyle w:val="21"/>
        <w:tabs>
          <w:tab w:val="clear" w:pos="9072"/>
          <w:tab w:val="right" w:leader="dot" w:pos="9070"/>
        </w:tabs>
        <w:rPr>
          <w:szCs w:val="24"/>
        </w:rPr>
      </w:pPr>
      <w:hyperlink w:anchor="_Toc11525" w:history="1">
        <w:r>
          <w:rPr>
            <w:szCs w:val="24"/>
          </w:rPr>
          <w:t>12.</w:t>
        </w:r>
        <w:r>
          <w:rPr>
            <w:rFonts w:hint="eastAsia"/>
            <w:szCs w:val="24"/>
          </w:rPr>
          <w:t xml:space="preserve">1 </w:t>
        </w:r>
        <w:r>
          <w:rPr>
            <w:rFonts w:hint="eastAsia"/>
            <w:szCs w:val="24"/>
          </w:rPr>
          <w:t>报告期内单一投资者持有基金份额比例达到或超过</w:t>
        </w:r>
        <w:r>
          <w:rPr>
            <w:rFonts w:hint="eastAsia"/>
            <w:szCs w:val="24"/>
          </w:rPr>
          <w:t>20%</w:t>
        </w:r>
        <w:r>
          <w:rPr>
            <w:rFonts w:hint="eastAsia"/>
            <w:szCs w:val="24"/>
          </w:rPr>
          <w:t>的情况</w:t>
        </w:r>
        <w:r>
          <w:rPr>
            <w:szCs w:val="24"/>
          </w:rPr>
          <w:tab/>
        </w:r>
        <w:r>
          <w:rPr>
            <w:szCs w:val="24"/>
          </w:rPr>
          <w:fldChar w:fldCharType="begin"/>
        </w:r>
        <w:r>
          <w:rPr>
            <w:szCs w:val="24"/>
          </w:rPr>
          <w:instrText xml:space="preserve"> PAGEREF _Toc11525 \h </w:instrText>
        </w:r>
        <w:r>
          <w:rPr>
            <w:szCs w:val="24"/>
          </w:rPr>
        </w:r>
        <w:r>
          <w:rPr>
            <w:szCs w:val="24"/>
          </w:rPr>
          <w:fldChar w:fldCharType="separate"/>
        </w:r>
        <w:r>
          <w:rPr>
            <w:szCs w:val="24"/>
          </w:rPr>
          <w:t>57</w:t>
        </w:r>
        <w:r>
          <w:rPr>
            <w:szCs w:val="24"/>
          </w:rPr>
          <w:fldChar w:fldCharType="end"/>
        </w:r>
      </w:hyperlink>
    </w:p>
    <w:p w:rsidR="005A6972" w:rsidRDefault="00FC2614">
      <w:pPr>
        <w:pStyle w:val="21"/>
        <w:tabs>
          <w:tab w:val="clear" w:pos="9072"/>
          <w:tab w:val="right" w:leader="dot" w:pos="9070"/>
        </w:tabs>
      </w:pPr>
      <w:hyperlink w:anchor="_Toc3640" w:history="1">
        <w:r>
          <w:rPr>
            <w:rFonts w:hint="eastAsia"/>
            <w:szCs w:val="24"/>
          </w:rPr>
          <w:t xml:space="preserve">12.2 </w:t>
        </w:r>
        <w:r>
          <w:rPr>
            <w:rFonts w:hint="eastAsia"/>
            <w:szCs w:val="24"/>
          </w:rPr>
          <w:t>影响投资者决策的其他重要信息</w:t>
        </w:r>
        <w:r>
          <w:rPr>
            <w:szCs w:val="24"/>
          </w:rPr>
          <w:tab/>
        </w:r>
        <w:r>
          <w:rPr>
            <w:szCs w:val="24"/>
          </w:rPr>
          <w:fldChar w:fldCharType="begin"/>
        </w:r>
        <w:r>
          <w:rPr>
            <w:szCs w:val="24"/>
          </w:rPr>
          <w:instrText xml:space="preserve"> PAGEREF _Toc3640 \h </w:instrText>
        </w:r>
        <w:r>
          <w:rPr>
            <w:szCs w:val="24"/>
          </w:rPr>
        </w:r>
        <w:r>
          <w:rPr>
            <w:szCs w:val="24"/>
          </w:rPr>
          <w:fldChar w:fldCharType="separate"/>
        </w:r>
        <w:r>
          <w:rPr>
            <w:szCs w:val="24"/>
          </w:rPr>
          <w:t>57</w:t>
        </w:r>
        <w:r>
          <w:rPr>
            <w:szCs w:val="24"/>
          </w:rPr>
          <w:fldChar w:fldCharType="end"/>
        </w:r>
      </w:hyperlink>
    </w:p>
    <w:p w:rsidR="005A6972" w:rsidRDefault="00FC2614">
      <w:pPr>
        <w:pStyle w:val="10"/>
        <w:tabs>
          <w:tab w:val="clear" w:pos="9072"/>
          <w:tab w:val="right" w:leader="dot" w:pos="9070"/>
        </w:tabs>
      </w:pPr>
      <w:hyperlink w:anchor="_Toc28218" w:history="1">
        <w:r>
          <w:rPr>
            <w:rFonts w:hint="eastAsia"/>
            <w:bCs/>
          </w:rPr>
          <w:t>§</w:t>
        </w:r>
        <w:r>
          <w:rPr>
            <w:bCs/>
          </w:rPr>
          <w:t>13</w:t>
        </w:r>
        <w:r>
          <w:rPr>
            <w:rFonts w:hint="eastAsia"/>
            <w:bCs/>
          </w:rPr>
          <w:t>备查文件目录</w:t>
        </w:r>
        <w:r>
          <w:tab/>
        </w:r>
        <w:r>
          <w:fldChar w:fldCharType="begin"/>
        </w:r>
        <w:r>
          <w:instrText xml:space="preserve"> PAGEREF _Toc28218 \h </w:instrText>
        </w:r>
        <w:r>
          <w:fldChar w:fldCharType="separate"/>
        </w:r>
        <w:r>
          <w:t>58</w:t>
        </w:r>
        <w:r>
          <w:fldChar w:fldCharType="end"/>
        </w:r>
      </w:hyperlink>
    </w:p>
    <w:p w:rsidR="005A6972" w:rsidRDefault="00FC2614">
      <w:pPr>
        <w:pStyle w:val="21"/>
        <w:tabs>
          <w:tab w:val="clear" w:pos="9072"/>
          <w:tab w:val="right" w:leader="dot" w:pos="9070"/>
        </w:tabs>
      </w:pPr>
      <w:hyperlink w:anchor="_Toc1748" w:history="1">
        <w:r>
          <w:rPr>
            <w:szCs w:val="24"/>
          </w:rPr>
          <w:t xml:space="preserve">13.1 </w:t>
        </w:r>
        <w:r>
          <w:rPr>
            <w:rFonts w:hint="eastAsia"/>
            <w:szCs w:val="24"/>
          </w:rPr>
          <w:t>备查文件目录</w:t>
        </w:r>
        <w:r>
          <w:tab/>
        </w:r>
        <w:r>
          <w:fldChar w:fldCharType="begin"/>
        </w:r>
        <w:r>
          <w:instrText xml:space="preserve"> PAGE</w:instrText>
        </w:r>
        <w:r>
          <w:instrText xml:space="preserve">REF _Toc1748 \h </w:instrText>
        </w:r>
        <w:r>
          <w:fldChar w:fldCharType="separate"/>
        </w:r>
        <w:r>
          <w:t>58</w:t>
        </w:r>
        <w:r>
          <w:fldChar w:fldCharType="end"/>
        </w:r>
      </w:hyperlink>
    </w:p>
    <w:p w:rsidR="005A6972" w:rsidRDefault="00FC2614">
      <w:pPr>
        <w:pStyle w:val="21"/>
        <w:tabs>
          <w:tab w:val="clear" w:pos="9072"/>
          <w:tab w:val="right" w:leader="dot" w:pos="9070"/>
        </w:tabs>
      </w:pPr>
      <w:hyperlink w:anchor="_Toc2257" w:history="1">
        <w:r>
          <w:rPr>
            <w:szCs w:val="24"/>
          </w:rPr>
          <w:t>13.2</w:t>
        </w:r>
        <w:r>
          <w:rPr>
            <w:rFonts w:hint="eastAsia"/>
            <w:szCs w:val="24"/>
          </w:rPr>
          <w:t>存放地点</w:t>
        </w:r>
        <w:r>
          <w:tab/>
        </w:r>
        <w:r>
          <w:fldChar w:fldCharType="begin"/>
        </w:r>
        <w:r>
          <w:instrText xml:space="preserve"> PAGEREF _Toc2257 \h </w:instrText>
        </w:r>
        <w:r>
          <w:fldChar w:fldCharType="separate"/>
        </w:r>
        <w:r>
          <w:t>58</w:t>
        </w:r>
        <w:r>
          <w:fldChar w:fldCharType="end"/>
        </w:r>
      </w:hyperlink>
    </w:p>
    <w:p w:rsidR="005A6972" w:rsidRDefault="00FC2614">
      <w:pPr>
        <w:pStyle w:val="21"/>
        <w:tabs>
          <w:tab w:val="clear" w:pos="9072"/>
          <w:tab w:val="right" w:leader="dot" w:pos="9070"/>
        </w:tabs>
      </w:pPr>
      <w:hyperlink w:anchor="_Toc32362" w:history="1">
        <w:r>
          <w:rPr>
            <w:szCs w:val="24"/>
          </w:rPr>
          <w:t>13.3</w:t>
        </w:r>
        <w:r>
          <w:rPr>
            <w:rFonts w:hint="eastAsia"/>
            <w:szCs w:val="24"/>
          </w:rPr>
          <w:t>查阅方式</w:t>
        </w:r>
        <w:r>
          <w:tab/>
        </w:r>
        <w:r>
          <w:fldChar w:fldCharType="begin"/>
        </w:r>
        <w:r>
          <w:instrText xml:space="preserve"> PAGEREF _Toc32362 \h </w:instrText>
        </w:r>
        <w:r>
          <w:fldChar w:fldCharType="separate"/>
        </w:r>
        <w:r>
          <w:t>58</w:t>
        </w:r>
        <w:r>
          <w:fldChar w:fldCharType="end"/>
        </w:r>
      </w:hyperlink>
    </w:p>
    <w:p w:rsidR="005A6972" w:rsidRDefault="00FC2614">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5A6972" w:rsidRDefault="005A697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5A6972">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5A6972" w:rsidRDefault="00FC2614">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6062"/>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5A6972" w:rsidRDefault="005A6972"/>
    <w:p w:rsidR="005A6972" w:rsidRDefault="00FC2614">
      <w:pPr>
        <w:pStyle w:val="2"/>
        <w:spacing w:before="29" w:after="0" w:line="288" w:lineRule="auto"/>
        <w:rPr>
          <w:rFonts w:ascii="Times New Roman" w:hAnsi="Times New Roman"/>
          <w:kern w:val="0"/>
          <w:szCs w:val="24"/>
        </w:rPr>
      </w:pPr>
      <w:bookmarkStart w:id="12" w:name="_Toc361324845"/>
      <w:bookmarkStart w:id="13" w:name="_Toc7127"/>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5A6972">
        <w:tc>
          <w:tcPr>
            <w:tcW w:w="2977" w:type="dxa"/>
            <w:vAlign w:val="center"/>
          </w:tcPr>
          <w:p w:rsidR="005A6972" w:rsidRDefault="00FC2614">
            <w:pPr>
              <w:spacing w:before="29" w:line="288" w:lineRule="auto"/>
              <w:rPr>
                <w:sz w:val="24"/>
              </w:rPr>
            </w:pPr>
            <w:r>
              <w:rPr>
                <w:rFonts w:hint="eastAsia"/>
                <w:sz w:val="24"/>
              </w:rPr>
              <w:t>基金名称</w:t>
            </w:r>
          </w:p>
        </w:tc>
        <w:tc>
          <w:tcPr>
            <w:tcW w:w="6021" w:type="dxa"/>
            <w:vAlign w:val="center"/>
          </w:tcPr>
          <w:p w:rsidR="005A6972" w:rsidRDefault="00FC2614">
            <w:pPr>
              <w:spacing w:before="29" w:line="288" w:lineRule="auto"/>
              <w:jc w:val="center"/>
              <w:rPr>
                <w:sz w:val="24"/>
              </w:rPr>
            </w:pPr>
            <w:r>
              <w:rPr>
                <w:sz w:val="24"/>
              </w:rPr>
              <w:t>交银施罗德安心收益债券型证券投资基金</w:t>
            </w:r>
          </w:p>
        </w:tc>
      </w:tr>
      <w:tr w:rsidR="005A6972">
        <w:tc>
          <w:tcPr>
            <w:tcW w:w="2977" w:type="dxa"/>
            <w:vAlign w:val="center"/>
          </w:tcPr>
          <w:p w:rsidR="005A6972" w:rsidRDefault="00FC2614">
            <w:pPr>
              <w:spacing w:before="29" w:line="288" w:lineRule="auto"/>
              <w:rPr>
                <w:sz w:val="24"/>
              </w:rPr>
            </w:pPr>
            <w:r>
              <w:rPr>
                <w:rFonts w:hint="eastAsia"/>
                <w:sz w:val="24"/>
              </w:rPr>
              <w:t>基金简称</w:t>
            </w:r>
          </w:p>
        </w:tc>
        <w:tc>
          <w:tcPr>
            <w:tcW w:w="6021" w:type="dxa"/>
            <w:vAlign w:val="center"/>
          </w:tcPr>
          <w:p w:rsidR="005A6972" w:rsidRDefault="00FC2614">
            <w:pPr>
              <w:spacing w:before="29" w:line="288" w:lineRule="auto"/>
              <w:jc w:val="center"/>
              <w:rPr>
                <w:sz w:val="24"/>
              </w:rPr>
            </w:pPr>
            <w:r>
              <w:rPr>
                <w:sz w:val="24"/>
              </w:rPr>
              <w:t>交银安心收益债券</w:t>
            </w:r>
          </w:p>
        </w:tc>
      </w:tr>
      <w:tr w:rsidR="005A6972">
        <w:tc>
          <w:tcPr>
            <w:tcW w:w="2977" w:type="dxa"/>
            <w:vAlign w:val="center"/>
          </w:tcPr>
          <w:p w:rsidR="005A6972" w:rsidRDefault="00FC2614">
            <w:pPr>
              <w:spacing w:before="29" w:line="288" w:lineRule="auto"/>
              <w:rPr>
                <w:sz w:val="24"/>
              </w:rPr>
            </w:pPr>
            <w:r>
              <w:rPr>
                <w:rFonts w:hint="eastAsia"/>
                <w:sz w:val="24"/>
              </w:rPr>
              <w:t>基金主代码</w:t>
            </w:r>
          </w:p>
        </w:tc>
        <w:tc>
          <w:tcPr>
            <w:tcW w:w="6021" w:type="dxa"/>
            <w:vAlign w:val="center"/>
          </w:tcPr>
          <w:p w:rsidR="005A6972" w:rsidRDefault="00FC2614">
            <w:pPr>
              <w:spacing w:before="29" w:line="288" w:lineRule="auto"/>
              <w:jc w:val="center"/>
              <w:rPr>
                <w:sz w:val="24"/>
              </w:rPr>
            </w:pPr>
            <w:r>
              <w:rPr>
                <w:sz w:val="24"/>
              </w:rPr>
              <w:t>519753</w:t>
            </w:r>
          </w:p>
        </w:tc>
      </w:tr>
      <w:tr w:rsidR="005A6972">
        <w:tc>
          <w:tcPr>
            <w:tcW w:w="2977" w:type="dxa"/>
            <w:vAlign w:val="center"/>
          </w:tcPr>
          <w:p w:rsidR="005A6972" w:rsidRDefault="00FC2614">
            <w:pPr>
              <w:spacing w:before="29" w:line="288" w:lineRule="auto"/>
              <w:rPr>
                <w:sz w:val="24"/>
              </w:rPr>
            </w:pPr>
            <w:r>
              <w:rPr>
                <w:rFonts w:hint="eastAsia"/>
                <w:sz w:val="24"/>
              </w:rPr>
              <w:t>交易代码</w:t>
            </w:r>
          </w:p>
        </w:tc>
        <w:tc>
          <w:tcPr>
            <w:tcW w:w="6021" w:type="dxa"/>
            <w:vAlign w:val="center"/>
          </w:tcPr>
          <w:p w:rsidR="005A6972" w:rsidRDefault="00FC2614">
            <w:pPr>
              <w:spacing w:before="29" w:line="288" w:lineRule="auto"/>
              <w:jc w:val="center"/>
              <w:rPr>
                <w:sz w:val="24"/>
              </w:rPr>
            </w:pPr>
            <w:r>
              <w:rPr>
                <w:sz w:val="24"/>
              </w:rPr>
              <w:t>519753</w:t>
            </w:r>
          </w:p>
        </w:tc>
      </w:tr>
      <w:tr w:rsidR="005A6972">
        <w:tc>
          <w:tcPr>
            <w:tcW w:w="2977" w:type="dxa"/>
            <w:vAlign w:val="center"/>
          </w:tcPr>
          <w:p w:rsidR="005A6972" w:rsidRDefault="00FC2614">
            <w:pPr>
              <w:spacing w:before="29" w:line="288" w:lineRule="auto"/>
              <w:rPr>
                <w:sz w:val="24"/>
              </w:rPr>
            </w:pPr>
            <w:r>
              <w:rPr>
                <w:rFonts w:hint="eastAsia"/>
                <w:sz w:val="24"/>
              </w:rPr>
              <w:t>基金运作方式</w:t>
            </w:r>
          </w:p>
        </w:tc>
        <w:tc>
          <w:tcPr>
            <w:tcW w:w="6021" w:type="dxa"/>
            <w:vAlign w:val="center"/>
          </w:tcPr>
          <w:p w:rsidR="005A6972" w:rsidRDefault="00FC2614">
            <w:pPr>
              <w:spacing w:before="29" w:line="288" w:lineRule="auto"/>
              <w:jc w:val="center"/>
              <w:rPr>
                <w:sz w:val="24"/>
              </w:rPr>
            </w:pPr>
            <w:r>
              <w:rPr>
                <w:sz w:val="24"/>
              </w:rPr>
              <w:t>契约型开放式</w:t>
            </w:r>
          </w:p>
        </w:tc>
      </w:tr>
      <w:tr w:rsidR="005A6972">
        <w:tc>
          <w:tcPr>
            <w:tcW w:w="2977" w:type="dxa"/>
            <w:vAlign w:val="center"/>
          </w:tcPr>
          <w:p w:rsidR="005A6972" w:rsidRDefault="00FC2614">
            <w:pPr>
              <w:spacing w:before="29" w:line="288" w:lineRule="auto"/>
              <w:rPr>
                <w:sz w:val="24"/>
              </w:rPr>
            </w:pPr>
            <w:r>
              <w:rPr>
                <w:rFonts w:hint="eastAsia"/>
                <w:sz w:val="24"/>
              </w:rPr>
              <w:t>基金合同生效日</w:t>
            </w:r>
          </w:p>
        </w:tc>
        <w:tc>
          <w:tcPr>
            <w:tcW w:w="6021" w:type="dxa"/>
            <w:vAlign w:val="center"/>
          </w:tcPr>
          <w:p w:rsidR="005A6972" w:rsidRDefault="00FC2614">
            <w:pPr>
              <w:spacing w:before="29" w:line="288" w:lineRule="auto"/>
              <w:jc w:val="center"/>
              <w:rPr>
                <w:sz w:val="24"/>
              </w:rPr>
            </w:pPr>
            <w:r>
              <w:rPr>
                <w:sz w:val="24"/>
              </w:rPr>
              <w:t>2018</w:t>
            </w:r>
            <w:r>
              <w:rPr>
                <w:sz w:val="24"/>
              </w:rPr>
              <w:t>年</w:t>
            </w:r>
            <w:r>
              <w:rPr>
                <w:sz w:val="24"/>
              </w:rPr>
              <w:t>6</w:t>
            </w:r>
            <w:r>
              <w:rPr>
                <w:sz w:val="24"/>
              </w:rPr>
              <w:t>月</w:t>
            </w:r>
            <w:r>
              <w:rPr>
                <w:sz w:val="24"/>
              </w:rPr>
              <w:t>2</w:t>
            </w:r>
            <w:r>
              <w:rPr>
                <w:sz w:val="24"/>
              </w:rPr>
              <w:t>日</w:t>
            </w:r>
          </w:p>
        </w:tc>
      </w:tr>
      <w:tr w:rsidR="005A6972">
        <w:tc>
          <w:tcPr>
            <w:tcW w:w="2977" w:type="dxa"/>
            <w:vAlign w:val="center"/>
          </w:tcPr>
          <w:p w:rsidR="005A6972" w:rsidRDefault="00FC2614">
            <w:pPr>
              <w:spacing w:before="29" w:line="288" w:lineRule="auto"/>
              <w:rPr>
                <w:sz w:val="24"/>
              </w:rPr>
            </w:pPr>
            <w:r>
              <w:rPr>
                <w:rFonts w:hint="eastAsia"/>
                <w:sz w:val="24"/>
              </w:rPr>
              <w:t>基金管理人</w:t>
            </w:r>
          </w:p>
        </w:tc>
        <w:tc>
          <w:tcPr>
            <w:tcW w:w="6021" w:type="dxa"/>
            <w:vAlign w:val="center"/>
          </w:tcPr>
          <w:p w:rsidR="005A6972" w:rsidRDefault="00FC2614">
            <w:pPr>
              <w:spacing w:before="29" w:line="288" w:lineRule="auto"/>
              <w:jc w:val="center"/>
              <w:rPr>
                <w:sz w:val="24"/>
              </w:rPr>
            </w:pPr>
            <w:r>
              <w:rPr>
                <w:sz w:val="24"/>
              </w:rPr>
              <w:t>交银施罗德基金管理有限公司</w:t>
            </w:r>
          </w:p>
        </w:tc>
      </w:tr>
      <w:tr w:rsidR="005A6972">
        <w:tc>
          <w:tcPr>
            <w:tcW w:w="2977" w:type="dxa"/>
            <w:vAlign w:val="center"/>
          </w:tcPr>
          <w:p w:rsidR="005A6972" w:rsidRDefault="00FC2614">
            <w:pPr>
              <w:spacing w:before="29" w:line="288" w:lineRule="auto"/>
              <w:rPr>
                <w:sz w:val="24"/>
              </w:rPr>
            </w:pPr>
            <w:r>
              <w:rPr>
                <w:rFonts w:hint="eastAsia"/>
                <w:sz w:val="24"/>
              </w:rPr>
              <w:t>基金托管人</w:t>
            </w:r>
          </w:p>
        </w:tc>
        <w:tc>
          <w:tcPr>
            <w:tcW w:w="6021" w:type="dxa"/>
            <w:vAlign w:val="center"/>
          </w:tcPr>
          <w:p w:rsidR="005A6972" w:rsidRDefault="00FC2614">
            <w:pPr>
              <w:spacing w:before="29" w:line="288" w:lineRule="auto"/>
              <w:jc w:val="center"/>
              <w:rPr>
                <w:sz w:val="24"/>
              </w:rPr>
            </w:pPr>
            <w:r>
              <w:rPr>
                <w:sz w:val="24"/>
              </w:rPr>
              <w:t>中国民生银行股份有限公司</w:t>
            </w:r>
          </w:p>
        </w:tc>
      </w:tr>
      <w:tr w:rsidR="005A6972">
        <w:tc>
          <w:tcPr>
            <w:tcW w:w="2977" w:type="dxa"/>
            <w:vAlign w:val="center"/>
          </w:tcPr>
          <w:p w:rsidR="005A6972" w:rsidRDefault="00FC2614">
            <w:pPr>
              <w:spacing w:before="29" w:line="288" w:lineRule="auto"/>
              <w:rPr>
                <w:sz w:val="24"/>
              </w:rPr>
            </w:pPr>
            <w:r>
              <w:rPr>
                <w:rFonts w:hint="eastAsia"/>
                <w:sz w:val="24"/>
              </w:rPr>
              <w:t>报告期末基金份额总额</w:t>
            </w:r>
          </w:p>
        </w:tc>
        <w:tc>
          <w:tcPr>
            <w:tcW w:w="6021" w:type="dxa"/>
            <w:vAlign w:val="center"/>
          </w:tcPr>
          <w:p w:rsidR="005A6972" w:rsidRDefault="00FC2614">
            <w:pPr>
              <w:spacing w:before="29" w:line="288" w:lineRule="auto"/>
              <w:jc w:val="center"/>
              <w:rPr>
                <w:sz w:val="24"/>
              </w:rPr>
            </w:pPr>
            <w:r>
              <w:rPr>
                <w:sz w:val="24"/>
              </w:rPr>
              <w:t>76,288,110.71</w:t>
            </w:r>
            <w:r>
              <w:rPr>
                <w:rFonts w:hint="eastAsia"/>
                <w:sz w:val="24"/>
              </w:rPr>
              <w:t>份</w:t>
            </w:r>
          </w:p>
        </w:tc>
      </w:tr>
      <w:tr w:rsidR="005A6972">
        <w:tc>
          <w:tcPr>
            <w:tcW w:w="2977" w:type="dxa"/>
            <w:vAlign w:val="center"/>
          </w:tcPr>
          <w:p w:rsidR="005A6972" w:rsidRDefault="00FC2614">
            <w:pPr>
              <w:spacing w:before="29" w:line="288" w:lineRule="auto"/>
              <w:rPr>
                <w:sz w:val="24"/>
              </w:rPr>
            </w:pPr>
            <w:r>
              <w:rPr>
                <w:rFonts w:hint="eastAsia"/>
                <w:sz w:val="24"/>
              </w:rPr>
              <w:t>基金合同存续期</w:t>
            </w:r>
          </w:p>
        </w:tc>
        <w:tc>
          <w:tcPr>
            <w:tcW w:w="6021" w:type="dxa"/>
            <w:vAlign w:val="center"/>
          </w:tcPr>
          <w:p w:rsidR="005A6972" w:rsidRDefault="00FC2614">
            <w:pPr>
              <w:spacing w:before="29" w:line="288" w:lineRule="auto"/>
              <w:jc w:val="center"/>
              <w:rPr>
                <w:sz w:val="24"/>
              </w:rPr>
            </w:pPr>
            <w:r>
              <w:rPr>
                <w:sz w:val="24"/>
              </w:rPr>
              <w:t>不定期</w:t>
            </w:r>
          </w:p>
        </w:tc>
      </w:tr>
    </w:tbl>
    <w:p w:rsidR="005A6972" w:rsidRDefault="00FC2614">
      <w:pPr>
        <w:spacing w:before="29" w:line="288" w:lineRule="auto"/>
        <w:jc w:val="left"/>
        <w:rPr>
          <w:kern w:val="0"/>
          <w:sz w:val="24"/>
        </w:rPr>
      </w:pPr>
      <w:r>
        <w:rPr>
          <w:kern w:val="0"/>
          <w:sz w:val="24"/>
        </w:rPr>
        <w:t>注：交银施罗德荣和保本混合型证券投资基金从</w:t>
      </w:r>
      <w:r>
        <w:rPr>
          <w:kern w:val="0"/>
          <w:sz w:val="24"/>
        </w:rPr>
        <w:t>2018</w:t>
      </w:r>
      <w:r>
        <w:rPr>
          <w:kern w:val="0"/>
          <w:sz w:val="24"/>
        </w:rPr>
        <w:t>年</w:t>
      </w:r>
      <w:r>
        <w:rPr>
          <w:kern w:val="0"/>
          <w:sz w:val="24"/>
        </w:rPr>
        <w:t>6</w:t>
      </w:r>
      <w:r>
        <w:rPr>
          <w:kern w:val="0"/>
          <w:sz w:val="24"/>
        </w:rPr>
        <w:t>月</w:t>
      </w:r>
      <w:r>
        <w:rPr>
          <w:kern w:val="0"/>
          <w:sz w:val="24"/>
        </w:rPr>
        <w:t>2</w:t>
      </w:r>
      <w:r>
        <w:rPr>
          <w:kern w:val="0"/>
          <w:sz w:val="24"/>
        </w:rPr>
        <w:t>日起正式转型为交银施罗德安心收益债券型证券投资基金，本表列示的基金合同生效日及本报告列示的基金转型日、转型生效日均指</w:t>
      </w:r>
      <w:r>
        <w:rPr>
          <w:kern w:val="0"/>
          <w:sz w:val="24"/>
        </w:rPr>
        <w:t>2018</w:t>
      </w:r>
      <w:r>
        <w:rPr>
          <w:kern w:val="0"/>
          <w:sz w:val="24"/>
        </w:rPr>
        <w:t>年</w:t>
      </w:r>
      <w:r>
        <w:rPr>
          <w:kern w:val="0"/>
          <w:sz w:val="24"/>
        </w:rPr>
        <w:t>6</w:t>
      </w:r>
      <w:r>
        <w:rPr>
          <w:kern w:val="0"/>
          <w:sz w:val="24"/>
        </w:rPr>
        <w:t>月</w:t>
      </w:r>
      <w:r>
        <w:rPr>
          <w:kern w:val="0"/>
          <w:sz w:val="24"/>
        </w:rPr>
        <w:t>2</w:t>
      </w:r>
      <w:r>
        <w:rPr>
          <w:kern w:val="0"/>
          <w:sz w:val="24"/>
        </w:rPr>
        <w:t>日。</w:t>
      </w:r>
    </w:p>
    <w:p w:rsidR="005A6972" w:rsidRDefault="005A6972">
      <w:pPr>
        <w:tabs>
          <w:tab w:val="left" w:pos="426"/>
        </w:tabs>
        <w:spacing w:line="360" w:lineRule="auto"/>
        <w:jc w:val="left"/>
        <w:rPr>
          <w:rFonts w:asciiTheme="minorEastAsia" w:eastAsiaTheme="minorEastAsia" w:hAnsiTheme="minorEastAsia"/>
          <w:color w:val="000000"/>
          <w:szCs w:val="21"/>
        </w:rPr>
      </w:pPr>
    </w:p>
    <w:p w:rsidR="005A6972" w:rsidRDefault="00FC2614">
      <w:pPr>
        <w:pStyle w:val="2"/>
        <w:spacing w:before="29" w:after="0" w:line="288" w:lineRule="auto"/>
      </w:pPr>
      <w:bookmarkStart w:id="14" w:name="_Toc361324846"/>
      <w:bookmarkStart w:id="15" w:name="_Toc20249"/>
      <w:r>
        <w:t xml:space="preserve">2.2 </w:t>
      </w:r>
      <w:r>
        <w:rPr>
          <w:rFonts w:hint="eastAsia"/>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5A6972">
        <w:trPr>
          <w:jc w:val="center"/>
        </w:trPr>
        <w:tc>
          <w:tcPr>
            <w:tcW w:w="2942" w:type="dxa"/>
            <w:vAlign w:val="center"/>
          </w:tcPr>
          <w:p w:rsidR="005A6972" w:rsidRDefault="00FC2614">
            <w:pPr>
              <w:spacing w:before="29" w:line="288" w:lineRule="auto"/>
              <w:rPr>
                <w:sz w:val="24"/>
              </w:rPr>
            </w:pPr>
            <w:r>
              <w:rPr>
                <w:rFonts w:hint="eastAsia"/>
                <w:sz w:val="24"/>
              </w:rPr>
              <w:t>投资目标</w:t>
            </w:r>
          </w:p>
        </w:tc>
        <w:tc>
          <w:tcPr>
            <w:tcW w:w="6058" w:type="dxa"/>
          </w:tcPr>
          <w:p w:rsidR="005A6972" w:rsidRDefault="00FC2614">
            <w:pPr>
              <w:spacing w:before="29" w:line="288" w:lineRule="auto"/>
              <w:rPr>
                <w:sz w:val="24"/>
              </w:rPr>
            </w:pPr>
            <w:r>
              <w:rPr>
                <w:sz w:val="24"/>
              </w:rPr>
              <w:t>在严格控制投资风险和保持资产流动性的基础上，力争实现基金资产的长期稳定增值。</w:t>
            </w:r>
          </w:p>
        </w:tc>
      </w:tr>
      <w:tr w:rsidR="005A6972">
        <w:trPr>
          <w:jc w:val="center"/>
        </w:trPr>
        <w:tc>
          <w:tcPr>
            <w:tcW w:w="2942" w:type="dxa"/>
            <w:vAlign w:val="center"/>
          </w:tcPr>
          <w:p w:rsidR="005A6972" w:rsidRDefault="00FC2614">
            <w:pPr>
              <w:spacing w:before="29" w:line="288" w:lineRule="auto"/>
              <w:rPr>
                <w:sz w:val="24"/>
              </w:rPr>
            </w:pPr>
            <w:r>
              <w:rPr>
                <w:rFonts w:hint="eastAsia"/>
                <w:sz w:val="24"/>
              </w:rPr>
              <w:t>投资策略</w:t>
            </w:r>
          </w:p>
        </w:tc>
        <w:tc>
          <w:tcPr>
            <w:tcW w:w="6058" w:type="dxa"/>
          </w:tcPr>
          <w:p w:rsidR="005A6972" w:rsidRDefault="00FC2614">
            <w:pPr>
              <w:spacing w:before="29" w:line="288" w:lineRule="auto"/>
              <w:rPr>
                <w:sz w:val="24"/>
              </w:rPr>
            </w:pPr>
            <w:r>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w:t>
            </w:r>
            <w:r>
              <w:rPr>
                <w:sz w:val="24"/>
              </w:rPr>
              <w:t>风险收益特征，有效把握投资机会，适时增强组合收益。</w:t>
            </w:r>
          </w:p>
        </w:tc>
      </w:tr>
      <w:tr w:rsidR="005A6972">
        <w:trPr>
          <w:jc w:val="center"/>
        </w:trPr>
        <w:tc>
          <w:tcPr>
            <w:tcW w:w="2942" w:type="dxa"/>
            <w:vAlign w:val="center"/>
          </w:tcPr>
          <w:p w:rsidR="005A6972" w:rsidRDefault="00FC2614">
            <w:pPr>
              <w:spacing w:before="29" w:line="288" w:lineRule="auto"/>
              <w:rPr>
                <w:sz w:val="24"/>
              </w:rPr>
            </w:pPr>
            <w:r>
              <w:rPr>
                <w:rFonts w:hint="eastAsia"/>
                <w:sz w:val="24"/>
              </w:rPr>
              <w:t>业绩比较基准</w:t>
            </w:r>
          </w:p>
        </w:tc>
        <w:tc>
          <w:tcPr>
            <w:tcW w:w="6058" w:type="dxa"/>
          </w:tcPr>
          <w:p w:rsidR="005A6972" w:rsidRDefault="00FC2614">
            <w:pPr>
              <w:spacing w:before="29" w:line="288" w:lineRule="auto"/>
              <w:rPr>
                <w:sz w:val="24"/>
              </w:rPr>
            </w:pPr>
            <w:r>
              <w:rPr>
                <w:sz w:val="24"/>
              </w:rPr>
              <w:t>中债综合全价指数</w:t>
            </w:r>
          </w:p>
        </w:tc>
      </w:tr>
      <w:tr w:rsidR="005A6972">
        <w:trPr>
          <w:jc w:val="center"/>
        </w:trPr>
        <w:tc>
          <w:tcPr>
            <w:tcW w:w="2942" w:type="dxa"/>
            <w:vAlign w:val="center"/>
          </w:tcPr>
          <w:p w:rsidR="005A6972" w:rsidRDefault="00FC2614">
            <w:pPr>
              <w:spacing w:before="29" w:line="288" w:lineRule="auto"/>
              <w:rPr>
                <w:sz w:val="24"/>
              </w:rPr>
            </w:pPr>
            <w:r>
              <w:rPr>
                <w:rFonts w:hint="eastAsia"/>
                <w:sz w:val="24"/>
              </w:rPr>
              <w:t>风险收益特征</w:t>
            </w:r>
          </w:p>
        </w:tc>
        <w:tc>
          <w:tcPr>
            <w:tcW w:w="6058" w:type="dxa"/>
          </w:tcPr>
          <w:p w:rsidR="005A6972" w:rsidRDefault="00FC2614">
            <w:pPr>
              <w:spacing w:before="29" w:line="288" w:lineRule="auto"/>
              <w:rPr>
                <w:sz w:val="24"/>
              </w:rPr>
            </w:pPr>
            <w:r>
              <w:rPr>
                <w:sz w:val="24"/>
              </w:rPr>
              <w:t>本基金为债券型证券投资基金，其长期平均的预期收益和风险高于货币市场基金，低于混合型基金和股票型基金。</w:t>
            </w:r>
          </w:p>
        </w:tc>
      </w:tr>
    </w:tbl>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pPr>
      <w:bookmarkStart w:id="16" w:name="_Toc225498247"/>
      <w:bookmarkStart w:id="17" w:name="_Toc361324847"/>
      <w:bookmarkStart w:id="18" w:name="_Toc12109"/>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5A6972">
        <w:tc>
          <w:tcPr>
            <w:tcW w:w="2552" w:type="dxa"/>
            <w:gridSpan w:val="2"/>
            <w:vAlign w:val="center"/>
          </w:tcPr>
          <w:p w:rsidR="005A6972" w:rsidRDefault="00FC2614">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5A6972" w:rsidRDefault="00FC2614">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5A6972" w:rsidRDefault="00FC2614">
            <w:pPr>
              <w:spacing w:line="288" w:lineRule="auto"/>
              <w:jc w:val="center"/>
              <w:rPr>
                <w:color w:val="000000"/>
                <w:kern w:val="0"/>
                <w:sz w:val="24"/>
              </w:rPr>
            </w:pPr>
            <w:r>
              <w:rPr>
                <w:rFonts w:hint="eastAsia"/>
                <w:color w:val="000000"/>
                <w:kern w:val="0"/>
                <w:sz w:val="24"/>
              </w:rPr>
              <w:t>基金托管人</w:t>
            </w:r>
          </w:p>
        </w:tc>
      </w:tr>
      <w:tr w:rsidR="005A6972">
        <w:tc>
          <w:tcPr>
            <w:tcW w:w="2552" w:type="dxa"/>
            <w:gridSpan w:val="2"/>
            <w:vAlign w:val="center"/>
          </w:tcPr>
          <w:p w:rsidR="005A6972" w:rsidRDefault="00FC2614">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5A6972" w:rsidRDefault="00FC2614">
            <w:pPr>
              <w:spacing w:before="29" w:line="288" w:lineRule="auto"/>
              <w:jc w:val="center"/>
              <w:rPr>
                <w:sz w:val="24"/>
              </w:rPr>
            </w:pPr>
            <w:r>
              <w:rPr>
                <w:sz w:val="24"/>
              </w:rPr>
              <w:t>交银施罗德基金管理有限公司</w:t>
            </w:r>
          </w:p>
        </w:tc>
        <w:tc>
          <w:tcPr>
            <w:tcW w:w="3328" w:type="dxa"/>
            <w:vAlign w:val="center"/>
          </w:tcPr>
          <w:p w:rsidR="005A6972" w:rsidRDefault="00FC2614">
            <w:pPr>
              <w:spacing w:before="29" w:line="288" w:lineRule="auto"/>
              <w:jc w:val="center"/>
              <w:rPr>
                <w:sz w:val="24"/>
              </w:rPr>
            </w:pPr>
            <w:r>
              <w:rPr>
                <w:sz w:val="24"/>
              </w:rPr>
              <w:t>中国民生银行股份有限公司</w:t>
            </w:r>
          </w:p>
        </w:tc>
      </w:tr>
      <w:tr w:rsidR="005A6972">
        <w:tc>
          <w:tcPr>
            <w:tcW w:w="1276" w:type="dxa"/>
            <w:vMerge w:val="restart"/>
            <w:vAlign w:val="center"/>
          </w:tcPr>
          <w:p w:rsidR="005A6972" w:rsidRDefault="00FC2614">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5A6972" w:rsidRDefault="00FC2614">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5A6972" w:rsidRDefault="00FC2614">
            <w:pPr>
              <w:spacing w:before="29" w:line="288" w:lineRule="auto"/>
              <w:jc w:val="center"/>
              <w:rPr>
                <w:sz w:val="24"/>
              </w:rPr>
            </w:pPr>
            <w:r>
              <w:rPr>
                <w:sz w:val="24"/>
              </w:rPr>
              <w:t>王晚婷</w:t>
            </w:r>
          </w:p>
        </w:tc>
        <w:tc>
          <w:tcPr>
            <w:tcW w:w="3328" w:type="dxa"/>
            <w:vAlign w:val="center"/>
          </w:tcPr>
          <w:p w:rsidR="005A6972" w:rsidRDefault="00FC2614">
            <w:pPr>
              <w:spacing w:before="29" w:line="288" w:lineRule="auto"/>
              <w:jc w:val="center"/>
              <w:rPr>
                <w:sz w:val="24"/>
              </w:rPr>
            </w:pPr>
            <w:r>
              <w:rPr>
                <w:sz w:val="24"/>
              </w:rPr>
              <w:t>罗菲菲</w:t>
            </w:r>
          </w:p>
        </w:tc>
      </w:tr>
      <w:tr w:rsidR="005A6972">
        <w:tc>
          <w:tcPr>
            <w:tcW w:w="1276" w:type="dxa"/>
            <w:vMerge/>
            <w:vAlign w:val="center"/>
          </w:tcPr>
          <w:p w:rsidR="005A6972" w:rsidRDefault="005A6972">
            <w:pPr>
              <w:autoSpaceDE w:val="0"/>
              <w:autoSpaceDN w:val="0"/>
              <w:adjustRightInd w:val="0"/>
              <w:spacing w:before="29" w:line="288" w:lineRule="auto"/>
              <w:ind w:left="15"/>
              <w:rPr>
                <w:color w:val="000000"/>
                <w:kern w:val="0"/>
                <w:sz w:val="24"/>
              </w:rPr>
            </w:pPr>
          </w:p>
        </w:tc>
        <w:tc>
          <w:tcPr>
            <w:tcW w:w="1276" w:type="dxa"/>
            <w:vAlign w:val="center"/>
          </w:tcPr>
          <w:p w:rsidR="005A6972" w:rsidRDefault="00FC2614">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5A6972" w:rsidRDefault="00FC2614">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5A6972" w:rsidRDefault="00FC2614">
            <w:pPr>
              <w:spacing w:before="29" w:line="288" w:lineRule="auto"/>
              <w:jc w:val="center"/>
              <w:rPr>
                <w:sz w:val="24"/>
              </w:rPr>
            </w:pPr>
            <w:r>
              <w:rPr>
                <w:sz w:val="24"/>
              </w:rPr>
              <w:t>010-58560666</w:t>
            </w:r>
          </w:p>
        </w:tc>
      </w:tr>
      <w:tr w:rsidR="005A6972">
        <w:tc>
          <w:tcPr>
            <w:tcW w:w="1276" w:type="dxa"/>
            <w:vMerge/>
            <w:vAlign w:val="center"/>
          </w:tcPr>
          <w:p w:rsidR="005A6972" w:rsidRDefault="005A6972">
            <w:pPr>
              <w:autoSpaceDE w:val="0"/>
              <w:autoSpaceDN w:val="0"/>
              <w:adjustRightInd w:val="0"/>
              <w:spacing w:before="29" w:line="288" w:lineRule="auto"/>
              <w:ind w:left="15"/>
              <w:rPr>
                <w:color w:val="000000"/>
                <w:kern w:val="0"/>
                <w:sz w:val="24"/>
              </w:rPr>
            </w:pPr>
          </w:p>
        </w:tc>
        <w:tc>
          <w:tcPr>
            <w:tcW w:w="1276" w:type="dxa"/>
            <w:vAlign w:val="center"/>
          </w:tcPr>
          <w:p w:rsidR="005A6972" w:rsidRDefault="00FC2614">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5A6972" w:rsidRDefault="00FC2614">
            <w:pPr>
              <w:spacing w:before="29" w:line="288" w:lineRule="auto"/>
              <w:jc w:val="center"/>
              <w:rPr>
                <w:sz w:val="24"/>
              </w:rPr>
            </w:pPr>
            <w:r>
              <w:rPr>
                <w:sz w:val="24"/>
              </w:rPr>
              <w:t>xxpl@jysld.com,disclosure@jysld.com</w:t>
            </w:r>
          </w:p>
        </w:tc>
        <w:tc>
          <w:tcPr>
            <w:tcW w:w="3328" w:type="dxa"/>
            <w:vAlign w:val="center"/>
          </w:tcPr>
          <w:p w:rsidR="005A6972" w:rsidRDefault="00FC2614">
            <w:pPr>
              <w:spacing w:before="29" w:line="288" w:lineRule="auto"/>
              <w:jc w:val="center"/>
              <w:rPr>
                <w:sz w:val="24"/>
              </w:rPr>
            </w:pPr>
            <w:r>
              <w:rPr>
                <w:sz w:val="24"/>
              </w:rPr>
              <w:t>tgbfxjdzx@cmbc.com.cn</w:t>
            </w:r>
          </w:p>
        </w:tc>
      </w:tr>
      <w:tr w:rsidR="005A6972">
        <w:tc>
          <w:tcPr>
            <w:tcW w:w="2552" w:type="dxa"/>
            <w:gridSpan w:val="2"/>
            <w:vAlign w:val="center"/>
          </w:tcPr>
          <w:p w:rsidR="005A6972" w:rsidRDefault="00FC2614">
            <w:pPr>
              <w:spacing w:before="29" w:line="288" w:lineRule="auto"/>
              <w:rPr>
                <w:sz w:val="24"/>
              </w:rPr>
            </w:pPr>
            <w:r>
              <w:rPr>
                <w:rFonts w:hint="eastAsia"/>
                <w:sz w:val="24"/>
              </w:rPr>
              <w:t>客户服务电话</w:t>
            </w:r>
          </w:p>
        </w:tc>
        <w:tc>
          <w:tcPr>
            <w:tcW w:w="3118" w:type="dxa"/>
            <w:vAlign w:val="center"/>
          </w:tcPr>
          <w:p w:rsidR="005A6972" w:rsidRDefault="00FC2614">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5A6972" w:rsidRDefault="00FC2614">
            <w:pPr>
              <w:spacing w:before="29" w:line="288" w:lineRule="auto"/>
              <w:jc w:val="center"/>
              <w:rPr>
                <w:sz w:val="24"/>
              </w:rPr>
            </w:pPr>
            <w:r>
              <w:rPr>
                <w:sz w:val="24"/>
              </w:rPr>
              <w:t>95568</w:t>
            </w:r>
          </w:p>
        </w:tc>
      </w:tr>
      <w:tr w:rsidR="005A6972">
        <w:tc>
          <w:tcPr>
            <w:tcW w:w="2552" w:type="dxa"/>
            <w:gridSpan w:val="2"/>
            <w:vAlign w:val="center"/>
          </w:tcPr>
          <w:p w:rsidR="005A6972" w:rsidRDefault="00FC2614">
            <w:pPr>
              <w:spacing w:before="29" w:line="288" w:lineRule="auto"/>
              <w:rPr>
                <w:sz w:val="24"/>
              </w:rPr>
            </w:pPr>
            <w:r>
              <w:rPr>
                <w:rFonts w:hint="eastAsia"/>
                <w:sz w:val="24"/>
              </w:rPr>
              <w:t>传真</w:t>
            </w:r>
          </w:p>
        </w:tc>
        <w:tc>
          <w:tcPr>
            <w:tcW w:w="3118" w:type="dxa"/>
            <w:vAlign w:val="center"/>
          </w:tcPr>
          <w:p w:rsidR="005A6972" w:rsidRDefault="00FC2614">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5A6972" w:rsidRDefault="00FC2614">
            <w:pPr>
              <w:spacing w:before="29" w:line="288" w:lineRule="auto"/>
              <w:jc w:val="center"/>
              <w:rPr>
                <w:sz w:val="24"/>
              </w:rPr>
            </w:pPr>
            <w:r>
              <w:rPr>
                <w:sz w:val="24"/>
              </w:rPr>
              <w:t>010-58560798</w:t>
            </w:r>
          </w:p>
        </w:tc>
      </w:tr>
      <w:tr w:rsidR="005A6972">
        <w:tc>
          <w:tcPr>
            <w:tcW w:w="2552" w:type="dxa"/>
            <w:gridSpan w:val="2"/>
            <w:vAlign w:val="center"/>
          </w:tcPr>
          <w:p w:rsidR="005A6972" w:rsidRDefault="00FC2614">
            <w:pPr>
              <w:spacing w:before="29" w:line="288" w:lineRule="auto"/>
              <w:rPr>
                <w:sz w:val="24"/>
              </w:rPr>
            </w:pPr>
            <w:r>
              <w:rPr>
                <w:rFonts w:hint="eastAsia"/>
                <w:sz w:val="24"/>
              </w:rPr>
              <w:t>注册地址</w:t>
            </w:r>
          </w:p>
        </w:tc>
        <w:tc>
          <w:tcPr>
            <w:tcW w:w="3118" w:type="dxa"/>
            <w:vAlign w:val="center"/>
          </w:tcPr>
          <w:p w:rsidR="005A6972" w:rsidRDefault="00FC2614">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5A6972" w:rsidRDefault="00FC2614">
            <w:pPr>
              <w:spacing w:before="29" w:line="288" w:lineRule="auto"/>
              <w:jc w:val="center"/>
              <w:rPr>
                <w:sz w:val="24"/>
              </w:rPr>
            </w:pPr>
            <w:r>
              <w:rPr>
                <w:sz w:val="24"/>
              </w:rPr>
              <w:t>北京市西城区复兴门内大街</w:t>
            </w:r>
            <w:r>
              <w:rPr>
                <w:sz w:val="24"/>
              </w:rPr>
              <w:t>2</w:t>
            </w:r>
            <w:r>
              <w:rPr>
                <w:sz w:val="24"/>
              </w:rPr>
              <w:t>号</w:t>
            </w:r>
          </w:p>
        </w:tc>
      </w:tr>
      <w:tr w:rsidR="005A6972">
        <w:tc>
          <w:tcPr>
            <w:tcW w:w="2552" w:type="dxa"/>
            <w:gridSpan w:val="2"/>
            <w:vAlign w:val="center"/>
          </w:tcPr>
          <w:p w:rsidR="005A6972" w:rsidRDefault="00FC2614">
            <w:pPr>
              <w:spacing w:before="29" w:line="288" w:lineRule="auto"/>
              <w:rPr>
                <w:sz w:val="24"/>
              </w:rPr>
            </w:pPr>
            <w:r>
              <w:rPr>
                <w:rFonts w:hint="eastAsia"/>
                <w:sz w:val="24"/>
              </w:rPr>
              <w:t>办公地址</w:t>
            </w:r>
          </w:p>
        </w:tc>
        <w:tc>
          <w:tcPr>
            <w:tcW w:w="3118" w:type="dxa"/>
            <w:vAlign w:val="center"/>
          </w:tcPr>
          <w:p w:rsidR="005A6972" w:rsidRDefault="00FC2614">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5A6972" w:rsidRDefault="00FC2614">
            <w:pPr>
              <w:spacing w:before="29" w:line="288" w:lineRule="auto"/>
              <w:jc w:val="center"/>
              <w:rPr>
                <w:sz w:val="24"/>
              </w:rPr>
            </w:pPr>
            <w:r>
              <w:rPr>
                <w:sz w:val="24"/>
              </w:rPr>
              <w:t>北京市西城区复兴门内大街</w:t>
            </w:r>
            <w:r>
              <w:rPr>
                <w:sz w:val="24"/>
              </w:rPr>
              <w:t>2</w:t>
            </w:r>
            <w:r>
              <w:rPr>
                <w:sz w:val="24"/>
              </w:rPr>
              <w:t>号</w:t>
            </w:r>
          </w:p>
        </w:tc>
      </w:tr>
      <w:tr w:rsidR="005A6972">
        <w:tc>
          <w:tcPr>
            <w:tcW w:w="2552" w:type="dxa"/>
            <w:gridSpan w:val="2"/>
            <w:vAlign w:val="center"/>
          </w:tcPr>
          <w:p w:rsidR="005A6972" w:rsidRDefault="00FC2614">
            <w:pPr>
              <w:spacing w:before="29" w:line="288" w:lineRule="auto"/>
              <w:rPr>
                <w:sz w:val="24"/>
              </w:rPr>
            </w:pPr>
            <w:r>
              <w:rPr>
                <w:rFonts w:hint="eastAsia"/>
                <w:sz w:val="24"/>
              </w:rPr>
              <w:t>邮政编码</w:t>
            </w:r>
          </w:p>
        </w:tc>
        <w:tc>
          <w:tcPr>
            <w:tcW w:w="3118" w:type="dxa"/>
            <w:vAlign w:val="center"/>
          </w:tcPr>
          <w:p w:rsidR="005A6972" w:rsidRDefault="00FC2614">
            <w:pPr>
              <w:spacing w:before="29" w:line="288" w:lineRule="auto"/>
              <w:jc w:val="center"/>
              <w:rPr>
                <w:sz w:val="24"/>
              </w:rPr>
            </w:pPr>
            <w:r>
              <w:rPr>
                <w:sz w:val="24"/>
              </w:rPr>
              <w:t>200120</w:t>
            </w:r>
          </w:p>
        </w:tc>
        <w:tc>
          <w:tcPr>
            <w:tcW w:w="3328" w:type="dxa"/>
            <w:vAlign w:val="center"/>
          </w:tcPr>
          <w:p w:rsidR="005A6972" w:rsidRDefault="00FC2614">
            <w:pPr>
              <w:spacing w:before="29" w:line="288" w:lineRule="auto"/>
              <w:jc w:val="center"/>
              <w:rPr>
                <w:sz w:val="24"/>
              </w:rPr>
            </w:pPr>
            <w:r>
              <w:rPr>
                <w:sz w:val="24"/>
              </w:rPr>
              <w:t>100031</w:t>
            </w:r>
          </w:p>
        </w:tc>
      </w:tr>
      <w:tr w:rsidR="005A6972">
        <w:tc>
          <w:tcPr>
            <w:tcW w:w="2552" w:type="dxa"/>
            <w:gridSpan w:val="2"/>
            <w:vAlign w:val="center"/>
          </w:tcPr>
          <w:p w:rsidR="005A6972" w:rsidRDefault="00FC2614">
            <w:pPr>
              <w:spacing w:before="29" w:line="288" w:lineRule="auto"/>
              <w:rPr>
                <w:sz w:val="24"/>
              </w:rPr>
            </w:pPr>
            <w:r>
              <w:rPr>
                <w:rFonts w:hint="eastAsia"/>
                <w:sz w:val="24"/>
              </w:rPr>
              <w:t>法定代表人</w:t>
            </w:r>
          </w:p>
        </w:tc>
        <w:tc>
          <w:tcPr>
            <w:tcW w:w="3118" w:type="dxa"/>
            <w:vAlign w:val="center"/>
          </w:tcPr>
          <w:p w:rsidR="005A6972" w:rsidRDefault="00FC2614">
            <w:pPr>
              <w:spacing w:before="29" w:line="288" w:lineRule="auto"/>
              <w:jc w:val="center"/>
              <w:rPr>
                <w:sz w:val="24"/>
              </w:rPr>
            </w:pPr>
            <w:r>
              <w:rPr>
                <w:sz w:val="24"/>
              </w:rPr>
              <w:t>阮红</w:t>
            </w:r>
          </w:p>
        </w:tc>
        <w:tc>
          <w:tcPr>
            <w:tcW w:w="3328" w:type="dxa"/>
            <w:vAlign w:val="center"/>
          </w:tcPr>
          <w:p w:rsidR="005A6972" w:rsidRDefault="00FC2614">
            <w:pPr>
              <w:spacing w:before="29" w:line="288" w:lineRule="auto"/>
              <w:jc w:val="center"/>
              <w:rPr>
                <w:sz w:val="24"/>
              </w:rPr>
            </w:pPr>
            <w:r>
              <w:rPr>
                <w:sz w:val="24"/>
              </w:rPr>
              <w:t>高迎欣</w:t>
            </w:r>
          </w:p>
        </w:tc>
      </w:tr>
    </w:tbl>
    <w:p w:rsidR="005A6972" w:rsidRDefault="005A6972">
      <w:pPr>
        <w:tabs>
          <w:tab w:val="left" w:pos="1740"/>
        </w:tabs>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9" w:name="_Toc361324848"/>
      <w:bookmarkStart w:id="20" w:name="_Toc225498248"/>
      <w:bookmarkStart w:id="21" w:name="_Toc13618"/>
      <w:r>
        <w:rPr>
          <w:rFonts w:ascii="Times New Roman" w:hAnsi="Times New Roman"/>
          <w:kern w:val="0"/>
          <w:szCs w:val="24"/>
        </w:rPr>
        <w:t xml:space="preserve">2.4 </w:t>
      </w:r>
      <w:r>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5A6972">
        <w:tc>
          <w:tcPr>
            <w:tcW w:w="4820" w:type="dxa"/>
            <w:vAlign w:val="center"/>
          </w:tcPr>
          <w:p w:rsidR="005A6972" w:rsidRDefault="00FC2614">
            <w:pPr>
              <w:spacing w:before="29" w:line="288" w:lineRule="auto"/>
              <w:rPr>
                <w:sz w:val="24"/>
              </w:rPr>
            </w:pPr>
            <w:r>
              <w:rPr>
                <w:rFonts w:hint="eastAsia"/>
                <w:sz w:val="24"/>
              </w:rPr>
              <w:t>本基金选定的信息披露报纸名称</w:t>
            </w:r>
          </w:p>
        </w:tc>
        <w:tc>
          <w:tcPr>
            <w:tcW w:w="4178" w:type="dxa"/>
            <w:vAlign w:val="center"/>
          </w:tcPr>
          <w:p w:rsidR="005A6972" w:rsidRDefault="00FC2614">
            <w:pPr>
              <w:spacing w:before="29" w:line="288" w:lineRule="auto"/>
              <w:jc w:val="center"/>
              <w:rPr>
                <w:sz w:val="24"/>
              </w:rPr>
            </w:pPr>
            <w:r>
              <w:rPr>
                <w:sz w:val="24"/>
              </w:rPr>
              <w:t>《上海证券报》</w:t>
            </w:r>
          </w:p>
        </w:tc>
      </w:tr>
      <w:tr w:rsidR="005A6972">
        <w:tc>
          <w:tcPr>
            <w:tcW w:w="4820" w:type="dxa"/>
            <w:vAlign w:val="center"/>
          </w:tcPr>
          <w:p w:rsidR="005A6972" w:rsidRDefault="00FC2614">
            <w:pPr>
              <w:spacing w:before="29" w:line="288" w:lineRule="auto"/>
              <w:rPr>
                <w:sz w:val="24"/>
              </w:rPr>
            </w:pPr>
            <w:r>
              <w:rPr>
                <w:rFonts w:hint="eastAsia"/>
                <w:sz w:val="24"/>
              </w:rPr>
              <w:t>登载基金年度报告正文的管理人互联网网址</w:t>
            </w:r>
          </w:p>
        </w:tc>
        <w:tc>
          <w:tcPr>
            <w:tcW w:w="4178" w:type="dxa"/>
            <w:vAlign w:val="center"/>
          </w:tcPr>
          <w:p w:rsidR="005A6972" w:rsidRDefault="00FC2614">
            <w:pPr>
              <w:spacing w:before="29" w:line="288" w:lineRule="auto"/>
              <w:jc w:val="center"/>
              <w:rPr>
                <w:sz w:val="24"/>
              </w:rPr>
            </w:pPr>
            <w:r>
              <w:rPr>
                <w:sz w:val="24"/>
              </w:rPr>
              <w:t>www.fund001.com</w:t>
            </w:r>
          </w:p>
        </w:tc>
      </w:tr>
      <w:tr w:rsidR="005A6972">
        <w:tc>
          <w:tcPr>
            <w:tcW w:w="4820" w:type="dxa"/>
            <w:vAlign w:val="center"/>
          </w:tcPr>
          <w:p w:rsidR="005A6972" w:rsidRDefault="00FC2614">
            <w:pPr>
              <w:spacing w:before="29" w:line="288" w:lineRule="auto"/>
              <w:rPr>
                <w:sz w:val="24"/>
              </w:rPr>
            </w:pPr>
            <w:r>
              <w:rPr>
                <w:rFonts w:hint="eastAsia"/>
                <w:sz w:val="24"/>
              </w:rPr>
              <w:t>基金年度报告备置地点</w:t>
            </w:r>
          </w:p>
        </w:tc>
        <w:tc>
          <w:tcPr>
            <w:tcW w:w="4178" w:type="dxa"/>
            <w:vAlign w:val="center"/>
          </w:tcPr>
          <w:p w:rsidR="005A6972" w:rsidRDefault="00FC2614">
            <w:pPr>
              <w:spacing w:before="29" w:line="288" w:lineRule="auto"/>
              <w:jc w:val="center"/>
              <w:rPr>
                <w:sz w:val="24"/>
              </w:rPr>
            </w:pPr>
            <w:r>
              <w:rPr>
                <w:sz w:val="24"/>
              </w:rPr>
              <w:t>基金管理人的办公场所</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pPr>
      <w:bookmarkStart w:id="22" w:name="_Toc225498249"/>
      <w:bookmarkStart w:id="23" w:name="_Toc361324849"/>
      <w:bookmarkStart w:id="24" w:name="_Toc12976"/>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5A6972">
        <w:tc>
          <w:tcPr>
            <w:tcW w:w="3261" w:type="dxa"/>
            <w:vAlign w:val="center"/>
          </w:tcPr>
          <w:p w:rsidR="005A6972" w:rsidRDefault="00FC2614">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5A6972" w:rsidRDefault="00FC2614">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5A6972" w:rsidRDefault="00FC2614">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5A6972">
        <w:tc>
          <w:tcPr>
            <w:tcW w:w="3261" w:type="dxa"/>
            <w:vAlign w:val="center"/>
          </w:tcPr>
          <w:p w:rsidR="005A6972" w:rsidRDefault="00FC2614">
            <w:pPr>
              <w:spacing w:before="29" w:line="288" w:lineRule="auto"/>
              <w:rPr>
                <w:sz w:val="24"/>
              </w:rPr>
            </w:pPr>
            <w:r>
              <w:rPr>
                <w:rFonts w:hint="eastAsia"/>
                <w:sz w:val="24"/>
              </w:rPr>
              <w:t>会计师事务所</w:t>
            </w:r>
          </w:p>
        </w:tc>
        <w:tc>
          <w:tcPr>
            <w:tcW w:w="2976" w:type="dxa"/>
            <w:vAlign w:val="center"/>
          </w:tcPr>
          <w:p w:rsidR="005A6972" w:rsidRDefault="00FC2614">
            <w:pPr>
              <w:spacing w:before="29" w:line="288" w:lineRule="auto"/>
              <w:jc w:val="center"/>
              <w:rPr>
                <w:sz w:val="24"/>
              </w:rPr>
            </w:pPr>
            <w:r>
              <w:rPr>
                <w:sz w:val="24"/>
              </w:rPr>
              <w:t>普华永道中天会计师事务所（特殊普通合伙）</w:t>
            </w:r>
          </w:p>
        </w:tc>
        <w:tc>
          <w:tcPr>
            <w:tcW w:w="2761" w:type="dxa"/>
            <w:vAlign w:val="center"/>
          </w:tcPr>
          <w:p w:rsidR="005A6972" w:rsidRDefault="00FC2614">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5A6972">
        <w:tc>
          <w:tcPr>
            <w:tcW w:w="3261" w:type="dxa"/>
            <w:vAlign w:val="center"/>
          </w:tcPr>
          <w:p w:rsidR="005A6972" w:rsidRDefault="00FC2614">
            <w:pPr>
              <w:spacing w:before="29" w:line="288" w:lineRule="auto"/>
              <w:rPr>
                <w:sz w:val="24"/>
              </w:rPr>
            </w:pPr>
            <w:r>
              <w:rPr>
                <w:rFonts w:hint="eastAsia"/>
                <w:sz w:val="24"/>
              </w:rPr>
              <w:t>注册登记机构</w:t>
            </w:r>
          </w:p>
        </w:tc>
        <w:tc>
          <w:tcPr>
            <w:tcW w:w="2976" w:type="dxa"/>
            <w:vAlign w:val="center"/>
          </w:tcPr>
          <w:p w:rsidR="005A6972" w:rsidRDefault="00FC2614">
            <w:pPr>
              <w:spacing w:before="29" w:line="288" w:lineRule="auto"/>
              <w:jc w:val="center"/>
              <w:rPr>
                <w:sz w:val="24"/>
              </w:rPr>
            </w:pPr>
            <w:r>
              <w:rPr>
                <w:sz w:val="24"/>
              </w:rPr>
              <w:t>中国证券登记结算有限责任公司</w:t>
            </w:r>
          </w:p>
        </w:tc>
        <w:tc>
          <w:tcPr>
            <w:tcW w:w="2761" w:type="dxa"/>
            <w:vAlign w:val="center"/>
          </w:tcPr>
          <w:p w:rsidR="005A6972" w:rsidRDefault="00FC2614">
            <w:pPr>
              <w:spacing w:before="29" w:line="288" w:lineRule="auto"/>
              <w:jc w:val="center"/>
              <w:rPr>
                <w:sz w:val="24"/>
              </w:rPr>
            </w:pPr>
            <w:r>
              <w:rPr>
                <w:sz w:val="24"/>
              </w:rPr>
              <w:t>北京市西城区太平桥大街</w:t>
            </w:r>
            <w:r>
              <w:rPr>
                <w:sz w:val="24"/>
              </w:rPr>
              <w:t>17</w:t>
            </w:r>
            <w:r>
              <w:rPr>
                <w:sz w:val="24"/>
              </w:rPr>
              <w:t>号</w:t>
            </w:r>
          </w:p>
        </w:tc>
      </w:tr>
    </w:tbl>
    <w:p w:rsidR="005A6972" w:rsidRDefault="005A6972">
      <w:pPr>
        <w:spacing w:before="29" w:line="288" w:lineRule="auto"/>
        <w:jc w:val="left"/>
        <w:rPr>
          <w:kern w:val="0"/>
          <w:sz w:val="24"/>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7567"/>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5A6972" w:rsidRDefault="005A6972"/>
    <w:p w:rsidR="005A6972" w:rsidRDefault="00FC2614">
      <w:pPr>
        <w:pStyle w:val="2"/>
        <w:spacing w:before="29" w:after="0" w:line="288" w:lineRule="auto"/>
      </w:pPr>
      <w:bookmarkStart w:id="28" w:name="_Toc361324851"/>
      <w:bookmarkStart w:id="29" w:name="_Toc286996129"/>
      <w:bookmarkStart w:id="30" w:name="_Toc1995"/>
      <w:r>
        <w:t xml:space="preserve">3.1 </w:t>
      </w:r>
      <w:r>
        <w:rPr>
          <w:rFonts w:hint="eastAsia"/>
        </w:rPr>
        <w:t>主要会计数据和财务指标</w:t>
      </w:r>
      <w:bookmarkEnd w:id="28"/>
      <w:bookmarkEnd w:id="29"/>
      <w:bookmarkEnd w:id="30"/>
    </w:p>
    <w:p w:rsidR="005A6972" w:rsidRDefault="00FC2614">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268"/>
        <w:gridCol w:w="2409"/>
        <w:gridCol w:w="2374"/>
      </w:tblGrid>
      <w:tr w:rsidR="005A6972">
        <w:trPr>
          <w:trHeight w:val="487"/>
        </w:trPr>
        <w:tc>
          <w:tcPr>
            <w:tcW w:w="1203" w:type="pct"/>
            <w:vAlign w:val="center"/>
          </w:tcPr>
          <w:p w:rsidR="005A6972" w:rsidRDefault="00FC2614">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5A6972" w:rsidRDefault="00FC2614">
            <w:pPr>
              <w:spacing w:before="29" w:line="288" w:lineRule="auto"/>
              <w:jc w:val="center"/>
              <w:rPr>
                <w:b/>
                <w:szCs w:val="21"/>
              </w:rPr>
            </w:pPr>
            <w:r>
              <w:rPr>
                <w:b/>
                <w:szCs w:val="21"/>
              </w:rPr>
              <w:t>2020</w:t>
            </w:r>
            <w:r>
              <w:rPr>
                <w:b/>
                <w:szCs w:val="21"/>
              </w:rPr>
              <w:t>年</w:t>
            </w:r>
          </w:p>
        </w:tc>
        <w:tc>
          <w:tcPr>
            <w:tcW w:w="1297" w:type="pct"/>
            <w:vAlign w:val="center"/>
          </w:tcPr>
          <w:p w:rsidR="005A6972" w:rsidRDefault="00FC2614">
            <w:pPr>
              <w:spacing w:before="29" w:line="288" w:lineRule="auto"/>
              <w:jc w:val="center"/>
              <w:rPr>
                <w:b/>
                <w:szCs w:val="21"/>
              </w:rPr>
            </w:pPr>
            <w:r>
              <w:rPr>
                <w:b/>
                <w:szCs w:val="21"/>
              </w:rPr>
              <w:t>2019</w:t>
            </w:r>
            <w:r>
              <w:rPr>
                <w:b/>
                <w:szCs w:val="21"/>
              </w:rPr>
              <w:t>年</w:t>
            </w:r>
          </w:p>
        </w:tc>
        <w:tc>
          <w:tcPr>
            <w:tcW w:w="1278" w:type="pct"/>
            <w:vAlign w:val="center"/>
          </w:tcPr>
          <w:p w:rsidR="005A6972" w:rsidRDefault="00FC2614">
            <w:pPr>
              <w:spacing w:before="29" w:line="288" w:lineRule="auto"/>
              <w:jc w:val="center"/>
              <w:rPr>
                <w:b/>
                <w:szCs w:val="21"/>
              </w:rPr>
            </w:pPr>
            <w:r>
              <w:rPr>
                <w:b/>
                <w:szCs w:val="21"/>
              </w:rPr>
              <w:t>2018</w:t>
            </w:r>
            <w:r>
              <w:rPr>
                <w:b/>
                <w:szCs w:val="21"/>
              </w:rPr>
              <w:t>年</w:t>
            </w:r>
            <w:r>
              <w:rPr>
                <w:b/>
                <w:szCs w:val="21"/>
              </w:rPr>
              <w:t>6</w:t>
            </w:r>
            <w:r>
              <w:rPr>
                <w:b/>
                <w:szCs w:val="21"/>
              </w:rPr>
              <w:t>月</w:t>
            </w:r>
            <w:r>
              <w:rPr>
                <w:b/>
                <w:szCs w:val="21"/>
              </w:rPr>
              <w:t>2</w:t>
            </w:r>
            <w:r>
              <w:rPr>
                <w:b/>
                <w:szCs w:val="21"/>
              </w:rPr>
              <w:t>日（基金合同生效日）至</w:t>
            </w:r>
            <w:r>
              <w:rPr>
                <w:b/>
                <w:szCs w:val="21"/>
              </w:rPr>
              <w:t>2018</w:t>
            </w:r>
            <w:r>
              <w:rPr>
                <w:b/>
                <w:szCs w:val="21"/>
              </w:rPr>
              <w:t>年</w:t>
            </w:r>
            <w:r>
              <w:rPr>
                <w:b/>
                <w:szCs w:val="21"/>
              </w:rPr>
              <w:t>12</w:t>
            </w:r>
            <w:r>
              <w:rPr>
                <w:b/>
                <w:szCs w:val="21"/>
              </w:rPr>
              <w:t>月</w:t>
            </w:r>
            <w:r>
              <w:rPr>
                <w:b/>
                <w:szCs w:val="21"/>
              </w:rPr>
              <w:t>31</w:t>
            </w:r>
            <w:r>
              <w:rPr>
                <w:b/>
                <w:szCs w:val="21"/>
              </w:rPr>
              <w:t>日</w:t>
            </w:r>
          </w:p>
        </w:tc>
      </w:tr>
      <w:tr w:rsidR="005A6972">
        <w:tc>
          <w:tcPr>
            <w:tcW w:w="1203" w:type="pct"/>
            <w:vAlign w:val="center"/>
          </w:tcPr>
          <w:p w:rsidR="005A6972" w:rsidRDefault="00FC2614">
            <w:pPr>
              <w:spacing w:before="29" w:line="288" w:lineRule="auto"/>
              <w:rPr>
                <w:szCs w:val="21"/>
              </w:rPr>
            </w:pPr>
            <w:r>
              <w:rPr>
                <w:rFonts w:hint="eastAsia"/>
                <w:szCs w:val="21"/>
              </w:rPr>
              <w:t>本期已实现收益</w:t>
            </w:r>
          </w:p>
        </w:tc>
        <w:tc>
          <w:tcPr>
            <w:tcW w:w="1221" w:type="pct"/>
            <w:vAlign w:val="center"/>
          </w:tcPr>
          <w:p w:rsidR="005A6972" w:rsidRDefault="00FC2614">
            <w:pPr>
              <w:spacing w:before="29" w:line="288" w:lineRule="auto"/>
              <w:jc w:val="right"/>
              <w:rPr>
                <w:szCs w:val="21"/>
              </w:rPr>
            </w:pPr>
            <w:r>
              <w:rPr>
                <w:szCs w:val="21"/>
              </w:rPr>
              <w:t>5,006,706.86</w:t>
            </w:r>
          </w:p>
        </w:tc>
        <w:tc>
          <w:tcPr>
            <w:tcW w:w="1297" w:type="pct"/>
            <w:vAlign w:val="center"/>
          </w:tcPr>
          <w:p w:rsidR="005A6972" w:rsidRDefault="00FC2614">
            <w:pPr>
              <w:spacing w:before="29" w:line="288" w:lineRule="auto"/>
              <w:jc w:val="right"/>
              <w:rPr>
                <w:szCs w:val="21"/>
              </w:rPr>
            </w:pPr>
            <w:r>
              <w:rPr>
                <w:szCs w:val="21"/>
              </w:rPr>
              <w:t>2,392,937.07</w:t>
            </w:r>
          </w:p>
        </w:tc>
        <w:tc>
          <w:tcPr>
            <w:tcW w:w="1278" w:type="pct"/>
            <w:vAlign w:val="center"/>
          </w:tcPr>
          <w:p w:rsidR="005A6972" w:rsidRDefault="00FC2614">
            <w:pPr>
              <w:spacing w:before="29" w:line="288" w:lineRule="auto"/>
              <w:jc w:val="right"/>
              <w:rPr>
                <w:szCs w:val="21"/>
              </w:rPr>
            </w:pPr>
            <w:r>
              <w:rPr>
                <w:szCs w:val="21"/>
              </w:rPr>
              <w:t>-610,820.18</w:t>
            </w:r>
          </w:p>
        </w:tc>
      </w:tr>
      <w:tr w:rsidR="005A6972">
        <w:tc>
          <w:tcPr>
            <w:tcW w:w="1203" w:type="pct"/>
            <w:vAlign w:val="center"/>
          </w:tcPr>
          <w:p w:rsidR="005A6972" w:rsidRDefault="00FC2614">
            <w:pPr>
              <w:spacing w:before="29" w:line="288" w:lineRule="auto"/>
              <w:rPr>
                <w:szCs w:val="21"/>
              </w:rPr>
            </w:pPr>
            <w:r>
              <w:rPr>
                <w:rFonts w:hint="eastAsia"/>
                <w:szCs w:val="21"/>
              </w:rPr>
              <w:t>本期利润</w:t>
            </w:r>
          </w:p>
        </w:tc>
        <w:tc>
          <w:tcPr>
            <w:tcW w:w="1221" w:type="pct"/>
            <w:vAlign w:val="center"/>
          </w:tcPr>
          <w:p w:rsidR="005A6972" w:rsidRDefault="00FC2614">
            <w:pPr>
              <w:spacing w:before="29" w:line="288" w:lineRule="auto"/>
              <w:jc w:val="right"/>
              <w:rPr>
                <w:szCs w:val="21"/>
              </w:rPr>
            </w:pPr>
            <w:r>
              <w:rPr>
                <w:szCs w:val="21"/>
              </w:rPr>
              <w:t>6,001,396.07</w:t>
            </w:r>
          </w:p>
        </w:tc>
        <w:tc>
          <w:tcPr>
            <w:tcW w:w="1297" w:type="pct"/>
            <w:vAlign w:val="center"/>
          </w:tcPr>
          <w:p w:rsidR="005A6972" w:rsidRDefault="00FC2614">
            <w:pPr>
              <w:spacing w:before="29" w:line="288" w:lineRule="auto"/>
              <w:jc w:val="right"/>
              <w:rPr>
                <w:szCs w:val="21"/>
              </w:rPr>
            </w:pPr>
            <w:r>
              <w:rPr>
                <w:szCs w:val="21"/>
              </w:rPr>
              <w:t>2,231,902.87</w:t>
            </w:r>
          </w:p>
        </w:tc>
        <w:tc>
          <w:tcPr>
            <w:tcW w:w="1278" w:type="pct"/>
            <w:vAlign w:val="center"/>
          </w:tcPr>
          <w:p w:rsidR="005A6972" w:rsidRDefault="00FC2614">
            <w:pPr>
              <w:spacing w:before="29" w:line="288" w:lineRule="auto"/>
              <w:jc w:val="right"/>
              <w:rPr>
                <w:szCs w:val="21"/>
              </w:rPr>
            </w:pPr>
            <w:r>
              <w:rPr>
                <w:szCs w:val="21"/>
              </w:rPr>
              <w:t>391,602.96</w:t>
            </w:r>
          </w:p>
        </w:tc>
      </w:tr>
      <w:tr w:rsidR="005A6972">
        <w:tc>
          <w:tcPr>
            <w:tcW w:w="1203" w:type="pct"/>
            <w:vAlign w:val="center"/>
          </w:tcPr>
          <w:p w:rsidR="005A6972" w:rsidRDefault="00FC2614">
            <w:pPr>
              <w:spacing w:before="29" w:line="288" w:lineRule="auto"/>
              <w:rPr>
                <w:szCs w:val="21"/>
              </w:rPr>
            </w:pPr>
            <w:r>
              <w:rPr>
                <w:rFonts w:hint="eastAsia"/>
                <w:szCs w:val="21"/>
              </w:rPr>
              <w:t>加权平均基金份额本期利润</w:t>
            </w:r>
          </w:p>
        </w:tc>
        <w:tc>
          <w:tcPr>
            <w:tcW w:w="1221" w:type="pct"/>
            <w:vAlign w:val="center"/>
          </w:tcPr>
          <w:p w:rsidR="005A6972" w:rsidRDefault="00FC2614">
            <w:pPr>
              <w:spacing w:before="29" w:line="288" w:lineRule="auto"/>
              <w:jc w:val="right"/>
              <w:rPr>
                <w:szCs w:val="21"/>
              </w:rPr>
            </w:pPr>
            <w:r>
              <w:rPr>
                <w:szCs w:val="21"/>
              </w:rPr>
              <w:t>0.0523</w:t>
            </w:r>
          </w:p>
        </w:tc>
        <w:tc>
          <w:tcPr>
            <w:tcW w:w="1297" w:type="pct"/>
            <w:vAlign w:val="center"/>
          </w:tcPr>
          <w:p w:rsidR="005A6972" w:rsidRDefault="00FC2614">
            <w:pPr>
              <w:spacing w:before="29" w:line="288" w:lineRule="auto"/>
              <w:jc w:val="right"/>
              <w:rPr>
                <w:szCs w:val="21"/>
              </w:rPr>
            </w:pPr>
            <w:r>
              <w:rPr>
                <w:szCs w:val="21"/>
              </w:rPr>
              <w:t>0.0397</w:t>
            </w:r>
          </w:p>
        </w:tc>
        <w:tc>
          <w:tcPr>
            <w:tcW w:w="1278" w:type="pct"/>
            <w:vAlign w:val="center"/>
          </w:tcPr>
          <w:p w:rsidR="005A6972" w:rsidRDefault="00FC2614">
            <w:pPr>
              <w:spacing w:before="29" w:line="288" w:lineRule="auto"/>
              <w:jc w:val="right"/>
              <w:rPr>
                <w:szCs w:val="21"/>
              </w:rPr>
            </w:pPr>
            <w:r>
              <w:rPr>
                <w:szCs w:val="21"/>
              </w:rPr>
              <w:t>0.0045</w:t>
            </w:r>
          </w:p>
        </w:tc>
      </w:tr>
      <w:tr w:rsidR="005A6972">
        <w:tc>
          <w:tcPr>
            <w:tcW w:w="1203" w:type="pct"/>
            <w:vAlign w:val="center"/>
          </w:tcPr>
          <w:p w:rsidR="005A6972" w:rsidRDefault="00FC2614">
            <w:pPr>
              <w:spacing w:before="29" w:line="288" w:lineRule="auto"/>
              <w:rPr>
                <w:szCs w:val="21"/>
              </w:rPr>
            </w:pPr>
            <w:r>
              <w:rPr>
                <w:rFonts w:hint="eastAsia"/>
                <w:szCs w:val="21"/>
              </w:rPr>
              <w:t>本期加权平均净值利润率</w:t>
            </w:r>
          </w:p>
        </w:tc>
        <w:tc>
          <w:tcPr>
            <w:tcW w:w="1221" w:type="pct"/>
            <w:vAlign w:val="center"/>
          </w:tcPr>
          <w:p w:rsidR="005A6972" w:rsidRDefault="00FC2614">
            <w:pPr>
              <w:spacing w:before="29" w:line="288" w:lineRule="auto"/>
              <w:jc w:val="right"/>
              <w:rPr>
                <w:szCs w:val="21"/>
              </w:rPr>
            </w:pPr>
            <w:r>
              <w:rPr>
                <w:szCs w:val="21"/>
              </w:rPr>
              <w:t>4.87%</w:t>
            </w:r>
          </w:p>
        </w:tc>
        <w:tc>
          <w:tcPr>
            <w:tcW w:w="1297" w:type="pct"/>
            <w:vAlign w:val="center"/>
          </w:tcPr>
          <w:p w:rsidR="005A6972" w:rsidRDefault="00FC2614">
            <w:pPr>
              <w:spacing w:before="29" w:line="288" w:lineRule="auto"/>
              <w:jc w:val="right"/>
              <w:rPr>
                <w:szCs w:val="21"/>
              </w:rPr>
            </w:pPr>
            <w:r>
              <w:rPr>
                <w:szCs w:val="21"/>
              </w:rPr>
              <w:t>3.85%</w:t>
            </w:r>
          </w:p>
        </w:tc>
        <w:tc>
          <w:tcPr>
            <w:tcW w:w="1278" w:type="pct"/>
            <w:vAlign w:val="center"/>
          </w:tcPr>
          <w:p w:rsidR="005A6972" w:rsidRDefault="00FC2614">
            <w:pPr>
              <w:spacing w:before="29" w:line="288" w:lineRule="auto"/>
              <w:jc w:val="right"/>
              <w:rPr>
                <w:szCs w:val="21"/>
              </w:rPr>
            </w:pPr>
            <w:r>
              <w:rPr>
                <w:szCs w:val="21"/>
              </w:rPr>
              <w:t>0.44%</w:t>
            </w:r>
          </w:p>
        </w:tc>
      </w:tr>
      <w:tr w:rsidR="005A6972">
        <w:tc>
          <w:tcPr>
            <w:tcW w:w="1203" w:type="pct"/>
            <w:vAlign w:val="center"/>
          </w:tcPr>
          <w:p w:rsidR="005A6972" w:rsidRDefault="00FC2614">
            <w:pPr>
              <w:spacing w:before="29" w:line="288" w:lineRule="auto"/>
              <w:rPr>
                <w:szCs w:val="21"/>
              </w:rPr>
            </w:pPr>
            <w:r>
              <w:rPr>
                <w:rFonts w:hint="eastAsia"/>
                <w:szCs w:val="21"/>
              </w:rPr>
              <w:t>本期基金份额净值增长率</w:t>
            </w:r>
          </w:p>
        </w:tc>
        <w:tc>
          <w:tcPr>
            <w:tcW w:w="1221" w:type="pct"/>
            <w:vAlign w:val="center"/>
          </w:tcPr>
          <w:p w:rsidR="005A6972" w:rsidRDefault="00FC2614">
            <w:pPr>
              <w:spacing w:before="29" w:line="288" w:lineRule="auto"/>
              <w:jc w:val="right"/>
              <w:rPr>
                <w:szCs w:val="21"/>
              </w:rPr>
            </w:pPr>
            <w:r>
              <w:rPr>
                <w:szCs w:val="21"/>
              </w:rPr>
              <w:t>4.79%</w:t>
            </w:r>
          </w:p>
        </w:tc>
        <w:tc>
          <w:tcPr>
            <w:tcW w:w="1297" w:type="pct"/>
            <w:vAlign w:val="center"/>
          </w:tcPr>
          <w:p w:rsidR="005A6972" w:rsidRDefault="00FC2614">
            <w:pPr>
              <w:spacing w:before="29" w:line="288" w:lineRule="auto"/>
              <w:jc w:val="right"/>
              <w:rPr>
                <w:szCs w:val="21"/>
              </w:rPr>
            </w:pPr>
            <w:r>
              <w:rPr>
                <w:szCs w:val="21"/>
              </w:rPr>
              <w:t>3.33%</w:t>
            </w:r>
          </w:p>
        </w:tc>
        <w:tc>
          <w:tcPr>
            <w:tcW w:w="1278" w:type="pct"/>
            <w:vAlign w:val="center"/>
          </w:tcPr>
          <w:p w:rsidR="005A6972" w:rsidRDefault="00FC2614">
            <w:pPr>
              <w:spacing w:before="29" w:line="288" w:lineRule="auto"/>
              <w:jc w:val="right"/>
              <w:rPr>
                <w:szCs w:val="21"/>
              </w:rPr>
            </w:pPr>
            <w:r>
              <w:rPr>
                <w:szCs w:val="21"/>
              </w:rPr>
              <w:t>0.39%</w:t>
            </w:r>
          </w:p>
        </w:tc>
      </w:tr>
      <w:tr w:rsidR="005A6972">
        <w:tc>
          <w:tcPr>
            <w:tcW w:w="1203" w:type="pct"/>
            <w:vAlign w:val="center"/>
          </w:tcPr>
          <w:p w:rsidR="005A6972" w:rsidRDefault="00FC2614">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5A6972" w:rsidRDefault="00FC2614">
            <w:pPr>
              <w:spacing w:before="29" w:line="288" w:lineRule="auto"/>
              <w:jc w:val="center"/>
              <w:rPr>
                <w:b/>
                <w:szCs w:val="21"/>
              </w:rPr>
            </w:pPr>
            <w:r>
              <w:rPr>
                <w:b/>
                <w:szCs w:val="21"/>
              </w:rPr>
              <w:t>2020</w:t>
            </w:r>
            <w:r>
              <w:rPr>
                <w:rFonts w:hint="eastAsia"/>
                <w:b/>
                <w:szCs w:val="21"/>
              </w:rPr>
              <w:t>年末</w:t>
            </w:r>
          </w:p>
        </w:tc>
        <w:tc>
          <w:tcPr>
            <w:tcW w:w="1297" w:type="pct"/>
            <w:vAlign w:val="center"/>
          </w:tcPr>
          <w:p w:rsidR="005A6972" w:rsidRDefault="00FC2614">
            <w:pPr>
              <w:spacing w:before="29" w:line="288" w:lineRule="auto"/>
              <w:jc w:val="center"/>
              <w:rPr>
                <w:b/>
                <w:szCs w:val="21"/>
              </w:rPr>
            </w:pPr>
            <w:r>
              <w:rPr>
                <w:b/>
                <w:szCs w:val="21"/>
              </w:rPr>
              <w:t>2019</w:t>
            </w:r>
            <w:r>
              <w:rPr>
                <w:rFonts w:hint="eastAsia"/>
                <w:b/>
                <w:szCs w:val="21"/>
              </w:rPr>
              <w:t>年末</w:t>
            </w:r>
          </w:p>
        </w:tc>
        <w:tc>
          <w:tcPr>
            <w:tcW w:w="1278" w:type="pct"/>
            <w:vAlign w:val="center"/>
          </w:tcPr>
          <w:p w:rsidR="005A6972" w:rsidRDefault="00FC2614">
            <w:pPr>
              <w:spacing w:before="29" w:line="288" w:lineRule="auto"/>
              <w:jc w:val="center"/>
              <w:rPr>
                <w:b/>
                <w:szCs w:val="21"/>
              </w:rPr>
            </w:pPr>
            <w:r>
              <w:rPr>
                <w:b/>
                <w:szCs w:val="21"/>
              </w:rPr>
              <w:t>2018</w:t>
            </w:r>
            <w:r>
              <w:rPr>
                <w:rFonts w:hint="eastAsia"/>
                <w:b/>
                <w:szCs w:val="21"/>
              </w:rPr>
              <w:t>年末</w:t>
            </w:r>
          </w:p>
        </w:tc>
      </w:tr>
      <w:tr w:rsidR="005A6972">
        <w:tc>
          <w:tcPr>
            <w:tcW w:w="1203" w:type="pct"/>
            <w:vAlign w:val="center"/>
          </w:tcPr>
          <w:p w:rsidR="005A6972" w:rsidRDefault="00FC2614">
            <w:pPr>
              <w:spacing w:before="29" w:line="288" w:lineRule="auto"/>
              <w:rPr>
                <w:szCs w:val="21"/>
              </w:rPr>
            </w:pPr>
            <w:r>
              <w:rPr>
                <w:rFonts w:hint="eastAsia"/>
                <w:szCs w:val="21"/>
              </w:rPr>
              <w:t>期末可供分配利润</w:t>
            </w:r>
          </w:p>
        </w:tc>
        <w:tc>
          <w:tcPr>
            <w:tcW w:w="1221" w:type="pct"/>
            <w:vAlign w:val="center"/>
          </w:tcPr>
          <w:p w:rsidR="005A6972" w:rsidRDefault="00FC2614">
            <w:pPr>
              <w:spacing w:before="29" w:line="288" w:lineRule="auto"/>
              <w:jc w:val="right"/>
              <w:rPr>
                <w:szCs w:val="21"/>
              </w:rPr>
            </w:pPr>
            <w:r>
              <w:rPr>
                <w:szCs w:val="21"/>
              </w:rPr>
              <w:t>5,992,588.48</w:t>
            </w:r>
          </w:p>
        </w:tc>
        <w:tc>
          <w:tcPr>
            <w:tcW w:w="1297" w:type="pct"/>
            <w:vAlign w:val="center"/>
          </w:tcPr>
          <w:p w:rsidR="005A6972" w:rsidRDefault="00FC2614">
            <w:pPr>
              <w:spacing w:before="29" w:line="288" w:lineRule="auto"/>
              <w:jc w:val="right"/>
              <w:rPr>
                <w:szCs w:val="21"/>
              </w:rPr>
            </w:pPr>
            <w:r>
              <w:rPr>
                <w:szCs w:val="21"/>
              </w:rPr>
              <w:t>3,314,156.50</w:t>
            </w:r>
          </w:p>
        </w:tc>
        <w:tc>
          <w:tcPr>
            <w:tcW w:w="1278" w:type="pct"/>
            <w:vAlign w:val="center"/>
          </w:tcPr>
          <w:p w:rsidR="005A6972" w:rsidRDefault="00FC2614">
            <w:pPr>
              <w:spacing w:before="29" w:line="288" w:lineRule="auto"/>
              <w:jc w:val="right"/>
              <w:rPr>
                <w:szCs w:val="21"/>
              </w:rPr>
            </w:pPr>
            <w:r>
              <w:rPr>
                <w:szCs w:val="21"/>
              </w:rPr>
              <w:t>-286,155.62</w:t>
            </w:r>
          </w:p>
        </w:tc>
      </w:tr>
      <w:tr w:rsidR="005A6972">
        <w:tc>
          <w:tcPr>
            <w:tcW w:w="1203" w:type="pct"/>
            <w:vAlign w:val="center"/>
          </w:tcPr>
          <w:p w:rsidR="005A6972" w:rsidRDefault="00FC2614">
            <w:pPr>
              <w:spacing w:before="29" w:line="288" w:lineRule="auto"/>
              <w:rPr>
                <w:szCs w:val="21"/>
              </w:rPr>
            </w:pPr>
            <w:r>
              <w:rPr>
                <w:rFonts w:hint="eastAsia"/>
                <w:szCs w:val="21"/>
              </w:rPr>
              <w:t>期末可供分配基金份额利润</w:t>
            </w:r>
          </w:p>
        </w:tc>
        <w:tc>
          <w:tcPr>
            <w:tcW w:w="1221" w:type="pct"/>
            <w:vAlign w:val="center"/>
          </w:tcPr>
          <w:p w:rsidR="005A6972" w:rsidRDefault="00FC2614">
            <w:pPr>
              <w:spacing w:before="29" w:line="288" w:lineRule="auto"/>
              <w:jc w:val="right"/>
              <w:rPr>
                <w:szCs w:val="21"/>
              </w:rPr>
            </w:pPr>
            <w:r>
              <w:rPr>
                <w:szCs w:val="21"/>
              </w:rPr>
              <w:t>0.0786</w:t>
            </w:r>
          </w:p>
        </w:tc>
        <w:tc>
          <w:tcPr>
            <w:tcW w:w="1297" w:type="pct"/>
            <w:vAlign w:val="center"/>
          </w:tcPr>
          <w:p w:rsidR="005A6972" w:rsidRDefault="00FC2614">
            <w:pPr>
              <w:spacing w:before="29" w:line="288" w:lineRule="auto"/>
              <w:jc w:val="right"/>
              <w:rPr>
                <w:szCs w:val="21"/>
              </w:rPr>
            </w:pPr>
            <w:r>
              <w:rPr>
                <w:szCs w:val="21"/>
              </w:rPr>
              <w:t>0.0390</w:t>
            </w:r>
          </w:p>
        </w:tc>
        <w:tc>
          <w:tcPr>
            <w:tcW w:w="1278" w:type="pct"/>
            <w:vAlign w:val="center"/>
          </w:tcPr>
          <w:p w:rsidR="005A6972" w:rsidRDefault="00FC2614">
            <w:pPr>
              <w:spacing w:before="29" w:line="288" w:lineRule="auto"/>
              <w:jc w:val="right"/>
              <w:rPr>
                <w:szCs w:val="21"/>
              </w:rPr>
            </w:pPr>
            <w:r>
              <w:rPr>
                <w:szCs w:val="21"/>
              </w:rPr>
              <w:t>-0.0040</w:t>
            </w:r>
          </w:p>
        </w:tc>
      </w:tr>
      <w:tr w:rsidR="005A6972">
        <w:tc>
          <w:tcPr>
            <w:tcW w:w="1203" w:type="pct"/>
            <w:vAlign w:val="center"/>
          </w:tcPr>
          <w:p w:rsidR="005A6972" w:rsidRDefault="00FC2614">
            <w:pPr>
              <w:spacing w:before="29" w:line="288" w:lineRule="auto"/>
              <w:rPr>
                <w:szCs w:val="21"/>
              </w:rPr>
            </w:pPr>
            <w:r>
              <w:rPr>
                <w:rFonts w:hint="eastAsia"/>
                <w:szCs w:val="21"/>
              </w:rPr>
              <w:t>期末基金资产净值</w:t>
            </w:r>
          </w:p>
        </w:tc>
        <w:tc>
          <w:tcPr>
            <w:tcW w:w="1221" w:type="pct"/>
            <w:vAlign w:val="center"/>
          </w:tcPr>
          <w:p w:rsidR="005A6972" w:rsidRDefault="00FC2614">
            <w:pPr>
              <w:spacing w:before="29" w:line="288" w:lineRule="auto"/>
              <w:jc w:val="right"/>
              <w:rPr>
                <w:szCs w:val="21"/>
              </w:rPr>
            </w:pPr>
            <w:r>
              <w:rPr>
                <w:szCs w:val="21"/>
              </w:rPr>
              <w:t>84,337,251.39</w:t>
            </w:r>
          </w:p>
        </w:tc>
        <w:tc>
          <w:tcPr>
            <w:tcW w:w="1297" w:type="pct"/>
            <w:vAlign w:val="center"/>
          </w:tcPr>
          <w:p w:rsidR="005A6972" w:rsidRDefault="00FC2614">
            <w:pPr>
              <w:spacing w:before="29" w:line="288" w:lineRule="auto"/>
              <w:jc w:val="right"/>
              <w:rPr>
                <w:szCs w:val="21"/>
              </w:rPr>
            </w:pPr>
            <w:r>
              <w:rPr>
                <w:szCs w:val="21"/>
              </w:rPr>
              <w:t>90,175,163.39</w:t>
            </w:r>
          </w:p>
        </w:tc>
        <w:tc>
          <w:tcPr>
            <w:tcW w:w="1278" w:type="pct"/>
            <w:vAlign w:val="center"/>
          </w:tcPr>
          <w:p w:rsidR="005A6972" w:rsidRDefault="00FC2614">
            <w:pPr>
              <w:spacing w:before="29" w:line="288" w:lineRule="auto"/>
              <w:jc w:val="right"/>
              <w:rPr>
                <w:szCs w:val="21"/>
              </w:rPr>
            </w:pPr>
            <w:r>
              <w:rPr>
                <w:szCs w:val="21"/>
              </w:rPr>
              <w:t>70,914,111.42</w:t>
            </w:r>
          </w:p>
        </w:tc>
      </w:tr>
      <w:tr w:rsidR="005A6972">
        <w:tc>
          <w:tcPr>
            <w:tcW w:w="1203" w:type="pct"/>
            <w:vAlign w:val="center"/>
          </w:tcPr>
          <w:p w:rsidR="005A6972" w:rsidRDefault="00FC2614">
            <w:pPr>
              <w:spacing w:before="29" w:line="288" w:lineRule="auto"/>
              <w:rPr>
                <w:szCs w:val="21"/>
              </w:rPr>
            </w:pPr>
            <w:r>
              <w:rPr>
                <w:rFonts w:hint="eastAsia"/>
                <w:szCs w:val="21"/>
              </w:rPr>
              <w:t>期末基金份额净值</w:t>
            </w:r>
          </w:p>
        </w:tc>
        <w:tc>
          <w:tcPr>
            <w:tcW w:w="1221" w:type="pct"/>
            <w:vAlign w:val="center"/>
          </w:tcPr>
          <w:p w:rsidR="005A6972" w:rsidRDefault="00FC2614">
            <w:pPr>
              <w:spacing w:before="29" w:line="288" w:lineRule="auto"/>
              <w:jc w:val="right"/>
              <w:rPr>
                <w:szCs w:val="21"/>
              </w:rPr>
            </w:pPr>
            <w:r>
              <w:rPr>
                <w:szCs w:val="21"/>
              </w:rPr>
              <w:t>1.1055</w:t>
            </w:r>
          </w:p>
        </w:tc>
        <w:tc>
          <w:tcPr>
            <w:tcW w:w="1297" w:type="pct"/>
            <w:vAlign w:val="center"/>
          </w:tcPr>
          <w:p w:rsidR="005A6972" w:rsidRDefault="00FC2614">
            <w:pPr>
              <w:spacing w:before="29" w:line="288" w:lineRule="auto"/>
              <w:jc w:val="right"/>
              <w:rPr>
                <w:szCs w:val="21"/>
              </w:rPr>
            </w:pPr>
            <w:r>
              <w:rPr>
                <w:szCs w:val="21"/>
              </w:rPr>
              <w:t>1.055</w:t>
            </w:r>
          </w:p>
        </w:tc>
        <w:tc>
          <w:tcPr>
            <w:tcW w:w="1278" w:type="pct"/>
            <w:vAlign w:val="center"/>
          </w:tcPr>
          <w:p w:rsidR="005A6972" w:rsidRDefault="00FC2614">
            <w:pPr>
              <w:spacing w:before="29" w:line="288" w:lineRule="auto"/>
              <w:jc w:val="right"/>
              <w:rPr>
                <w:szCs w:val="21"/>
              </w:rPr>
            </w:pPr>
            <w:r>
              <w:rPr>
                <w:szCs w:val="21"/>
              </w:rPr>
              <w:t>1.021</w:t>
            </w:r>
          </w:p>
        </w:tc>
      </w:tr>
      <w:tr w:rsidR="005A6972">
        <w:tc>
          <w:tcPr>
            <w:tcW w:w="1203" w:type="pct"/>
            <w:vAlign w:val="center"/>
          </w:tcPr>
          <w:p w:rsidR="005A6972" w:rsidRDefault="00FC2614">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5A6972" w:rsidRDefault="00FC2614">
            <w:pPr>
              <w:spacing w:before="29" w:line="288" w:lineRule="auto"/>
              <w:jc w:val="center"/>
              <w:rPr>
                <w:b/>
                <w:szCs w:val="21"/>
              </w:rPr>
            </w:pPr>
            <w:r>
              <w:rPr>
                <w:b/>
                <w:szCs w:val="21"/>
              </w:rPr>
              <w:t>2020</w:t>
            </w:r>
            <w:r>
              <w:rPr>
                <w:rFonts w:hint="eastAsia"/>
                <w:b/>
                <w:szCs w:val="21"/>
              </w:rPr>
              <w:t>年末</w:t>
            </w:r>
          </w:p>
        </w:tc>
        <w:tc>
          <w:tcPr>
            <w:tcW w:w="1297" w:type="pct"/>
            <w:vAlign w:val="center"/>
          </w:tcPr>
          <w:p w:rsidR="005A6972" w:rsidRDefault="00FC2614">
            <w:pPr>
              <w:spacing w:before="29" w:line="288" w:lineRule="auto"/>
              <w:jc w:val="center"/>
              <w:rPr>
                <w:b/>
                <w:szCs w:val="21"/>
              </w:rPr>
            </w:pPr>
            <w:r>
              <w:rPr>
                <w:b/>
                <w:szCs w:val="21"/>
              </w:rPr>
              <w:t>2019</w:t>
            </w:r>
            <w:r>
              <w:rPr>
                <w:rFonts w:hint="eastAsia"/>
                <w:b/>
                <w:szCs w:val="21"/>
              </w:rPr>
              <w:t>年末</w:t>
            </w:r>
          </w:p>
        </w:tc>
        <w:tc>
          <w:tcPr>
            <w:tcW w:w="1278" w:type="pct"/>
            <w:vAlign w:val="center"/>
          </w:tcPr>
          <w:p w:rsidR="005A6972" w:rsidRDefault="00FC2614">
            <w:pPr>
              <w:spacing w:before="29" w:line="288" w:lineRule="auto"/>
              <w:jc w:val="center"/>
              <w:rPr>
                <w:b/>
                <w:szCs w:val="21"/>
              </w:rPr>
            </w:pPr>
            <w:r>
              <w:rPr>
                <w:b/>
                <w:szCs w:val="21"/>
              </w:rPr>
              <w:t>2018</w:t>
            </w:r>
            <w:r>
              <w:rPr>
                <w:rFonts w:hint="eastAsia"/>
                <w:b/>
                <w:szCs w:val="21"/>
              </w:rPr>
              <w:t>年末</w:t>
            </w:r>
          </w:p>
        </w:tc>
      </w:tr>
      <w:tr w:rsidR="005A6972">
        <w:tc>
          <w:tcPr>
            <w:tcW w:w="1203" w:type="pct"/>
            <w:vAlign w:val="center"/>
          </w:tcPr>
          <w:p w:rsidR="005A6972" w:rsidRDefault="00FC2614">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5A6972" w:rsidRDefault="00FC2614">
            <w:pPr>
              <w:spacing w:before="29" w:line="288" w:lineRule="auto"/>
              <w:jc w:val="right"/>
              <w:rPr>
                <w:szCs w:val="21"/>
              </w:rPr>
            </w:pPr>
            <w:r>
              <w:rPr>
                <w:szCs w:val="21"/>
              </w:rPr>
              <w:t>8.70%</w:t>
            </w:r>
          </w:p>
        </w:tc>
        <w:tc>
          <w:tcPr>
            <w:tcW w:w="1297" w:type="pct"/>
            <w:vAlign w:val="center"/>
          </w:tcPr>
          <w:p w:rsidR="005A6972" w:rsidRDefault="00FC2614">
            <w:pPr>
              <w:spacing w:before="29" w:line="288" w:lineRule="auto"/>
              <w:jc w:val="right"/>
              <w:rPr>
                <w:szCs w:val="21"/>
              </w:rPr>
            </w:pPr>
            <w:r>
              <w:rPr>
                <w:szCs w:val="21"/>
              </w:rPr>
              <w:t>3.74%</w:t>
            </w:r>
          </w:p>
        </w:tc>
        <w:tc>
          <w:tcPr>
            <w:tcW w:w="1278" w:type="pct"/>
            <w:vAlign w:val="center"/>
          </w:tcPr>
          <w:p w:rsidR="005A6972" w:rsidRDefault="00FC2614">
            <w:pPr>
              <w:spacing w:before="29" w:line="288" w:lineRule="auto"/>
              <w:jc w:val="right"/>
              <w:rPr>
                <w:szCs w:val="21"/>
              </w:rPr>
            </w:pPr>
            <w:r>
              <w:rPr>
                <w:szCs w:val="21"/>
              </w:rPr>
              <w:t>0.39%</w:t>
            </w:r>
          </w:p>
        </w:tc>
      </w:tr>
    </w:tbl>
    <w:p w:rsidR="005A6972" w:rsidRDefault="00FC2614">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5A6972" w:rsidRDefault="00FC2614">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31" w:name="_Toc225498252"/>
      <w:bookmarkStart w:id="32" w:name="_Toc361324852"/>
      <w:bookmarkStart w:id="33" w:name="_Toc19153"/>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5A6972" w:rsidRDefault="00FC2614">
      <w:pPr>
        <w:pStyle w:val="2"/>
        <w:spacing w:before="29" w:after="0" w:line="288" w:lineRule="auto"/>
        <w:rPr>
          <w:rFonts w:ascii="Times New Roman" w:hAnsi="Times New Roman"/>
          <w:kern w:val="0"/>
          <w:szCs w:val="24"/>
        </w:rPr>
      </w:pPr>
      <w:bookmarkStart w:id="34" w:name="_Toc13776"/>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5A6972">
        <w:tc>
          <w:tcPr>
            <w:tcW w:w="3459" w:type="dxa"/>
            <w:vAlign w:val="center"/>
          </w:tcPr>
          <w:p w:rsidR="005A6972" w:rsidRDefault="00FC2614">
            <w:pPr>
              <w:spacing w:before="29" w:line="288" w:lineRule="auto"/>
              <w:jc w:val="center"/>
              <w:rPr>
                <w:color w:val="000000"/>
                <w:sz w:val="24"/>
              </w:rPr>
            </w:pPr>
            <w:r>
              <w:rPr>
                <w:rFonts w:hint="eastAsia"/>
                <w:color w:val="000000"/>
                <w:sz w:val="24"/>
              </w:rPr>
              <w:t>阶段</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份额净值增长率①</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①－③</w:t>
            </w:r>
          </w:p>
        </w:tc>
        <w:tc>
          <w:tcPr>
            <w:tcW w:w="3459" w:type="dxa"/>
            <w:vAlign w:val="center"/>
          </w:tcPr>
          <w:p w:rsidR="005A6972" w:rsidRDefault="00FC2614">
            <w:pPr>
              <w:spacing w:before="29" w:line="288" w:lineRule="auto"/>
              <w:jc w:val="center"/>
              <w:rPr>
                <w:color w:val="000000"/>
                <w:sz w:val="24"/>
              </w:rPr>
            </w:pPr>
            <w:r>
              <w:rPr>
                <w:rFonts w:hint="eastAsia"/>
                <w:color w:val="000000"/>
                <w:sz w:val="24"/>
              </w:rPr>
              <w:t>②－④</w:t>
            </w:r>
          </w:p>
        </w:tc>
      </w:tr>
      <w:tr w:rsidR="005A6972">
        <w:tc>
          <w:tcPr>
            <w:tcW w:w="1286" w:type="dxa"/>
            <w:vAlign w:val="center"/>
          </w:tcPr>
          <w:p w:rsidR="005A6972" w:rsidRDefault="00FC2614">
            <w:pPr>
              <w:jc w:val="left"/>
            </w:pPr>
            <w:r>
              <w:rPr>
                <w:color w:val="000000"/>
                <w:sz w:val="24"/>
              </w:rPr>
              <w:t>过去三个月</w:t>
            </w:r>
          </w:p>
        </w:tc>
        <w:tc>
          <w:tcPr>
            <w:tcW w:w="1286" w:type="dxa"/>
            <w:vAlign w:val="center"/>
          </w:tcPr>
          <w:p w:rsidR="005A6972" w:rsidRDefault="00FC2614">
            <w:pPr>
              <w:jc w:val="center"/>
            </w:pPr>
            <w:r>
              <w:rPr>
                <w:color w:val="000000"/>
                <w:sz w:val="24"/>
              </w:rPr>
              <w:t>2.45%</w:t>
            </w:r>
          </w:p>
        </w:tc>
        <w:tc>
          <w:tcPr>
            <w:tcW w:w="1286" w:type="dxa"/>
            <w:vAlign w:val="center"/>
          </w:tcPr>
          <w:p w:rsidR="005A6972" w:rsidRDefault="00FC2614">
            <w:pPr>
              <w:jc w:val="center"/>
            </w:pPr>
            <w:r>
              <w:rPr>
                <w:color w:val="000000"/>
                <w:sz w:val="24"/>
              </w:rPr>
              <w:t>0.24%</w:t>
            </w:r>
          </w:p>
        </w:tc>
        <w:tc>
          <w:tcPr>
            <w:tcW w:w="1285" w:type="dxa"/>
            <w:vAlign w:val="center"/>
          </w:tcPr>
          <w:p w:rsidR="005A6972" w:rsidRDefault="00FC2614">
            <w:pPr>
              <w:jc w:val="center"/>
            </w:pPr>
            <w:r>
              <w:rPr>
                <w:color w:val="000000"/>
                <w:sz w:val="24"/>
              </w:rPr>
              <w:t>0.64%</w:t>
            </w:r>
          </w:p>
        </w:tc>
        <w:tc>
          <w:tcPr>
            <w:tcW w:w="1285" w:type="dxa"/>
            <w:vAlign w:val="center"/>
          </w:tcPr>
          <w:p w:rsidR="005A6972" w:rsidRDefault="00FC2614">
            <w:pPr>
              <w:jc w:val="center"/>
            </w:pPr>
            <w:r>
              <w:rPr>
                <w:color w:val="000000"/>
                <w:sz w:val="24"/>
              </w:rPr>
              <w:t>0.04%</w:t>
            </w:r>
          </w:p>
        </w:tc>
        <w:tc>
          <w:tcPr>
            <w:tcW w:w="1285" w:type="dxa"/>
            <w:vAlign w:val="center"/>
          </w:tcPr>
          <w:p w:rsidR="005A6972" w:rsidRDefault="00FC2614">
            <w:pPr>
              <w:jc w:val="center"/>
            </w:pPr>
            <w:r>
              <w:rPr>
                <w:color w:val="000000"/>
                <w:sz w:val="24"/>
              </w:rPr>
              <w:t>1.81%</w:t>
            </w:r>
          </w:p>
        </w:tc>
        <w:tc>
          <w:tcPr>
            <w:tcW w:w="1285" w:type="dxa"/>
            <w:vAlign w:val="center"/>
          </w:tcPr>
          <w:p w:rsidR="005A6972" w:rsidRDefault="00FC2614">
            <w:pPr>
              <w:jc w:val="center"/>
            </w:pPr>
            <w:r>
              <w:rPr>
                <w:color w:val="000000"/>
                <w:sz w:val="24"/>
              </w:rPr>
              <w:t>0.20%</w:t>
            </w:r>
          </w:p>
        </w:tc>
      </w:tr>
      <w:tr w:rsidR="005A6972">
        <w:tc>
          <w:tcPr>
            <w:tcW w:w="1286" w:type="dxa"/>
            <w:vAlign w:val="center"/>
          </w:tcPr>
          <w:p w:rsidR="005A6972" w:rsidRDefault="00FC2614">
            <w:pPr>
              <w:jc w:val="left"/>
            </w:pPr>
            <w:r>
              <w:rPr>
                <w:color w:val="000000"/>
                <w:sz w:val="24"/>
              </w:rPr>
              <w:t>过去六个月</w:t>
            </w:r>
          </w:p>
        </w:tc>
        <w:tc>
          <w:tcPr>
            <w:tcW w:w="1286" w:type="dxa"/>
            <w:vAlign w:val="center"/>
          </w:tcPr>
          <w:p w:rsidR="005A6972" w:rsidRDefault="00FC2614">
            <w:pPr>
              <w:jc w:val="center"/>
            </w:pPr>
            <w:r>
              <w:rPr>
                <w:color w:val="000000"/>
                <w:sz w:val="24"/>
              </w:rPr>
              <w:t>4.19%</w:t>
            </w:r>
          </w:p>
        </w:tc>
        <w:tc>
          <w:tcPr>
            <w:tcW w:w="1286" w:type="dxa"/>
            <w:vAlign w:val="center"/>
          </w:tcPr>
          <w:p w:rsidR="005A6972" w:rsidRDefault="00FC2614">
            <w:pPr>
              <w:jc w:val="center"/>
            </w:pPr>
            <w:r>
              <w:rPr>
                <w:color w:val="000000"/>
                <w:sz w:val="24"/>
              </w:rPr>
              <w:t>0.29%</w:t>
            </w:r>
          </w:p>
        </w:tc>
        <w:tc>
          <w:tcPr>
            <w:tcW w:w="1285" w:type="dxa"/>
            <w:vAlign w:val="center"/>
          </w:tcPr>
          <w:p w:rsidR="005A6972" w:rsidRDefault="00FC2614">
            <w:pPr>
              <w:jc w:val="center"/>
            </w:pPr>
            <w:r>
              <w:rPr>
                <w:color w:val="000000"/>
                <w:sz w:val="24"/>
              </w:rPr>
              <w:t>-0.85%</w:t>
            </w:r>
          </w:p>
        </w:tc>
        <w:tc>
          <w:tcPr>
            <w:tcW w:w="1285" w:type="dxa"/>
            <w:vAlign w:val="center"/>
          </w:tcPr>
          <w:p w:rsidR="005A6972" w:rsidRDefault="00FC2614">
            <w:pPr>
              <w:jc w:val="center"/>
            </w:pPr>
            <w:r>
              <w:rPr>
                <w:color w:val="000000"/>
                <w:sz w:val="24"/>
              </w:rPr>
              <w:t>0.07%</w:t>
            </w:r>
          </w:p>
        </w:tc>
        <w:tc>
          <w:tcPr>
            <w:tcW w:w="1285" w:type="dxa"/>
            <w:vAlign w:val="center"/>
          </w:tcPr>
          <w:p w:rsidR="005A6972" w:rsidRDefault="00FC2614">
            <w:pPr>
              <w:jc w:val="center"/>
            </w:pPr>
            <w:r>
              <w:rPr>
                <w:color w:val="000000"/>
                <w:sz w:val="24"/>
              </w:rPr>
              <w:t>5.04%</w:t>
            </w:r>
          </w:p>
        </w:tc>
        <w:tc>
          <w:tcPr>
            <w:tcW w:w="1285" w:type="dxa"/>
            <w:vAlign w:val="center"/>
          </w:tcPr>
          <w:p w:rsidR="005A6972" w:rsidRDefault="00FC2614">
            <w:pPr>
              <w:jc w:val="center"/>
            </w:pPr>
            <w:r>
              <w:rPr>
                <w:color w:val="000000"/>
                <w:sz w:val="24"/>
              </w:rPr>
              <w:t>0.22%</w:t>
            </w:r>
          </w:p>
        </w:tc>
      </w:tr>
      <w:tr w:rsidR="005A6972">
        <w:tc>
          <w:tcPr>
            <w:tcW w:w="1286" w:type="dxa"/>
            <w:vAlign w:val="center"/>
          </w:tcPr>
          <w:p w:rsidR="005A6972" w:rsidRDefault="00FC2614">
            <w:pPr>
              <w:jc w:val="left"/>
            </w:pPr>
            <w:r>
              <w:rPr>
                <w:color w:val="000000"/>
                <w:sz w:val="24"/>
              </w:rPr>
              <w:t>过去一年</w:t>
            </w:r>
          </w:p>
        </w:tc>
        <w:tc>
          <w:tcPr>
            <w:tcW w:w="1286" w:type="dxa"/>
            <w:vAlign w:val="center"/>
          </w:tcPr>
          <w:p w:rsidR="005A6972" w:rsidRDefault="00FC2614">
            <w:pPr>
              <w:jc w:val="center"/>
            </w:pPr>
            <w:r>
              <w:rPr>
                <w:color w:val="000000"/>
                <w:sz w:val="24"/>
              </w:rPr>
              <w:t>4.79%</w:t>
            </w:r>
          </w:p>
        </w:tc>
        <w:tc>
          <w:tcPr>
            <w:tcW w:w="1286" w:type="dxa"/>
            <w:vAlign w:val="center"/>
          </w:tcPr>
          <w:p w:rsidR="005A6972" w:rsidRDefault="00FC2614">
            <w:pPr>
              <w:jc w:val="center"/>
            </w:pPr>
            <w:r>
              <w:rPr>
                <w:color w:val="000000"/>
                <w:sz w:val="24"/>
              </w:rPr>
              <w:t>0.25%</w:t>
            </w:r>
          </w:p>
        </w:tc>
        <w:tc>
          <w:tcPr>
            <w:tcW w:w="1285" w:type="dxa"/>
            <w:vAlign w:val="center"/>
          </w:tcPr>
          <w:p w:rsidR="005A6972" w:rsidRDefault="00FC2614">
            <w:pPr>
              <w:jc w:val="center"/>
            </w:pPr>
            <w:r>
              <w:rPr>
                <w:color w:val="000000"/>
                <w:sz w:val="24"/>
              </w:rPr>
              <w:t>-0.07%</w:t>
            </w:r>
          </w:p>
        </w:tc>
        <w:tc>
          <w:tcPr>
            <w:tcW w:w="1285" w:type="dxa"/>
            <w:vAlign w:val="center"/>
          </w:tcPr>
          <w:p w:rsidR="005A6972" w:rsidRDefault="00FC2614">
            <w:pPr>
              <w:jc w:val="center"/>
            </w:pPr>
            <w:r>
              <w:rPr>
                <w:color w:val="000000"/>
                <w:sz w:val="24"/>
              </w:rPr>
              <w:t>0.09%</w:t>
            </w:r>
          </w:p>
        </w:tc>
        <w:tc>
          <w:tcPr>
            <w:tcW w:w="1285" w:type="dxa"/>
            <w:vAlign w:val="center"/>
          </w:tcPr>
          <w:p w:rsidR="005A6972" w:rsidRDefault="00FC2614">
            <w:pPr>
              <w:jc w:val="center"/>
            </w:pPr>
            <w:r>
              <w:rPr>
                <w:color w:val="000000"/>
                <w:sz w:val="24"/>
              </w:rPr>
              <w:t>4.86%</w:t>
            </w:r>
          </w:p>
        </w:tc>
        <w:tc>
          <w:tcPr>
            <w:tcW w:w="1285" w:type="dxa"/>
            <w:vAlign w:val="center"/>
          </w:tcPr>
          <w:p w:rsidR="005A6972" w:rsidRDefault="00FC2614">
            <w:pPr>
              <w:jc w:val="center"/>
            </w:pPr>
            <w:r>
              <w:rPr>
                <w:color w:val="000000"/>
                <w:sz w:val="24"/>
              </w:rPr>
              <w:t>0.16%</w:t>
            </w:r>
          </w:p>
        </w:tc>
      </w:tr>
      <w:tr w:rsidR="005A6972">
        <w:tc>
          <w:tcPr>
            <w:tcW w:w="1286" w:type="dxa"/>
            <w:vAlign w:val="center"/>
          </w:tcPr>
          <w:p w:rsidR="005A6972" w:rsidRDefault="00FC2614">
            <w:pPr>
              <w:jc w:val="left"/>
            </w:pPr>
            <w:r>
              <w:rPr>
                <w:color w:val="000000"/>
                <w:sz w:val="24"/>
              </w:rPr>
              <w:t>自基金转型生效至今</w:t>
            </w:r>
          </w:p>
        </w:tc>
        <w:tc>
          <w:tcPr>
            <w:tcW w:w="1286" w:type="dxa"/>
            <w:vAlign w:val="center"/>
          </w:tcPr>
          <w:p w:rsidR="005A6972" w:rsidRDefault="00FC2614">
            <w:pPr>
              <w:jc w:val="center"/>
            </w:pPr>
            <w:r>
              <w:rPr>
                <w:color w:val="000000"/>
                <w:sz w:val="24"/>
              </w:rPr>
              <w:t>8.70%</w:t>
            </w:r>
          </w:p>
        </w:tc>
        <w:tc>
          <w:tcPr>
            <w:tcW w:w="1286" w:type="dxa"/>
            <w:vAlign w:val="center"/>
          </w:tcPr>
          <w:p w:rsidR="005A6972" w:rsidRDefault="00FC2614">
            <w:pPr>
              <w:jc w:val="center"/>
            </w:pPr>
            <w:r>
              <w:rPr>
                <w:color w:val="000000"/>
                <w:sz w:val="24"/>
              </w:rPr>
              <w:t>0.20%</w:t>
            </w:r>
          </w:p>
        </w:tc>
        <w:tc>
          <w:tcPr>
            <w:tcW w:w="1285" w:type="dxa"/>
            <w:vAlign w:val="center"/>
          </w:tcPr>
          <w:p w:rsidR="005A6972" w:rsidRDefault="00FC2614">
            <w:pPr>
              <w:jc w:val="center"/>
            </w:pPr>
            <w:r>
              <w:rPr>
                <w:color w:val="000000"/>
                <w:sz w:val="24"/>
              </w:rPr>
              <w:t>4.24%</w:t>
            </w:r>
          </w:p>
        </w:tc>
        <w:tc>
          <w:tcPr>
            <w:tcW w:w="1285" w:type="dxa"/>
            <w:vAlign w:val="center"/>
          </w:tcPr>
          <w:p w:rsidR="005A6972" w:rsidRDefault="00FC2614">
            <w:pPr>
              <w:jc w:val="center"/>
            </w:pPr>
            <w:r>
              <w:rPr>
                <w:color w:val="000000"/>
                <w:sz w:val="24"/>
              </w:rPr>
              <w:t>0.07%</w:t>
            </w:r>
          </w:p>
        </w:tc>
        <w:tc>
          <w:tcPr>
            <w:tcW w:w="1285" w:type="dxa"/>
            <w:vAlign w:val="center"/>
          </w:tcPr>
          <w:p w:rsidR="005A6972" w:rsidRDefault="00FC2614">
            <w:pPr>
              <w:jc w:val="center"/>
            </w:pPr>
            <w:r>
              <w:rPr>
                <w:color w:val="000000"/>
                <w:sz w:val="24"/>
              </w:rPr>
              <w:t>4.46%</w:t>
            </w:r>
          </w:p>
        </w:tc>
        <w:tc>
          <w:tcPr>
            <w:tcW w:w="1285" w:type="dxa"/>
            <w:vAlign w:val="center"/>
          </w:tcPr>
          <w:p w:rsidR="005A6972" w:rsidRDefault="00FC2614">
            <w:pPr>
              <w:jc w:val="center"/>
            </w:pPr>
            <w:r>
              <w:rPr>
                <w:color w:val="000000"/>
                <w:sz w:val="24"/>
              </w:rPr>
              <w:t>0.13%</w:t>
            </w:r>
          </w:p>
        </w:tc>
      </w:tr>
    </w:tbl>
    <w:p w:rsidR="005A6972" w:rsidRDefault="00FC2614">
      <w:pPr>
        <w:tabs>
          <w:tab w:val="left" w:pos="426"/>
        </w:tabs>
        <w:spacing w:before="29" w:line="288" w:lineRule="auto"/>
        <w:jc w:val="left"/>
        <w:rPr>
          <w:rFonts w:asciiTheme="minorEastAsia" w:eastAsiaTheme="minorEastAsia" w:hAnsiTheme="minorEastAsia"/>
          <w:szCs w:val="21"/>
        </w:rPr>
      </w:pPr>
      <w:r>
        <w:rPr>
          <w:kern w:val="0"/>
          <w:sz w:val="24"/>
        </w:rPr>
        <w:t>注：本基金业绩比较基准为中债综合全价指数</w:t>
      </w:r>
      <w:r>
        <w:rPr>
          <w:rFonts w:hint="eastAsia"/>
          <w:kern w:val="0"/>
          <w:sz w:val="24"/>
        </w:rPr>
        <w:t>。</w:t>
      </w:r>
      <w:r>
        <w:rPr>
          <w:rFonts w:hint="eastAsia"/>
          <w:kern w:val="0"/>
          <w:sz w:val="24"/>
        </w:rPr>
        <w:br/>
      </w:r>
    </w:p>
    <w:p w:rsidR="005A6972" w:rsidRDefault="00FC2614">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自基金转型以来基金份额累计净值增长率变动及其与同期业绩比较基准收益率变动的比较</w:t>
      </w:r>
    </w:p>
    <w:p w:rsidR="005A6972" w:rsidRDefault="00FC2614">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A6972" w:rsidRDefault="00FC2614">
      <w:pPr>
        <w:tabs>
          <w:tab w:val="left" w:pos="426"/>
        </w:tabs>
        <w:spacing w:before="29" w:line="288" w:lineRule="auto"/>
        <w:jc w:val="left"/>
        <w:rPr>
          <w:kern w:val="0"/>
          <w:sz w:val="24"/>
        </w:rPr>
      </w:pPr>
      <w:r>
        <w:rPr>
          <w:kern w:val="0"/>
          <w:sz w:val="24"/>
        </w:rPr>
        <w:t>注：本基金由交银施罗德荣和保本混合型证券投资基金转型而来。本基金转型日为</w:t>
      </w:r>
      <w:r>
        <w:rPr>
          <w:kern w:val="0"/>
          <w:sz w:val="24"/>
        </w:rPr>
        <w:t>2018</w:t>
      </w:r>
      <w:r>
        <w:rPr>
          <w:kern w:val="0"/>
          <w:sz w:val="24"/>
        </w:rPr>
        <w:t>年</w:t>
      </w:r>
      <w:r>
        <w:rPr>
          <w:kern w:val="0"/>
          <w:sz w:val="24"/>
        </w:rPr>
        <w:t>6</w:t>
      </w:r>
      <w:r>
        <w:rPr>
          <w:kern w:val="0"/>
          <w:sz w:val="24"/>
        </w:rPr>
        <w:t>月</w:t>
      </w:r>
      <w:r>
        <w:rPr>
          <w:kern w:val="0"/>
          <w:sz w:val="24"/>
        </w:rPr>
        <w:t>2</w:t>
      </w:r>
      <w:r>
        <w:rPr>
          <w:kern w:val="0"/>
          <w:sz w:val="24"/>
        </w:rPr>
        <w:t>日。本基金的投资转型期为交银施罗德荣和保本混合型证券投资基金保本周期到期期间截止日的次日（即</w:t>
      </w:r>
      <w:r>
        <w:rPr>
          <w:kern w:val="0"/>
          <w:sz w:val="24"/>
        </w:rPr>
        <w:t>2018</w:t>
      </w:r>
      <w:r>
        <w:rPr>
          <w:kern w:val="0"/>
          <w:sz w:val="24"/>
        </w:rPr>
        <w:t>年</w:t>
      </w:r>
      <w:r>
        <w:rPr>
          <w:kern w:val="0"/>
          <w:sz w:val="24"/>
        </w:rPr>
        <w:t>6</w:t>
      </w:r>
      <w:r>
        <w:rPr>
          <w:kern w:val="0"/>
          <w:sz w:val="24"/>
        </w:rPr>
        <w:t>月</w:t>
      </w:r>
      <w:r>
        <w:rPr>
          <w:kern w:val="0"/>
          <w:sz w:val="24"/>
        </w:rPr>
        <w:t>2</w:t>
      </w:r>
      <w:r>
        <w:rPr>
          <w:kern w:val="0"/>
          <w:sz w:val="24"/>
        </w:rPr>
        <w:t>日）起的</w:t>
      </w:r>
      <w:r>
        <w:rPr>
          <w:kern w:val="0"/>
          <w:sz w:val="24"/>
        </w:rPr>
        <w:t>3</w:t>
      </w:r>
      <w:r>
        <w:rPr>
          <w:kern w:val="0"/>
          <w:sz w:val="24"/>
        </w:rPr>
        <w:t>个月。截至投资转型期结束，本基金各项资产配置比例符合基金合同及招募说明书有关投资比例的约定。</w:t>
      </w:r>
      <w:r>
        <w:rPr>
          <w:rFonts w:hint="eastAsia"/>
          <w:kern w:val="0"/>
          <w:sz w:val="24"/>
        </w:rPr>
        <w:br/>
      </w:r>
    </w:p>
    <w:p w:rsidR="005A6972" w:rsidRDefault="00FC2614">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自基金转型以来基金每年净值增长率及其与同期业绩比较基准收益率的比较</w:t>
      </w:r>
    </w:p>
    <w:p w:rsidR="005A6972" w:rsidRDefault="00FC2614">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5A6972" w:rsidRDefault="00FC2614">
      <w:pPr>
        <w:tabs>
          <w:tab w:val="left" w:pos="426"/>
        </w:tabs>
        <w:spacing w:before="29" w:line="288" w:lineRule="auto"/>
        <w:jc w:val="left"/>
        <w:rPr>
          <w:kern w:val="0"/>
          <w:sz w:val="24"/>
        </w:rPr>
      </w:pPr>
      <w:r>
        <w:rPr>
          <w:kern w:val="0"/>
          <w:sz w:val="24"/>
        </w:rPr>
        <w:t>注：图示日期为</w:t>
      </w:r>
      <w:r>
        <w:rPr>
          <w:kern w:val="0"/>
          <w:sz w:val="24"/>
        </w:rPr>
        <w:t>2018</w:t>
      </w:r>
      <w:r>
        <w:rPr>
          <w:kern w:val="0"/>
          <w:sz w:val="24"/>
        </w:rPr>
        <w:t>年</w:t>
      </w:r>
      <w:r>
        <w:rPr>
          <w:kern w:val="0"/>
          <w:sz w:val="24"/>
        </w:rPr>
        <w:t>6</w:t>
      </w:r>
      <w:r>
        <w:rPr>
          <w:kern w:val="0"/>
          <w:sz w:val="24"/>
        </w:rPr>
        <w:t>月</w:t>
      </w:r>
      <w:r>
        <w:rPr>
          <w:kern w:val="0"/>
          <w:sz w:val="24"/>
        </w:rPr>
        <w:t>2</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日。基金转型生效当年的净值增长率按照当年实际存续期计算。</w:t>
      </w:r>
    </w:p>
    <w:p w:rsidR="005A6972" w:rsidRDefault="005A6972">
      <w:pPr>
        <w:spacing w:line="360" w:lineRule="auto"/>
        <w:ind w:firstLine="420"/>
        <w:jc w:val="left"/>
        <w:rPr>
          <w:rFonts w:asciiTheme="minorEastAsia" w:eastAsiaTheme="minorEastAsia" w:hAnsiTheme="minorEastAsia"/>
          <w:color w:val="000000"/>
          <w:szCs w:val="21"/>
        </w:rPr>
      </w:pPr>
    </w:p>
    <w:p w:rsidR="005A6972" w:rsidRDefault="00FC2614">
      <w:pPr>
        <w:pStyle w:val="2"/>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2961"/>
      <w:r>
        <w:rPr>
          <w:color w:val="000000"/>
          <w:kern w:val="0"/>
        </w:rPr>
        <w:t>3.3</w:t>
      </w:r>
      <w:r>
        <w:rPr>
          <w:rFonts w:hint="eastAsia"/>
          <w:color w:val="000000"/>
          <w:kern w:val="0"/>
        </w:rPr>
        <w:t>过去</w:t>
      </w:r>
      <w:r>
        <w:rPr>
          <w:rFonts w:hint="eastAsia"/>
          <w:color w:val="000000"/>
          <w:kern w:val="0"/>
        </w:rPr>
        <w:t>三年基金的利润分配情况</w:t>
      </w:r>
      <w:bookmarkEnd w:id="35"/>
      <w:bookmarkEnd w:id="36"/>
      <w:bookmarkEnd w:id="37"/>
    </w:p>
    <w:p w:rsidR="005A6972" w:rsidRDefault="00FC2614">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5A6972">
        <w:trPr>
          <w:jc w:val="center"/>
        </w:trPr>
        <w:tc>
          <w:tcPr>
            <w:tcW w:w="1157" w:type="dxa"/>
            <w:vAlign w:val="center"/>
          </w:tcPr>
          <w:p w:rsidR="005A6972" w:rsidRDefault="00FC2614">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5A6972" w:rsidRDefault="00FC2614">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5A6972" w:rsidRDefault="00FC2614">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5A6972" w:rsidRDefault="00FC2614">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5A6972" w:rsidRDefault="00FC2614">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5A6972" w:rsidRDefault="00FC2614">
            <w:pPr>
              <w:spacing w:line="360" w:lineRule="auto"/>
              <w:jc w:val="center"/>
              <w:rPr>
                <w:color w:val="000000"/>
                <w:sz w:val="24"/>
              </w:rPr>
            </w:pPr>
            <w:r>
              <w:rPr>
                <w:rFonts w:hint="eastAsia"/>
                <w:color w:val="000000"/>
                <w:sz w:val="24"/>
              </w:rPr>
              <w:t>备注</w:t>
            </w:r>
          </w:p>
        </w:tc>
      </w:tr>
      <w:tr w:rsidR="005A6972">
        <w:trPr>
          <w:jc w:val="center"/>
        </w:trPr>
        <w:tc>
          <w:tcPr>
            <w:tcW w:w="1157" w:type="dxa"/>
            <w:vAlign w:val="center"/>
          </w:tcPr>
          <w:p w:rsidR="005A6972" w:rsidRDefault="00FC2614">
            <w:pPr>
              <w:jc w:val="center"/>
            </w:pPr>
            <w:r>
              <w:rPr>
                <w:color w:val="000000"/>
                <w:sz w:val="24"/>
              </w:rPr>
              <w:t>2020</w:t>
            </w:r>
            <w:r>
              <w:rPr>
                <w:color w:val="000000"/>
                <w:sz w:val="24"/>
              </w:rPr>
              <w:t>年</w:t>
            </w:r>
          </w:p>
        </w:tc>
        <w:tc>
          <w:tcPr>
            <w:tcW w:w="1378" w:type="dxa"/>
            <w:vAlign w:val="center"/>
          </w:tcPr>
          <w:p w:rsidR="005A6972" w:rsidRDefault="00FC2614">
            <w:pPr>
              <w:jc w:val="right"/>
            </w:pPr>
            <w:r>
              <w:rPr>
                <w:color w:val="000000"/>
                <w:sz w:val="24"/>
              </w:rPr>
              <w:t>-</w:t>
            </w:r>
          </w:p>
        </w:tc>
        <w:tc>
          <w:tcPr>
            <w:tcW w:w="1839" w:type="dxa"/>
            <w:vAlign w:val="center"/>
          </w:tcPr>
          <w:p w:rsidR="005A6972" w:rsidRDefault="00FC2614">
            <w:pPr>
              <w:jc w:val="right"/>
            </w:pPr>
            <w:r>
              <w:rPr>
                <w:color w:val="000000"/>
                <w:sz w:val="24"/>
              </w:rPr>
              <w:t>-</w:t>
            </w:r>
          </w:p>
        </w:tc>
        <w:tc>
          <w:tcPr>
            <w:tcW w:w="1950" w:type="dxa"/>
            <w:vAlign w:val="center"/>
          </w:tcPr>
          <w:p w:rsidR="005A6972" w:rsidRDefault="00FC2614">
            <w:pPr>
              <w:jc w:val="right"/>
            </w:pPr>
            <w:r>
              <w:rPr>
                <w:color w:val="000000"/>
                <w:sz w:val="24"/>
              </w:rPr>
              <w:t>-</w:t>
            </w:r>
          </w:p>
        </w:tc>
        <w:tc>
          <w:tcPr>
            <w:tcW w:w="1894" w:type="dxa"/>
            <w:vAlign w:val="center"/>
          </w:tcPr>
          <w:p w:rsidR="005A6972" w:rsidRDefault="00FC2614">
            <w:pPr>
              <w:jc w:val="right"/>
            </w:pPr>
            <w:r>
              <w:rPr>
                <w:color w:val="000000"/>
                <w:sz w:val="24"/>
              </w:rPr>
              <w:t>-</w:t>
            </w:r>
          </w:p>
        </w:tc>
        <w:tc>
          <w:tcPr>
            <w:tcW w:w="1068" w:type="dxa"/>
            <w:vAlign w:val="center"/>
          </w:tcPr>
          <w:p w:rsidR="005A6972" w:rsidRDefault="00FC2614">
            <w:pPr>
              <w:jc w:val="left"/>
            </w:pPr>
            <w:r>
              <w:rPr>
                <w:color w:val="000000"/>
                <w:sz w:val="24"/>
              </w:rPr>
              <w:t>-</w:t>
            </w:r>
          </w:p>
        </w:tc>
      </w:tr>
      <w:tr w:rsidR="005A6972">
        <w:trPr>
          <w:jc w:val="center"/>
        </w:trPr>
        <w:tc>
          <w:tcPr>
            <w:tcW w:w="1157" w:type="dxa"/>
            <w:vAlign w:val="center"/>
          </w:tcPr>
          <w:p w:rsidR="005A6972" w:rsidRDefault="00FC2614">
            <w:pPr>
              <w:jc w:val="center"/>
            </w:pPr>
            <w:r>
              <w:rPr>
                <w:color w:val="000000"/>
                <w:sz w:val="24"/>
              </w:rPr>
              <w:t>2019</w:t>
            </w:r>
            <w:r>
              <w:rPr>
                <w:color w:val="000000"/>
                <w:sz w:val="24"/>
              </w:rPr>
              <w:t>年</w:t>
            </w:r>
          </w:p>
        </w:tc>
        <w:tc>
          <w:tcPr>
            <w:tcW w:w="1378" w:type="dxa"/>
            <w:vAlign w:val="center"/>
          </w:tcPr>
          <w:p w:rsidR="005A6972" w:rsidRDefault="00FC2614">
            <w:pPr>
              <w:jc w:val="right"/>
            </w:pPr>
            <w:r>
              <w:rPr>
                <w:color w:val="000000"/>
                <w:sz w:val="24"/>
              </w:rPr>
              <w:t>-</w:t>
            </w:r>
          </w:p>
        </w:tc>
        <w:tc>
          <w:tcPr>
            <w:tcW w:w="1839" w:type="dxa"/>
            <w:vAlign w:val="center"/>
          </w:tcPr>
          <w:p w:rsidR="005A6972" w:rsidRDefault="00FC2614">
            <w:pPr>
              <w:jc w:val="right"/>
            </w:pPr>
            <w:r>
              <w:rPr>
                <w:color w:val="000000"/>
                <w:sz w:val="24"/>
              </w:rPr>
              <w:t>-</w:t>
            </w:r>
          </w:p>
        </w:tc>
        <w:tc>
          <w:tcPr>
            <w:tcW w:w="1950" w:type="dxa"/>
            <w:vAlign w:val="center"/>
          </w:tcPr>
          <w:p w:rsidR="005A6972" w:rsidRDefault="00FC2614">
            <w:pPr>
              <w:jc w:val="right"/>
            </w:pPr>
            <w:r>
              <w:rPr>
                <w:color w:val="000000"/>
                <w:sz w:val="24"/>
              </w:rPr>
              <w:t>-</w:t>
            </w:r>
          </w:p>
        </w:tc>
        <w:tc>
          <w:tcPr>
            <w:tcW w:w="1894" w:type="dxa"/>
            <w:vAlign w:val="center"/>
          </w:tcPr>
          <w:p w:rsidR="005A6972" w:rsidRDefault="00FC2614">
            <w:pPr>
              <w:jc w:val="right"/>
            </w:pPr>
            <w:r>
              <w:rPr>
                <w:color w:val="000000"/>
                <w:sz w:val="24"/>
              </w:rPr>
              <w:t>-</w:t>
            </w:r>
          </w:p>
        </w:tc>
        <w:tc>
          <w:tcPr>
            <w:tcW w:w="1068" w:type="dxa"/>
            <w:vAlign w:val="center"/>
          </w:tcPr>
          <w:p w:rsidR="005A6972" w:rsidRDefault="00FC2614">
            <w:pPr>
              <w:jc w:val="left"/>
            </w:pPr>
            <w:r>
              <w:rPr>
                <w:color w:val="000000"/>
                <w:sz w:val="24"/>
              </w:rPr>
              <w:t>-</w:t>
            </w:r>
          </w:p>
        </w:tc>
      </w:tr>
      <w:tr w:rsidR="005A6972">
        <w:trPr>
          <w:jc w:val="center"/>
        </w:trPr>
        <w:tc>
          <w:tcPr>
            <w:tcW w:w="1157" w:type="dxa"/>
            <w:vAlign w:val="center"/>
          </w:tcPr>
          <w:p w:rsidR="005A6972" w:rsidRDefault="00FC2614">
            <w:pPr>
              <w:jc w:val="center"/>
            </w:pPr>
            <w:r>
              <w:rPr>
                <w:color w:val="000000"/>
                <w:sz w:val="24"/>
              </w:rPr>
              <w:t>2018</w:t>
            </w:r>
            <w:r>
              <w:rPr>
                <w:color w:val="000000"/>
                <w:sz w:val="24"/>
              </w:rPr>
              <w:t>年</w:t>
            </w:r>
          </w:p>
        </w:tc>
        <w:tc>
          <w:tcPr>
            <w:tcW w:w="1378" w:type="dxa"/>
            <w:vAlign w:val="center"/>
          </w:tcPr>
          <w:p w:rsidR="005A6972" w:rsidRDefault="00FC2614">
            <w:pPr>
              <w:jc w:val="right"/>
            </w:pPr>
            <w:r>
              <w:rPr>
                <w:color w:val="000000"/>
                <w:sz w:val="24"/>
              </w:rPr>
              <w:t>-</w:t>
            </w:r>
          </w:p>
        </w:tc>
        <w:tc>
          <w:tcPr>
            <w:tcW w:w="1839" w:type="dxa"/>
            <w:vAlign w:val="center"/>
          </w:tcPr>
          <w:p w:rsidR="005A6972" w:rsidRDefault="00FC2614">
            <w:pPr>
              <w:jc w:val="right"/>
            </w:pPr>
            <w:r>
              <w:rPr>
                <w:color w:val="000000"/>
                <w:sz w:val="24"/>
              </w:rPr>
              <w:t>-</w:t>
            </w:r>
          </w:p>
        </w:tc>
        <w:tc>
          <w:tcPr>
            <w:tcW w:w="1950" w:type="dxa"/>
            <w:vAlign w:val="center"/>
          </w:tcPr>
          <w:p w:rsidR="005A6972" w:rsidRDefault="00FC2614">
            <w:pPr>
              <w:jc w:val="right"/>
            </w:pPr>
            <w:r>
              <w:rPr>
                <w:color w:val="000000"/>
                <w:sz w:val="24"/>
              </w:rPr>
              <w:t>-</w:t>
            </w:r>
          </w:p>
        </w:tc>
        <w:tc>
          <w:tcPr>
            <w:tcW w:w="1894" w:type="dxa"/>
            <w:vAlign w:val="center"/>
          </w:tcPr>
          <w:p w:rsidR="005A6972" w:rsidRDefault="00FC2614">
            <w:pPr>
              <w:jc w:val="right"/>
            </w:pPr>
            <w:r>
              <w:rPr>
                <w:color w:val="000000"/>
                <w:sz w:val="24"/>
              </w:rPr>
              <w:t>-</w:t>
            </w:r>
          </w:p>
        </w:tc>
        <w:tc>
          <w:tcPr>
            <w:tcW w:w="1068" w:type="dxa"/>
            <w:vAlign w:val="center"/>
          </w:tcPr>
          <w:p w:rsidR="005A6972" w:rsidRDefault="00FC2614">
            <w:pPr>
              <w:jc w:val="left"/>
            </w:pPr>
            <w:r>
              <w:rPr>
                <w:color w:val="000000"/>
                <w:sz w:val="24"/>
              </w:rPr>
              <w:t>-</w:t>
            </w:r>
          </w:p>
        </w:tc>
      </w:tr>
      <w:tr w:rsidR="005A6972">
        <w:trPr>
          <w:jc w:val="center"/>
        </w:trPr>
        <w:tc>
          <w:tcPr>
            <w:tcW w:w="1157" w:type="dxa"/>
            <w:vAlign w:val="center"/>
          </w:tcPr>
          <w:p w:rsidR="005A6972" w:rsidRDefault="00FC2614">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5A6972" w:rsidRDefault="00FC2614">
            <w:pPr>
              <w:spacing w:before="29" w:line="288" w:lineRule="auto"/>
              <w:jc w:val="right"/>
              <w:rPr>
                <w:sz w:val="24"/>
              </w:rPr>
            </w:pPr>
            <w:r>
              <w:rPr>
                <w:sz w:val="24"/>
              </w:rPr>
              <w:t>-</w:t>
            </w:r>
          </w:p>
        </w:tc>
        <w:tc>
          <w:tcPr>
            <w:tcW w:w="1839" w:type="dxa"/>
            <w:vAlign w:val="center"/>
          </w:tcPr>
          <w:p w:rsidR="005A6972" w:rsidRDefault="00FC2614">
            <w:pPr>
              <w:spacing w:before="29" w:line="288" w:lineRule="auto"/>
              <w:jc w:val="right"/>
              <w:rPr>
                <w:sz w:val="24"/>
              </w:rPr>
            </w:pPr>
            <w:r>
              <w:rPr>
                <w:sz w:val="24"/>
              </w:rPr>
              <w:t>-</w:t>
            </w:r>
          </w:p>
        </w:tc>
        <w:tc>
          <w:tcPr>
            <w:tcW w:w="1950" w:type="dxa"/>
            <w:vAlign w:val="center"/>
          </w:tcPr>
          <w:p w:rsidR="005A6972" w:rsidRDefault="00FC2614">
            <w:pPr>
              <w:spacing w:before="29" w:line="288" w:lineRule="auto"/>
              <w:jc w:val="right"/>
              <w:rPr>
                <w:sz w:val="24"/>
              </w:rPr>
            </w:pPr>
            <w:r>
              <w:rPr>
                <w:sz w:val="24"/>
              </w:rPr>
              <w:t>-</w:t>
            </w:r>
          </w:p>
        </w:tc>
        <w:tc>
          <w:tcPr>
            <w:tcW w:w="1894" w:type="dxa"/>
            <w:vAlign w:val="center"/>
          </w:tcPr>
          <w:p w:rsidR="005A6972" w:rsidRDefault="00FC2614">
            <w:pPr>
              <w:spacing w:before="29" w:line="288" w:lineRule="auto"/>
              <w:jc w:val="right"/>
              <w:rPr>
                <w:sz w:val="24"/>
              </w:rPr>
            </w:pPr>
            <w:r>
              <w:rPr>
                <w:sz w:val="24"/>
              </w:rPr>
              <w:t>-</w:t>
            </w:r>
          </w:p>
        </w:tc>
        <w:tc>
          <w:tcPr>
            <w:tcW w:w="1068" w:type="dxa"/>
            <w:vAlign w:val="center"/>
          </w:tcPr>
          <w:p w:rsidR="005A6972" w:rsidRDefault="00FC2614">
            <w:pPr>
              <w:spacing w:before="29" w:line="288" w:lineRule="auto"/>
              <w:rPr>
                <w:sz w:val="24"/>
              </w:rPr>
            </w:pPr>
            <w:r>
              <w:rPr>
                <w:sz w:val="24"/>
              </w:rPr>
              <w:t>-</w:t>
            </w:r>
          </w:p>
        </w:tc>
      </w:tr>
    </w:tbl>
    <w:p w:rsidR="005A6972" w:rsidRDefault="005A6972">
      <w:pPr>
        <w:spacing w:line="360" w:lineRule="auto"/>
        <w:jc w:val="left"/>
        <w:rPr>
          <w:rFonts w:asciiTheme="minorEastAsia" w:eastAsiaTheme="minorEastAsia" w:hAnsiTheme="minorEastAsia"/>
          <w:color w:val="000000"/>
          <w:szCs w:val="21"/>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27966"/>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5A6972" w:rsidRDefault="005A6972">
      <w:pPr>
        <w:spacing w:line="360" w:lineRule="auto"/>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41" w:name="_Toc361324855"/>
      <w:bookmarkStart w:id="42" w:name="_Toc27095"/>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5A6972" w:rsidRDefault="00FC2614">
      <w:pPr>
        <w:pStyle w:val="2"/>
        <w:spacing w:before="29" w:after="0" w:line="288" w:lineRule="auto"/>
        <w:rPr>
          <w:rFonts w:ascii="Times New Roman" w:hAnsi="Times New Roman"/>
          <w:kern w:val="0"/>
          <w:szCs w:val="24"/>
        </w:rPr>
      </w:pPr>
      <w:bookmarkStart w:id="43" w:name="_Toc28635"/>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5A6972" w:rsidRDefault="00FC261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5A6972" w:rsidRDefault="00FC2614">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44" w:name="_Toc2130"/>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5A6972">
        <w:tc>
          <w:tcPr>
            <w:tcW w:w="1032" w:type="dxa"/>
            <w:vMerge w:val="restart"/>
            <w:vAlign w:val="center"/>
          </w:tcPr>
          <w:p w:rsidR="005A6972" w:rsidRDefault="00FC2614">
            <w:pPr>
              <w:spacing w:before="29" w:line="288" w:lineRule="auto"/>
              <w:jc w:val="center"/>
              <w:rPr>
                <w:color w:val="000000"/>
                <w:sz w:val="24"/>
              </w:rPr>
            </w:pPr>
            <w:r>
              <w:rPr>
                <w:rFonts w:hint="eastAsia"/>
                <w:color w:val="000000"/>
                <w:sz w:val="24"/>
              </w:rPr>
              <w:t>姓名</w:t>
            </w:r>
          </w:p>
        </w:tc>
        <w:tc>
          <w:tcPr>
            <w:tcW w:w="1416" w:type="dxa"/>
            <w:vMerge w:val="restart"/>
            <w:vAlign w:val="center"/>
          </w:tcPr>
          <w:p w:rsidR="005A6972" w:rsidRDefault="00FC2614">
            <w:pPr>
              <w:spacing w:before="29" w:line="288" w:lineRule="auto"/>
              <w:jc w:val="center"/>
              <w:rPr>
                <w:color w:val="000000"/>
                <w:sz w:val="24"/>
              </w:rPr>
            </w:pPr>
            <w:r>
              <w:rPr>
                <w:rFonts w:hint="eastAsia"/>
                <w:color w:val="000000"/>
                <w:sz w:val="24"/>
              </w:rPr>
              <w:t>职务</w:t>
            </w:r>
          </w:p>
        </w:tc>
        <w:tc>
          <w:tcPr>
            <w:tcW w:w="2514" w:type="dxa"/>
            <w:gridSpan w:val="2"/>
          </w:tcPr>
          <w:p w:rsidR="005A6972" w:rsidRDefault="00FC2614">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5A6972" w:rsidRDefault="00FC2614">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5A6972" w:rsidRDefault="00FC2614">
            <w:pPr>
              <w:spacing w:before="29" w:line="288" w:lineRule="auto"/>
              <w:jc w:val="center"/>
              <w:rPr>
                <w:color w:val="000000"/>
                <w:sz w:val="24"/>
              </w:rPr>
            </w:pPr>
            <w:r>
              <w:rPr>
                <w:rFonts w:hint="eastAsia"/>
                <w:color w:val="000000"/>
                <w:sz w:val="24"/>
              </w:rPr>
              <w:t>说明</w:t>
            </w:r>
          </w:p>
        </w:tc>
      </w:tr>
      <w:tr w:rsidR="005A6972">
        <w:tc>
          <w:tcPr>
            <w:tcW w:w="1032" w:type="dxa"/>
            <w:vMerge/>
            <w:vAlign w:val="center"/>
          </w:tcPr>
          <w:p w:rsidR="005A6972" w:rsidRDefault="005A6972">
            <w:pPr>
              <w:widowControl/>
              <w:spacing w:line="360" w:lineRule="auto"/>
              <w:jc w:val="left"/>
              <w:rPr>
                <w:rFonts w:asciiTheme="minorEastAsia" w:eastAsiaTheme="minorEastAsia" w:hAnsiTheme="minorEastAsia"/>
                <w:color w:val="000000"/>
                <w:szCs w:val="21"/>
              </w:rPr>
            </w:pPr>
          </w:p>
        </w:tc>
        <w:tc>
          <w:tcPr>
            <w:tcW w:w="1416" w:type="dxa"/>
            <w:vMerge/>
            <w:vAlign w:val="center"/>
          </w:tcPr>
          <w:p w:rsidR="005A6972" w:rsidRDefault="005A6972">
            <w:pPr>
              <w:widowControl/>
              <w:spacing w:line="360" w:lineRule="auto"/>
              <w:jc w:val="left"/>
              <w:rPr>
                <w:rFonts w:asciiTheme="minorEastAsia" w:eastAsiaTheme="minorEastAsia" w:hAnsiTheme="minorEastAsia"/>
                <w:color w:val="000000"/>
                <w:szCs w:val="21"/>
              </w:rPr>
            </w:pPr>
          </w:p>
        </w:tc>
        <w:tc>
          <w:tcPr>
            <w:tcW w:w="1238" w:type="dxa"/>
            <w:vAlign w:val="center"/>
          </w:tcPr>
          <w:p w:rsidR="005A6972" w:rsidRDefault="00FC2614">
            <w:pPr>
              <w:spacing w:before="29" w:line="288" w:lineRule="auto"/>
              <w:jc w:val="center"/>
              <w:rPr>
                <w:color w:val="000000"/>
                <w:sz w:val="24"/>
              </w:rPr>
            </w:pPr>
            <w:r>
              <w:rPr>
                <w:rFonts w:hint="eastAsia"/>
                <w:color w:val="000000"/>
                <w:sz w:val="24"/>
              </w:rPr>
              <w:t>任职日期</w:t>
            </w:r>
          </w:p>
        </w:tc>
        <w:tc>
          <w:tcPr>
            <w:tcW w:w="1276" w:type="dxa"/>
            <w:vAlign w:val="center"/>
          </w:tcPr>
          <w:p w:rsidR="005A6972" w:rsidRDefault="00FC2614">
            <w:pPr>
              <w:spacing w:before="29" w:line="288" w:lineRule="auto"/>
              <w:jc w:val="center"/>
              <w:rPr>
                <w:color w:val="000000"/>
                <w:sz w:val="24"/>
              </w:rPr>
            </w:pPr>
            <w:r>
              <w:rPr>
                <w:rFonts w:hint="eastAsia"/>
                <w:color w:val="000000"/>
                <w:sz w:val="24"/>
              </w:rPr>
              <w:t>离任日期</w:t>
            </w:r>
          </w:p>
        </w:tc>
        <w:tc>
          <w:tcPr>
            <w:tcW w:w="996" w:type="dxa"/>
            <w:vMerge/>
            <w:vAlign w:val="center"/>
          </w:tcPr>
          <w:p w:rsidR="005A6972" w:rsidRDefault="005A6972">
            <w:pPr>
              <w:widowControl/>
              <w:spacing w:line="360" w:lineRule="auto"/>
              <w:jc w:val="left"/>
              <w:rPr>
                <w:rFonts w:asciiTheme="minorEastAsia" w:eastAsiaTheme="minorEastAsia" w:hAnsiTheme="minorEastAsia"/>
                <w:color w:val="000000"/>
                <w:szCs w:val="21"/>
              </w:rPr>
            </w:pPr>
          </w:p>
        </w:tc>
        <w:tc>
          <w:tcPr>
            <w:tcW w:w="3040" w:type="dxa"/>
            <w:vMerge/>
            <w:vAlign w:val="center"/>
          </w:tcPr>
          <w:p w:rsidR="005A6972" w:rsidRDefault="005A6972">
            <w:pPr>
              <w:widowControl/>
              <w:spacing w:line="360" w:lineRule="auto"/>
              <w:jc w:val="left"/>
              <w:rPr>
                <w:rFonts w:asciiTheme="minorEastAsia" w:eastAsiaTheme="minorEastAsia" w:hAnsiTheme="minorEastAsia"/>
                <w:color w:val="000000"/>
                <w:szCs w:val="21"/>
              </w:rPr>
            </w:pPr>
          </w:p>
        </w:tc>
      </w:tr>
      <w:tr w:rsidR="005A6972">
        <w:tc>
          <w:tcPr>
            <w:tcW w:w="1032" w:type="dxa"/>
            <w:vAlign w:val="center"/>
          </w:tcPr>
          <w:p w:rsidR="005A6972" w:rsidRDefault="00FC2614">
            <w:pPr>
              <w:jc w:val="center"/>
            </w:pPr>
            <w:r>
              <w:rPr>
                <w:color w:val="000000"/>
                <w:sz w:val="24"/>
              </w:rPr>
              <w:t>王艺伟</w:t>
            </w:r>
          </w:p>
        </w:tc>
        <w:tc>
          <w:tcPr>
            <w:tcW w:w="1416" w:type="dxa"/>
            <w:vAlign w:val="center"/>
          </w:tcPr>
          <w:p w:rsidR="005A6972" w:rsidRDefault="00FC2614">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Pr>
                <w:rFonts w:hint="eastAsia"/>
                <w:color w:val="000000"/>
                <w:sz w:val="24"/>
              </w:rPr>
              <w:t>臻选</w:t>
            </w:r>
            <w:r>
              <w:rPr>
                <w:color w:val="000000"/>
                <w:sz w:val="24"/>
              </w:rPr>
              <w:t>回报混合的基金经理</w:t>
            </w:r>
          </w:p>
        </w:tc>
        <w:tc>
          <w:tcPr>
            <w:tcW w:w="1238" w:type="dxa"/>
            <w:vAlign w:val="center"/>
          </w:tcPr>
          <w:p w:rsidR="005A6972" w:rsidRDefault="00FC2614">
            <w:pPr>
              <w:jc w:val="center"/>
            </w:pPr>
            <w:r>
              <w:rPr>
                <w:color w:val="000000"/>
                <w:sz w:val="24"/>
              </w:rPr>
              <w:t>2019-11-28</w:t>
            </w:r>
          </w:p>
        </w:tc>
        <w:tc>
          <w:tcPr>
            <w:tcW w:w="1276" w:type="dxa"/>
            <w:vAlign w:val="center"/>
          </w:tcPr>
          <w:p w:rsidR="005A6972" w:rsidRDefault="00FC2614">
            <w:pPr>
              <w:jc w:val="center"/>
            </w:pPr>
            <w:r>
              <w:rPr>
                <w:color w:val="000000"/>
                <w:sz w:val="24"/>
              </w:rPr>
              <w:t>-</w:t>
            </w:r>
          </w:p>
        </w:tc>
        <w:tc>
          <w:tcPr>
            <w:tcW w:w="996" w:type="dxa"/>
            <w:vAlign w:val="center"/>
          </w:tcPr>
          <w:p w:rsidR="005A6972" w:rsidRDefault="00FC2614">
            <w:pPr>
              <w:jc w:val="center"/>
            </w:pPr>
            <w:r>
              <w:rPr>
                <w:color w:val="000000"/>
                <w:sz w:val="24"/>
              </w:rPr>
              <w:t>8</w:t>
            </w:r>
            <w:r>
              <w:rPr>
                <w:color w:val="000000"/>
                <w:sz w:val="24"/>
              </w:rPr>
              <w:t>年</w:t>
            </w:r>
          </w:p>
        </w:tc>
        <w:tc>
          <w:tcPr>
            <w:tcW w:w="3040" w:type="dxa"/>
            <w:vAlign w:val="center"/>
          </w:tcPr>
          <w:p w:rsidR="005A6972" w:rsidRDefault="00FC2614">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5A6972" w:rsidRDefault="00FC261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A6972" w:rsidRDefault="00FC261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5A6972" w:rsidRDefault="00FC2614">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45" w:name="_Toc225498256"/>
      <w:bookmarkStart w:id="46" w:name="_Toc361324856"/>
      <w:bookmarkStart w:id="47" w:name="_Toc9619"/>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5A6972" w:rsidRDefault="00FC2614">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48" w:name="_Toc225498257"/>
      <w:bookmarkStart w:id="49" w:name="_Toc361324857"/>
      <w:bookmarkStart w:id="50" w:name="_Toc10068"/>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5A6972" w:rsidRDefault="00FC2614">
      <w:pPr>
        <w:pStyle w:val="2"/>
        <w:spacing w:before="29" w:after="0" w:line="288" w:lineRule="auto"/>
        <w:rPr>
          <w:rFonts w:ascii="Times New Roman" w:hAnsi="Times New Roman"/>
          <w:kern w:val="0"/>
          <w:szCs w:val="24"/>
        </w:rPr>
      </w:pPr>
      <w:bookmarkStart w:id="51" w:name="_Toc11577"/>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5A6972" w:rsidRDefault="00FC2614">
      <w:pPr>
        <w:spacing w:before="29" w:line="288" w:lineRule="auto"/>
        <w:ind w:firstLineChars="200" w:firstLine="480"/>
        <w:rPr>
          <w:color w:val="000000"/>
          <w:sz w:val="24"/>
        </w:rPr>
      </w:pPr>
      <w:r>
        <w:rPr>
          <w:color w:val="000000"/>
          <w:sz w:val="24"/>
        </w:rPr>
        <w:t>本公司制定了严格的投资控制制度和公平交易监控制度来保证旗下所管理</w:t>
      </w:r>
      <w:r>
        <w:rPr>
          <w:color w:val="000000"/>
          <w:sz w:val="24"/>
        </w:rPr>
        <w:t>的所有资产组合投资运作的公平。旗下所管理的所有资产组合，包括证券投资基金和特定客户资产管理专户均严格遵循制度进行公平交易。制度中包含的主要控制方法如下：</w:t>
      </w:r>
    </w:p>
    <w:p w:rsidR="005A6972" w:rsidRDefault="00FC261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A6972" w:rsidRDefault="00FC261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w:t>
      </w:r>
      <w:r>
        <w:rPr>
          <w:color w:val="000000"/>
          <w:sz w:val="24"/>
        </w:rPr>
        <w:t>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6972" w:rsidRDefault="00FC261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A6972" w:rsidRDefault="00FC261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5A6972" w:rsidRDefault="00FC2614">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w:t>
      </w:r>
      <w:r>
        <w:rPr>
          <w:color w:val="000000"/>
          <w:sz w:val="24"/>
        </w:rPr>
        <w:t>进行分析，通过分析评估和信息披露来加强对公平交易过程和结果的监督。</w:t>
      </w:r>
    </w:p>
    <w:p w:rsidR="005A6972" w:rsidRDefault="005A6972">
      <w:pPr>
        <w:spacing w:line="360" w:lineRule="auto"/>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52" w:name="_Toc29437"/>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w:t>
      </w:r>
      <w:r>
        <w:rPr>
          <w:color w:val="000000"/>
          <w:sz w:val="24"/>
        </w:rPr>
        <w:t>行比例分配；对于非集中竞价交易、以公司名义进行的场外交易，遵循公平交易分配原则对交易结果进行分配。</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5A6972" w:rsidRDefault="005A6972">
      <w:pPr>
        <w:spacing w:line="360" w:lineRule="auto"/>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53" w:name="_Toc28807"/>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5A6972" w:rsidRDefault="00FC2614">
      <w:pPr>
        <w:spacing w:before="29" w:line="288" w:lineRule="auto"/>
        <w:ind w:firstLineChars="200" w:firstLine="480"/>
        <w:rPr>
          <w:color w:val="000000"/>
          <w:sz w:val="24"/>
        </w:rPr>
      </w:pPr>
      <w:r>
        <w:rPr>
          <w:color w:val="000000"/>
          <w:sz w:val="24"/>
        </w:rPr>
        <w:t>本</w:t>
      </w:r>
      <w:r>
        <w:rPr>
          <w:color w:val="000000"/>
          <w:sz w:val="24"/>
        </w:rPr>
        <w:t>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54" w:name="_Toc361324858"/>
      <w:bookmarkStart w:id="55" w:name="_Toc225498258"/>
      <w:bookmarkStart w:id="56" w:name="_Toc19416"/>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5A6972" w:rsidRDefault="00FC2614">
      <w:pPr>
        <w:pStyle w:val="2"/>
        <w:spacing w:before="29" w:after="0" w:line="288" w:lineRule="auto"/>
        <w:rPr>
          <w:rFonts w:ascii="Times New Roman" w:hAnsi="Times New Roman"/>
          <w:kern w:val="0"/>
          <w:szCs w:val="24"/>
        </w:rPr>
      </w:pPr>
      <w:bookmarkStart w:id="57" w:name="_Toc15559"/>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5A6972" w:rsidRDefault="00FC2614">
      <w:pPr>
        <w:spacing w:before="29" w:line="288" w:lineRule="auto"/>
        <w:ind w:firstLineChars="200" w:firstLine="480"/>
        <w:rPr>
          <w:color w:val="000000"/>
          <w:sz w:val="24"/>
        </w:rPr>
      </w:pPr>
      <w:r>
        <w:rPr>
          <w:color w:val="000000"/>
          <w:sz w:val="24"/>
        </w:rPr>
        <w:t>2020</w:t>
      </w:r>
      <w:r>
        <w:rPr>
          <w:color w:val="000000"/>
          <w:sz w:val="24"/>
        </w:rPr>
        <w:t>年，疫情对经济基本面以及部分行业的竞争格局均有较大冲击，亦影响全年资金面以及资产价格走势。回顾全年，债券市场收益率呈现</w:t>
      </w:r>
      <w:r>
        <w:rPr>
          <w:color w:val="000000"/>
          <w:sz w:val="24"/>
        </w:rPr>
        <w:t>V</w:t>
      </w:r>
      <w:r>
        <w:rPr>
          <w:color w:val="000000"/>
          <w:sz w:val="24"/>
        </w:rPr>
        <w:t>型走势。一月初，经</w:t>
      </w:r>
      <w:r>
        <w:rPr>
          <w:color w:val="000000"/>
          <w:sz w:val="24"/>
        </w:rPr>
        <w:t>济企稳预期较强，央行通过降准、公开市场操作等方式为市场注入流动性，以熨平春节前后资金价格波动，令债市收益率相对稳定；一月下旬起，新冠疫情扩散引发的避险情绪令债券收益率持续下行。步入三月，海外疫情加速扩散以及联储的宽松使得避险情绪进一步升温，尤其在流动性风险得到控制后，国内债券收益率经历短暂回调后继续向下，中短端尤为明显。四月下旬，国内疫情得到有效控制，前期的逆周期调控政策及复工复产带来经济基本面一定程度的改善，金融市场融资成本随着跨月跨季的来临而边际趋紧，债市收益率筑底开始回调，各期限品种收益率震荡上行。八</w:t>
      </w:r>
      <w:r>
        <w:rPr>
          <w:color w:val="000000"/>
          <w:sz w:val="24"/>
        </w:rPr>
        <w:t>月受债券发行等因素影响，资金面呈现紧平衡，银行同业存单发行利率持续提升，债券收益率曲线呈现熊平。九月及十月，随着央行公开市场操作平抑跨季资金价格，以及债券供给压力趋缓、叠加海外风险事件催化，令收益率震荡微幅向下。十一月部分信用债违约事件令债市阶段恐慌，此后货币政策方向趋宽对市场信心提振较大，利率收益率延续走牛，但信用收益率走势分化。</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权益市场受益于流动性宽松，各指数均有明显上行，创业板优于全</w:t>
      </w:r>
      <w:r>
        <w:rPr>
          <w:color w:val="000000"/>
          <w:sz w:val="24"/>
        </w:rPr>
        <w:t>A</w:t>
      </w:r>
      <w:r>
        <w:rPr>
          <w:color w:val="000000"/>
          <w:sz w:val="24"/>
        </w:rPr>
        <w:t>指数。一季度，以海内外疫情为分水岭，权益市场的主线经历了成长至内需的切换。开年科技主线延续强势，国内疫情蔓延继续强</w:t>
      </w:r>
      <w:r>
        <w:rPr>
          <w:color w:val="000000"/>
          <w:sz w:val="24"/>
        </w:rPr>
        <w:t>化这一趋势，部分消费和周期承压。随着海外确诊数攀升，经济压力增加，同时包括科技在内的很多产业链的需求和供应均受到影响，市场风格逐步切换至内需和基建产业链。二季度受益于疫情阶段缓解，海内外权益市场均经历了一轮明显反弹。国内市场方面，由于流动性宽裕带来确定性赛道的高估值溢价，消费和医药领涨，科技板块也在海外疫情缓解后出现较为明显的反弹。三季度，权益指数快速上行后高位震荡，市场更为关注高估值个股的业绩持续性，以及部分成长赛道的长期趋势。七月，部分行业数据持续改善，权益主要指数明显上涨，其中部分周期行业及军工、餐饮</w:t>
      </w:r>
      <w:r>
        <w:rPr>
          <w:color w:val="000000"/>
          <w:sz w:val="24"/>
        </w:rPr>
        <w:t>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四季度，十二月市场一度演绎二次疫情逻辑，除此之外更聚焦在疫情后相关需求改善带来的投资机会。可选消费品、顺周期、军工以及新能源赛道表现相对较优，而逆周期赛道表现相对弱势。</w:t>
      </w:r>
    </w:p>
    <w:p w:rsidR="005A6972" w:rsidRDefault="00FC2614">
      <w:pPr>
        <w:spacing w:before="29" w:line="288" w:lineRule="auto"/>
        <w:ind w:firstLineChars="200" w:firstLine="480"/>
        <w:rPr>
          <w:color w:val="000000"/>
          <w:sz w:val="24"/>
        </w:rPr>
      </w:pPr>
      <w:r>
        <w:rPr>
          <w:color w:val="000000"/>
          <w:sz w:val="24"/>
        </w:rPr>
        <w:t>组合操作层面，债券底仓我们维持中短久期利率债的底仓配置，通过长端利率波段操作增厚组合收益。权益方面，年初我们维持中性偏低仓位，布局逆</w:t>
      </w:r>
      <w:r>
        <w:rPr>
          <w:color w:val="000000"/>
          <w:sz w:val="24"/>
        </w:rPr>
        <w:t>周期品种，二季度提升了消费电子、军工以及新能源等方向的仓位，三季度适当调低纯贝塔仓位，并在低估值板块内部根据基本面做了置换，四季度卖出部分小市值个股，增配业绩有改善公司资质较好的顺周期品种，加大了金融板块配置比例。</w:t>
      </w:r>
    </w:p>
    <w:p w:rsidR="005A6972" w:rsidRDefault="005A6972">
      <w:pPr>
        <w:spacing w:line="360" w:lineRule="auto"/>
        <w:ind w:firstLineChars="200" w:firstLine="420"/>
        <w:rPr>
          <w:rFonts w:asciiTheme="minorEastAsia" w:eastAsiaTheme="minorEastAsia" w:hAnsiTheme="minorEastAsia"/>
          <w:kern w:val="0"/>
          <w:szCs w:val="21"/>
        </w:rPr>
      </w:pPr>
    </w:p>
    <w:p w:rsidR="005A6972" w:rsidRDefault="00FC2614">
      <w:pPr>
        <w:pStyle w:val="2"/>
        <w:spacing w:before="29" w:after="0" w:line="288" w:lineRule="auto"/>
        <w:rPr>
          <w:rFonts w:ascii="Times New Roman" w:hAnsi="Times New Roman"/>
          <w:kern w:val="0"/>
          <w:szCs w:val="24"/>
        </w:rPr>
      </w:pPr>
      <w:bookmarkStart w:id="58" w:name="_Toc9545"/>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5A6972" w:rsidRDefault="00FC2614">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59" w:name="_Toc361324859"/>
      <w:bookmarkStart w:id="60" w:name="_Toc225498259"/>
      <w:bookmarkStart w:id="61" w:name="_Toc11781"/>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5A6972" w:rsidRDefault="00FC2614">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预计国内经济基本面磨底，货币政策将回归中性，因此在债券配置中，我们底仓以中短久期利率债为主，会谨慎把握流动性预期、基本面预期变化带来的长端利率波段交易机会。权益方面，我们预计全年市场大幅提估值空间有限，并将更为关注持仓个股业绩持续性。我们看好海外需求改善带来的相关产业链机会，并兼顾板块间估值与业绩的匹配，关注顺周期和部分成长赛道中的龙头品种，努力为投资者增厚组合收益。</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62" w:name="_Toc361324860"/>
      <w:bookmarkStart w:id="63" w:name="_Toc245801806"/>
      <w:bookmarkStart w:id="64" w:name="_Toc247959456"/>
      <w:bookmarkStart w:id="65" w:name="_Toc12411"/>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5A6972" w:rsidRDefault="00FC2614">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A6972" w:rsidRDefault="00FC261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A6972" w:rsidRDefault="00FC2614">
      <w:pPr>
        <w:spacing w:before="29" w:line="288" w:lineRule="auto"/>
        <w:ind w:firstLineChars="200" w:firstLine="480"/>
        <w:rPr>
          <w:color w:val="000000"/>
          <w:sz w:val="24"/>
        </w:rPr>
      </w:pPr>
      <w:r>
        <w:rPr>
          <w:color w:val="000000"/>
          <w:sz w:val="24"/>
        </w:rPr>
        <w:t>（一）继续深化全面风险管理，提高风险控制有效性。</w:t>
      </w:r>
    </w:p>
    <w:p w:rsidR="005A6972" w:rsidRDefault="00FC261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w:t>
      </w:r>
      <w:r>
        <w:rPr>
          <w:color w:val="000000"/>
          <w:sz w:val="24"/>
        </w:rPr>
        <w:t>司旗下组合风险控制精准度；不断优化业务操作流程，通过量化考核指标加强操作风险管理；继续加强各项潜在风险排查，落实防范措施和跟踪机制，不断提升公司风险管理水平。</w:t>
      </w:r>
    </w:p>
    <w:p w:rsidR="005A6972" w:rsidRDefault="00FC2614">
      <w:pPr>
        <w:spacing w:before="29" w:line="288" w:lineRule="auto"/>
        <w:ind w:firstLineChars="200" w:firstLine="480"/>
        <w:rPr>
          <w:color w:val="000000"/>
          <w:sz w:val="24"/>
        </w:rPr>
      </w:pPr>
      <w:r>
        <w:rPr>
          <w:color w:val="000000"/>
          <w:sz w:val="24"/>
        </w:rPr>
        <w:t>（二）全面开展内部监督检查，强化公司内部控制。</w:t>
      </w:r>
    </w:p>
    <w:p w:rsidR="005A6972" w:rsidRDefault="00FC261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5A6972" w:rsidRDefault="00FC2614">
      <w:pPr>
        <w:spacing w:before="29" w:line="288" w:lineRule="auto"/>
        <w:ind w:firstLineChars="200" w:firstLine="480"/>
        <w:rPr>
          <w:color w:val="000000"/>
          <w:sz w:val="24"/>
        </w:rPr>
      </w:pPr>
      <w:r>
        <w:rPr>
          <w:color w:val="000000"/>
          <w:sz w:val="24"/>
        </w:rPr>
        <w:t>（三）着力打造完备的合规管理体系</w:t>
      </w:r>
      <w:r>
        <w:rPr>
          <w:color w:val="000000"/>
          <w:sz w:val="24"/>
        </w:rPr>
        <w:t>，促进合规文化建设取得新成果。</w:t>
      </w:r>
    </w:p>
    <w:p w:rsidR="005A6972" w:rsidRDefault="00FC2614">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5A6972" w:rsidRDefault="00FC2614">
      <w:pPr>
        <w:spacing w:before="29" w:line="288" w:lineRule="auto"/>
        <w:ind w:firstLineChars="200" w:firstLine="480"/>
        <w:rPr>
          <w:color w:val="000000"/>
          <w:sz w:val="24"/>
        </w:rPr>
      </w:pPr>
      <w:r>
        <w:rPr>
          <w:color w:val="000000"/>
          <w:sz w:val="24"/>
        </w:rPr>
        <w:t>（四）强化培训教育及重点领域合规提示，持续提高全员风险合规意识。</w:t>
      </w:r>
    </w:p>
    <w:p w:rsidR="005A6972" w:rsidRDefault="00FC2614">
      <w:pPr>
        <w:spacing w:before="29" w:line="288" w:lineRule="auto"/>
        <w:ind w:firstLineChars="200" w:firstLine="480"/>
        <w:rPr>
          <w:color w:val="000000"/>
          <w:sz w:val="24"/>
        </w:rPr>
      </w:pPr>
      <w:r>
        <w:rPr>
          <w:color w:val="000000"/>
          <w:sz w:val="24"/>
        </w:rPr>
        <w:t>公司继续抓好全员风险合规教育工作。公司围绕行业热点、重点、难点问题，组织开展了多场培训工作，加强重点领域合规提示，</w:t>
      </w:r>
      <w:r>
        <w:rPr>
          <w:color w:val="000000"/>
          <w:sz w:val="24"/>
        </w:rPr>
        <w:t>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5A6972" w:rsidRDefault="005A6972">
      <w:pPr>
        <w:autoSpaceDE w:val="0"/>
        <w:autoSpaceDN w:val="0"/>
        <w:adjustRightInd w:val="0"/>
        <w:spacing w:line="360" w:lineRule="auto"/>
        <w:ind w:firstLine="482"/>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66" w:name="_Toc361324861"/>
      <w:bookmarkStart w:id="67" w:name="_Toc247959457"/>
      <w:bookmarkStart w:id="68" w:name="_Toc225570083"/>
      <w:bookmarkStart w:id="69" w:name="_Toc26828"/>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5A6972" w:rsidRDefault="00FC261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6972" w:rsidRDefault="00FC261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w:t>
      </w:r>
      <w:r>
        <w:rPr>
          <w:color w:val="000000"/>
          <w:sz w:val="24"/>
        </w:rPr>
        <w:t>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A6972" w:rsidRDefault="00FC2614">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w:t>
      </w:r>
      <w:r>
        <w:rPr>
          <w:color w:val="000000"/>
          <w:sz w:val="24"/>
        </w:rPr>
        <w:t>保持应有的职业敏感，向估值委员会提供估值参考信息，参与估值政策讨论。本基金管理人参与估值流程各方之间不存在任何重大利益冲突，截止报告期末未有与任何外部估值定价服务机构签约。</w:t>
      </w:r>
    </w:p>
    <w:p w:rsidR="005A6972" w:rsidRDefault="005A6972">
      <w:pPr>
        <w:autoSpaceDE w:val="0"/>
        <w:autoSpaceDN w:val="0"/>
        <w:adjustRightInd w:val="0"/>
        <w:spacing w:line="360" w:lineRule="auto"/>
        <w:ind w:firstLine="482"/>
        <w:rPr>
          <w:rFonts w:asciiTheme="minorEastAsia" w:eastAsiaTheme="minorEastAsia" w:hAnsiTheme="minorEastAsia"/>
          <w:color w:val="000000"/>
          <w:kern w:val="0"/>
          <w:szCs w:val="21"/>
        </w:rPr>
      </w:pPr>
    </w:p>
    <w:p w:rsidR="005A6972" w:rsidRDefault="00FC2614">
      <w:pPr>
        <w:pStyle w:val="2"/>
        <w:spacing w:before="29" w:after="0" w:line="288" w:lineRule="auto"/>
        <w:rPr>
          <w:rFonts w:eastAsiaTheme="minorEastAsia"/>
        </w:rPr>
      </w:pPr>
      <w:bookmarkStart w:id="70" w:name="_Toc374374942"/>
      <w:bookmarkStart w:id="71" w:name="_Toc225570084"/>
      <w:bookmarkStart w:id="72" w:name="_Toc361324862"/>
      <w:bookmarkStart w:id="73" w:name="_Toc247959458"/>
      <w:bookmarkStart w:id="74" w:name="_Toc32688"/>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5A6972" w:rsidRDefault="00FC2614">
      <w:pPr>
        <w:spacing w:before="29" w:line="288" w:lineRule="auto"/>
        <w:ind w:firstLineChars="200" w:firstLine="480"/>
        <w:rPr>
          <w:kern w:val="0"/>
          <w:sz w:val="24"/>
        </w:rPr>
      </w:pPr>
      <w:r>
        <w:rPr>
          <w:kern w:val="0"/>
          <w:sz w:val="24"/>
        </w:rPr>
        <w:t>本基金本报告期内未进行利润分配。</w:t>
      </w:r>
    </w:p>
    <w:p w:rsidR="005A6972" w:rsidRDefault="005A6972">
      <w:pPr>
        <w:spacing w:line="360" w:lineRule="auto"/>
        <w:ind w:firstLineChars="200" w:firstLine="420"/>
        <w:rPr>
          <w:rFonts w:eastAsiaTheme="minorEastAsia"/>
          <w:color w:val="000000"/>
          <w:szCs w:val="21"/>
        </w:rPr>
      </w:pPr>
    </w:p>
    <w:p w:rsidR="005A6972" w:rsidRDefault="00FC2614">
      <w:pPr>
        <w:pStyle w:val="2"/>
        <w:spacing w:before="29" w:after="0" w:line="288" w:lineRule="auto"/>
        <w:rPr>
          <w:rFonts w:eastAsiaTheme="minorEastAsia"/>
        </w:rPr>
      </w:pPr>
      <w:bookmarkStart w:id="75" w:name="_Toc16047"/>
      <w:r>
        <w:rPr>
          <w:rFonts w:eastAsiaTheme="minorEastAsia"/>
        </w:rPr>
        <w:t>4.9</w:t>
      </w:r>
      <w:r>
        <w:rPr>
          <w:rFonts w:eastAsiaTheme="minorEastAsia" w:hint="eastAsia"/>
        </w:rPr>
        <w:t>报告期内管理人对本基金持有人数或基金资产净值预警情形的说明</w:t>
      </w:r>
      <w:bookmarkEnd w:id="75"/>
    </w:p>
    <w:p w:rsidR="005A6972" w:rsidRDefault="00FC2614">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5A6972" w:rsidRDefault="005A6972">
      <w:pPr>
        <w:spacing w:line="360" w:lineRule="auto"/>
        <w:ind w:firstLineChars="200" w:firstLine="420"/>
        <w:rPr>
          <w:rFonts w:asciiTheme="minorEastAsia" w:eastAsiaTheme="minorEastAsia" w:hAnsiTheme="minorEastAsia"/>
          <w:color w:val="000000"/>
          <w:szCs w:val="21"/>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27936"/>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5A6972" w:rsidRDefault="005A6972"/>
    <w:p w:rsidR="005A6972" w:rsidRDefault="00FC2614">
      <w:pPr>
        <w:pStyle w:val="2"/>
        <w:spacing w:before="29" w:after="0" w:line="288" w:lineRule="auto"/>
        <w:rPr>
          <w:rFonts w:ascii="Times New Roman" w:hAnsi="Times New Roman"/>
          <w:kern w:val="0"/>
          <w:szCs w:val="24"/>
        </w:rPr>
      </w:pPr>
      <w:bookmarkStart w:id="79" w:name="_Toc361324865"/>
      <w:bookmarkStart w:id="80" w:name="_Toc225498264"/>
      <w:bookmarkStart w:id="81" w:name="_Toc31790"/>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5A6972" w:rsidRDefault="00FC2614">
      <w:pPr>
        <w:spacing w:before="29" w:line="288" w:lineRule="auto"/>
        <w:ind w:firstLineChars="200" w:firstLine="480"/>
        <w:rPr>
          <w:color w:val="000000"/>
          <w:sz w:val="24"/>
        </w:rPr>
      </w:pPr>
      <w:r>
        <w:rPr>
          <w:color w:val="000000"/>
          <w:sz w:val="24"/>
        </w:rPr>
        <w:t>本报告期内，中国民生银行股份有限公司在本基金的托管过程中，严格遵守《中华人民共和国证券投资基金法》及其他法律法规和基金合同、托管协议的有关规定，依法安全保管了基金财产，不存在损害基金份额持有人利益的行为，尽职尽责地履行了基金托管人应尽的义务。</w:t>
      </w:r>
    </w:p>
    <w:p w:rsidR="005A6972" w:rsidRDefault="005A6972">
      <w:pPr>
        <w:spacing w:line="360" w:lineRule="auto"/>
        <w:ind w:firstLineChars="200" w:firstLine="420"/>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82" w:name="_Toc225498265"/>
      <w:bookmarkStart w:id="83" w:name="_Toc361324866"/>
      <w:bookmarkStart w:id="84" w:name="_Toc10704"/>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5A6972" w:rsidRDefault="00FC2614">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w:t>
      </w:r>
      <w:r>
        <w:rPr>
          <w:color w:val="000000"/>
          <w:sz w:val="24"/>
        </w:rPr>
        <w:t>真的复核，未发现基金管理人有损害基金份额持有人利益的行为，在各重要方面的运作严格按照基金合同的规定进行。</w:t>
      </w:r>
    </w:p>
    <w:p w:rsidR="005A6972" w:rsidRDefault="005A6972">
      <w:pPr>
        <w:spacing w:before="29" w:line="288" w:lineRule="auto"/>
        <w:ind w:firstLineChars="200" w:firstLine="480"/>
        <w:rPr>
          <w:color w:val="000000"/>
          <w:sz w:val="24"/>
        </w:rPr>
      </w:pPr>
    </w:p>
    <w:p w:rsidR="005A6972" w:rsidRDefault="00FC2614">
      <w:pPr>
        <w:pStyle w:val="2"/>
        <w:spacing w:before="29" w:after="0" w:line="288" w:lineRule="auto"/>
        <w:rPr>
          <w:rFonts w:ascii="Times New Roman" w:hAnsi="Times New Roman"/>
          <w:kern w:val="0"/>
          <w:szCs w:val="24"/>
        </w:rPr>
      </w:pPr>
      <w:bookmarkStart w:id="85" w:name="_Toc361324867"/>
      <w:bookmarkStart w:id="86" w:name="_Toc225498266"/>
      <w:bookmarkStart w:id="87" w:name="_Toc21179"/>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5A6972" w:rsidRDefault="00FC2614">
      <w:pPr>
        <w:spacing w:before="29" w:line="288" w:lineRule="auto"/>
        <w:ind w:firstLineChars="200" w:firstLine="480"/>
        <w:rPr>
          <w:color w:val="000000"/>
          <w:sz w:val="24"/>
        </w:rPr>
      </w:pPr>
      <w:r>
        <w:rPr>
          <w:color w:val="000000"/>
          <w:sz w:val="24"/>
        </w:rPr>
        <w:t>本托管人复核审查的本报告中的财务指标、净值表现、财务会计报告、投资组合报告等内容真实、准确和完整。</w:t>
      </w:r>
    </w:p>
    <w:p w:rsidR="005A6972" w:rsidRDefault="005A6972">
      <w:pPr>
        <w:spacing w:before="29" w:line="288" w:lineRule="auto"/>
        <w:ind w:firstLineChars="200" w:firstLine="480"/>
        <w:rPr>
          <w:color w:val="000000"/>
          <w:sz w:val="24"/>
        </w:rPr>
      </w:pPr>
    </w:p>
    <w:p w:rsidR="005A6972" w:rsidRDefault="00FC2614">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362424010"/>
      <w:bookmarkStart w:id="89" w:name="_Toc245801814"/>
      <w:bookmarkStart w:id="90" w:name="_Toc374459272"/>
      <w:bookmarkStart w:id="91" w:name="_Toc352255986"/>
      <w:bookmarkStart w:id="92" w:name="_Toc352331232"/>
      <w:bookmarkStart w:id="93" w:name="_Toc352256054"/>
      <w:bookmarkStart w:id="94" w:name="_Toc247959464"/>
      <w:bookmarkStart w:id="95" w:name="_Toc15355"/>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5A6972" w:rsidRDefault="00FC261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24531</w:t>
      </w:r>
      <w:r>
        <w:rPr>
          <w:rFonts w:eastAsiaTheme="minorEastAsia"/>
          <w:kern w:val="0"/>
          <w:sz w:val="24"/>
        </w:rPr>
        <w:t>号</w:t>
      </w:r>
    </w:p>
    <w:p w:rsidR="005A6972" w:rsidRDefault="00FC2614">
      <w:pPr>
        <w:widowControl/>
        <w:spacing w:line="288" w:lineRule="auto"/>
        <w:jc w:val="left"/>
        <w:rPr>
          <w:rFonts w:eastAsiaTheme="minorEastAsia"/>
          <w:kern w:val="0"/>
          <w:sz w:val="24"/>
        </w:rPr>
      </w:pPr>
      <w:r>
        <w:rPr>
          <w:rFonts w:eastAsiaTheme="minorEastAsia"/>
          <w:kern w:val="0"/>
          <w:sz w:val="24"/>
        </w:rPr>
        <w:t>交银施罗德安心收益债券型证券投资基金全体基金份额持有人</w:t>
      </w:r>
      <w:r>
        <w:rPr>
          <w:rFonts w:eastAsiaTheme="minorEastAsia" w:hint="eastAsia"/>
          <w:sz w:val="24"/>
        </w:rPr>
        <w:t>：</w:t>
      </w:r>
    </w:p>
    <w:p w:rsidR="005A6972" w:rsidRDefault="00FC2614">
      <w:pPr>
        <w:pStyle w:val="2"/>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5989"/>
      <w:bookmarkStart w:id="101" w:name="_Toc286996149"/>
      <w:bookmarkStart w:id="102" w:name="_Toc352256057"/>
      <w:bookmarkStart w:id="103" w:name="_Toc10214"/>
      <w:bookmarkStart w:id="104" w:name="_Toc362424011"/>
      <w:bookmarkStart w:id="105" w:name="_Toc352331233"/>
      <w:bookmarkStart w:id="106" w:name="_Toc374459273"/>
      <w:bookmarkStart w:id="107" w:name="_Toc286996147"/>
      <w:bookmarkStart w:id="108" w:name="_Toc352255987"/>
      <w:bookmarkStart w:id="109" w:name="_Toc35225605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5A6972" w:rsidRDefault="00FC261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A6972" w:rsidRDefault="00FC2614">
      <w:pPr>
        <w:widowControl/>
        <w:spacing w:line="288" w:lineRule="auto"/>
        <w:ind w:firstLine="420"/>
        <w:rPr>
          <w:rFonts w:eastAsiaTheme="minorEastAsia"/>
          <w:kern w:val="0"/>
          <w:sz w:val="24"/>
        </w:rPr>
      </w:pPr>
      <w:r>
        <w:rPr>
          <w:rFonts w:eastAsiaTheme="minorEastAsia"/>
          <w:kern w:val="0"/>
          <w:sz w:val="24"/>
        </w:rPr>
        <w:t>我们审计了交银施罗德安心收益债券型证券投资基金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交银安心收益债券基金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A6972" w:rsidRDefault="00FC261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5A6972" w:rsidRDefault="00FC261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发布的有关规定及允许的基金行业实务操作编制，公允反映了交银安心收益债券基金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w:t>
      </w:r>
      <w:r>
        <w:rPr>
          <w:rFonts w:eastAsiaTheme="minorEastAsia"/>
          <w:kern w:val="0"/>
          <w:sz w:val="24"/>
        </w:rPr>
        <w:t>及</w:t>
      </w:r>
      <w:r>
        <w:rPr>
          <w:rFonts w:eastAsiaTheme="minorEastAsia"/>
          <w:kern w:val="0"/>
          <w:sz w:val="24"/>
        </w:rPr>
        <w:t>2020</w:t>
      </w:r>
      <w:r>
        <w:rPr>
          <w:rFonts w:eastAsiaTheme="minorEastAsia"/>
          <w:kern w:val="0"/>
          <w:sz w:val="24"/>
        </w:rPr>
        <w:t>年度的经营成果和基金净值变动情况。</w:t>
      </w:r>
    </w:p>
    <w:p w:rsidR="005A6972" w:rsidRDefault="005A6972">
      <w:pPr>
        <w:widowControl/>
        <w:spacing w:line="288" w:lineRule="auto"/>
        <w:ind w:firstLine="420"/>
        <w:rPr>
          <w:rFonts w:eastAsiaTheme="minorEastAsia"/>
          <w:kern w:val="0"/>
          <w:sz w:val="24"/>
        </w:rPr>
      </w:pPr>
    </w:p>
    <w:p w:rsidR="005A6972" w:rsidRDefault="00FC2614">
      <w:pPr>
        <w:pStyle w:val="2"/>
        <w:spacing w:beforeLines="50" w:before="156" w:after="0" w:line="288" w:lineRule="auto"/>
        <w:rPr>
          <w:rFonts w:ascii="Times New Roman" w:eastAsiaTheme="minorEastAsia" w:hAnsi="Times New Roman"/>
          <w:kern w:val="0"/>
          <w:szCs w:val="24"/>
        </w:rPr>
      </w:pPr>
      <w:bookmarkStart w:id="110" w:name="_Toc1281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5A6972" w:rsidRDefault="00FC261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A6972" w:rsidRDefault="00FC2614">
      <w:pPr>
        <w:spacing w:line="288" w:lineRule="auto"/>
        <w:ind w:firstLineChars="200" w:firstLine="480"/>
        <w:rPr>
          <w:rFonts w:eastAsiaTheme="minorEastAsia"/>
          <w:sz w:val="24"/>
        </w:rPr>
      </w:pPr>
      <w:r>
        <w:rPr>
          <w:rFonts w:eastAsiaTheme="minorEastAsia"/>
          <w:sz w:val="24"/>
        </w:rPr>
        <w:t>按照中国注册会计师职业道德守则，我们独立于交银安心收益债券基金，并履行了职业道德方面的其他责任。</w:t>
      </w:r>
    </w:p>
    <w:p w:rsidR="005A6972" w:rsidRDefault="005A6972">
      <w:pPr>
        <w:spacing w:line="288" w:lineRule="auto"/>
        <w:ind w:firstLineChars="200" w:firstLine="480"/>
        <w:rPr>
          <w:rFonts w:eastAsiaTheme="minorEastAsia"/>
          <w:sz w:val="24"/>
        </w:rPr>
      </w:pPr>
    </w:p>
    <w:p w:rsidR="005A6972" w:rsidRDefault="00FC2614">
      <w:pPr>
        <w:pStyle w:val="2"/>
        <w:spacing w:beforeLines="50" w:before="156" w:after="0" w:line="288" w:lineRule="auto"/>
        <w:rPr>
          <w:rFonts w:ascii="Times New Roman" w:eastAsiaTheme="minorEastAsia" w:hAnsi="Times New Roman"/>
          <w:kern w:val="0"/>
          <w:szCs w:val="24"/>
        </w:rPr>
      </w:pPr>
      <w:bookmarkStart w:id="111" w:name="_Toc6912"/>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5A6972" w:rsidRDefault="00FC2614">
      <w:pPr>
        <w:spacing w:line="288" w:lineRule="auto"/>
        <w:ind w:firstLineChars="200" w:firstLine="480"/>
        <w:rPr>
          <w:rFonts w:eastAsiaTheme="minorEastAsia"/>
          <w:sz w:val="24"/>
        </w:rPr>
      </w:pPr>
      <w:r>
        <w:rPr>
          <w:rFonts w:eastAsiaTheme="minorEastAsia"/>
          <w:sz w:val="24"/>
        </w:rPr>
        <w:t>交银安心收益债券基金的基金管理人交银施罗德基金管理有限公司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r>
        <w:rPr>
          <w:rFonts w:eastAsiaTheme="minorEastAsia"/>
          <w:sz w:val="24"/>
        </w:rPr>
        <w:t>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A6972" w:rsidRDefault="00FC2614">
      <w:pPr>
        <w:spacing w:line="288" w:lineRule="auto"/>
        <w:ind w:firstLineChars="200" w:firstLine="480"/>
        <w:rPr>
          <w:rFonts w:eastAsiaTheme="minorEastAsia"/>
          <w:sz w:val="24"/>
        </w:rPr>
      </w:pPr>
      <w:r>
        <w:rPr>
          <w:rFonts w:eastAsiaTheme="minorEastAsia"/>
          <w:sz w:val="24"/>
        </w:rPr>
        <w:t>在编制财务报表时，基金管理人管理层负责评估交银安心收益债券基金的持续经营能力，披露与持续经营相关的事项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，并运用持续经营假设，除非基金管理人管理层计划清算交银安心收益债券基金、终止运营或别无其他现实的选择。</w:t>
      </w:r>
    </w:p>
    <w:p w:rsidR="005A6972" w:rsidRDefault="00FC2614">
      <w:pPr>
        <w:spacing w:line="288" w:lineRule="auto"/>
        <w:ind w:firstLineChars="200" w:firstLine="480"/>
        <w:rPr>
          <w:rFonts w:eastAsiaTheme="minorEastAsia"/>
          <w:sz w:val="24"/>
        </w:rPr>
      </w:pPr>
      <w:r>
        <w:rPr>
          <w:rFonts w:eastAsiaTheme="minorEastAsia"/>
          <w:sz w:val="24"/>
        </w:rPr>
        <w:t>基金管理人治理层负责监督交银安心收益债券基金的财务报告过程。</w:t>
      </w:r>
    </w:p>
    <w:p w:rsidR="005A6972" w:rsidRDefault="005A6972">
      <w:pPr>
        <w:spacing w:line="288" w:lineRule="auto"/>
        <w:ind w:firstLineChars="200" w:firstLine="480"/>
        <w:rPr>
          <w:rFonts w:eastAsiaTheme="minorEastAsia"/>
          <w:sz w:val="24"/>
        </w:rPr>
      </w:pPr>
    </w:p>
    <w:p w:rsidR="005A6972" w:rsidRDefault="00FC2614">
      <w:pPr>
        <w:pStyle w:val="2"/>
        <w:spacing w:beforeLines="50" w:before="156" w:after="0" w:line="288" w:lineRule="auto"/>
        <w:rPr>
          <w:rFonts w:ascii="Times New Roman" w:eastAsiaTheme="minorEastAsia" w:hAnsi="Times New Roman"/>
          <w:kern w:val="0"/>
          <w:szCs w:val="24"/>
        </w:rPr>
      </w:pPr>
      <w:bookmarkStart w:id="112" w:name="_Toc352255988"/>
      <w:bookmarkStart w:id="113" w:name="_Toc374459274"/>
      <w:bookmarkStart w:id="114" w:name="_Toc286996148"/>
      <w:bookmarkStart w:id="115" w:name="_Toc362424012"/>
      <w:bookmarkStart w:id="116" w:name="_Toc352256056"/>
      <w:bookmarkStart w:id="117" w:name="_Toc352331234"/>
      <w:bookmarkStart w:id="118" w:name="_Toc13905"/>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w:t>
      </w:r>
      <w:r>
        <w:rPr>
          <w:rFonts w:ascii="Times New Roman" w:eastAsiaTheme="minorEastAsia" w:hAnsi="Times New Roman" w:hint="eastAsia"/>
          <w:kern w:val="0"/>
          <w:szCs w:val="24"/>
        </w:rPr>
        <w:t>审计的责任</w:t>
      </w:r>
      <w:bookmarkEnd w:id="118"/>
    </w:p>
    <w:p w:rsidR="005A6972" w:rsidRDefault="00FC261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A6972" w:rsidRDefault="00FC261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A6972" w:rsidRDefault="00FC261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w:t>
      </w:r>
      <w:r>
        <w:rPr>
          <w:rFonts w:eastAsiaTheme="minorEastAsia"/>
          <w:sz w:val="24"/>
        </w:rPr>
        <w:t>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A6972" w:rsidRDefault="00FC261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A6972" w:rsidRDefault="00FC261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A6972" w:rsidRDefault="00FC261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对基金管理人管理层使用持续经营假设的恰当性得出结论。同时，根据获取的审计证据，就可能导致对交银安心收益</w:t>
      </w:r>
      <w:r>
        <w:rPr>
          <w:rFonts w:eastAsiaTheme="minorEastAsia"/>
          <w:sz w:val="24"/>
        </w:rPr>
        <w:t>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安心收益债券基金不能持续经营。</w:t>
      </w:r>
    </w:p>
    <w:p w:rsidR="005A6972" w:rsidRDefault="00FC261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5A6972" w:rsidRDefault="00FC261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w:t>
      </w:r>
      <w:r>
        <w:rPr>
          <w:rFonts w:eastAsiaTheme="minorEastAsia"/>
          <w:sz w:val="24"/>
        </w:rPr>
        <w:t>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A6972">
        <w:tc>
          <w:tcPr>
            <w:tcW w:w="6629" w:type="dxa"/>
          </w:tcPr>
          <w:p w:rsidR="005A6972" w:rsidRDefault="00FC2614">
            <w:pPr>
              <w:spacing w:line="360" w:lineRule="auto"/>
              <w:jc w:val="left"/>
              <w:rPr>
                <w:sz w:val="24"/>
              </w:rPr>
            </w:pPr>
            <w:r>
              <w:rPr>
                <w:sz w:val="24"/>
              </w:rPr>
              <w:t>普华永道中天会计师事务所（特殊普通合伙）</w:t>
            </w:r>
          </w:p>
        </w:tc>
        <w:tc>
          <w:tcPr>
            <w:tcW w:w="2657" w:type="dxa"/>
          </w:tcPr>
          <w:p w:rsidR="005A6972" w:rsidRDefault="00FC2614">
            <w:pPr>
              <w:spacing w:line="360" w:lineRule="auto"/>
              <w:jc w:val="right"/>
              <w:rPr>
                <w:sz w:val="24"/>
              </w:rPr>
            </w:pPr>
            <w:r>
              <w:rPr>
                <w:rFonts w:hint="eastAsia"/>
                <w:sz w:val="24"/>
              </w:rPr>
              <w:t>中国注册会计师</w:t>
            </w:r>
          </w:p>
        </w:tc>
      </w:tr>
    </w:tbl>
    <w:p w:rsidR="005A6972" w:rsidRDefault="00FC261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5A6972" w:rsidRDefault="00FC261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A6972" w:rsidRDefault="00FC261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5A6972" w:rsidRDefault="005A6972">
      <w:pPr>
        <w:widowControl/>
        <w:spacing w:line="288" w:lineRule="auto"/>
        <w:jc w:val="right"/>
        <w:rPr>
          <w:rFonts w:eastAsiaTheme="minorEastAsia"/>
          <w:sz w:val="24"/>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119" w:name="_Toc23729"/>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5A6972" w:rsidRDefault="005A6972"/>
    <w:p w:rsidR="005A6972" w:rsidRDefault="00FC2614">
      <w:pPr>
        <w:pStyle w:val="2"/>
        <w:spacing w:before="29" w:after="0" w:line="288" w:lineRule="auto"/>
        <w:rPr>
          <w:rFonts w:ascii="Times New Roman" w:hAnsi="Times New Roman"/>
          <w:kern w:val="0"/>
          <w:szCs w:val="24"/>
        </w:rPr>
      </w:pPr>
      <w:bookmarkStart w:id="120" w:name="_Toc225498268"/>
      <w:bookmarkStart w:id="121" w:name="_Toc361324873"/>
      <w:bookmarkStart w:id="122" w:name="_Toc20616"/>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5A6972" w:rsidRDefault="00FC2614">
      <w:pPr>
        <w:spacing w:before="29" w:line="288" w:lineRule="auto"/>
        <w:rPr>
          <w:color w:val="000000"/>
          <w:sz w:val="24"/>
        </w:rPr>
      </w:pPr>
      <w:r>
        <w:rPr>
          <w:rFonts w:hint="eastAsia"/>
          <w:color w:val="000000"/>
          <w:sz w:val="24"/>
        </w:rPr>
        <w:t>会计主体：</w:t>
      </w:r>
      <w:r>
        <w:rPr>
          <w:color w:val="000000"/>
          <w:sz w:val="24"/>
        </w:rPr>
        <w:t>交银施罗德安心收益债券型证券投资基金</w:t>
      </w:r>
    </w:p>
    <w:p w:rsidR="005A6972" w:rsidRDefault="00FC2614">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5A6972" w:rsidRDefault="00FC2614">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5A6972">
        <w:tc>
          <w:tcPr>
            <w:tcW w:w="2880" w:type="dxa"/>
            <w:vAlign w:val="center"/>
          </w:tcPr>
          <w:p w:rsidR="005A6972" w:rsidRDefault="00FC2614">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5A6972" w:rsidRDefault="00FC2614">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资产：</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5A6972">
            <w:pPr>
              <w:spacing w:before="29" w:line="288" w:lineRule="auto"/>
              <w:jc w:val="right"/>
              <w:rPr>
                <w:b/>
                <w:color w:val="000000"/>
                <w:sz w:val="24"/>
              </w:rPr>
            </w:pPr>
          </w:p>
        </w:tc>
        <w:tc>
          <w:tcPr>
            <w:tcW w:w="2520" w:type="dxa"/>
            <w:vAlign w:val="center"/>
          </w:tcPr>
          <w:p w:rsidR="005A6972" w:rsidRDefault="005A6972">
            <w:pPr>
              <w:spacing w:before="29" w:line="288" w:lineRule="auto"/>
              <w:jc w:val="right"/>
              <w:rPr>
                <w:b/>
                <w:color w:val="000000"/>
                <w:sz w:val="24"/>
              </w:rPr>
            </w:pP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银行存款</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5A6972" w:rsidRDefault="00FC2614">
            <w:pPr>
              <w:spacing w:before="29" w:line="288" w:lineRule="auto"/>
              <w:jc w:val="right"/>
              <w:rPr>
                <w:color w:val="000000"/>
                <w:sz w:val="24"/>
              </w:rPr>
            </w:pPr>
            <w:r>
              <w:rPr>
                <w:color w:val="000000"/>
                <w:sz w:val="24"/>
              </w:rPr>
              <w:t>1,112,081.76</w:t>
            </w:r>
          </w:p>
        </w:tc>
        <w:tc>
          <w:tcPr>
            <w:tcW w:w="2520" w:type="dxa"/>
            <w:vAlign w:val="center"/>
          </w:tcPr>
          <w:p w:rsidR="005A6972" w:rsidRDefault="00FC2614">
            <w:pPr>
              <w:spacing w:before="29" w:line="288" w:lineRule="auto"/>
              <w:jc w:val="right"/>
              <w:rPr>
                <w:color w:val="000000"/>
                <w:sz w:val="24"/>
              </w:rPr>
            </w:pPr>
            <w:r>
              <w:rPr>
                <w:color w:val="000000"/>
                <w:sz w:val="24"/>
              </w:rPr>
              <w:t>556,468.44</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结算备付金</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161,518.93</w:t>
            </w:r>
          </w:p>
        </w:tc>
        <w:tc>
          <w:tcPr>
            <w:tcW w:w="2520" w:type="dxa"/>
            <w:vAlign w:val="center"/>
          </w:tcPr>
          <w:p w:rsidR="005A6972" w:rsidRDefault="00FC2614">
            <w:pPr>
              <w:spacing w:before="29" w:line="288" w:lineRule="auto"/>
              <w:jc w:val="right"/>
              <w:rPr>
                <w:color w:val="000000"/>
                <w:sz w:val="24"/>
              </w:rPr>
            </w:pPr>
            <w:r>
              <w:rPr>
                <w:color w:val="000000"/>
                <w:sz w:val="24"/>
              </w:rPr>
              <w:t>360,399.48</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存出保证金</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25,508.60</w:t>
            </w:r>
          </w:p>
        </w:tc>
        <w:tc>
          <w:tcPr>
            <w:tcW w:w="2520" w:type="dxa"/>
            <w:vAlign w:val="center"/>
          </w:tcPr>
          <w:p w:rsidR="005A6972" w:rsidRDefault="00FC2614">
            <w:pPr>
              <w:spacing w:before="29" w:line="288" w:lineRule="auto"/>
              <w:jc w:val="right"/>
              <w:rPr>
                <w:color w:val="000000"/>
                <w:sz w:val="24"/>
              </w:rPr>
            </w:pPr>
            <w:r>
              <w:rPr>
                <w:color w:val="000000"/>
                <w:sz w:val="24"/>
              </w:rPr>
              <w:t>42,219.16</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交易性金融资产</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5A6972" w:rsidRDefault="00FC2614">
            <w:pPr>
              <w:spacing w:before="29" w:line="288" w:lineRule="auto"/>
              <w:jc w:val="right"/>
              <w:rPr>
                <w:color w:val="000000"/>
                <w:sz w:val="24"/>
              </w:rPr>
            </w:pPr>
            <w:r>
              <w:rPr>
                <w:color w:val="000000"/>
                <w:sz w:val="24"/>
              </w:rPr>
              <w:t>83,683,667.48</w:t>
            </w:r>
          </w:p>
        </w:tc>
        <w:tc>
          <w:tcPr>
            <w:tcW w:w="2520" w:type="dxa"/>
            <w:vAlign w:val="center"/>
          </w:tcPr>
          <w:p w:rsidR="005A6972" w:rsidRDefault="00FC2614">
            <w:pPr>
              <w:spacing w:before="29" w:line="288" w:lineRule="auto"/>
              <w:jc w:val="right"/>
              <w:rPr>
                <w:color w:val="000000"/>
                <w:sz w:val="24"/>
              </w:rPr>
            </w:pPr>
            <w:r>
              <w:rPr>
                <w:color w:val="000000"/>
                <w:sz w:val="24"/>
              </w:rPr>
              <w:t>86,064,301.02</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其中：股票投资</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15,953,373.88</w:t>
            </w:r>
          </w:p>
        </w:tc>
        <w:tc>
          <w:tcPr>
            <w:tcW w:w="2520" w:type="dxa"/>
            <w:vAlign w:val="center"/>
          </w:tcPr>
          <w:p w:rsidR="005A6972" w:rsidRDefault="00FC2614">
            <w:pPr>
              <w:spacing w:before="29" w:line="288" w:lineRule="auto"/>
              <w:jc w:val="right"/>
              <w:rPr>
                <w:color w:val="000000"/>
                <w:sz w:val="24"/>
              </w:rPr>
            </w:pPr>
            <w:r>
              <w:rPr>
                <w:color w:val="000000"/>
                <w:sz w:val="24"/>
              </w:rPr>
              <w:t>11,766,245.02</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基金投资</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债券投资</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67,730,293.60</w:t>
            </w:r>
          </w:p>
        </w:tc>
        <w:tc>
          <w:tcPr>
            <w:tcW w:w="2520" w:type="dxa"/>
            <w:vAlign w:val="center"/>
          </w:tcPr>
          <w:p w:rsidR="005A6972" w:rsidRDefault="00FC2614">
            <w:pPr>
              <w:spacing w:before="29" w:line="288" w:lineRule="auto"/>
              <w:jc w:val="right"/>
              <w:rPr>
                <w:color w:val="000000"/>
                <w:sz w:val="24"/>
              </w:rPr>
            </w:pPr>
            <w:r>
              <w:rPr>
                <w:color w:val="000000"/>
                <w:sz w:val="24"/>
              </w:rPr>
              <w:t>74,298,056.00</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资产支持证券投资</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贵金属投资</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rFonts w:hint="eastAsia"/>
                <w:color w:val="000000"/>
                <w:sz w:val="24"/>
              </w:rPr>
              <w:t>-</w:t>
            </w:r>
          </w:p>
        </w:tc>
        <w:tc>
          <w:tcPr>
            <w:tcW w:w="2520" w:type="dxa"/>
            <w:vAlign w:val="center"/>
          </w:tcPr>
          <w:p w:rsidR="005A6972" w:rsidRDefault="00FC2614">
            <w:pPr>
              <w:spacing w:before="29" w:line="288" w:lineRule="auto"/>
              <w:jc w:val="right"/>
              <w:rPr>
                <w:color w:val="000000"/>
                <w:sz w:val="24"/>
              </w:rPr>
            </w:pPr>
            <w:r>
              <w:rPr>
                <w:rFonts w:hint="eastAsia"/>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衍生金融资产</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买入返售金融资产</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700,000.00</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应收证券清算款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4,773,539.47</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应收利息</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5A6972" w:rsidRDefault="00FC2614">
            <w:pPr>
              <w:spacing w:before="29" w:line="288" w:lineRule="auto"/>
              <w:jc w:val="right"/>
              <w:rPr>
                <w:color w:val="000000"/>
                <w:sz w:val="24"/>
              </w:rPr>
            </w:pPr>
            <w:r>
              <w:rPr>
                <w:color w:val="000000"/>
                <w:sz w:val="24"/>
              </w:rPr>
              <w:t>1,267,820.04</w:t>
            </w:r>
          </w:p>
        </w:tc>
        <w:tc>
          <w:tcPr>
            <w:tcW w:w="2520" w:type="dxa"/>
            <w:vAlign w:val="center"/>
          </w:tcPr>
          <w:p w:rsidR="005A6972" w:rsidRDefault="00FC2614">
            <w:pPr>
              <w:spacing w:before="29" w:line="288" w:lineRule="auto"/>
              <w:jc w:val="right"/>
              <w:rPr>
                <w:color w:val="000000"/>
                <w:sz w:val="24"/>
              </w:rPr>
            </w:pPr>
            <w:r>
              <w:rPr>
                <w:color w:val="000000"/>
                <w:sz w:val="24"/>
              </w:rPr>
              <w:t>2,087,445.00</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应收股利</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应收申购款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19.98</w:t>
            </w:r>
          </w:p>
        </w:tc>
        <w:tc>
          <w:tcPr>
            <w:tcW w:w="2520" w:type="dxa"/>
            <w:vAlign w:val="center"/>
          </w:tcPr>
          <w:p w:rsidR="005A6972" w:rsidRDefault="00FC2614">
            <w:pPr>
              <w:spacing w:before="29" w:line="288" w:lineRule="auto"/>
              <w:jc w:val="right"/>
              <w:rPr>
                <w:color w:val="000000"/>
                <w:sz w:val="24"/>
              </w:rPr>
            </w:pPr>
            <w:r>
              <w:rPr>
                <w:color w:val="000000"/>
                <w:sz w:val="24"/>
              </w:rPr>
              <w:t>29.97</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递延所得税资产</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其他资产</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5A6972" w:rsidRDefault="005A6972">
            <w:pPr>
              <w:widowControl/>
              <w:autoSpaceDE w:val="0"/>
              <w:autoSpaceDN w:val="0"/>
              <w:ind w:right="-15"/>
              <w:jc w:val="center"/>
              <w:textAlignment w:val="bottom"/>
              <w:rPr>
                <w:b/>
                <w:color w:val="000000"/>
                <w:sz w:val="24"/>
              </w:rPr>
            </w:pPr>
          </w:p>
        </w:tc>
        <w:tc>
          <w:tcPr>
            <w:tcW w:w="2520" w:type="dxa"/>
            <w:vAlign w:val="center"/>
          </w:tcPr>
          <w:p w:rsidR="005A6972" w:rsidRDefault="00FC2614">
            <w:pPr>
              <w:spacing w:before="29" w:line="288" w:lineRule="auto"/>
              <w:jc w:val="right"/>
              <w:rPr>
                <w:b/>
                <w:color w:val="000000"/>
                <w:sz w:val="24"/>
              </w:rPr>
            </w:pPr>
            <w:r>
              <w:rPr>
                <w:b/>
                <w:color w:val="000000"/>
                <w:sz w:val="24"/>
              </w:rPr>
              <w:t>86,250,616.79</w:t>
            </w:r>
          </w:p>
        </w:tc>
        <w:tc>
          <w:tcPr>
            <w:tcW w:w="2520" w:type="dxa"/>
            <w:vAlign w:val="center"/>
          </w:tcPr>
          <w:p w:rsidR="005A6972" w:rsidRDefault="00FC2614">
            <w:pPr>
              <w:spacing w:line="360" w:lineRule="auto"/>
              <w:jc w:val="right"/>
              <w:rPr>
                <w:b/>
                <w:color w:val="000000"/>
                <w:sz w:val="24"/>
              </w:rPr>
            </w:pPr>
            <w:r>
              <w:rPr>
                <w:b/>
                <w:color w:val="000000"/>
                <w:sz w:val="24"/>
              </w:rPr>
              <w:t>94,584,402.54</w:t>
            </w:r>
          </w:p>
        </w:tc>
      </w:tr>
      <w:tr w:rsidR="005A6972">
        <w:tc>
          <w:tcPr>
            <w:tcW w:w="2880" w:type="dxa"/>
            <w:vAlign w:val="center"/>
          </w:tcPr>
          <w:p w:rsidR="005A6972" w:rsidRDefault="00FC2614">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5A6972" w:rsidRDefault="00FC2614">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5A6972" w:rsidRDefault="00FC2614">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负债：</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5A6972">
            <w:pPr>
              <w:spacing w:before="29" w:line="288" w:lineRule="auto"/>
              <w:jc w:val="right"/>
              <w:rPr>
                <w:b/>
                <w:color w:val="000000"/>
                <w:sz w:val="24"/>
              </w:rPr>
            </w:pPr>
          </w:p>
        </w:tc>
        <w:tc>
          <w:tcPr>
            <w:tcW w:w="2520" w:type="dxa"/>
            <w:vAlign w:val="center"/>
          </w:tcPr>
          <w:p w:rsidR="005A6972" w:rsidRDefault="005A6972">
            <w:pPr>
              <w:spacing w:before="29" w:line="288" w:lineRule="auto"/>
              <w:jc w:val="right"/>
              <w:rPr>
                <w:b/>
                <w:color w:val="000000"/>
                <w:sz w:val="24"/>
              </w:rPr>
            </w:pP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短期借款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交易性金融负债</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衍生金融负债</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卖出回购金融资产款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1,500,000.00</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应付证券清算款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200,806.63</w:t>
            </w:r>
          </w:p>
        </w:tc>
        <w:tc>
          <w:tcPr>
            <w:tcW w:w="2520" w:type="dxa"/>
            <w:vAlign w:val="center"/>
          </w:tcPr>
          <w:p w:rsidR="005A6972" w:rsidRDefault="00FC2614">
            <w:pPr>
              <w:spacing w:before="29" w:line="288" w:lineRule="auto"/>
              <w:jc w:val="right"/>
              <w:rPr>
                <w:color w:val="000000"/>
                <w:sz w:val="24"/>
              </w:rPr>
            </w:pPr>
            <w:r>
              <w:rPr>
                <w:color w:val="000000"/>
                <w:sz w:val="24"/>
              </w:rPr>
              <w:t>4,192,061.10</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应付赎回款</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1,048.83</w:t>
            </w:r>
          </w:p>
        </w:tc>
        <w:tc>
          <w:tcPr>
            <w:tcW w:w="2520" w:type="dxa"/>
            <w:vAlign w:val="center"/>
          </w:tcPr>
          <w:p w:rsidR="005A6972" w:rsidRDefault="00FC2614">
            <w:pPr>
              <w:spacing w:before="29" w:line="288" w:lineRule="auto"/>
              <w:jc w:val="right"/>
              <w:rPr>
                <w:color w:val="000000"/>
                <w:sz w:val="24"/>
              </w:rPr>
            </w:pPr>
            <w:r>
              <w:rPr>
                <w:color w:val="000000"/>
                <w:sz w:val="24"/>
              </w:rPr>
              <w:t>51,945.94</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应付管理人报酬</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49,982.36</w:t>
            </w:r>
          </w:p>
        </w:tc>
        <w:tc>
          <w:tcPr>
            <w:tcW w:w="2520" w:type="dxa"/>
            <w:vAlign w:val="center"/>
          </w:tcPr>
          <w:p w:rsidR="005A6972" w:rsidRDefault="00FC2614">
            <w:pPr>
              <w:spacing w:before="29" w:line="288" w:lineRule="auto"/>
              <w:jc w:val="right"/>
              <w:rPr>
                <w:color w:val="000000"/>
                <w:sz w:val="24"/>
              </w:rPr>
            </w:pPr>
            <w:r>
              <w:rPr>
                <w:color w:val="000000"/>
                <w:sz w:val="24"/>
              </w:rPr>
              <w:t>50,753.17</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应付托管费</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14,280.66</w:t>
            </w:r>
          </w:p>
        </w:tc>
        <w:tc>
          <w:tcPr>
            <w:tcW w:w="2520" w:type="dxa"/>
            <w:vAlign w:val="center"/>
          </w:tcPr>
          <w:p w:rsidR="005A6972" w:rsidRDefault="00FC2614">
            <w:pPr>
              <w:spacing w:before="29" w:line="288" w:lineRule="auto"/>
              <w:jc w:val="right"/>
              <w:rPr>
                <w:color w:val="000000"/>
                <w:sz w:val="24"/>
              </w:rPr>
            </w:pPr>
            <w:r>
              <w:rPr>
                <w:color w:val="000000"/>
                <w:sz w:val="24"/>
              </w:rPr>
              <w:t>14,500.89</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应付销售服务费</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应付交易费用</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5A6972" w:rsidRDefault="00FC2614">
            <w:pPr>
              <w:spacing w:before="29" w:line="288" w:lineRule="auto"/>
              <w:jc w:val="right"/>
              <w:rPr>
                <w:color w:val="000000"/>
                <w:sz w:val="24"/>
              </w:rPr>
            </w:pPr>
            <w:r>
              <w:rPr>
                <w:color w:val="000000"/>
                <w:sz w:val="24"/>
              </w:rPr>
              <w:t>8,536.55</w:t>
            </w:r>
          </w:p>
        </w:tc>
        <w:tc>
          <w:tcPr>
            <w:tcW w:w="2520" w:type="dxa"/>
            <w:vAlign w:val="center"/>
          </w:tcPr>
          <w:p w:rsidR="005A6972" w:rsidRDefault="00FC2614">
            <w:pPr>
              <w:spacing w:before="29" w:line="288" w:lineRule="auto"/>
              <w:jc w:val="right"/>
              <w:rPr>
                <w:color w:val="000000"/>
                <w:sz w:val="24"/>
              </w:rPr>
            </w:pPr>
            <w:r>
              <w:rPr>
                <w:color w:val="000000"/>
                <w:sz w:val="24"/>
              </w:rPr>
              <w:t>40,568.53</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应交税费</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14.54</w:t>
            </w:r>
          </w:p>
        </w:tc>
        <w:tc>
          <w:tcPr>
            <w:tcW w:w="2520" w:type="dxa"/>
            <w:vAlign w:val="center"/>
          </w:tcPr>
          <w:p w:rsidR="005A6972" w:rsidRDefault="00FC2614">
            <w:pPr>
              <w:spacing w:before="29" w:line="288" w:lineRule="auto"/>
              <w:jc w:val="right"/>
              <w:rPr>
                <w:color w:val="000000"/>
                <w:sz w:val="24"/>
              </w:rPr>
            </w:pPr>
            <w:r>
              <w:rPr>
                <w:color w:val="000000"/>
                <w:sz w:val="24"/>
              </w:rPr>
              <w:t>150.54</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应付利息</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-604.97</w:t>
            </w:r>
          </w:p>
        </w:tc>
        <w:tc>
          <w:tcPr>
            <w:tcW w:w="2520" w:type="dxa"/>
            <w:vAlign w:val="center"/>
          </w:tcPr>
          <w:p w:rsidR="005A6972" w:rsidRDefault="00FC2614">
            <w:pPr>
              <w:spacing w:before="29" w:line="288" w:lineRule="auto"/>
              <w:jc w:val="right"/>
              <w:rPr>
                <w:color w:val="000000"/>
                <w:sz w:val="24"/>
              </w:rPr>
            </w:pPr>
            <w:r>
              <w:rPr>
                <w:color w:val="000000"/>
                <w:sz w:val="24"/>
              </w:rPr>
              <w:t>-41.04</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应付利润</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递延所得税负债</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FC2614">
            <w:pPr>
              <w:spacing w:before="29" w:line="288" w:lineRule="auto"/>
              <w:jc w:val="right"/>
              <w:rPr>
                <w:color w:val="000000"/>
                <w:sz w:val="24"/>
              </w:rPr>
            </w:pPr>
            <w:r>
              <w:rPr>
                <w:color w:val="000000"/>
                <w:sz w:val="24"/>
              </w:rPr>
              <w:t>-</w:t>
            </w:r>
          </w:p>
        </w:tc>
        <w:tc>
          <w:tcPr>
            <w:tcW w:w="2520" w:type="dxa"/>
            <w:vAlign w:val="center"/>
          </w:tcPr>
          <w:p w:rsidR="005A6972" w:rsidRDefault="00FC2614">
            <w:pPr>
              <w:spacing w:before="29" w:line="288" w:lineRule="auto"/>
              <w:jc w:val="right"/>
              <w:rPr>
                <w:color w:val="000000"/>
                <w:sz w:val="24"/>
              </w:rPr>
            </w:pPr>
            <w:r>
              <w:rPr>
                <w:color w:val="000000"/>
                <w:sz w:val="24"/>
              </w:rPr>
              <w:t>-</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其他负债</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5A6972" w:rsidRDefault="00FC2614">
            <w:pPr>
              <w:spacing w:before="29" w:line="288" w:lineRule="auto"/>
              <w:jc w:val="right"/>
              <w:rPr>
                <w:color w:val="000000"/>
                <w:sz w:val="24"/>
              </w:rPr>
            </w:pPr>
            <w:r>
              <w:rPr>
                <w:color w:val="000000"/>
                <w:sz w:val="24"/>
              </w:rPr>
              <w:t>139,300.80</w:t>
            </w:r>
          </w:p>
        </w:tc>
        <w:tc>
          <w:tcPr>
            <w:tcW w:w="2520" w:type="dxa"/>
            <w:vAlign w:val="center"/>
          </w:tcPr>
          <w:p w:rsidR="005A6972" w:rsidRDefault="00FC2614">
            <w:pPr>
              <w:spacing w:before="29" w:line="288" w:lineRule="auto"/>
              <w:jc w:val="right"/>
              <w:rPr>
                <w:color w:val="000000"/>
                <w:sz w:val="24"/>
              </w:rPr>
            </w:pPr>
            <w:r>
              <w:rPr>
                <w:color w:val="000000"/>
                <w:sz w:val="24"/>
              </w:rPr>
              <w:t>59,300.02</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负债合计</w:t>
            </w:r>
          </w:p>
        </w:tc>
        <w:tc>
          <w:tcPr>
            <w:tcW w:w="1080" w:type="dxa"/>
            <w:vAlign w:val="center"/>
          </w:tcPr>
          <w:p w:rsidR="005A6972" w:rsidRDefault="005A6972">
            <w:pPr>
              <w:widowControl/>
              <w:autoSpaceDE w:val="0"/>
              <w:autoSpaceDN w:val="0"/>
              <w:ind w:right="-15"/>
              <w:jc w:val="center"/>
              <w:textAlignment w:val="bottom"/>
              <w:rPr>
                <w:b/>
                <w:color w:val="000000"/>
                <w:sz w:val="24"/>
              </w:rPr>
            </w:pPr>
          </w:p>
        </w:tc>
        <w:tc>
          <w:tcPr>
            <w:tcW w:w="2520" w:type="dxa"/>
            <w:vAlign w:val="center"/>
          </w:tcPr>
          <w:p w:rsidR="005A6972" w:rsidRDefault="00FC2614">
            <w:pPr>
              <w:spacing w:before="29" w:line="288" w:lineRule="auto"/>
              <w:jc w:val="right"/>
              <w:rPr>
                <w:b/>
                <w:color w:val="000000"/>
                <w:sz w:val="24"/>
              </w:rPr>
            </w:pPr>
            <w:r>
              <w:rPr>
                <w:b/>
                <w:color w:val="000000"/>
                <w:sz w:val="24"/>
              </w:rPr>
              <w:t>1,913,365.40</w:t>
            </w:r>
          </w:p>
        </w:tc>
        <w:tc>
          <w:tcPr>
            <w:tcW w:w="2520" w:type="dxa"/>
            <w:vAlign w:val="center"/>
          </w:tcPr>
          <w:p w:rsidR="005A6972" w:rsidRDefault="00FC2614">
            <w:pPr>
              <w:spacing w:before="29" w:line="288" w:lineRule="auto"/>
              <w:jc w:val="right"/>
              <w:rPr>
                <w:b/>
                <w:color w:val="000000"/>
                <w:sz w:val="24"/>
              </w:rPr>
            </w:pPr>
            <w:r>
              <w:rPr>
                <w:b/>
                <w:color w:val="000000"/>
                <w:sz w:val="24"/>
              </w:rPr>
              <w:t>4,409,239.15</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所有者权益：</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520" w:type="dxa"/>
            <w:vAlign w:val="center"/>
          </w:tcPr>
          <w:p w:rsidR="005A6972" w:rsidRDefault="005A6972">
            <w:pPr>
              <w:spacing w:before="29" w:line="288" w:lineRule="auto"/>
              <w:jc w:val="right"/>
              <w:rPr>
                <w:b/>
                <w:color w:val="000000"/>
                <w:sz w:val="24"/>
              </w:rPr>
            </w:pPr>
          </w:p>
        </w:tc>
        <w:tc>
          <w:tcPr>
            <w:tcW w:w="2520" w:type="dxa"/>
            <w:vAlign w:val="center"/>
          </w:tcPr>
          <w:p w:rsidR="005A6972" w:rsidRDefault="005A6972">
            <w:pPr>
              <w:spacing w:before="29" w:line="288" w:lineRule="auto"/>
              <w:jc w:val="right"/>
              <w:rPr>
                <w:b/>
                <w:color w:val="000000"/>
                <w:sz w:val="24"/>
              </w:rPr>
            </w:pP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实收基金</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5A6972" w:rsidRDefault="00FC2614">
            <w:pPr>
              <w:spacing w:before="29" w:line="288" w:lineRule="auto"/>
              <w:jc w:val="right"/>
              <w:rPr>
                <w:color w:val="000000"/>
                <w:sz w:val="24"/>
              </w:rPr>
            </w:pPr>
            <w:r>
              <w:rPr>
                <w:color w:val="000000"/>
                <w:sz w:val="24"/>
              </w:rPr>
              <w:t>76,288,110.71</w:t>
            </w:r>
          </w:p>
        </w:tc>
        <w:tc>
          <w:tcPr>
            <w:tcW w:w="2520" w:type="dxa"/>
            <w:vAlign w:val="center"/>
          </w:tcPr>
          <w:p w:rsidR="005A6972" w:rsidRDefault="00FC2614">
            <w:pPr>
              <w:spacing w:before="29" w:line="288" w:lineRule="auto"/>
              <w:jc w:val="right"/>
              <w:rPr>
                <w:color w:val="000000"/>
                <w:sz w:val="24"/>
              </w:rPr>
            </w:pPr>
            <w:r>
              <w:rPr>
                <w:color w:val="000000"/>
                <w:sz w:val="24"/>
              </w:rPr>
              <w:t>85,452,645.06</w:t>
            </w:r>
          </w:p>
        </w:tc>
      </w:tr>
      <w:tr w:rsidR="005A6972">
        <w:tc>
          <w:tcPr>
            <w:tcW w:w="2880" w:type="dxa"/>
            <w:vAlign w:val="center"/>
          </w:tcPr>
          <w:p w:rsidR="005A6972" w:rsidRDefault="00FC2614">
            <w:pPr>
              <w:spacing w:before="29" w:line="288" w:lineRule="auto"/>
              <w:rPr>
                <w:color w:val="000000"/>
                <w:sz w:val="24"/>
              </w:rPr>
            </w:pPr>
            <w:r>
              <w:rPr>
                <w:rFonts w:hint="eastAsia"/>
                <w:color w:val="000000"/>
                <w:sz w:val="24"/>
              </w:rPr>
              <w:t>未分配利润</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5A6972" w:rsidRDefault="00FC2614">
            <w:pPr>
              <w:spacing w:before="29" w:line="288" w:lineRule="auto"/>
              <w:jc w:val="right"/>
              <w:rPr>
                <w:color w:val="000000"/>
                <w:sz w:val="24"/>
              </w:rPr>
            </w:pPr>
            <w:r>
              <w:rPr>
                <w:color w:val="000000"/>
                <w:sz w:val="24"/>
              </w:rPr>
              <w:t>8,049,140.68</w:t>
            </w:r>
          </w:p>
        </w:tc>
        <w:tc>
          <w:tcPr>
            <w:tcW w:w="2520" w:type="dxa"/>
            <w:vAlign w:val="center"/>
          </w:tcPr>
          <w:p w:rsidR="005A6972" w:rsidRDefault="00FC2614">
            <w:pPr>
              <w:spacing w:before="29" w:line="288" w:lineRule="auto"/>
              <w:jc w:val="right"/>
              <w:rPr>
                <w:color w:val="000000"/>
                <w:sz w:val="24"/>
              </w:rPr>
            </w:pPr>
            <w:r>
              <w:rPr>
                <w:color w:val="000000"/>
                <w:sz w:val="24"/>
              </w:rPr>
              <w:t>4,722,518.33</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所有者权益合计</w:t>
            </w:r>
          </w:p>
        </w:tc>
        <w:tc>
          <w:tcPr>
            <w:tcW w:w="1080" w:type="dxa"/>
            <w:vAlign w:val="center"/>
          </w:tcPr>
          <w:p w:rsidR="005A6972" w:rsidRDefault="005A6972">
            <w:pPr>
              <w:widowControl/>
              <w:autoSpaceDE w:val="0"/>
              <w:autoSpaceDN w:val="0"/>
              <w:ind w:right="-15"/>
              <w:jc w:val="center"/>
              <w:textAlignment w:val="bottom"/>
              <w:rPr>
                <w:b/>
                <w:color w:val="000000"/>
                <w:sz w:val="24"/>
              </w:rPr>
            </w:pPr>
          </w:p>
        </w:tc>
        <w:tc>
          <w:tcPr>
            <w:tcW w:w="2520" w:type="dxa"/>
            <w:vAlign w:val="center"/>
          </w:tcPr>
          <w:p w:rsidR="005A6972" w:rsidRDefault="00FC2614">
            <w:pPr>
              <w:spacing w:before="29" w:line="288" w:lineRule="auto"/>
              <w:jc w:val="right"/>
              <w:rPr>
                <w:b/>
                <w:color w:val="000000"/>
                <w:sz w:val="24"/>
              </w:rPr>
            </w:pPr>
            <w:r>
              <w:rPr>
                <w:b/>
                <w:color w:val="000000"/>
                <w:sz w:val="24"/>
              </w:rPr>
              <w:t>84,337,251.39</w:t>
            </w:r>
          </w:p>
        </w:tc>
        <w:tc>
          <w:tcPr>
            <w:tcW w:w="2520" w:type="dxa"/>
            <w:vAlign w:val="center"/>
          </w:tcPr>
          <w:p w:rsidR="005A6972" w:rsidRDefault="00FC2614">
            <w:pPr>
              <w:spacing w:before="29" w:line="288" w:lineRule="auto"/>
              <w:jc w:val="right"/>
              <w:rPr>
                <w:b/>
                <w:color w:val="000000"/>
                <w:sz w:val="24"/>
              </w:rPr>
            </w:pPr>
            <w:r>
              <w:rPr>
                <w:b/>
                <w:color w:val="000000"/>
                <w:sz w:val="24"/>
              </w:rPr>
              <w:t>90,175,163.39</w:t>
            </w:r>
          </w:p>
        </w:tc>
      </w:tr>
      <w:tr w:rsidR="005A6972">
        <w:tc>
          <w:tcPr>
            <w:tcW w:w="2880" w:type="dxa"/>
            <w:vAlign w:val="center"/>
          </w:tcPr>
          <w:p w:rsidR="005A6972" w:rsidRDefault="00FC2614">
            <w:pPr>
              <w:spacing w:before="29" w:line="288" w:lineRule="auto"/>
              <w:rPr>
                <w:b/>
                <w:color w:val="000000"/>
                <w:sz w:val="24"/>
              </w:rPr>
            </w:pPr>
            <w:r>
              <w:rPr>
                <w:rFonts w:hint="eastAsia"/>
                <w:b/>
                <w:color w:val="000000"/>
                <w:sz w:val="24"/>
              </w:rPr>
              <w:t>负债和所有者权益总计</w:t>
            </w:r>
          </w:p>
        </w:tc>
        <w:tc>
          <w:tcPr>
            <w:tcW w:w="1080" w:type="dxa"/>
            <w:vAlign w:val="center"/>
          </w:tcPr>
          <w:p w:rsidR="005A6972" w:rsidRDefault="005A6972">
            <w:pPr>
              <w:widowControl/>
              <w:autoSpaceDE w:val="0"/>
              <w:autoSpaceDN w:val="0"/>
              <w:ind w:right="-15"/>
              <w:jc w:val="center"/>
              <w:textAlignment w:val="bottom"/>
              <w:rPr>
                <w:b/>
                <w:color w:val="000000"/>
                <w:sz w:val="24"/>
              </w:rPr>
            </w:pPr>
          </w:p>
        </w:tc>
        <w:tc>
          <w:tcPr>
            <w:tcW w:w="2520" w:type="dxa"/>
            <w:vAlign w:val="center"/>
          </w:tcPr>
          <w:p w:rsidR="005A6972" w:rsidRDefault="00FC2614">
            <w:pPr>
              <w:spacing w:before="29" w:line="288" w:lineRule="auto"/>
              <w:jc w:val="right"/>
              <w:rPr>
                <w:b/>
                <w:color w:val="000000"/>
                <w:sz w:val="24"/>
              </w:rPr>
            </w:pPr>
            <w:r>
              <w:rPr>
                <w:b/>
                <w:color w:val="000000"/>
                <w:sz w:val="24"/>
              </w:rPr>
              <w:t>86,250,616.79</w:t>
            </w:r>
          </w:p>
        </w:tc>
        <w:tc>
          <w:tcPr>
            <w:tcW w:w="2520" w:type="dxa"/>
            <w:vAlign w:val="center"/>
          </w:tcPr>
          <w:p w:rsidR="005A6972" w:rsidRDefault="00FC2614">
            <w:pPr>
              <w:spacing w:before="29" w:line="288" w:lineRule="auto"/>
              <w:jc w:val="right"/>
              <w:rPr>
                <w:b/>
                <w:color w:val="000000"/>
                <w:sz w:val="24"/>
              </w:rPr>
            </w:pPr>
            <w:r>
              <w:rPr>
                <w:b/>
                <w:color w:val="000000"/>
                <w:sz w:val="24"/>
              </w:rPr>
              <w:t>94,584,402.54</w:t>
            </w:r>
          </w:p>
        </w:tc>
      </w:tr>
    </w:tbl>
    <w:p w:rsidR="005A6972" w:rsidRDefault="00FC2614">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1.1055</w:t>
      </w:r>
      <w:r>
        <w:rPr>
          <w:kern w:val="0"/>
          <w:sz w:val="24"/>
        </w:rPr>
        <w:t>元，基金份额总额</w:t>
      </w:r>
      <w:r>
        <w:rPr>
          <w:kern w:val="0"/>
          <w:sz w:val="24"/>
        </w:rPr>
        <w:t>76,288,110.71</w:t>
      </w:r>
      <w:r>
        <w:rPr>
          <w:kern w:val="0"/>
          <w:sz w:val="24"/>
        </w:rPr>
        <w:t>份。</w:t>
      </w:r>
    </w:p>
    <w:p w:rsidR="005A6972" w:rsidRDefault="005A6972">
      <w:pPr>
        <w:spacing w:line="360" w:lineRule="auto"/>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123" w:name="_Toc361324874"/>
      <w:bookmarkStart w:id="124" w:name="_Toc225498269"/>
      <w:bookmarkStart w:id="125" w:name="_Toc4176"/>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5A6972" w:rsidRDefault="00FC2614">
      <w:pPr>
        <w:spacing w:before="29" w:line="288" w:lineRule="auto"/>
        <w:rPr>
          <w:color w:val="000000"/>
          <w:sz w:val="24"/>
        </w:rPr>
      </w:pPr>
      <w:r>
        <w:rPr>
          <w:rFonts w:hint="eastAsia"/>
          <w:color w:val="000000"/>
          <w:sz w:val="24"/>
        </w:rPr>
        <w:t>会计主体：</w:t>
      </w:r>
      <w:r>
        <w:rPr>
          <w:color w:val="000000"/>
          <w:sz w:val="24"/>
        </w:rPr>
        <w:t>交银施罗德安心收益债券型证券投资基金</w:t>
      </w:r>
    </w:p>
    <w:p w:rsidR="005A6972" w:rsidRDefault="00FC2614">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5A6972" w:rsidRDefault="00FC2614">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A6972">
        <w:tc>
          <w:tcPr>
            <w:tcW w:w="3420" w:type="dxa"/>
            <w:vAlign w:val="center"/>
          </w:tcPr>
          <w:p w:rsidR="005A6972" w:rsidRDefault="00FC2614">
            <w:pPr>
              <w:spacing w:before="29" w:line="288" w:lineRule="auto"/>
              <w:jc w:val="center"/>
              <w:rPr>
                <w:b/>
                <w:color w:val="000000"/>
              </w:rPr>
            </w:pPr>
            <w:r>
              <w:rPr>
                <w:rFonts w:hint="eastAsia"/>
                <w:b/>
                <w:color w:val="000000"/>
              </w:rPr>
              <w:t>项目</w:t>
            </w:r>
          </w:p>
        </w:tc>
        <w:tc>
          <w:tcPr>
            <w:tcW w:w="1080" w:type="dxa"/>
            <w:vAlign w:val="center"/>
          </w:tcPr>
          <w:p w:rsidR="005A6972" w:rsidRDefault="00FC2614">
            <w:pPr>
              <w:spacing w:before="29" w:line="288" w:lineRule="auto"/>
              <w:jc w:val="center"/>
              <w:rPr>
                <w:b/>
                <w:color w:val="000000"/>
              </w:rPr>
            </w:pPr>
            <w:r>
              <w:rPr>
                <w:rFonts w:hint="eastAsia"/>
                <w:b/>
                <w:color w:val="000000"/>
              </w:rPr>
              <w:t>附注号</w:t>
            </w:r>
          </w:p>
        </w:tc>
        <w:tc>
          <w:tcPr>
            <w:tcW w:w="2250" w:type="dxa"/>
            <w:vAlign w:val="center"/>
          </w:tcPr>
          <w:p w:rsidR="005A6972" w:rsidRDefault="00FC2614">
            <w:pPr>
              <w:spacing w:before="29" w:line="288" w:lineRule="auto"/>
              <w:jc w:val="center"/>
              <w:rPr>
                <w:b/>
                <w:color w:val="000000"/>
              </w:rPr>
            </w:pPr>
            <w:r>
              <w:rPr>
                <w:rFonts w:hint="eastAsia"/>
                <w:b/>
                <w:color w:val="000000"/>
              </w:rPr>
              <w:t>本期</w:t>
            </w:r>
          </w:p>
          <w:p w:rsidR="005A6972" w:rsidRDefault="00FC2614">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5A6972" w:rsidRDefault="00FC2614">
            <w:pPr>
              <w:spacing w:before="29" w:line="288" w:lineRule="auto"/>
              <w:jc w:val="center"/>
              <w:rPr>
                <w:b/>
                <w:color w:val="000000"/>
              </w:rPr>
            </w:pPr>
            <w:r>
              <w:rPr>
                <w:rFonts w:hint="eastAsia"/>
                <w:b/>
                <w:color w:val="000000"/>
              </w:rPr>
              <w:t>上年度可比期间</w:t>
            </w:r>
          </w:p>
          <w:p w:rsidR="005A6972" w:rsidRDefault="00FC2614">
            <w:pPr>
              <w:spacing w:before="29" w:line="288" w:lineRule="auto"/>
              <w:jc w:val="center"/>
              <w:rPr>
                <w:b/>
                <w:color w:val="000000"/>
              </w:rPr>
            </w:pPr>
            <w:r>
              <w:rPr>
                <w:b/>
                <w:color w:val="000000"/>
              </w:rPr>
              <w:t>2019</w:t>
            </w:r>
            <w:r>
              <w:rPr>
                <w:b/>
                <w:color w:val="000000"/>
              </w:rPr>
              <w:t>年</w:t>
            </w:r>
            <w:r>
              <w:rPr>
                <w:b/>
                <w:color w:val="000000"/>
              </w:rPr>
              <w:t>1</w:t>
            </w:r>
            <w:r>
              <w:rPr>
                <w:b/>
                <w:color w:val="000000"/>
              </w:rPr>
              <w:t>月</w:t>
            </w:r>
            <w:r>
              <w:rPr>
                <w:b/>
                <w:color w:val="000000"/>
              </w:rPr>
              <w:t>1</w:t>
            </w:r>
            <w:r>
              <w:rPr>
                <w:b/>
                <w:color w:val="000000"/>
              </w:rPr>
              <w:t>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5A6972">
        <w:tc>
          <w:tcPr>
            <w:tcW w:w="3420" w:type="dxa"/>
            <w:vAlign w:val="center"/>
          </w:tcPr>
          <w:p w:rsidR="005A6972" w:rsidRDefault="00FC2614">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b/>
                <w:color w:val="000000"/>
                <w:sz w:val="24"/>
              </w:rPr>
            </w:pPr>
            <w:r>
              <w:rPr>
                <w:b/>
                <w:color w:val="000000"/>
                <w:sz w:val="24"/>
              </w:rPr>
              <w:t>7,557,755.81</w:t>
            </w:r>
          </w:p>
        </w:tc>
        <w:tc>
          <w:tcPr>
            <w:tcW w:w="2250" w:type="dxa"/>
            <w:vAlign w:val="center"/>
          </w:tcPr>
          <w:p w:rsidR="005A6972" w:rsidRDefault="00FC2614">
            <w:pPr>
              <w:spacing w:before="29" w:line="288" w:lineRule="auto"/>
              <w:jc w:val="right"/>
              <w:rPr>
                <w:b/>
                <w:color w:val="000000"/>
                <w:sz w:val="24"/>
              </w:rPr>
            </w:pPr>
            <w:r>
              <w:rPr>
                <w:b/>
                <w:color w:val="000000"/>
                <w:sz w:val="24"/>
              </w:rPr>
              <w:t>3,266,072.80</w:t>
            </w:r>
          </w:p>
        </w:tc>
      </w:tr>
      <w:tr w:rsidR="005A6972">
        <w:tc>
          <w:tcPr>
            <w:tcW w:w="3420" w:type="dxa"/>
            <w:vAlign w:val="center"/>
          </w:tcPr>
          <w:p w:rsidR="005A6972" w:rsidRDefault="00FC2614">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3,779,770.31</w:t>
            </w:r>
          </w:p>
        </w:tc>
        <w:tc>
          <w:tcPr>
            <w:tcW w:w="2250" w:type="dxa"/>
            <w:vAlign w:val="center"/>
          </w:tcPr>
          <w:p w:rsidR="005A6972" w:rsidRDefault="00FC2614">
            <w:pPr>
              <w:spacing w:before="29" w:line="288" w:lineRule="auto"/>
              <w:jc w:val="right"/>
              <w:rPr>
                <w:color w:val="000000"/>
                <w:sz w:val="24"/>
              </w:rPr>
            </w:pPr>
            <w:r>
              <w:rPr>
                <w:color w:val="000000"/>
                <w:sz w:val="24"/>
              </w:rPr>
              <w:t>1,921,158.70</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其中：存款利息收入</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5A6972" w:rsidRDefault="00FC2614">
            <w:pPr>
              <w:spacing w:before="29" w:line="288" w:lineRule="auto"/>
              <w:jc w:val="right"/>
              <w:rPr>
                <w:color w:val="000000"/>
                <w:sz w:val="24"/>
              </w:rPr>
            </w:pPr>
            <w:r>
              <w:rPr>
                <w:color w:val="000000"/>
                <w:sz w:val="24"/>
              </w:rPr>
              <w:t>19,546.62</w:t>
            </w:r>
          </w:p>
        </w:tc>
        <w:tc>
          <w:tcPr>
            <w:tcW w:w="2250" w:type="dxa"/>
            <w:vAlign w:val="center"/>
          </w:tcPr>
          <w:p w:rsidR="005A6972" w:rsidRDefault="00FC2614">
            <w:pPr>
              <w:spacing w:before="29" w:line="288" w:lineRule="auto"/>
              <w:jc w:val="right"/>
              <w:rPr>
                <w:color w:val="000000"/>
                <w:sz w:val="24"/>
              </w:rPr>
            </w:pPr>
            <w:r>
              <w:rPr>
                <w:color w:val="000000"/>
                <w:sz w:val="24"/>
              </w:rPr>
              <w:t>23,087.60</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债券利息收入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3,740,858.95</w:t>
            </w:r>
          </w:p>
        </w:tc>
        <w:tc>
          <w:tcPr>
            <w:tcW w:w="2250" w:type="dxa"/>
            <w:vAlign w:val="center"/>
          </w:tcPr>
          <w:p w:rsidR="005A6972" w:rsidRDefault="00FC2614">
            <w:pPr>
              <w:spacing w:before="29" w:line="288" w:lineRule="auto"/>
              <w:jc w:val="right"/>
              <w:rPr>
                <w:color w:val="000000"/>
                <w:sz w:val="24"/>
              </w:rPr>
            </w:pPr>
            <w:r>
              <w:rPr>
                <w:color w:val="000000"/>
                <w:sz w:val="24"/>
              </w:rPr>
              <w:t>1,856,189.48</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资产支持证券利息收入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买入返售金融资产收入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19,364.74</w:t>
            </w:r>
          </w:p>
        </w:tc>
        <w:tc>
          <w:tcPr>
            <w:tcW w:w="2250" w:type="dxa"/>
            <w:vAlign w:val="center"/>
          </w:tcPr>
          <w:p w:rsidR="005A6972" w:rsidRDefault="00FC2614">
            <w:pPr>
              <w:spacing w:before="29" w:line="288" w:lineRule="auto"/>
              <w:jc w:val="right"/>
              <w:rPr>
                <w:color w:val="000000"/>
                <w:sz w:val="24"/>
              </w:rPr>
            </w:pPr>
            <w:r>
              <w:rPr>
                <w:color w:val="000000"/>
                <w:sz w:val="24"/>
              </w:rPr>
              <w:t>41,881.62</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其他利息收入</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2,761,140.89</w:t>
            </w:r>
          </w:p>
        </w:tc>
        <w:tc>
          <w:tcPr>
            <w:tcW w:w="2250" w:type="dxa"/>
            <w:vAlign w:val="center"/>
          </w:tcPr>
          <w:p w:rsidR="005A6972" w:rsidRDefault="00FC2614">
            <w:pPr>
              <w:spacing w:before="29" w:line="288" w:lineRule="auto"/>
              <w:jc w:val="right"/>
              <w:rPr>
                <w:color w:val="000000"/>
                <w:sz w:val="24"/>
              </w:rPr>
            </w:pPr>
            <w:r>
              <w:rPr>
                <w:color w:val="000000"/>
                <w:sz w:val="24"/>
              </w:rPr>
              <w:t>1,494,438.05</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其中：股票投资收益</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5A6972" w:rsidRDefault="00FC2614">
            <w:pPr>
              <w:spacing w:before="29" w:line="288" w:lineRule="auto"/>
              <w:jc w:val="right"/>
              <w:rPr>
                <w:color w:val="000000"/>
                <w:sz w:val="24"/>
              </w:rPr>
            </w:pPr>
            <w:r>
              <w:rPr>
                <w:color w:val="000000"/>
                <w:sz w:val="24"/>
              </w:rPr>
              <w:t>3,590,917.54</w:t>
            </w:r>
          </w:p>
        </w:tc>
        <w:tc>
          <w:tcPr>
            <w:tcW w:w="2250" w:type="dxa"/>
            <w:vAlign w:val="center"/>
          </w:tcPr>
          <w:p w:rsidR="005A6972" w:rsidRDefault="00FC2614">
            <w:pPr>
              <w:spacing w:before="29" w:line="288" w:lineRule="auto"/>
              <w:jc w:val="right"/>
              <w:rPr>
                <w:color w:val="000000"/>
                <w:sz w:val="24"/>
              </w:rPr>
            </w:pPr>
            <w:r>
              <w:rPr>
                <w:color w:val="000000"/>
                <w:sz w:val="24"/>
              </w:rPr>
              <w:t>984,579.54</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基金投资收益</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债券投资收益</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5A6972" w:rsidRDefault="00FC2614">
            <w:pPr>
              <w:spacing w:before="29" w:line="288" w:lineRule="auto"/>
              <w:jc w:val="right"/>
              <w:rPr>
                <w:color w:val="000000"/>
                <w:sz w:val="24"/>
              </w:rPr>
            </w:pPr>
            <w:r>
              <w:rPr>
                <w:color w:val="000000"/>
                <w:sz w:val="24"/>
              </w:rPr>
              <w:t>-1,089,158.24</w:t>
            </w:r>
          </w:p>
        </w:tc>
        <w:tc>
          <w:tcPr>
            <w:tcW w:w="2250" w:type="dxa"/>
            <w:vAlign w:val="center"/>
          </w:tcPr>
          <w:p w:rsidR="005A6972" w:rsidRDefault="00FC2614">
            <w:pPr>
              <w:spacing w:before="29" w:line="288" w:lineRule="auto"/>
              <w:jc w:val="right"/>
              <w:rPr>
                <w:color w:val="000000"/>
                <w:sz w:val="24"/>
              </w:rPr>
            </w:pPr>
            <w:r>
              <w:rPr>
                <w:color w:val="000000"/>
                <w:sz w:val="24"/>
              </w:rPr>
              <w:t>435,491.71</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资产支持证券投资收益</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贵金属投资收益</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rFonts w:hint="eastAsia"/>
                <w:color w:val="000000"/>
                <w:sz w:val="24"/>
              </w:rPr>
              <w:t>-</w:t>
            </w:r>
          </w:p>
        </w:tc>
        <w:tc>
          <w:tcPr>
            <w:tcW w:w="2250" w:type="dxa"/>
            <w:vAlign w:val="center"/>
          </w:tcPr>
          <w:p w:rsidR="005A6972" w:rsidRDefault="00FC2614">
            <w:pPr>
              <w:spacing w:before="29" w:line="288" w:lineRule="auto"/>
              <w:jc w:val="right"/>
              <w:rPr>
                <w:color w:val="000000"/>
                <w:sz w:val="24"/>
              </w:rPr>
            </w:pPr>
            <w:r>
              <w:rPr>
                <w:rFonts w:hint="eastAsia"/>
                <w:color w:val="000000"/>
                <w:sz w:val="24"/>
              </w:rPr>
              <w:t>-</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衍生工具收益</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股利收益</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5A6972" w:rsidRDefault="00FC2614">
            <w:pPr>
              <w:spacing w:before="29" w:line="288" w:lineRule="auto"/>
              <w:jc w:val="right"/>
              <w:rPr>
                <w:color w:val="000000"/>
                <w:sz w:val="24"/>
              </w:rPr>
            </w:pPr>
            <w:r>
              <w:rPr>
                <w:color w:val="000000"/>
                <w:sz w:val="24"/>
              </w:rPr>
              <w:t>259,381.59</w:t>
            </w:r>
          </w:p>
        </w:tc>
        <w:tc>
          <w:tcPr>
            <w:tcW w:w="2250" w:type="dxa"/>
            <w:vAlign w:val="center"/>
          </w:tcPr>
          <w:p w:rsidR="005A6972" w:rsidRDefault="00FC2614">
            <w:pPr>
              <w:spacing w:before="29" w:line="288" w:lineRule="auto"/>
              <w:jc w:val="right"/>
              <w:rPr>
                <w:color w:val="000000"/>
                <w:sz w:val="24"/>
              </w:rPr>
            </w:pPr>
            <w:r>
              <w:rPr>
                <w:color w:val="000000"/>
                <w:sz w:val="24"/>
              </w:rPr>
              <w:t>74,366.80</w:t>
            </w:r>
          </w:p>
        </w:tc>
      </w:tr>
      <w:tr w:rsidR="005A6972">
        <w:tc>
          <w:tcPr>
            <w:tcW w:w="3420" w:type="dxa"/>
            <w:vAlign w:val="center"/>
          </w:tcPr>
          <w:p w:rsidR="005A6972" w:rsidRDefault="00FC2614">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5A6972" w:rsidRDefault="00FC2614">
            <w:pPr>
              <w:spacing w:before="29" w:line="288" w:lineRule="auto"/>
              <w:jc w:val="right"/>
              <w:rPr>
                <w:color w:val="000000"/>
                <w:sz w:val="24"/>
              </w:rPr>
            </w:pPr>
            <w:r>
              <w:rPr>
                <w:color w:val="000000"/>
                <w:sz w:val="24"/>
              </w:rPr>
              <w:t>994,689.21</w:t>
            </w:r>
          </w:p>
        </w:tc>
        <w:tc>
          <w:tcPr>
            <w:tcW w:w="2250" w:type="dxa"/>
            <w:vAlign w:val="center"/>
          </w:tcPr>
          <w:p w:rsidR="005A6972" w:rsidRDefault="00FC2614">
            <w:pPr>
              <w:spacing w:before="29" w:line="288" w:lineRule="auto"/>
              <w:jc w:val="right"/>
              <w:rPr>
                <w:color w:val="000000"/>
                <w:sz w:val="24"/>
              </w:rPr>
            </w:pPr>
            <w:r>
              <w:rPr>
                <w:color w:val="000000"/>
                <w:sz w:val="24"/>
              </w:rPr>
              <w:t>-161,034.20</w:t>
            </w:r>
          </w:p>
        </w:tc>
      </w:tr>
      <w:tr w:rsidR="005A6972">
        <w:tc>
          <w:tcPr>
            <w:tcW w:w="3420" w:type="dxa"/>
            <w:vAlign w:val="center"/>
          </w:tcPr>
          <w:p w:rsidR="005A6972" w:rsidRDefault="00FC2614">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5A6972" w:rsidRDefault="00FC2614">
            <w:pPr>
              <w:spacing w:before="29" w:line="288" w:lineRule="auto"/>
              <w:jc w:val="right"/>
              <w:rPr>
                <w:color w:val="000000"/>
                <w:sz w:val="24"/>
              </w:rPr>
            </w:pPr>
            <w:r>
              <w:rPr>
                <w:color w:val="000000"/>
                <w:sz w:val="24"/>
              </w:rPr>
              <w:t>22,155.40</w:t>
            </w:r>
          </w:p>
        </w:tc>
        <w:tc>
          <w:tcPr>
            <w:tcW w:w="2250" w:type="dxa"/>
            <w:vAlign w:val="center"/>
          </w:tcPr>
          <w:p w:rsidR="005A6972" w:rsidRDefault="00FC2614">
            <w:pPr>
              <w:spacing w:before="29" w:line="288" w:lineRule="auto"/>
              <w:jc w:val="right"/>
              <w:rPr>
                <w:color w:val="000000"/>
                <w:sz w:val="24"/>
              </w:rPr>
            </w:pPr>
            <w:r>
              <w:rPr>
                <w:color w:val="000000"/>
                <w:sz w:val="24"/>
              </w:rPr>
              <w:t>11,510.25</w:t>
            </w:r>
          </w:p>
        </w:tc>
      </w:tr>
      <w:tr w:rsidR="005A6972">
        <w:tc>
          <w:tcPr>
            <w:tcW w:w="3420" w:type="dxa"/>
            <w:vAlign w:val="center"/>
          </w:tcPr>
          <w:p w:rsidR="005A6972" w:rsidRDefault="00FC2614">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b/>
                <w:color w:val="000000"/>
                <w:sz w:val="24"/>
              </w:rPr>
            </w:pPr>
            <w:r>
              <w:rPr>
                <w:b/>
                <w:color w:val="000000"/>
                <w:sz w:val="24"/>
              </w:rPr>
              <w:t>1,556,359.74</w:t>
            </w:r>
          </w:p>
        </w:tc>
        <w:tc>
          <w:tcPr>
            <w:tcW w:w="2250" w:type="dxa"/>
            <w:vAlign w:val="center"/>
          </w:tcPr>
          <w:p w:rsidR="005A6972" w:rsidRDefault="00FC2614">
            <w:pPr>
              <w:spacing w:before="29" w:line="288" w:lineRule="auto"/>
              <w:jc w:val="right"/>
              <w:rPr>
                <w:b/>
                <w:color w:val="000000"/>
                <w:sz w:val="24"/>
              </w:rPr>
            </w:pPr>
            <w:r>
              <w:rPr>
                <w:b/>
                <w:color w:val="000000"/>
                <w:sz w:val="24"/>
              </w:rPr>
              <w:t>1,034,169.93</w:t>
            </w:r>
          </w:p>
        </w:tc>
      </w:tr>
      <w:tr w:rsidR="005A6972">
        <w:tc>
          <w:tcPr>
            <w:tcW w:w="3420" w:type="dxa"/>
            <w:vAlign w:val="center"/>
          </w:tcPr>
          <w:p w:rsidR="005A6972" w:rsidRDefault="00FC2614">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862,584.74</w:t>
            </w:r>
          </w:p>
        </w:tc>
        <w:tc>
          <w:tcPr>
            <w:tcW w:w="2250" w:type="dxa"/>
            <w:vAlign w:val="center"/>
          </w:tcPr>
          <w:p w:rsidR="005A6972" w:rsidRDefault="00FC2614">
            <w:pPr>
              <w:spacing w:before="29" w:line="288" w:lineRule="auto"/>
              <w:jc w:val="right"/>
              <w:rPr>
                <w:color w:val="000000"/>
                <w:sz w:val="24"/>
              </w:rPr>
            </w:pPr>
            <w:r>
              <w:rPr>
                <w:color w:val="000000"/>
                <w:sz w:val="24"/>
              </w:rPr>
              <w:t>405,954.61</w:t>
            </w:r>
          </w:p>
        </w:tc>
      </w:tr>
      <w:tr w:rsidR="005A6972">
        <w:tc>
          <w:tcPr>
            <w:tcW w:w="3420" w:type="dxa"/>
            <w:vAlign w:val="center"/>
          </w:tcPr>
          <w:p w:rsidR="005A6972" w:rsidRDefault="00FC2614">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246,452.66</w:t>
            </w:r>
          </w:p>
        </w:tc>
        <w:tc>
          <w:tcPr>
            <w:tcW w:w="2250" w:type="dxa"/>
            <w:vAlign w:val="center"/>
          </w:tcPr>
          <w:p w:rsidR="005A6972" w:rsidRDefault="00FC2614">
            <w:pPr>
              <w:spacing w:before="29" w:line="288" w:lineRule="auto"/>
              <w:jc w:val="right"/>
              <w:rPr>
                <w:color w:val="000000"/>
                <w:sz w:val="24"/>
              </w:rPr>
            </w:pPr>
            <w:r>
              <w:rPr>
                <w:color w:val="000000"/>
                <w:sz w:val="24"/>
              </w:rPr>
              <w:t>115,986.98</w:t>
            </w:r>
          </w:p>
        </w:tc>
      </w:tr>
      <w:tr w:rsidR="005A6972">
        <w:tc>
          <w:tcPr>
            <w:tcW w:w="3420" w:type="dxa"/>
            <w:vAlign w:val="center"/>
          </w:tcPr>
          <w:p w:rsidR="005A6972" w:rsidRDefault="00FC2614">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5A6972" w:rsidRDefault="00FC2614">
            <w:pPr>
              <w:spacing w:before="29" w:line="288" w:lineRule="auto"/>
              <w:jc w:val="right"/>
              <w:rPr>
                <w:color w:val="000000"/>
                <w:sz w:val="24"/>
              </w:rPr>
            </w:pPr>
            <w:r>
              <w:rPr>
                <w:color w:val="000000"/>
                <w:sz w:val="24"/>
              </w:rPr>
              <w:t>237,825.97</w:t>
            </w:r>
          </w:p>
        </w:tc>
        <w:tc>
          <w:tcPr>
            <w:tcW w:w="2250" w:type="dxa"/>
            <w:vAlign w:val="center"/>
          </w:tcPr>
          <w:p w:rsidR="005A6972" w:rsidRDefault="00FC2614">
            <w:pPr>
              <w:spacing w:before="29" w:line="288" w:lineRule="auto"/>
              <w:jc w:val="right"/>
              <w:rPr>
                <w:color w:val="000000"/>
                <w:sz w:val="24"/>
              </w:rPr>
            </w:pPr>
            <w:r>
              <w:rPr>
                <w:color w:val="000000"/>
                <w:sz w:val="24"/>
              </w:rPr>
              <w:t>339,228.70</w:t>
            </w:r>
          </w:p>
        </w:tc>
      </w:tr>
      <w:tr w:rsidR="005A6972">
        <w:tc>
          <w:tcPr>
            <w:tcW w:w="3420" w:type="dxa"/>
            <w:vAlign w:val="center"/>
          </w:tcPr>
          <w:p w:rsidR="005A6972" w:rsidRDefault="00FC2614">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40,678.76</w:t>
            </w:r>
          </w:p>
        </w:tc>
        <w:tc>
          <w:tcPr>
            <w:tcW w:w="2250" w:type="dxa"/>
            <w:vAlign w:val="center"/>
          </w:tcPr>
          <w:p w:rsidR="005A6972" w:rsidRDefault="00FC2614">
            <w:pPr>
              <w:spacing w:before="29" w:line="288" w:lineRule="auto"/>
              <w:jc w:val="right"/>
              <w:rPr>
                <w:color w:val="000000"/>
                <w:sz w:val="24"/>
              </w:rPr>
            </w:pPr>
            <w:r>
              <w:rPr>
                <w:color w:val="000000"/>
                <w:sz w:val="24"/>
              </w:rPr>
              <w:t>82,550.44</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其中：卖出回购金融资产支出</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40,678.76</w:t>
            </w:r>
          </w:p>
        </w:tc>
        <w:tc>
          <w:tcPr>
            <w:tcW w:w="2250" w:type="dxa"/>
            <w:vAlign w:val="center"/>
          </w:tcPr>
          <w:p w:rsidR="005A6972" w:rsidRDefault="00FC2614">
            <w:pPr>
              <w:spacing w:before="29" w:line="288" w:lineRule="auto"/>
              <w:jc w:val="right"/>
              <w:rPr>
                <w:color w:val="000000"/>
                <w:sz w:val="24"/>
              </w:rPr>
            </w:pPr>
            <w:r>
              <w:rPr>
                <w:color w:val="000000"/>
                <w:sz w:val="24"/>
              </w:rPr>
              <w:t>82,550.44</w:t>
            </w:r>
          </w:p>
        </w:tc>
      </w:tr>
      <w:tr w:rsidR="005A6972">
        <w:tc>
          <w:tcPr>
            <w:tcW w:w="3420" w:type="dxa"/>
            <w:vAlign w:val="center"/>
          </w:tcPr>
          <w:p w:rsidR="005A6972" w:rsidRDefault="00FC2614">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5A6972" w:rsidRDefault="005A6972">
            <w:pPr>
              <w:pStyle w:val="af"/>
              <w:jc w:val="center"/>
              <w:rPr>
                <w:rFonts w:ascii="Times New Roman" w:eastAsiaTheme="minorEastAsia" w:hAnsi="Times New Roman"/>
                <w:color w:val="000000"/>
              </w:rPr>
            </w:pPr>
          </w:p>
        </w:tc>
        <w:tc>
          <w:tcPr>
            <w:tcW w:w="2250" w:type="dxa"/>
            <w:vAlign w:val="bottom"/>
          </w:tcPr>
          <w:p w:rsidR="005A6972" w:rsidRDefault="00FC2614">
            <w:pPr>
              <w:jc w:val="right"/>
              <w:rPr>
                <w:rFonts w:eastAsiaTheme="minorEastAsia"/>
                <w:color w:val="000000"/>
                <w:sz w:val="24"/>
              </w:rPr>
            </w:pPr>
            <w:r>
              <w:rPr>
                <w:rFonts w:eastAsiaTheme="minorEastAsia"/>
                <w:color w:val="000000"/>
                <w:sz w:val="24"/>
              </w:rPr>
              <w:t>702.61</w:t>
            </w:r>
          </w:p>
        </w:tc>
        <w:tc>
          <w:tcPr>
            <w:tcW w:w="2250" w:type="dxa"/>
            <w:vAlign w:val="bottom"/>
          </w:tcPr>
          <w:p w:rsidR="005A6972" w:rsidRDefault="00FC2614">
            <w:pPr>
              <w:jc w:val="right"/>
              <w:rPr>
                <w:rFonts w:eastAsiaTheme="minorEastAsia"/>
                <w:color w:val="000000"/>
                <w:sz w:val="24"/>
              </w:rPr>
            </w:pPr>
            <w:r>
              <w:rPr>
                <w:rFonts w:eastAsiaTheme="minorEastAsia"/>
                <w:color w:val="000000"/>
                <w:sz w:val="24"/>
              </w:rPr>
              <w:t>1,439.20</w:t>
            </w:r>
          </w:p>
        </w:tc>
      </w:tr>
      <w:tr w:rsidR="005A6972">
        <w:tc>
          <w:tcPr>
            <w:tcW w:w="3420" w:type="dxa"/>
            <w:vAlign w:val="center"/>
          </w:tcPr>
          <w:p w:rsidR="005A6972" w:rsidRDefault="00FC2614">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5A6972" w:rsidRDefault="00FC2614">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5A6972" w:rsidRDefault="00FC2614">
            <w:pPr>
              <w:spacing w:before="29" w:line="288" w:lineRule="auto"/>
              <w:jc w:val="right"/>
              <w:rPr>
                <w:color w:val="000000"/>
                <w:sz w:val="24"/>
              </w:rPr>
            </w:pPr>
            <w:r>
              <w:rPr>
                <w:color w:val="000000"/>
                <w:sz w:val="24"/>
              </w:rPr>
              <w:t>168,115.00</w:t>
            </w:r>
          </w:p>
        </w:tc>
        <w:tc>
          <w:tcPr>
            <w:tcW w:w="2250" w:type="dxa"/>
            <w:vAlign w:val="center"/>
          </w:tcPr>
          <w:p w:rsidR="005A6972" w:rsidRDefault="00FC2614">
            <w:pPr>
              <w:spacing w:before="29" w:line="288" w:lineRule="auto"/>
              <w:jc w:val="right"/>
              <w:rPr>
                <w:color w:val="000000"/>
                <w:sz w:val="24"/>
              </w:rPr>
            </w:pPr>
            <w:r>
              <w:rPr>
                <w:color w:val="000000"/>
                <w:sz w:val="24"/>
              </w:rPr>
              <w:t>89,010.00</w:t>
            </w:r>
          </w:p>
        </w:tc>
      </w:tr>
      <w:tr w:rsidR="005A6972">
        <w:tc>
          <w:tcPr>
            <w:tcW w:w="3420" w:type="dxa"/>
            <w:vAlign w:val="center"/>
          </w:tcPr>
          <w:p w:rsidR="005A6972" w:rsidRDefault="00FC2614">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b/>
                <w:color w:val="000000"/>
                <w:sz w:val="24"/>
              </w:rPr>
            </w:pPr>
            <w:r>
              <w:rPr>
                <w:b/>
                <w:color w:val="000000"/>
                <w:sz w:val="24"/>
              </w:rPr>
              <w:t>6,001,396.07</w:t>
            </w:r>
          </w:p>
        </w:tc>
        <w:tc>
          <w:tcPr>
            <w:tcW w:w="2250" w:type="dxa"/>
            <w:vAlign w:val="center"/>
          </w:tcPr>
          <w:p w:rsidR="005A6972" w:rsidRDefault="00FC2614">
            <w:pPr>
              <w:spacing w:before="29" w:line="288" w:lineRule="auto"/>
              <w:jc w:val="right"/>
              <w:rPr>
                <w:b/>
                <w:color w:val="000000"/>
                <w:sz w:val="24"/>
              </w:rPr>
            </w:pPr>
            <w:r>
              <w:rPr>
                <w:b/>
                <w:color w:val="000000"/>
                <w:sz w:val="24"/>
              </w:rPr>
              <w:t>2,231,902.87</w:t>
            </w:r>
          </w:p>
        </w:tc>
      </w:tr>
      <w:tr w:rsidR="005A6972">
        <w:tc>
          <w:tcPr>
            <w:tcW w:w="3420" w:type="dxa"/>
            <w:vAlign w:val="center"/>
          </w:tcPr>
          <w:p w:rsidR="005A6972" w:rsidRDefault="00FC2614">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color w:val="000000"/>
                <w:sz w:val="24"/>
              </w:rPr>
            </w:pPr>
            <w:r>
              <w:rPr>
                <w:color w:val="000000"/>
                <w:sz w:val="24"/>
              </w:rPr>
              <w:t>-</w:t>
            </w:r>
          </w:p>
        </w:tc>
        <w:tc>
          <w:tcPr>
            <w:tcW w:w="2250" w:type="dxa"/>
            <w:vAlign w:val="center"/>
          </w:tcPr>
          <w:p w:rsidR="005A6972" w:rsidRDefault="00FC2614">
            <w:pPr>
              <w:spacing w:before="29" w:line="288" w:lineRule="auto"/>
              <w:jc w:val="right"/>
              <w:rPr>
                <w:color w:val="000000"/>
                <w:sz w:val="24"/>
              </w:rPr>
            </w:pPr>
            <w:r>
              <w:rPr>
                <w:color w:val="000000"/>
                <w:sz w:val="24"/>
              </w:rPr>
              <w:t>-</w:t>
            </w:r>
          </w:p>
        </w:tc>
      </w:tr>
      <w:tr w:rsidR="005A6972">
        <w:tc>
          <w:tcPr>
            <w:tcW w:w="3420" w:type="dxa"/>
            <w:vAlign w:val="center"/>
          </w:tcPr>
          <w:p w:rsidR="005A6972" w:rsidRDefault="00FC2614">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5A6972" w:rsidRDefault="005A6972">
            <w:pPr>
              <w:widowControl/>
              <w:autoSpaceDE w:val="0"/>
              <w:autoSpaceDN w:val="0"/>
              <w:ind w:right="-15"/>
              <w:jc w:val="center"/>
              <w:textAlignment w:val="bottom"/>
              <w:rPr>
                <w:color w:val="000000"/>
                <w:sz w:val="24"/>
              </w:rPr>
            </w:pPr>
          </w:p>
        </w:tc>
        <w:tc>
          <w:tcPr>
            <w:tcW w:w="2250" w:type="dxa"/>
            <w:vAlign w:val="center"/>
          </w:tcPr>
          <w:p w:rsidR="005A6972" w:rsidRDefault="00FC2614">
            <w:pPr>
              <w:spacing w:before="29" w:line="288" w:lineRule="auto"/>
              <w:jc w:val="right"/>
              <w:rPr>
                <w:b/>
                <w:color w:val="000000"/>
                <w:sz w:val="24"/>
              </w:rPr>
            </w:pPr>
            <w:r>
              <w:rPr>
                <w:b/>
                <w:color w:val="000000"/>
                <w:sz w:val="24"/>
              </w:rPr>
              <w:t>6,001,396.07</w:t>
            </w:r>
          </w:p>
        </w:tc>
        <w:tc>
          <w:tcPr>
            <w:tcW w:w="2250" w:type="dxa"/>
            <w:vAlign w:val="center"/>
          </w:tcPr>
          <w:p w:rsidR="005A6972" w:rsidRDefault="00FC2614">
            <w:pPr>
              <w:spacing w:before="29" w:line="288" w:lineRule="auto"/>
              <w:jc w:val="right"/>
              <w:rPr>
                <w:b/>
                <w:color w:val="000000"/>
                <w:sz w:val="24"/>
              </w:rPr>
            </w:pPr>
            <w:r>
              <w:rPr>
                <w:b/>
                <w:color w:val="000000"/>
                <w:sz w:val="24"/>
              </w:rPr>
              <w:t>2,231,902.87</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26" w:name="_Toc361324875"/>
      <w:bookmarkStart w:id="127" w:name="_Toc225498270"/>
      <w:bookmarkStart w:id="128" w:name="_Toc20095"/>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5A6972" w:rsidRDefault="00FC2614">
      <w:pPr>
        <w:spacing w:before="29" w:line="288" w:lineRule="auto"/>
        <w:rPr>
          <w:color w:val="000000"/>
          <w:sz w:val="24"/>
        </w:rPr>
      </w:pPr>
      <w:r>
        <w:rPr>
          <w:rFonts w:hint="eastAsia"/>
          <w:color w:val="000000"/>
          <w:sz w:val="24"/>
        </w:rPr>
        <w:t>会计主体：</w:t>
      </w:r>
      <w:r>
        <w:rPr>
          <w:color w:val="000000"/>
          <w:sz w:val="24"/>
        </w:rPr>
        <w:t>交银施罗德安心收益债券型证券投资基金</w:t>
      </w:r>
    </w:p>
    <w:p w:rsidR="005A6972" w:rsidRDefault="00FC2614">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5A6972" w:rsidRDefault="00FC2614">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5A6972">
        <w:tc>
          <w:tcPr>
            <w:tcW w:w="2410" w:type="dxa"/>
            <w:vMerge w:val="restart"/>
            <w:vAlign w:val="center"/>
          </w:tcPr>
          <w:p w:rsidR="005A6972" w:rsidRDefault="00FC2614">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5A6972" w:rsidRDefault="00FC2614">
            <w:pPr>
              <w:spacing w:before="29" w:line="288" w:lineRule="auto"/>
              <w:jc w:val="center"/>
              <w:rPr>
                <w:b/>
                <w:color w:val="000000"/>
                <w:sz w:val="24"/>
              </w:rPr>
            </w:pPr>
            <w:r>
              <w:rPr>
                <w:rFonts w:hint="eastAsia"/>
                <w:b/>
                <w:color w:val="000000"/>
                <w:sz w:val="24"/>
              </w:rPr>
              <w:t>本期</w:t>
            </w:r>
          </w:p>
          <w:p w:rsidR="005A6972" w:rsidRDefault="00FC2614">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5A6972">
        <w:tc>
          <w:tcPr>
            <w:tcW w:w="2410" w:type="dxa"/>
            <w:vMerge/>
            <w:vAlign w:val="center"/>
          </w:tcPr>
          <w:p w:rsidR="005A6972" w:rsidRDefault="005A6972">
            <w:pPr>
              <w:spacing w:before="29" w:line="288" w:lineRule="auto"/>
              <w:jc w:val="center"/>
              <w:rPr>
                <w:b/>
                <w:color w:val="000000"/>
                <w:sz w:val="24"/>
              </w:rPr>
            </w:pPr>
          </w:p>
        </w:tc>
        <w:tc>
          <w:tcPr>
            <w:tcW w:w="2196" w:type="dxa"/>
            <w:vAlign w:val="center"/>
          </w:tcPr>
          <w:p w:rsidR="005A6972" w:rsidRDefault="00FC2614">
            <w:pPr>
              <w:spacing w:before="29" w:line="288" w:lineRule="auto"/>
              <w:jc w:val="center"/>
              <w:rPr>
                <w:b/>
                <w:color w:val="000000"/>
                <w:sz w:val="24"/>
              </w:rPr>
            </w:pPr>
            <w:r>
              <w:rPr>
                <w:rFonts w:hint="eastAsia"/>
                <w:b/>
                <w:color w:val="000000"/>
                <w:sz w:val="24"/>
              </w:rPr>
              <w:t>实收基金</w:t>
            </w:r>
          </w:p>
        </w:tc>
        <w:tc>
          <w:tcPr>
            <w:tcW w:w="2197" w:type="dxa"/>
            <w:vAlign w:val="center"/>
          </w:tcPr>
          <w:p w:rsidR="005A6972" w:rsidRDefault="00FC2614">
            <w:pPr>
              <w:spacing w:before="29" w:line="288" w:lineRule="auto"/>
              <w:jc w:val="center"/>
              <w:rPr>
                <w:b/>
                <w:color w:val="000000"/>
                <w:sz w:val="24"/>
              </w:rPr>
            </w:pPr>
            <w:r>
              <w:rPr>
                <w:rFonts w:hint="eastAsia"/>
                <w:b/>
                <w:color w:val="000000"/>
                <w:sz w:val="24"/>
              </w:rPr>
              <w:t>未分配利润</w:t>
            </w:r>
          </w:p>
        </w:tc>
        <w:tc>
          <w:tcPr>
            <w:tcW w:w="2197" w:type="dxa"/>
            <w:vAlign w:val="center"/>
          </w:tcPr>
          <w:p w:rsidR="005A6972" w:rsidRDefault="00FC2614">
            <w:pPr>
              <w:spacing w:before="29" w:line="288" w:lineRule="auto"/>
              <w:jc w:val="center"/>
              <w:rPr>
                <w:b/>
                <w:color w:val="000000"/>
                <w:sz w:val="24"/>
              </w:rPr>
            </w:pPr>
            <w:r>
              <w:rPr>
                <w:rFonts w:hint="eastAsia"/>
                <w:b/>
                <w:color w:val="000000"/>
                <w:sz w:val="24"/>
              </w:rPr>
              <w:t>所有者权益合计</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一、期初所有者权益（基金净值）</w:t>
            </w:r>
          </w:p>
        </w:tc>
        <w:tc>
          <w:tcPr>
            <w:tcW w:w="2196" w:type="dxa"/>
            <w:vAlign w:val="center"/>
          </w:tcPr>
          <w:p w:rsidR="005A6972" w:rsidRDefault="00FC2614">
            <w:pPr>
              <w:spacing w:before="29" w:line="288" w:lineRule="auto"/>
              <w:jc w:val="right"/>
              <w:rPr>
                <w:color w:val="000000"/>
                <w:sz w:val="24"/>
              </w:rPr>
            </w:pPr>
            <w:r>
              <w:rPr>
                <w:color w:val="000000"/>
                <w:sz w:val="24"/>
              </w:rPr>
              <w:t>85,452,645.06</w:t>
            </w:r>
          </w:p>
        </w:tc>
        <w:tc>
          <w:tcPr>
            <w:tcW w:w="2197" w:type="dxa"/>
            <w:vAlign w:val="center"/>
          </w:tcPr>
          <w:p w:rsidR="005A6972" w:rsidRDefault="00FC2614">
            <w:pPr>
              <w:spacing w:before="29" w:line="288" w:lineRule="auto"/>
              <w:jc w:val="right"/>
              <w:rPr>
                <w:color w:val="000000"/>
                <w:sz w:val="24"/>
              </w:rPr>
            </w:pPr>
            <w:r>
              <w:rPr>
                <w:color w:val="000000"/>
                <w:sz w:val="24"/>
              </w:rPr>
              <w:t>4,722,518.33</w:t>
            </w:r>
          </w:p>
        </w:tc>
        <w:tc>
          <w:tcPr>
            <w:tcW w:w="2197" w:type="dxa"/>
            <w:vAlign w:val="center"/>
          </w:tcPr>
          <w:p w:rsidR="005A6972" w:rsidRDefault="00FC2614">
            <w:pPr>
              <w:spacing w:before="29" w:line="288" w:lineRule="auto"/>
              <w:jc w:val="right"/>
              <w:rPr>
                <w:color w:val="000000"/>
                <w:sz w:val="24"/>
              </w:rPr>
            </w:pPr>
            <w:r>
              <w:rPr>
                <w:color w:val="000000"/>
                <w:sz w:val="24"/>
              </w:rPr>
              <w:t>90,175,163.39</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6,001,396.07</w:t>
            </w:r>
          </w:p>
        </w:tc>
        <w:tc>
          <w:tcPr>
            <w:tcW w:w="2197" w:type="dxa"/>
            <w:vAlign w:val="center"/>
          </w:tcPr>
          <w:p w:rsidR="005A6972" w:rsidRDefault="00FC2614">
            <w:pPr>
              <w:spacing w:before="29" w:line="288" w:lineRule="auto"/>
              <w:jc w:val="right"/>
              <w:rPr>
                <w:color w:val="000000"/>
                <w:sz w:val="24"/>
              </w:rPr>
            </w:pPr>
            <w:r>
              <w:rPr>
                <w:color w:val="000000"/>
                <w:sz w:val="24"/>
              </w:rPr>
              <w:t>6,001,396.07</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5A6972" w:rsidRDefault="00FC2614">
            <w:pPr>
              <w:spacing w:before="29" w:line="288" w:lineRule="auto"/>
              <w:jc w:val="right"/>
              <w:rPr>
                <w:color w:val="000000"/>
                <w:sz w:val="24"/>
              </w:rPr>
            </w:pPr>
            <w:r>
              <w:rPr>
                <w:color w:val="000000"/>
                <w:sz w:val="24"/>
              </w:rPr>
              <w:t>-9,164,534.35</w:t>
            </w:r>
          </w:p>
        </w:tc>
        <w:tc>
          <w:tcPr>
            <w:tcW w:w="2197" w:type="dxa"/>
            <w:vAlign w:val="center"/>
          </w:tcPr>
          <w:p w:rsidR="005A6972" w:rsidRDefault="00FC2614">
            <w:pPr>
              <w:spacing w:before="29" w:line="288" w:lineRule="auto"/>
              <w:jc w:val="right"/>
              <w:rPr>
                <w:color w:val="000000"/>
                <w:sz w:val="24"/>
              </w:rPr>
            </w:pPr>
            <w:r>
              <w:rPr>
                <w:color w:val="000000"/>
                <w:sz w:val="24"/>
              </w:rPr>
              <w:t>-2,674,773.72</w:t>
            </w:r>
          </w:p>
        </w:tc>
        <w:tc>
          <w:tcPr>
            <w:tcW w:w="2197" w:type="dxa"/>
            <w:vAlign w:val="center"/>
          </w:tcPr>
          <w:p w:rsidR="005A6972" w:rsidRDefault="00FC2614">
            <w:pPr>
              <w:spacing w:before="29" w:line="288" w:lineRule="auto"/>
              <w:jc w:val="right"/>
              <w:rPr>
                <w:color w:val="000000"/>
                <w:sz w:val="24"/>
              </w:rPr>
            </w:pPr>
            <w:r>
              <w:rPr>
                <w:color w:val="000000"/>
                <w:sz w:val="24"/>
              </w:rPr>
              <w:t>-11,839,308.07</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5A6972" w:rsidRDefault="00FC2614">
            <w:pPr>
              <w:spacing w:before="29" w:line="288" w:lineRule="auto"/>
              <w:jc w:val="right"/>
              <w:rPr>
                <w:color w:val="000000"/>
                <w:sz w:val="24"/>
              </w:rPr>
            </w:pPr>
            <w:r>
              <w:rPr>
                <w:color w:val="000000"/>
                <w:sz w:val="24"/>
              </w:rPr>
              <w:t>84,763,714.56</w:t>
            </w:r>
          </w:p>
        </w:tc>
        <w:tc>
          <w:tcPr>
            <w:tcW w:w="2197" w:type="dxa"/>
            <w:vAlign w:val="center"/>
          </w:tcPr>
          <w:p w:rsidR="005A6972" w:rsidRDefault="00FC2614">
            <w:pPr>
              <w:spacing w:before="29" w:line="288" w:lineRule="auto"/>
              <w:jc w:val="right"/>
              <w:rPr>
                <w:color w:val="000000"/>
                <w:sz w:val="24"/>
              </w:rPr>
            </w:pPr>
            <w:r>
              <w:rPr>
                <w:color w:val="000000"/>
                <w:sz w:val="24"/>
              </w:rPr>
              <w:t>5,929,286.35</w:t>
            </w:r>
          </w:p>
        </w:tc>
        <w:tc>
          <w:tcPr>
            <w:tcW w:w="2197" w:type="dxa"/>
            <w:vAlign w:val="center"/>
          </w:tcPr>
          <w:p w:rsidR="005A6972" w:rsidRDefault="00FC2614">
            <w:pPr>
              <w:spacing w:before="29" w:line="288" w:lineRule="auto"/>
              <w:jc w:val="right"/>
              <w:rPr>
                <w:color w:val="000000"/>
                <w:sz w:val="24"/>
              </w:rPr>
            </w:pPr>
            <w:r>
              <w:rPr>
                <w:color w:val="000000"/>
                <w:sz w:val="24"/>
              </w:rPr>
              <w:t>90,693,000.91</w:t>
            </w:r>
          </w:p>
        </w:tc>
      </w:tr>
      <w:tr w:rsidR="005A6972">
        <w:tc>
          <w:tcPr>
            <w:tcW w:w="2410" w:type="dxa"/>
            <w:vAlign w:val="center"/>
          </w:tcPr>
          <w:p w:rsidR="005A6972" w:rsidRDefault="00FC2614">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5A6972" w:rsidRDefault="00FC2614">
            <w:pPr>
              <w:spacing w:before="29" w:line="288" w:lineRule="auto"/>
              <w:jc w:val="right"/>
              <w:rPr>
                <w:color w:val="000000"/>
                <w:sz w:val="24"/>
              </w:rPr>
            </w:pPr>
            <w:r>
              <w:rPr>
                <w:color w:val="000000"/>
                <w:sz w:val="24"/>
              </w:rPr>
              <w:t>-93,928,248.91</w:t>
            </w:r>
          </w:p>
        </w:tc>
        <w:tc>
          <w:tcPr>
            <w:tcW w:w="2197" w:type="dxa"/>
            <w:vAlign w:val="center"/>
          </w:tcPr>
          <w:p w:rsidR="005A6972" w:rsidRDefault="00FC2614">
            <w:pPr>
              <w:spacing w:before="29" w:line="288" w:lineRule="auto"/>
              <w:jc w:val="right"/>
              <w:rPr>
                <w:color w:val="000000"/>
                <w:sz w:val="24"/>
              </w:rPr>
            </w:pPr>
            <w:r>
              <w:rPr>
                <w:color w:val="000000"/>
                <w:sz w:val="24"/>
              </w:rPr>
              <w:t>-8,604,060.07</w:t>
            </w:r>
          </w:p>
        </w:tc>
        <w:tc>
          <w:tcPr>
            <w:tcW w:w="2197" w:type="dxa"/>
            <w:vAlign w:val="center"/>
          </w:tcPr>
          <w:p w:rsidR="005A6972" w:rsidRDefault="00FC2614">
            <w:pPr>
              <w:spacing w:before="29" w:line="288" w:lineRule="auto"/>
              <w:jc w:val="right"/>
              <w:rPr>
                <w:color w:val="000000"/>
                <w:sz w:val="24"/>
              </w:rPr>
            </w:pPr>
            <w:r>
              <w:rPr>
                <w:color w:val="000000"/>
                <w:sz w:val="24"/>
              </w:rPr>
              <w:t>-102,532,308.98</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五、期末所有者权益（基金净值）</w:t>
            </w:r>
          </w:p>
        </w:tc>
        <w:tc>
          <w:tcPr>
            <w:tcW w:w="2196" w:type="dxa"/>
            <w:vAlign w:val="center"/>
          </w:tcPr>
          <w:p w:rsidR="005A6972" w:rsidRDefault="00FC2614">
            <w:pPr>
              <w:spacing w:before="29" w:line="288" w:lineRule="auto"/>
              <w:jc w:val="right"/>
              <w:rPr>
                <w:color w:val="000000"/>
                <w:sz w:val="24"/>
              </w:rPr>
            </w:pPr>
            <w:r>
              <w:rPr>
                <w:color w:val="000000"/>
                <w:sz w:val="24"/>
              </w:rPr>
              <w:t>76,288,110.71</w:t>
            </w:r>
          </w:p>
        </w:tc>
        <w:tc>
          <w:tcPr>
            <w:tcW w:w="2197" w:type="dxa"/>
            <w:vAlign w:val="center"/>
          </w:tcPr>
          <w:p w:rsidR="005A6972" w:rsidRDefault="00FC2614">
            <w:pPr>
              <w:spacing w:before="29" w:line="288" w:lineRule="auto"/>
              <w:jc w:val="right"/>
              <w:rPr>
                <w:color w:val="000000"/>
                <w:sz w:val="24"/>
              </w:rPr>
            </w:pPr>
            <w:r>
              <w:rPr>
                <w:color w:val="000000"/>
                <w:sz w:val="24"/>
              </w:rPr>
              <w:t>8,049,140.68</w:t>
            </w:r>
          </w:p>
        </w:tc>
        <w:tc>
          <w:tcPr>
            <w:tcW w:w="2197" w:type="dxa"/>
            <w:vAlign w:val="center"/>
          </w:tcPr>
          <w:p w:rsidR="005A6972" w:rsidRDefault="00FC2614">
            <w:pPr>
              <w:spacing w:before="29" w:line="288" w:lineRule="auto"/>
              <w:jc w:val="right"/>
              <w:rPr>
                <w:color w:val="000000"/>
                <w:sz w:val="24"/>
              </w:rPr>
            </w:pPr>
            <w:r>
              <w:rPr>
                <w:color w:val="000000"/>
                <w:sz w:val="24"/>
              </w:rPr>
              <w:t>84,337,251.39</w:t>
            </w:r>
          </w:p>
        </w:tc>
      </w:tr>
      <w:tr w:rsidR="005A6972">
        <w:tc>
          <w:tcPr>
            <w:tcW w:w="2410" w:type="dxa"/>
            <w:vMerge w:val="restart"/>
            <w:vAlign w:val="center"/>
          </w:tcPr>
          <w:p w:rsidR="005A6972" w:rsidRDefault="00FC2614">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5A6972" w:rsidRDefault="00FC2614">
            <w:pPr>
              <w:spacing w:before="29" w:line="288" w:lineRule="auto"/>
              <w:jc w:val="center"/>
              <w:rPr>
                <w:b/>
                <w:color w:val="000000"/>
                <w:sz w:val="24"/>
              </w:rPr>
            </w:pPr>
            <w:r>
              <w:rPr>
                <w:rFonts w:hint="eastAsia"/>
                <w:b/>
                <w:color w:val="000000"/>
                <w:sz w:val="24"/>
              </w:rPr>
              <w:t>上年度可比期间</w:t>
            </w:r>
          </w:p>
          <w:p w:rsidR="005A6972" w:rsidRDefault="00FC2614">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5A6972">
        <w:tc>
          <w:tcPr>
            <w:tcW w:w="2410" w:type="dxa"/>
            <w:vMerge/>
            <w:vAlign w:val="center"/>
          </w:tcPr>
          <w:p w:rsidR="005A6972" w:rsidRDefault="005A6972">
            <w:pPr>
              <w:spacing w:before="29" w:line="288" w:lineRule="auto"/>
              <w:jc w:val="center"/>
              <w:rPr>
                <w:b/>
                <w:color w:val="000000"/>
                <w:sz w:val="24"/>
              </w:rPr>
            </w:pPr>
          </w:p>
        </w:tc>
        <w:tc>
          <w:tcPr>
            <w:tcW w:w="2196" w:type="dxa"/>
            <w:vAlign w:val="center"/>
          </w:tcPr>
          <w:p w:rsidR="005A6972" w:rsidRDefault="00FC2614">
            <w:pPr>
              <w:spacing w:before="29" w:line="288" w:lineRule="auto"/>
              <w:jc w:val="center"/>
              <w:rPr>
                <w:b/>
                <w:color w:val="000000"/>
                <w:sz w:val="24"/>
              </w:rPr>
            </w:pPr>
            <w:r>
              <w:rPr>
                <w:rFonts w:hint="eastAsia"/>
                <w:b/>
                <w:color w:val="000000"/>
                <w:sz w:val="24"/>
              </w:rPr>
              <w:t>实收基金</w:t>
            </w:r>
          </w:p>
        </w:tc>
        <w:tc>
          <w:tcPr>
            <w:tcW w:w="2197" w:type="dxa"/>
          </w:tcPr>
          <w:p w:rsidR="005A6972" w:rsidRDefault="00FC2614">
            <w:pPr>
              <w:spacing w:before="29" w:line="288" w:lineRule="auto"/>
              <w:jc w:val="center"/>
              <w:rPr>
                <w:b/>
                <w:color w:val="000000"/>
                <w:sz w:val="24"/>
              </w:rPr>
            </w:pPr>
            <w:r>
              <w:rPr>
                <w:rFonts w:hint="eastAsia"/>
                <w:b/>
                <w:color w:val="000000"/>
                <w:sz w:val="24"/>
              </w:rPr>
              <w:t>未分配利润</w:t>
            </w:r>
          </w:p>
        </w:tc>
        <w:tc>
          <w:tcPr>
            <w:tcW w:w="2197" w:type="dxa"/>
            <w:vAlign w:val="center"/>
          </w:tcPr>
          <w:p w:rsidR="005A6972" w:rsidRDefault="00FC2614">
            <w:pPr>
              <w:spacing w:before="29" w:line="288" w:lineRule="auto"/>
              <w:jc w:val="center"/>
              <w:rPr>
                <w:b/>
                <w:color w:val="000000"/>
                <w:sz w:val="24"/>
              </w:rPr>
            </w:pPr>
            <w:r>
              <w:rPr>
                <w:rFonts w:hint="eastAsia"/>
                <w:b/>
                <w:color w:val="000000"/>
                <w:sz w:val="24"/>
              </w:rPr>
              <w:t>所有者权益合计</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一、期初所有者权益（基金净值）</w:t>
            </w:r>
          </w:p>
        </w:tc>
        <w:tc>
          <w:tcPr>
            <w:tcW w:w="2196" w:type="dxa"/>
            <w:vAlign w:val="center"/>
          </w:tcPr>
          <w:p w:rsidR="005A6972" w:rsidRDefault="00FC2614">
            <w:pPr>
              <w:spacing w:before="29" w:line="288" w:lineRule="auto"/>
              <w:jc w:val="right"/>
              <w:rPr>
                <w:color w:val="000000"/>
                <w:sz w:val="24"/>
              </w:rPr>
            </w:pPr>
            <w:r>
              <w:rPr>
                <w:color w:val="000000"/>
                <w:sz w:val="24"/>
              </w:rPr>
              <w:t>69,447,099.27</w:t>
            </w:r>
          </w:p>
        </w:tc>
        <w:tc>
          <w:tcPr>
            <w:tcW w:w="2197" w:type="dxa"/>
            <w:vAlign w:val="center"/>
          </w:tcPr>
          <w:p w:rsidR="005A6972" w:rsidRDefault="00FC2614">
            <w:pPr>
              <w:spacing w:before="29" w:line="288" w:lineRule="auto"/>
              <w:jc w:val="right"/>
              <w:rPr>
                <w:color w:val="000000"/>
                <w:sz w:val="24"/>
              </w:rPr>
            </w:pPr>
            <w:r>
              <w:rPr>
                <w:color w:val="000000"/>
                <w:sz w:val="24"/>
              </w:rPr>
              <w:t>1,467,012.15</w:t>
            </w:r>
          </w:p>
        </w:tc>
        <w:tc>
          <w:tcPr>
            <w:tcW w:w="2197" w:type="dxa"/>
            <w:vAlign w:val="center"/>
          </w:tcPr>
          <w:p w:rsidR="005A6972" w:rsidRDefault="00FC2614">
            <w:pPr>
              <w:spacing w:before="29" w:line="288" w:lineRule="auto"/>
              <w:jc w:val="right"/>
              <w:rPr>
                <w:color w:val="000000"/>
                <w:sz w:val="24"/>
              </w:rPr>
            </w:pPr>
            <w:r>
              <w:rPr>
                <w:color w:val="000000"/>
                <w:sz w:val="24"/>
              </w:rPr>
              <w:t>70,914,111.42</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2,231,902.87</w:t>
            </w:r>
          </w:p>
        </w:tc>
        <w:tc>
          <w:tcPr>
            <w:tcW w:w="2197" w:type="dxa"/>
            <w:vAlign w:val="center"/>
          </w:tcPr>
          <w:p w:rsidR="005A6972" w:rsidRDefault="00FC2614">
            <w:pPr>
              <w:spacing w:before="29" w:line="288" w:lineRule="auto"/>
              <w:jc w:val="right"/>
              <w:rPr>
                <w:color w:val="000000"/>
                <w:sz w:val="24"/>
              </w:rPr>
            </w:pPr>
            <w:r>
              <w:rPr>
                <w:color w:val="000000"/>
                <w:sz w:val="24"/>
              </w:rPr>
              <w:t>2,231,902.87</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5A6972" w:rsidRDefault="00FC2614">
            <w:pPr>
              <w:spacing w:before="29" w:line="288" w:lineRule="auto"/>
              <w:jc w:val="right"/>
              <w:rPr>
                <w:color w:val="000000"/>
                <w:sz w:val="24"/>
              </w:rPr>
            </w:pPr>
            <w:r>
              <w:rPr>
                <w:color w:val="000000"/>
                <w:sz w:val="24"/>
              </w:rPr>
              <w:t>16,005,545.79</w:t>
            </w:r>
          </w:p>
        </w:tc>
        <w:tc>
          <w:tcPr>
            <w:tcW w:w="2197" w:type="dxa"/>
            <w:vAlign w:val="center"/>
          </w:tcPr>
          <w:p w:rsidR="005A6972" w:rsidRDefault="00FC2614">
            <w:pPr>
              <w:spacing w:before="29" w:line="288" w:lineRule="auto"/>
              <w:jc w:val="right"/>
              <w:rPr>
                <w:color w:val="000000"/>
                <w:sz w:val="24"/>
              </w:rPr>
            </w:pPr>
            <w:r>
              <w:rPr>
                <w:color w:val="000000"/>
                <w:sz w:val="24"/>
              </w:rPr>
              <w:t>1,023,603.31</w:t>
            </w:r>
          </w:p>
        </w:tc>
        <w:tc>
          <w:tcPr>
            <w:tcW w:w="2197" w:type="dxa"/>
            <w:vAlign w:val="center"/>
          </w:tcPr>
          <w:p w:rsidR="005A6972" w:rsidRDefault="00FC2614">
            <w:pPr>
              <w:spacing w:before="29" w:line="288" w:lineRule="auto"/>
              <w:jc w:val="right"/>
              <w:rPr>
                <w:color w:val="000000"/>
                <w:sz w:val="24"/>
              </w:rPr>
            </w:pPr>
            <w:r>
              <w:rPr>
                <w:color w:val="000000"/>
                <w:sz w:val="24"/>
              </w:rPr>
              <w:t>17,029,149.10</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5A6972" w:rsidRDefault="00FC2614">
            <w:pPr>
              <w:spacing w:before="29" w:line="288" w:lineRule="auto"/>
              <w:jc w:val="right"/>
              <w:rPr>
                <w:color w:val="000000"/>
                <w:sz w:val="24"/>
              </w:rPr>
            </w:pPr>
            <w:r>
              <w:rPr>
                <w:color w:val="000000"/>
                <w:sz w:val="24"/>
              </w:rPr>
              <w:t>86,490,241.90</w:t>
            </w:r>
          </w:p>
        </w:tc>
        <w:tc>
          <w:tcPr>
            <w:tcW w:w="2197" w:type="dxa"/>
            <w:vAlign w:val="center"/>
          </w:tcPr>
          <w:p w:rsidR="005A6972" w:rsidRDefault="00FC2614">
            <w:pPr>
              <w:spacing w:line="360" w:lineRule="auto"/>
              <w:jc w:val="right"/>
              <w:rPr>
                <w:color w:val="000000"/>
                <w:sz w:val="24"/>
              </w:rPr>
            </w:pPr>
            <w:r>
              <w:rPr>
                <w:color w:val="000000"/>
                <w:sz w:val="24"/>
              </w:rPr>
              <w:t>4,101,393.47</w:t>
            </w:r>
          </w:p>
        </w:tc>
        <w:tc>
          <w:tcPr>
            <w:tcW w:w="2197" w:type="dxa"/>
            <w:vAlign w:val="center"/>
          </w:tcPr>
          <w:p w:rsidR="005A6972" w:rsidRDefault="00FC2614">
            <w:pPr>
              <w:spacing w:line="360" w:lineRule="auto"/>
              <w:jc w:val="right"/>
              <w:rPr>
                <w:color w:val="000000"/>
                <w:sz w:val="24"/>
              </w:rPr>
            </w:pPr>
            <w:r>
              <w:rPr>
                <w:color w:val="000000"/>
                <w:sz w:val="24"/>
              </w:rPr>
              <w:t>90,591,635.37</w:t>
            </w:r>
          </w:p>
        </w:tc>
      </w:tr>
      <w:tr w:rsidR="005A6972">
        <w:tc>
          <w:tcPr>
            <w:tcW w:w="2410" w:type="dxa"/>
            <w:vAlign w:val="center"/>
          </w:tcPr>
          <w:p w:rsidR="005A6972" w:rsidRDefault="00FC2614">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5A6972" w:rsidRDefault="00FC2614">
            <w:pPr>
              <w:spacing w:before="29" w:line="288" w:lineRule="auto"/>
              <w:jc w:val="right"/>
              <w:rPr>
                <w:color w:val="000000"/>
                <w:sz w:val="24"/>
              </w:rPr>
            </w:pPr>
            <w:r>
              <w:rPr>
                <w:color w:val="000000"/>
                <w:sz w:val="24"/>
              </w:rPr>
              <w:t>-70,484,696.11</w:t>
            </w:r>
          </w:p>
        </w:tc>
        <w:tc>
          <w:tcPr>
            <w:tcW w:w="2197" w:type="dxa"/>
            <w:vAlign w:val="center"/>
          </w:tcPr>
          <w:p w:rsidR="005A6972" w:rsidRDefault="00FC2614">
            <w:pPr>
              <w:spacing w:before="29" w:line="288" w:lineRule="auto"/>
              <w:jc w:val="right"/>
              <w:rPr>
                <w:color w:val="000000"/>
                <w:sz w:val="24"/>
              </w:rPr>
            </w:pPr>
            <w:r>
              <w:rPr>
                <w:color w:val="000000"/>
                <w:sz w:val="24"/>
              </w:rPr>
              <w:t>-3,077,790.16</w:t>
            </w:r>
          </w:p>
        </w:tc>
        <w:tc>
          <w:tcPr>
            <w:tcW w:w="2197" w:type="dxa"/>
            <w:vAlign w:val="center"/>
          </w:tcPr>
          <w:p w:rsidR="005A6972" w:rsidRDefault="00FC2614">
            <w:pPr>
              <w:spacing w:before="29" w:line="288" w:lineRule="auto"/>
              <w:jc w:val="right"/>
              <w:rPr>
                <w:color w:val="000000"/>
                <w:sz w:val="24"/>
              </w:rPr>
            </w:pPr>
            <w:r>
              <w:rPr>
                <w:color w:val="000000"/>
                <w:sz w:val="24"/>
              </w:rPr>
              <w:t>-73,562,486.27</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w:t>
            </w:r>
          </w:p>
        </w:tc>
        <w:tc>
          <w:tcPr>
            <w:tcW w:w="2197" w:type="dxa"/>
            <w:vAlign w:val="center"/>
          </w:tcPr>
          <w:p w:rsidR="005A6972" w:rsidRDefault="00FC2614">
            <w:pPr>
              <w:spacing w:before="29" w:line="288" w:lineRule="auto"/>
              <w:jc w:val="right"/>
              <w:rPr>
                <w:color w:val="000000"/>
                <w:sz w:val="24"/>
              </w:rPr>
            </w:pPr>
            <w:r>
              <w:rPr>
                <w:color w:val="000000"/>
                <w:sz w:val="24"/>
              </w:rPr>
              <w:t>-</w:t>
            </w:r>
          </w:p>
        </w:tc>
      </w:tr>
      <w:tr w:rsidR="005A6972">
        <w:tc>
          <w:tcPr>
            <w:tcW w:w="2410" w:type="dxa"/>
            <w:vAlign w:val="center"/>
          </w:tcPr>
          <w:p w:rsidR="005A6972" w:rsidRDefault="00FC2614">
            <w:pPr>
              <w:spacing w:before="29" w:line="288" w:lineRule="auto"/>
              <w:rPr>
                <w:color w:val="000000"/>
                <w:sz w:val="24"/>
              </w:rPr>
            </w:pPr>
            <w:r>
              <w:rPr>
                <w:rFonts w:hint="eastAsia"/>
                <w:color w:val="000000"/>
                <w:sz w:val="24"/>
              </w:rPr>
              <w:t>五、期末所有者权益（基金净值）</w:t>
            </w:r>
          </w:p>
        </w:tc>
        <w:tc>
          <w:tcPr>
            <w:tcW w:w="2196" w:type="dxa"/>
            <w:vAlign w:val="center"/>
          </w:tcPr>
          <w:p w:rsidR="005A6972" w:rsidRDefault="00FC2614">
            <w:pPr>
              <w:spacing w:before="29" w:line="288" w:lineRule="auto"/>
              <w:jc w:val="right"/>
              <w:rPr>
                <w:color w:val="000000"/>
                <w:sz w:val="24"/>
              </w:rPr>
            </w:pPr>
            <w:r>
              <w:rPr>
                <w:color w:val="000000"/>
                <w:sz w:val="24"/>
              </w:rPr>
              <w:t>85,452,645.06</w:t>
            </w:r>
          </w:p>
        </w:tc>
        <w:tc>
          <w:tcPr>
            <w:tcW w:w="2197" w:type="dxa"/>
            <w:vAlign w:val="center"/>
          </w:tcPr>
          <w:p w:rsidR="005A6972" w:rsidRDefault="00FC2614">
            <w:pPr>
              <w:spacing w:before="29" w:line="288" w:lineRule="auto"/>
              <w:jc w:val="right"/>
              <w:rPr>
                <w:color w:val="000000"/>
                <w:sz w:val="24"/>
              </w:rPr>
            </w:pPr>
            <w:r>
              <w:rPr>
                <w:color w:val="000000"/>
                <w:sz w:val="24"/>
              </w:rPr>
              <w:t>4,722,518.33</w:t>
            </w:r>
          </w:p>
        </w:tc>
        <w:tc>
          <w:tcPr>
            <w:tcW w:w="2197" w:type="dxa"/>
            <w:vAlign w:val="center"/>
          </w:tcPr>
          <w:p w:rsidR="005A6972" w:rsidRDefault="00FC2614">
            <w:pPr>
              <w:spacing w:before="29" w:line="288" w:lineRule="auto"/>
              <w:jc w:val="right"/>
              <w:rPr>
                <w:color w:val="000000"/>
                <w:sz w:val="24"/>
              </w:rPr>
            </w:pPr>
            <w:r>
              <w:rPr>
                <w:color w:val="000000"/>
                <w:sz w:val="24"/>
              </w:rPr>
              <w:t>90,175,163.39</w:t>
            </w:r>
          </w:p>
        </w:tc>
      </w:tr>
    </w:tbl>
    <w:p w:rsidR="005A6972" w:rsidRDefault="00FC2614">
      <w:pPr>
        <w:spacing w:before="29" w:line="288" w:lineRule="auto"/>
        <w:rPr>
          <w:sz w:val="24"/>
        </w:rPr>
      </w:pPr>
      <w:r>
        <w:rPr>
          <w:rFonts w:hint="eastAsia"/>
          <w:sz w:val="24"/>
        </w:rPr>
        <w:t>报表附注为财务报表的组成部分。</w:t>
      </w:r>
    </w:p>
    <w:p w:rsidR="005A6972" w:rsidRDefault="00FC2614">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5A6972" w:rsidRDefault="00FC2614">
      <w:pPr>
        <w:spacing w:before="29" w:line="288" w:lineRule="auto"/>
        <w:rPr>
          <w:sz w:val="24"/>
        </w:rPr>
      </w:pPr>
      <w:r>
        <w:rPr>
          <w:rFonts w:hint="eastAsia"/>
          <w:sz w:val="24"/>
        </w:rPr>
        <w:t>基金管理人负责人：谢卫，主管会计工作负责人：夏华龙，会计机构负责人：单江</w:t>
      </w:r>
    </w:p>
    <w:p w:rsidR="005A6972" w:rsidRDefault="005A6972">
      <w:pPr>
        <w:spacing w:line="360" w:lineRule="auto"/>
        <w:ind w:firstLineChars="200" w:firstLine="420"/>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29" w:name="_Toc225498271"/>
      <w:bookmarkStart w:id="130" w:name="_Toc361324876"/>
      <w:bookmarkStart w:id="131" w:name="_Toc27912"/>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5A6972" w:rsidRDefault="00FC2614">
      <w:pPr>
        <w:pStyle w:val="2"/>
        <w:spacing w:before="29" w:after="0" w:line="288" w:lineRule="auto"/>
        <w:rPr>
          <w:rFonts w:ascii="Times New Roman" w:hAnsi="Times New Roman"/>
          <w:kern w:val="0"/>
          <w:szCs w:val="24"/>
        </w:rPr>
      </w:pPr>
      <w:bookmarkStart w:id="132" w:name="_Toc20763"/>
      <w:r>
        <w:rPr>
          <w:rFonts w:ascii="Times New Roman" w:hAnsi="Times New Roman"/>
          <w:kern w:val="0"/>
          <w:szCs w:val="24"/>
        </w:rPr>
        <w:t>7.4.1</w:t>
      </w:r>
      <w:r>
        <w:rPr>
          <w:rFonts w:ascii="Times New Roman" w:hAnsi="Times New Roman" w:hint="eastAsia"/>
          <w:kern w:val="0"/>
          <w:szCs w:val="24"/>
        </w:rPr>
        <w:t>基金基本情况</w:t>
      </w:r>
      <w:bookmarkEnd w:id="132"/>
    </w:p>
    <w:p w:rsidR="005A6972" w:rsidRDefault="00FC2614">
      <w:pPr>
        <w:spacing w:before="29" w:line="288" w:lineRule="auto"/>
        <w:ind w:firstLineChars="200" w:firstLine="480"/>
        <w:rPr>
          <w:color w:val="000000"/>
          <w:sz w:val="24"/>
        </w:rPr>
      </w:pPr>
      <w:r>
        <w:rPr>
          <w:rFonts w:hint="eastAsia"/>
          <w:color w:val="000000"/>
          <w:sz w:val="24"/>
        </w:rPr>
        <w:t>交</w:t>
      </w:r>
      <w:r>
        <w:rPr>
          <w:rFonts w:hint="eastAsia"/>
          <w:color w:val="000000"/>
          <w:sz w:val="24"/>
        </w:rPr>
        <w:t>银施罗德安心收益债券型证券投资基金是由原</w:t>
      </w:r>
      <w:r>
        <w:rPr>
          <w:color w:val="000000"/>
          <w:sz w:val="24"/>
        </w:rPr>
        <w:t>"</w:t>
      </w:r>
      <w:r>
        <w:rPr>
          <w:rFonts w:hint="eastAsia"/>
          <w:color w:val="000000"/>
          <w:sz w:val="24"/>
        </w:rPr>
        <w:t>交银施罗德荣和保本混合型证券投资基金</w:t>
      </w:r>
      <w:r>
        <w:rPr>
          <w:color w:val="000000"/>
          <w:sz w:val="24"/>
        </w:rPr>
        <w:t>(</w:t>
      </w:r>
      <w:r>
        <w:rPr>
          <w:rFonts w:hint="eastAsia"/>
          <w:color w:val="000000"/>
          <w:sz w:val="24"/>
        </w:rPr>
        <w:t>以下简称</w:t>
      </w:r>
      <w:r>
        <w:rPr>
          <w:color w:val="000000"/>
          <w:sz w:val="24"/>
        </w:rPr>
        <w:t>“</w:t>
      </w:r>
      <w:r>
        <w:rPr>
          <w:color w:val="000000"/>
          <w:sz w:val="24"/>
        </w:rPr>
        <w:t>“</w:t>
      </w:r>
      <w:r>
        <w:rPr>
          <w:rFonts w:hint="eastAsia"/>
          <w:color w:val="000000"/>
          <w:sz w:val="24"/>
        </w:rPr>
        <w:t>交银施罗德荣和保本基金</w:t>
      </w:r>
      <w:r>
        <w:rPr>
          <w:color w:val="000000"/>
          <w:sz w:val="24"/>
        </w:rPr>
        <w:t>”)</w:t>
      </w:r>
      <w:r>
        <w:rPr>
          <w:rFonts w:hint="eastAsia"/>
          <w:color w:val="000000"/>
          <w:sz w:val="24"/>
        </w:rPr>
        <w:t>转型而来。交银施罗德荣和保本混合型证券投资基金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原基金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[2015]879</w:t>
      </w:r>
      <w:r>
        <w:rPr>
          <w:rFonts w:hint="eastAsia"/>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原基金为契约型开放式，存续期限不定，首次设立募集不包括认购资金利息共募集人民币</w:t>
      </w:r>
      <w:r>
        <w:rPr>
          <w:color w:val="000000"/>
          <w:sz w:val="24"/>
        </w:rPr>
        <w:t>1,971,015,696.61</w:t>
      </w:r>
      <w:r>
        <w:rPr>
          <w:rFonts w:hint="eastAsia"/>
          <w:color w:val="000000"/>
          <w:sz w:val="24"/>
        </w:rPr>
        <w:t>元，业经普华永道中天会计师事务所</w:t>
      </w:r>
      <w:r>
        <w:rPr>
          <w:color w:val="000000"/>
          <w:sz w:val="24"/>
        </w:rPr>
        <w:t>(</w:t>
      </w:r>
      <w:r>
        <w:rPr>
          <w:rFonts w:hint="eastAsia"/>
          <w:color w:val="000000"/>
          <w:sz w:val="24"/>
        </w:rPr>
        <w:t>特殊普通合伙</w:t>
      </w:r>
      <w:r>
        <w:rPr>
          <w:color w:val="000000"/>
          <w:sz w:val="24"/>
        </w:rPr>
        <w:t>)</w:t>
      </w:r>
      <w:r>
        <w:rPr>
          <w:rFonts w:hint="eastAsia"/>
          <w:color w:val="000000"/>
          <w:sz w:val="24"/>
        </w:rPr>
        <w:t>普华永道中天验字</w:t>
      </w:r>
      <w:r>
        <w:rPr>
          <w:color w:val="000000"/>
          <w:sz w:val="24"/>
        </w:rPr>
        <w:t>(2015)</w:t>
      </w:r>
      <w:r>
        <w:rPr>
          <w:rFonts w:hint="eastAsia"/>
          <w:color w:val="000000"/>
          <w:sz w:val="24"/>
        </w:rPr>
        <w:t>第</w:t>
      </w:r>
      <w:r>
        <w:rPr>
          <w:color w:val="000000"/>
          <w:sz w:val="24"/>
        </w:rPr>
        <w:t>637</w:t>
      </w:r>
      <w:r>
        <w:rPr>
          <w:rFonts w:hint="eastAsia"/>
          <w:color w:val="000000"/>
          <w:sz w:val="24"/>
        </w:rPr>
        <w:t>号验资报告予以验证。经向中国证监会备案，《交银施罗德荣和保本混合型证券投资基金基金合同》于</w:t>
      </w:r>
      <w:r>
        <w:rPr>
          <w:color w:val="000000"/>
          <w:sz w:val="24"/>
        </w:rPr>
        <w:t>2015</w:t>
      </w:r>
      <w:r>
        <w:rPr>
          <w:rFonts w:hint="eastAsia"/>
          <w:color w:val="000000"/>
          <w:sz w:val="24"/>
        </w:rPr>
        <w:t>年</w:t>
      </w:r>
      <w:r>
        <w:rPr>
          <w:color w:val="000000"/>
          <w:sz w:val="24"/>
        </w:rPr>
        <w:t>5</w:t>
      </w:r>
      <w:r>
        <w:rPr>
          <w:rFonts w:hint="eastAsia"/>
          <w:color w:val="000000"/>
          <w:sz w:val="24"/>
        </w:rPr>
        <w:t>月</w:t>
      </w:r>
      <w:r>
        <w:rPr>
          <w:color w:val="000000"/>
          <w:sz w:val="24"/>
        </w:rPr>
        <w:t>29</w:t>
      </w:r>
      <w:r>
        <w:rPr>
          <w:rFonts w:hint="eastAsia"/>
          <w:color w:val="000000"/>
          <w:sz w:val="24"/>
        </w:rPr>
        <w:t>日正式生效，基</w:t>
      </w:r>
      <w:r>
        <w:rPr>
          <w:rFonts w:hint="eastAsia"/>
          <w:color w:val="000000"/>
          <w:sz w:val="24"/>
        </w:rPr>
        <w:t>金合同生效日的基金份额总额为</w:t>
      </w:r>
      <w:r>
        <w:rPr>
          <w:color w:val="000000"/>
          <w:sz w:val="24"/>
        </w:rPr>
        <w:t>1,971,186,670.30</w:t>
      </w:r>
      <w:r>
        <w:rPr>
          <w:rFonts w:hint="eastAsia"/>
          <w:color w:val="000000"/>
          <w:sz w:val="24"/>
        </w:rPr>
        <w:t>份基金份额，其中认购资金利息折合</w:t>
      </w:r>
      <w:r>
        <w:rPr>
          <w:color w:val="000000"/>
          <w:sz w:val="24"/>
        </w:rPr>
        <w:t>170,973.69</w:t>
      </w:r>
      <w:r>
        <w:rPr>
          <w:rFonts w:hint="eastAsia"/>
          <w:color w:val="000000"/>
          <w:sz w:val="24"/>
        </w:rPr>
        <w:t>份基金份额。</w:t>
      </w:r>
    </w:p>
    <w:p w:rsidR="005A6972" w:rsidRDefault="00FC2614">
      <w:pPr>
        <w:spacing w:before="29" w:line="288" w:lineRule="auto"/>
        <w:ind w:firstLineChars="200" w:firstLine="480"/>
        <w:rPr>
          <w:color w:val="000000"/>
          <w:sz w:val="24"/>
        </w:rPr>
      </w:pPr>
      <w:r>
        <w:rPr>
          <w:rFonts w:hint="eastAsia"/>
          <w:color w:val="000000"/>
          <w:sz w:val="24"/>
        </w:rPr>
        <w:t>根据《交银施罗德荣和保本混合型证券投资基金基金合同》的有关约定，原基金的保本周期为三年。交银施罗德荣和保本混合型证券投资基金于</w:t>
      </w:r>
      <w:r>
        <w:rPr>
          <w:color w:val="000000"/>
          <w:sz w:val="24"/>
        </w:rPr>
        <w:t>2018</w:t>
      </w:r>
      <w:r>
        <w:rPr>
          <w:rFonts w:hint="eastAsia"/>
          <w:color w:val="000000"/>
          <w:sz w:val="24"/>
        </w:rPr>
        <w:t>年</w:t>
      </w:r>
      <w:r>
        <w:rPr>
          <w:color w:val="000000"/>
          <w:sz w:val="24"/>
        </w:rPr>
        <w:t>5</w:t>
      </w:r>
      <w:r>
        <w:rPr>
          <w:rFonts w:hint="eastAsia"/>
          <w:color w:val="000000"/>
          <w:sz w:val="24"/>
        </w:rPr>
        <w:t>月</w:t>
      </w:r>
      <w:r>
        <w:rPr>
          <w:color w:val="000000"/>
          <w:sz w:val="24"/>
        </w:rPr>
        <w:t>29</w:t>
      </w:r>
      <w:r>
        <w:rPr>
          <w:rFonts w:hint="eastAsia"/>
          <w:color w:val="000000"/>
          <w:sz w:val="24"/>
        </w:rPr>
        <w:t>日第一个保本周期到期，由于不符合保本基金存续条件，按照《交银施罗德荣和保本混合型证券投资基金基金合同》的约定，该基金保本周期到期后转型为非保本的债券型基金，名称相应变更为</w:t>
      </w:r>
      <w:r>
        <w:rPr>
          <w:color w:val="000000"/>
          <w:sz w:val="24"/>
        </w:rPr>
        <w:t>“</w:t>
      </w:r>
      <w:r>
        <w:rPr>
          <w:rFonts w:hint="eastAsia"/>
          <w:color w:val="000000"/>
          <w:sz w:val="24"/>
        </w:rPr>
        <w:t>交银施罗德安心收益债券型证券投资基金</w:t>
      </w:r>
      <w:r>
        <w:rPr>
          <w:color w:val="000000"/>
          <w:sz w:val="24"/>
        </w:rPr>
        <w:t>”</w:t>
      </w:r>
      <w:r>
        <w:rPr>
          <w:rFonts w:hint="eastAsia"/>
          <w:color w:val="000000"/>
          <w:sz w:val="24"/>
        </w:rPr>
        <w:t>。交银施罗德荣和保本混合型证券投资基金的第一个保本周期到期期间为保本周期到期日及之后</w:t>
      </w:r>
      <w:r>
        <w:rPr>
          <w:color w:val="000000"/>
          <w:sz w:val="24"/>
        </w:rPr>
        <w:t>3</w:t>
      </w:r>
      <w:r>
        <w:rPr>
          <w:rFonts w:hint="eastAsia"/>
          <w:color w:val="000000"/>
          <w:sz w:val="24"/>
        </w:rPr>
        <w:t>个工作日（含第</w:t>
      </w:r>
      <w:r>
        <w:rPr>
          <w:color w:val="000000"/>
          <w:sz w:val="24"/>
        </w:rPr>
        <w:t>3</w:t>
      </w:r>
      <w:r>
        <w:rPr>
          <w:rFonts w:hint="eastAsia"/>
          <w:color w:val="000000"/>
          <w:sz w:val="24"/>
        </w:rPr>
        <w:t>个工作日），即</w:t>
      </w:r>
      <w:r>
        <w:rPr>
          <w:color w:val="000000"/>
          <w:sz w:val="24"/>
        </w:rPr>
        <w:t>2018</w:t>
      </w:r>
      <w:r>
        <w:rPr>
          <w:rFonts w:hint="eastAsia"/>
          <w:color w:val="000000"/>
          <w:sz w:val="24"/>
        </w:rPr>
        <w:t>年</w:t>
      </w:r>
      <w:r>
        <w:rPr>
          <w:color w:val="000000"/>
          <w:sz w:val="24"/>
        </w:rPr>
        <w:t>5</w:t>
      </w:r>
      <w:r>
        <w:rPr>
          <w:rFonts w:hint="eastAsia"/>
          <w:color w:val="000000"/>
          <w:sz w:val="24"/>
        </w:rPr>
        <w:t>月</w:t>
      </w:r>
      <w:r>
        <w:rPr>
          <w:color w:val="000000"/>
          <w:sz w:val="24"/>
        </w:rPr>
        <w:t>29</w:t>
      </w:r>
      <w:r>
        <w:rPr>
          <w:rFonts w:hint="eastAsia"/>
          <w:color w:val="000000"/>
          <w:sz w:val="24"/>
        </w:rPr>
        <w:t>日至</w:t>
      </w:r>
      <w:r>
        <w:rPr>
          <w:color w:val="000000"/>
          <w:sz w:val="24"/>
        </w:rPr>
        <w:t>2018</w:t>
      </w:r>
      <w:r>
        <w:rPr>
          <w:rFonts w:hint="eastAsia"/>
          <w:color w:val="000000"/>
          <w:sz w:val="24"/>
        </w:rPr>
        <w:t>年</w:t>
      </w:r>
      <w:r>
        <w:rPr>
          <w:color w:val="000000"/>
          <w:sz w:val="24"/>
        </w:rPr>
        <w:t>6</w:t>
      </w:r>
      <w:r>
        <w:rPr>
          <w:rFonts w:hint="eastAsia"/>
          <w:color w:val="000000"/>
          <w:sz w:val="24"/>
        </w:rPr>
        <w:t>月</w:t>
      </w:r>
      <w:r>
        <w:rPr>
          <w:color w:val="000000"/>
          <w:sz w:val="24"/>
        </w:rPr>
        <w:t>1</w:t>
      </w:r>
      <w:r>
        <w:rPr>
          <w:rFonts w:hint="eastAsia"/>
          <w:color w:val="000000"/>
          <w:sz w:val="24"/>
        </w:rPr>
        <w:t>日。</w:t>
      </w:r>
    </w:p>
    <w:p w:rsidR="005A6972" w:rsidRDefault="00FC2614">
      <w:pPr>
        <w:spacing w:before="29" w:line="288" w:lineRule="auto"/>
        <w:ind w:firstLineChars="200" w:firstLine="480"/>
        <w:rPr>
          <w:color w:val="000000"/>
          <w:sz w:val="24"/>
        </w:rPr>
      </w:pPr>
      <w:r>
        <w:rPr>
          <w:rFonts w:hint="eastAsia"/>
          <w:color w:val="000000"/>
          <w:sz w:val="24"/>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Pr>
          <w:color w:val="000000"/>
          <w:sz w:val="24"/>
        </w:rPr>
        <w:t>2018</w:t>
      </w:r>
      <w:r>
        <w:rPr>
          <w:rFonts w:hint="eastAsia"/>
          <w:color w:val="000000"/>
          <w:sz w:val="24"/>
        </w:rPr>
        <w:t>年</w:t>
      </w:r>
      <w:r>
        <w:rPr>
          <w:color w:val="000000"/>
          <w:sz w:val="24"/>
        </w:rPr>
        <w:t>6</w:t>
      </w:r>
      <w:r>
        <w:rPr>
          <w:rFonts w:hint="eastAsia"/>
          <w:color w:val="000000"/>
          <w:sz w:val="24"/>
        </w:rPr>
        <w:t>月</w:t>
      </w:r>
      <w:r>
        <w:rPr>
          <w:color w:val="000000"/>
          <w:sz w:val="24"/>
        </w:rPr>
        <w:t>2</w:t>
      </w:r>
      <w:r>
        <w:rPr>
          <w:rFonts w:hint="eastAsia"/>
          <w:color w:val="000000"/>
          <w:sz w:val="24"/>
        </w:rPr>
        <w:t>日起转型为交银施罗德安心收益债券型证券投资基金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，并相应修改基金的投资目标、投资范围、投资策略以及基金费率等。原《交银施罗</w:t>
      </w:r>
      <w:r>
        <w:rPr>
          <w:rFonts w:hint="eastAsia"/>
          <w:color w:val="000000"/>
          <w:sz w:val="24"/>
        </w:rPr>
        <w:t>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rsidR="005A6972" w:rsidRDefault="00FC2614">
      <w:pPr>
        <w:spacing w:before="29" w:line="288" w:lineRule="auto"/>
        <w:ind w:firstLineChars="200" w:firstLine="480"/>
        <w:rPr>
          <w:color w:val="000000"/>
          <w:sz w:val="24"/>
        </w:rPr>
      </w:pPr>
      <w:r>
        <w:rPr>
          <w:rFonts w:hint="eastAsia"/>
          <w:color w:val="000000"/>
          <w:sz w:val="24"/>
        </w:rPr>
        <w:t>根据《中华人民共和国证券投资基金法》和《交银施罗德安心收益债券型投资基金基金合同》的有关规定，本基金的投资范围为具有良好流动性的金融工具，包括国内依法发行交易的国债、金融债、央行票据、地方政府债、企业债、公司债、短期融资券、中期票据、可转换债券及可分离转债、</w:t>
      </w:r>
      <w:r>
        <w:rPr>
          <w:rFonts w:hint="eastAsia"/>
          <w:color w:val="000000"/>
          <w:sz w:val="24"/>
        </w:rPr>
        <w:t>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Pr>
          <w:color w:val="000000"/>
          <w:sz w:val="24"/>
        </w:rPr>
        <w:t>80%</w:t>
      </w:r>
      <w:r>
        <w:rPr>
          <w:rFonts w:hint="eastAsia"/>
          <w:color w:val="000000"/>
          <w:sz w:val="24"/>
        </w:rPr>
        <w:t>；对股票、权证等权益类资产的投资比例不高于基金资产净值的</w:t>
      </w:r>
      <w:r>
        <w:rPr>
          <w:color w:val="000000"/>
          <w:sz w:val="24"/>
        </w:rPr>
        <w:t>20%</w:t>
      </w:r>
      <w:r>
        <w:rPr>
          <w:rFonts w:hint="eastAsia"/>
          <w:color w:val="000000"/>
          <w:sz w:val="24"/>
        </w:rPr>
        <w:t>；现金或到期日在一年以内的政府债券的投资比例合计不低于基金</w:t>
      </w:r>
      <w:r>
        <w:rPr>
          <w:rFonts w:hint="eastAsia"/>
          <w:color w:val="000000"/>
          <w:sz w:val="24"/>
        </w:rPr>
        <w:t>资产净值的</w:t>
      </w:r>
      <w:r>
        <w:rPr>
          <w:color w:val="000000"/>
          <w:sz w:val="24"/>
        </w:rPr>
        <w:t>5%</w:t>
      </w:r>
      <w:r>
        <w:rPr>
          <w:rFonts w:hint="eastAsia"/>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r>
        <w:rPr>
          <w:color w:val="000000"/>
          <w:sz w:val="24"/>
        </w:rPr>
        <w:t xml:space="preserve"> </w:t>
      </w:r>
    </w:p>
    <w:p w:rsidR="005A6972" w:rsidRDefault="00FC2614">
      <w:pPr>
        <w:tabs>
          <w:tab w:val="left" w:pos="2265"/>
        </w:tabs>
        <w:spacing w:line="360" w:lineRule="auto"/>
        <w:ind w:firstLineChars="200" w:firstLine="480"/>
        <w:rPr>
          <w:rFonts w:asciiTheme="minorEastAsia" w:eastAsiaTheme="minorEastAsia" w:hAnsiTheme="minorEastAsia"/>
          <w:color w:val="000000"/>
          <w:szCs w:val="21"/>
        </w:rPr>
      </w:pPr>
      <w:r>
        <w:rPr>
          <w:rFonts w:hint="eastAsia"/>
          <w:color w:val="000000"/>
          <w:sz w:val="24"/>
        </w:rPr>
        <w:t>本财务报表由本基金的基金管理人交银施罗德基金管理有限公司于</w:t>
      </w:r>
      <w:r>
        <w:rPr>
          <w:color w:val="000000"/>
          <w:sz w:val="24"/>
        </w:rPr>
        <w:t>2021</w:t>
      </w:r>
      <w:r>
        <w:rPr>
          <w:rFonts w:hint="eastAsia"/>
          <w:color w:val="000000"/>
          <w:sz w:val="24"/>
        </w:rPr>
        <w:t>年</w:t>
      </w:r>
      <w:r>
        <w:rPr>
          <w:color w:val="000000"/>
          <w:sz w:val="24"/>
        </w:rPr>
        <w:t>3</w:t>
      </w:r>
      <w:r>
        <w:rPr>
          <w:rFonts w:hint="eastAsia"/>
          <w:color w:val="000000"/>
          <w:sz w:val="24"/>
        </w:rPr>
        <w:t>月</w:t>
      </w:r>
      <w:r>
        <w:rPr>
          <w:color w:val="000000"/>
          <w:sz w:val="24"/>
        </w:rPr>
        <w:t>26</w:t>
      </w:r>
      <w:r>
        <w:rPr>
          <w:rFonts w:hint="eastAsia"/>
          <w:color w:val="000000"/>
          <w:sz w:val="24"/>
        </w:rPr>
        <w:t>日批准报出。</w:t>
      </w:r>
    </w:p>
    <w:p w:rsidR="005A6972" w:rsidRDefault="00FC2614">
      <w:pPr>
        <w:pStyle w:val="2"/>
        <w:spacing w:before="29" w:after="0" w:line="288" w:lineRule="auto"/>
        <w:rPr>
          <w:rFonts w:ascii="Times New Roman" w:hAnsi="Times New Roman"/>
          <w:kern w:val="0"/>
          <w:szCs w:val="24"/>
        </w:rPr>
      </w:pPr>
      <w:bookmarkStart w:id="133" w:name="_Toc17673"/>
      <w:r>
        <w:rPr>
          <w:rFonts w:ascii="Times New Roman" w:hAnsi="Times New Roman"/>
          <w:kern w:val="0"/>
          <w:szCs w:val="24"/>
        </w:rPr>
        <w:t>7.4.2</w:t>
      </w:r>
      <w:r>
        <w:rPr>
          <w:rFonts w:ascii="Times New Roman" w:hAnsi="Times New Roman" w:hint="eastAsia"/>
          <w:kern w:val="0"/>
          <w:szCs w:val="24"/>
        </w:rPr>
        <w:t>会计报表的编制基础</w:t>
      </w:r>
      <w:bookmarkEnd w:id="133"/>
    </w:p>
    <w:p w:rsidR="005A6972" w:rsidRDefault="00FC261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w:t>
      </w:r>
      <w:r>
        <w:rPr>
          <w:color w:val="000000"/>
          <w:sz w:val="24"/>
        </w:rPr>
        <w:t>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颁布的《证券投资基金会计核算业务指引》、《交银施罗德安心收益债券型证券投资基金基金合同》和在财务报表附注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5A6972" w:rsidRDefault="005A6972">
      <w:pPr>
        <w:spacing w:before="29" w:line="288" w:lineRule="auto"/>
        <w:ind w:firstLineChars="200" w:firstLine="480"/>
        <w:rPr>
          <w:color w:val="000000"/>
          <w:sz w:val="24"/>
        </w:rPr>
      </w:pPr>
    </w:p>
    <w:p w:rsidR="005A6972" w:rsidRDefault="00FC2614">
      <w:pPr>
        <w:spacing w:before="29" w:line="288" w:lineRule="auto"/>
        <w:ind w:firstLineChars="200" w:firstLine="480"/>
        <w:rPr>
          <w:color w:val="000000"/>
          <w:sz w:val="24"/>
        </w:rPr>
      </w:pPr>
      <w:r>
        <w:rPr>
          <w:color w:val="000000"/>
          <w:sz w:val="24"/>
        </w:rPr>
        <w:t>本财务报表以持续经营为基础编制。</w:t>
      </w:r>
    </w:p>
    <w:p w:rsidR="005A6972" w:rsidRDefault="005A6972">
      <w:pPr>
        <w:spacing w:line="360" w:lineRule="auto"/>
        <w:ind w:firstLineChars="200" w:firstLine="422"/>
        <w:rPr>
          <w:rFonts w:asciiTheme="minorEastAsia" w:eastAsiaTheme="minorEastAsia" w:hAnsiTheme="minorEastAsia"/>
          <w:b/>
          <w:color w:val="000000"/>
          <w:szCs w:val="21"/>
        </w:rPr>
      </w:pPr>
    </w:p>
    <w:p w:rsidR="005A6972" w:rsidRDefault="00FC2614">
      <w:pPr>
        <w:pStyle w:val="2"/>
        <w:spacing w:before="29" w:after="0" w:line="288" w:lineRule="auto"/>
        <w:rPr>
          <w:rFonts w:ascii="Times New Roman" w:hAnsi="Times New Roman"/>
          <w:kern w:val="0"/>
          <w:szCs w:val="24"/>
        </w:rPr>
      </w:pPr>
      <w:bookmarkStart w:id="134" w:name="_Toc11070"/>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5A6972" w:rsidRDefault="00FC2614">
      <w:pPr>
        <w:spacing w:before="29" w:line="288" w:lineRule="auto"/>
        <w:ind w:firstLineChars="200" w:firstLine="480"/>
        <w:rPr>
          <w:color w:val="000000"/>
          <w:sz w:val="24"/>
        </w:rPr>
      </w:pPr>
      <w:r>
        <w:rPr>
          <w:color w:val="000000"/>
          <w:sz w:val="24"/>
        </w:rPr>
        <w:t>本基金</w:t>
      </w:r>
      <w:r>
        <w:rPr>
          <w:color w:val="000000"/>
          <w:sz w:val="24"/>
        </w:rPr>
        <w:t>2020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5A6972" w:rsidRDefault="005A6972">
      <w:pPr>
        <w:spacing w:line="360" w:lineRule="auto"/>
        <w:ind w:firstLineChars="200" w:firstLine="422"/>
        <w:rPr>
          <w:rFonts w:asciiTheme="minorEastAsia" w:eastAsiaTheme="minorEastAsia" w:hAnsiTheme="minorEastAsia"/>
          <w:b/>
          <w:color w:val="000000"/>
          <w:szCs w:val="21"/>
        </w:rPr>
      </w:pPr>
    </w:p>
    <w:p w:rsidR="005A6972" w:rsidRDefault="00FC2614">
      <w:pPr>
        <w:pStyle w:val="2"/>
        <w:spacing w:before="29" w:after="0" w:line="288" w:lineRule="auto"/>
        <w:rPr>
          <w:rFonts w:ascii="Times New Roman" w:hAnsi="Times New Roman"/>
          <w:kern w:val="0"/>
          <w:szCs w:val="24"/>
        </w:rPr>
      </w:pPr>
      <w:bookmarkStart w:id="135" w:name="_Toc2899"/>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5A6972" w:rsidRDefault="00FC2614">
      <w:pPr>
        <w:pStyle w:val="2"/>
        <w:spacing w:before="29" w:after="0" w:line="288" w:lineRule="auto"/>
        <w:rPr>
          <w:rFonts w:ascii="Times New Roman" w:hAnsi="Times New Roman"/>
          <w:kern w:val="0"/>
          <w:szCs w:val="24"/>
        </w:rPr>
      </w:pPr>
      <w:bookmarkStart w:id="136" w:name="_Toc26854"/>
      <w:r>
        <w:rPr>
          <w:rFonts w:ascii="Times New Roman" w:hAnsi="Times New Roman"/>
          <w:kern w:val="0"/>
          <w:szCs w:val="24"/>
        </w:rPr>
        <w:t>7.4.4.1</w:t>
      </w:r>
      <w:r>
        <w:rPr>
          <w:rFonts w:ascii="Times New Roman" w:hAnsi="Times New Roman" w:hint="eastAsia"/>
          <w:kern w:val="0"/>
          <w:szCs w:val="24"/>
        </w:rPr>
        <w:t>会计年度</w:t>
      </w:r>
      <w:bookmarkEnd w:id="136"/>
    </w:p>
    <w:p w:rsidR="005A6972" w:rsidRDefault="00FC2614">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5A6972" w:rsidRDefault="005A6972">
      <w:pPr>
        <w:spacing w:line="360" w:lineRule="auto"/>
        <w:ind w:firstLineChars="200" w:firstLine="422"/>
        <w:rPr>
          <w:rFonts w:asciiTheme="minorEastAsia" w:eastAsiaTheme="minorEastAsia" w:hAnsiTheme="minorEastAsia"/>
          <w:b/>
          <w:color w:val="000000"/>
          <w:szCs w:val="21"/>
        </w:rPr>
      </w:pPr>
    </w:p>
    <w:p w:rsidR="005A6972" w:rsidRDefault="00FC2614">
      <w:pPr>
        <w:pStyle w:val="2"/>
        <w:spacing w:before="29" w:after="0" w:line="288" w:lineRule="auto"/>
        <w:rPr>
          <w:rFonts w:ascii="Times New Roman" w:hAnsi="Times New Roman"/>
          <w:kern w:val="0"/>
          <w:szCs w:val="24"/>
        </w:rPr>
      </w:pPr>
      <w:bookmarkStart w:id="137" w:name="_Toc29927"/>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5A6972" w:rsidRDefault="00FC2614">
      <w:pPr>
        <w:spacing w:before="29" w:line="288" w:lineRule="auto"/>
        <w:ind w:firstLineChars="200" w:firstLine="480"/>
        <w:rPr>
          <w:color w:val="000000"/>
          <w:sz w:val="24"/>
        </w:rPr>
      </w:pPr>
      <w:r>
        <w:rPr>
          <w:color w:val="000000"/>
          <w:sz w:val="24"/>
        </w:rPr>
        <w:t>本基金的记账本位币为人民币。</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38" w:name="_Toc18469"/>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5A6972" w:rsidRDefault="00FC261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A6972" w:rsidRDefault="00FC261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A6972" w:rsidRDefault="00FC2614">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A6972" w:rsidRDefault="00FC2614">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5A6972" w:rsidRDefault="005A6972">
      <w:pPr>
        <w:spacing w:before="29" w:line="288" w:lineRule="auto"/>
        <w:ind w:firstLineChars="200" w:firstLine="480"/>
        <w:rPr>
          <w:color w:val="000000"/>
          <w:sz w:val="24"/>
        </w:rPr>
      </w:pPr>
    </w:p>
    <w:p w:rsidR="005A6972" w:rsidRDefault="00FC261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5A6972" w:rsidRDefault="00FC2614">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39" w:name="_Toc30810"/>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w:t>
      </w:r>
      <w:r>
        <w:rPr>
          <w:color w:val="000000"/>
          <w:sz w:val="24"/>
        </w:rPr>
        <w:t>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w:t>
      </w:r>
      <w:r>
        <w:rPr>
          <w:color w:val="000000"/>
          <w:sz w:val="24"/>
        </w:rPr>
        <w:t>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5A6972" w:rsidRDefault="00FC2614">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0" w:name="_Toc31454"/>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5A6972" w:rsidRDefault="00FC2614">
      <w:pPr>
        <w:spacing w:before="29" w:line="288" w:lineRule="auto"/>
        <w:ind w:firstLineChars="200" w:firstLine="480"/>
        <w:rPr>
          <w:color w:val="000000"/>
          <w:sz w:val="24"/>
        </w:rPr>
      </w:pPr>
      <w:r>
        <w:rPr>
          <w:color w:val="000000"/>
          <w:sz w:val="24"/>
        </w:rPr>
        <w:t>本基金持有的股票投资、债券投资、资产</w:t>
      </w:r>
      <w:r>
        <w:rPr>
          <w:color w:val="000000"/>
          <w:sz w:val="24"/>
        </w:rPr>
        <w:t>支持证券投资和衍生工具按如下原则确定公允价值并进行估值：</w:t>
      </w:r>
    </w:p>
    <w:p w:rsidR="005A6972" w:rsidRDefault="00FC261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5A6972" w:rsidRDefault="00FC261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A6972" w:rsidRDefault="00FC2614">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5A6972" w:rsidRDefault="005A6972">
      <w:pPr>
        <w:autoSpaceDE w:val="0"/>
        <w:autoSpaceDN w:val="0"/>
        <w:adjustRightInd w:val="0"/>
        <w:spacing w:line="360" w:lineRule="auto"/>
        <w:jc w:val="left"/>
        <w:rPr>
          <w:rFonts w:asciiTheme="minorEastAsia" w:eastAsiaTheme="minorEastAsia" w:hAnsiTheme="minorEastAsia"/>
          <w:b/>
          <w:color w:val="000000"/>
          <w:kern w:val="0"/>
          <w:szCs w:val="21"/>
        </w:rPr>
      </w:pPr>
    </w:p>
    <w:p w:rsidR="005A6972" w:rsidRDefault="00FC2614">
      <w:pPr>
        <w:pStyle w:val="2"/>
        <w:spacing w:before="29" w:after="0" w:line="288" w:lineRule="auto"/>
        <w:rPr>
          <w:rFonts w:ascii="Times New Roman" w:hAnsi="Times New Roman"/>
          <w:kern w:val="0"/>
          <w:szCs w:val="24"/>
        </w:rPr>
      </w:pPr>
      <w:bookmarkStart w:id="141" w:name="_Toc18204"/>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5A6972" w:rsidRDefault="00FC2614">
      <w:pPr>
        <w:spacing w:before="29" w:line="288" w:lineRule="auto"/>
        <w:ind w:firstLineChars="200" w:firstLine="480"/>
        <w:rPr>
          <w:color w:val="000000"/>
          <w:sz w:val="24"/>
        </w:rPr>
      </w:pPr>
      <w:r>
        <w:rPr>
          <w:color w:val="000000"/>
          <w:sz w:val="24"/>
        </w:rPr>
        <w:t>本基金持有的资产和承担的负债基本为金融资产和金融负债。当本基金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2" w:name="_Toc32624"/>
      <w:r>
        <w:rPr>
          <w:rFonts w:ascii="Times New Roman" w:hAnsi="Times New Roman"/>
          <w:kern w:val="0"/>
          <w:szCs w:val="24"/>
        </w:rPr>
        <w:t xml:space="preserve">7.4.4.7 </w:t>
      </w:r>
      <w:r>
        <w:rPr>
          <w:rFonts w:ascii="Times New Roman" w:hAnsi="Times New Roman" w:hint="eastAsia"/>
          <w:kern w:val="0"/>
          <w:szCs w:val="24"/>
        </w:rPr>
        <w:t>实收基金</w:t>
      </w:r>
      <w:bookmarkEnd w:id="142"/>
    </w:p>
    <w:p w:rsidR="005A6972" w:rsidRDefault="00FC2614">
      <w:pPr>
        <w:spacing w:before="29" w:line="288" w:lineRule="auto"/>
        <w:ind w:firstLineChars="200" w:firstLine="48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3" w:name="_Toc30204"/>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5A6972" w:rsidRDefault="00FC2614">
      <w:pPr>
        <w:spacing w:before="29" w:line="288" w:lineRule="auto"/>
        <w:ind w:firstLineChars="200" w:firstLine="480"/>
        <w:rPr>
          <w:color w:val="000000"/>
          <w:sz w:val="24"/>
        </w:rPr>
      </w:pPr>
      <w:r>
        <w:rPr>
          <w:color w:val="000000"/>
          <w:sz w:val="24"/>
        </w:rPr>
        <w:t>损益</w:t>
      </w:r>
      <w:r>
        <w:rPr>
          <w:color w:val="000000"/>
          <w:sz w:val="24"/>
        </w:rPr>
        <w:t>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 w:val="24"/>
        </w:rPr>
        <w:t>/(</w:t>
      </w:r>
      <w:r>
        <w:rPr>
          <w:color w:val="000000"/>
          <w:sz w:val="24"/>
        </w:rPr>
        <w:t>累计亏损</w:t>
      </w:r>
      <w:r>
        <w:rPr>
          <w:color w:val="000000"/>
          <w:sz w:val="24"/>
        </w:rPr>
        <w:t>)</w:t>
      </w:r>
      <w:r>
        <w:rPr>
          <w:color w:val="000000"/>
          <w:sz w:val="24"/>
        </w:rPr>
        <w:t>。</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heme="minorEastAsia" w:eastAsiaTheme="minorEastAsia" w:hAnsiTheme="minorEastAsia"/>
          <w:b w:val="0"/>
          <w:color w:val="000000"/>
          <w:kern w:val="0"/>
          <w:szCs w:val="21"/>
        </w:rPr>
      </w:pPr>
      <w:bookmarkStart w:id="144" w:name="_Toc4020"/>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5A6972" w:rsidRDefault="00FC261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w:t>
      </w:r>
      <w:r>
        <w:rPr>
          <w:color w:val="000000"/>
          <w:sz w:val="24"/>
        </w:rPr>
        <w:t>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A6972" w:rsidRDefault="00FC261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w:t>
      </w:r>
      <w:r>
        <w:rPr>
          <w:color w:val="000000"/>
          <w:sz w:val="24"/>
        </w:rPr>
        <w:t>从公允价值变动损益结转的公允价值累计变动额。</w:t>
      </w:r>
    </w:p>
    <w:p w:rsidR="005A6972" w:rsidRDefault="00FC2614">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5" w:name="_Toc30371"/>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5A6972" w:rsidRDefault="00FC261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5A6972" w:rsidRDefault="00FC2614">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6" w:name="_Toc24831"/>
      <w:r>
        <w:rPr>
          <w:rFonts w:ascii="Times New Roman" w:hAnsi="Times New Roman"/>
          <w:kern w:val="0"/>
          <w:szCs w:val="24"/>
        </w:rPr>
        <w:t xml:space="preserve">7.4.4.11 </w:t>
      </w:r>
      <w:r>
        <w:rPr>
          <w:rFonts w:ascii="Times New Roman" w:hAnsi="Times New Roman" w:hint="eastAsia"/>
          <w:kern w:val="0"/>
          <w:szCs w:val="24"/>
        </w:rPr>
        <w:t>基金的收益分配政策</w:t>
      </w:r>
      <w:bookmarkEnd w:id="146"/>
    </w:p>
    <w:p w:rsidR="005A6972" w:rsidRDefault="00FC261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w:t>
      </w:r>
      <w:r>
        <w:rPr>
          <w:color w:val="000000"/>
          <w:sz w:val="24"/>
        </w:rPr>
        <w:t>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5A6972" w:rsidRDefault="00FC2614">
      <w:pPr>
        <w:spacing w:before="29" w:line="288" w:lineRule="auto"/>
        <w:ind w:firstLineChars="200" w:firstLine="480"/>
        <w:rPr>
          <w:color w:val="000000"/>
          <w:sz w:val="24"/>
        </w:rPr>
      </w:pPr>
      <w:r>
        <w:rPr>
          <w:color w:val="000000"/>
          <w:sz w:val="24"/>
        </w:rPr>
        <w:t>经宣告的拟分配基金收益于分红除权日从所有者权益转出。</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7" w:name="_Toc21027"/>
      <w:r>
        <w:rPr>
          <w:rFonts w:ascii="Times New Roman" w:hAnsi="Times New Roman"/>
          <w:kern w:val="0"/>
          <w:szCs w:val="24"/>
        </w:rPr>
        <w:t xml:space="preserve">7.4.4.12 </w:t>
      </w:r>
      <w:r>
        <w:rPr>
          <w:rFonts w:ascii="Times New Roman" w:hAnsi="Times New Roman" w:hint="eastAsia"/>
          <w:kern w:val="0"/>
          <w:szCs w:val="24"/>
        </w:rPr>
        <w:t>分部报告</w:t>
      </w:r>
      <w:bookmarkEnd w:id="147"/>
    </w:p>
    <w:p w:rsidR="005A6972" w:rsidRDefault="00FC261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5A6972" w:rsidRDefault="00FC2614">
      <w:pPr>
        <w:spacing w:before="29" w:line="288" w:lineRule="auto"/>
        <w:ind w:firstLineChars="200" w:firstLine="480"/>
        <w:rPr>
          <w:color w:val="000000"/>
          <w:sz w:val="24"/>
        </w:rPr>
      </w:pPr>
      <w:r>
        <w:rPr>
          <w:color w:val="000000"/>
          <w:sz w:val="24"/>
        </w:rPr>
        <w:t>本基金目前以一个单一的经营分部运作，不需要披露</w:t>
      </w:r>
      <w:r>
        <w:rPr>
          <w:color w:val="000000"/>
          <w:sz w:val="24"/>
        </w:rPr>
        <w:t>分部信息。</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8" w:name="_Toc1277"/>
      <w:r>
        <w:rPr>
          <w:rFonts w:ascii="Times New Roman" w:hAnsi="Times New Roman"/>
          <w:kern w:val="0"/>
          <w:szCs w:val="24"/>
        </w:rPr>
        <w:t xml:space="preserve">7.4.4.13 </w:t>
      </w:r>
      <w:r>
        <w:rPr>
          <w:rFonts w:ascii="Times New Roman" w:hAnsi="Times New Roman" w:hint="eastAsia"/>
          <w:kern w:val="0"/>
          <w:szCs w:val="24"/>
        </w:rPr>
        <w:t>其他重要的会计政策和会计估计</w:t>
      </w:r>
      <w:bookmarkEnd w:id="148"/>
    </w:p>
    <w:p w:rsidR="005A6972" w:rsidRDefault="00FC261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A6972" w:rsidRDefault="00FC261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w:t>
      </w:r>
      <w:r>
        <w:rPr>
          <w:color w:val="000000"/>
          <w:sz w:val="24"/>
        </w:rPr>
        <w:t>盈率法、现金流量折现法等估值技术进行估值。</w:t>
      </w:r>
    </w:p>
    <w:p w:rsidR="005A6972" w:rsidRDefault="00FC2614">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5A6972" w:rsidRDefault="00FC2614">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w:t>
      </w:r>
      <w:r>
        <w:rPr>
          <w:color w:val="000000"/>
          <w:sz w:val="24"/>
        </w:rPr>
        <w:t>债金融估值中心有限公司所独立提供的估值结果确定公允价值。</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49" w:name="_Toc21713"/>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49"/>
    </w:p>
    <w:p w:rsidR="005A6972" w:rsidRDefault="00FC2614">
      <w:pPr>
        <w:pStyle w:val="2"/>
        <w:spacing w:before="29" w:after="0" w:line="288" w:lineRule="auto"/>
        <w:rPr>
          <w:rFonts w:ascii="Times New Roman" w:hAnsi="Times New Roman"/>
          <w:kern w:val="0"/>
          <w:szCs w:val="24"/>
        </w:rPr>
      </w:pPr>
      <w:bookmarkStart w:id="150" w:name="_Toc31394"/>
      <w:r>
        <w:rPr>
          <w:rFonts w:ascii="Times New Roman" w:hAnsi="Times New Roman"/>
          <w:kern w:val="0"/>
          <w:szCs w:val="24"/>
        </w:rPr>
        <w:t xml:space="preserve">7.4.5.1 </w:t>
      </w:r>
      <w:r>
        <w:rPr>
          <w:rFonts w:ascii="Times New Roman" w:hAnsi="Times New Roman" w:hint="eastAsia"/>
          <w:kern w:val="0"/>
          <w:szCs w:val="24"/>
        </w:rPr>
        <w:t>会计政策变更的说明</w:t>
      </w:r>
      <w:bookmarkEnd w:id="150"/>
    </w:p>
    <w:p w:rsidR="005A6972" w:rsidRDefault="00FC2614">
      <w:pPr>
        <w:spacing w:before="29" w:line="288" w:lineRule="auto"/>
        <w:ind w:firstLineChars="200" w:firstLine="480"/>
        <w:rPr>
          <w:color w:val="000000"/>
          <w:sz w:val="24"/>
        </w:rPr>
      </w:pPr>
      <w:r>
        <w:rPr>
          <w:color w:val="000000"/>
          <w:sz w:val="24"/>
        </w:rPr>
        <w:t>本基金本报告期未发生会计政策变更。</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51" w:name="_Toc7671"/>
      <w:r>
        <w:rPr>
          <w:rFonts w:ascii="Times New Roman" w:hAnsi="Times New Roman"/>
          <w:kern w:val="0"/>
          <w:szCs w:val="24"/>
        </w:rPr>
        <w:t xml:space="preserve">7.4.5.2 </w:t>
      </w:r>
      <w:r>
        <w:rPr>
          <w:rFonts w:ascii="Times New Roman" w:hAnsi="Times New Roman" w:hint="eastAsia"/>
          <w:kern w:val="0"/>
          <w:szCs w:val="24"/>
        </w:rPr>
        <w:t>会计估计变更的说明</w:t>
      </w:r>
      <w:bookmarkEnd w:id="151"/>
    </w:p>
    <w:p w:rsidR="005A6972" w:rsidRDefault="00FC2614">
      <w:pPr>
        <w:spacing w:before="29" w:line="288" w:lineRule="auto"/>
        <w:ind w:firstLineChars="200" w:firstLine="480"/>
        <w:rPr>
          <w:color w:val="000000"/>
          <w:sz w:val="24"/>
        </w:rPr>
      </w:pPr>
      <w:r>
        <w:rPr>
          <w:color w:val="000000"/>
          <w:sz w:val="24"/>
        </w:rPr>
        <w:t>本基金本报告期未发生会计估计变更。</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52" w:name="_Toc14223"/>
      <w:r>
        <w:rPr>
          <w:rFonts w:ascii="Times New Roman" w:hAnsi="Times New Roman"/>
          <w:kern w:val="0"/>
          <w:szCs w:val="24"/>
        </w:rPr>
        <w:t xml:space="preserve">7.4.5.3 </w:t>
      </w:r>
      <w:r>
        <w:rPr>
          <w:rFonts w:ascii="Times New Roman" w:hAnsi="Times New Roman" w:hint="eastAsia"/>
          <w:kern w:val="0"/>
          <w:szCs w:val="24"/>
        </w:rPr>
        <w:t>差错更正的说明</w:t>
      </w:r>
      <w:bookmarkEnd w:id="152"/>
    </w:p>
    <w:p w:rsidR="005A6972" w:rsidRDefault="00FC2614">
      <w:pPr>
        <w:spacing w:before="29" w:line="288" w:lineRule="auto"/>
        <w:ind w:firstLineChars="200" w:firstLine="480"/>
        <w:rPr>
          <w:color w:val="000000"/>
          <w:sz w:val="24"/>
        </w:rPr>
      </w:pPr>
      <w:r>
        <w:rPr>
          <w:color w:val="000000"/>
          <w:sz w:val="24"/>
        </w:rPr>
        <w:t>本基金在本报告期间无须说明的会计差错更正。</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53" w:name="_Toc23085"/>
      <w:r>
        <w:rPr>
          <w:rFonts w:ascii="Times New Roman" w:hAnsi="Times New Roman"/>
          <w:kern w:val="0"/>
          <w:szCs w:val="24"/>
        </w:rPr>
        <w:t>7.4.6</w:t>
      </w:r>
      <w:r>
        <w:rPr>
          <w:rFonts w:ascii="Times New Roman" w:hAnsi="Times New Roman" w:hint="eastAsia"/>
          <w:kern w:val="0"/>
          <w:szCs w:val="24"/>
        </w:rPr>
        <w:t>税项</w:t>
      </w:r>
      <w:bookmarkEnd w:id="153"/>
    </w:p>
    <w:p w:rsidR="005A6972" w:rsidRDefault="00FC261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w:t>
      </w:r>
      <w:r>
        <w:rPr>
          <w:color w:val="000000"/>
          <w:sz w:val="24"/>
        </w:rPr>
        <w:t>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A6972" w:rsidRDefault="00FC261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A6972" w:rsidRDefault="00FC261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w:t>
      </w:r>
      <w:r>
        <w:rPr>
          <w:color w:val="000000"/>
          <w:sz w:val="24"/>
        </w:rPr>
        <w:t>品管理人运营资管产品提供的贷款服务，以产生的利息及利息性质的收入为销售额。</w:t>
      </w:r>
    </w:p>
    <w:p w:rsidR="005A6972" w:rsidRDefault="00FC261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A6972" w:rsidRDefault="00FC261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w:t>
      </w:r>
      <w:r>
        <w:rPr>
          <w:color w:val="000000"/>
          <w:sz w:val="24"/>
        </w:rPr>
        <w:t>，暂免征收个人所得税。对基金持有的上市公司限售股，解禁后取得的股息、红利收入，按照上述规定计算纳税，持股时间自解禁日起计算；解禁前取得的股息、红利收入继续暂减按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A6972" w:rsidRDefault="00FC261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5A6972" w:rsidRDefault="00FC2614">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rsidR="005A6972" w:rsidRDefault="00FC2614">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5A6972" w:rsidRDefault="00FC2614">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5A6972" w:rsidRDefault="00FC2614">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5A6972">
        <w:trPr>
          <w:trHeight w:val="345"/>
          <w:jc w:val="center"/>
        </w:trPr>
        <w:tc>
          <w:tcPr>
            <w:tcW w:w="2634" w:type="dxa"/>
            <w:tcMar>
              <w:top w:w="15" w:type="dxa"/>
              <w:left w:w="15" w:type="dxa"/>
              <w:bottom w:w="0" w:type="dxa"/>
              <w:right w:w="15" w:type="dxa"/>
            </w:tcMar>
            <w:vAlign w:val="center"/>
          </w:tcPr>
          <w:p w:rsidR="005A6972" w:rsidRDefault="00FC2614">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5A6972" w:rsidRDefault="00FC2614">
            <w:pPr>
              <w:spacing w:line="360" w:lineRule="auto"/>
              <w:jc w:val="center"/>
              <w:rPr>
                <w:rFonts w:eastAsiaTheme="minorEastAsia"/>
                <w:kern w:val="0"/>
                <w:sz w:val="24"/>
              </w:rPr>
            </w:pPr>
            <w:r>
              <w:rPr>
                <w:rFonts w:eastAsiaTheme="minorEastAsia"/>
                <w:kern w:val="0"/>
                <w:sz w:val="24"/>
              </w:rPr>
              <w:t>本期末</w:t>
            </w:r>
          </w:p>
          <w:p w:rsidR="005A6972" w:rsidRDefault="00FC2614">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5A6972" w:rsidRDefault="00FC2614">
            <w:pPr>
              <w:spacing w:line="360" w:lineRule="auto"/>
              <w:jc w:val="center"/>
              <w:rPr>
                <w:rFonts w:eastAsiaTheme="minorEastAsia"/>
                <w:kern w:val="0"/>
                <w:sz w:val="24"/>
              </w:rPr>
            </w:pPr>
            <w:r>
              <w:rPr>
                <w:rFonts w:eastAsiaTheme="minorEastAsia"/>
                <w:kern w:val="0"/>
                <w:sz w:val="24"/>
              </w:rPr>
              <w:t>上年度末</w:t>
            </w:r>
          </w:p>
          <w:p w:rsidR="005A6972" w:rsidRDefault="00FC2614">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5A6972">
        <w:trPr>
          <w:trHeight w:val="315"/>
          <w:jc w:val="center"/>
        </w:trPr>
        <w:tc>
          <w:tcPr>
            <w:tcW w:w="2634" w:type="dxa"/>
            <w:tcMar>
              <w:top w:w="15" w:type="dxa"/>
              <w:left w:w="15" w:type="dxa"/>
              <w:bottom w:w="0" w:type="dxa"/>
              <w:right w:w="15" w:type="dxa"/>
            </w:tcMar>
            <w:vAlign w:val="center"/>
          </w:tcPr>
          <w:p w:rsidR="005A6972" w:rsidRDefault="00FC2614">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1,112,081.76</w:t>
            </w:r>
          </w:p>
        </w:tc>
        <w:tc>
          <w:tcPr>
            <w:tcW w:w="3158"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556,468.44</w:t>
            </w:r>
          </w:p>
        </w:tc>
      </w:tr>
      <w:tr w:rsidR="005A6972">
        <w:trPr>
          <w:trHeight w:val="315"/>
          <w:jc w:val="center"/>
        </w:trPr>
        <w:tc>
          <w:tcPr>
            <w:tcW w:w="2634" w:type="dxa"/>
            <w:tcMar>
              <w:top w:w="15" w:type="dxa"/>
              <w:left w:w="15" w:type="dxa"/>
              <w:bottom w:w="0" w:type="dxa"/>
              <w:right w:w="15" w:type="dxa"/>
            </w:tcMar>
            <w:vAlign w:val="center"/>
          </w:tcPr>
          <w:p w:rsidR="005A6972" w:rsidRDefault="00FC2614">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w:t>
            </w:r>
          </w:p>
        </w:tc>
      </w:tr>
      <w:tr w:rsidR="005A6972">
        <w:trPr>
          <w:trHeight w:val="315"/>
          <w:jc w:val="center"/>
        </w:trPr>
        <w:tc>
          <w:tcPr>
            <w:tcW w:w="2634" w:type="dxa"/>
            <w:tcMar>
              <w:top w:w="15" w:type="dxa"/>
              <w:left w:w="15" w:type="dxa"/>
              <w:bottom w:w="0" w:type="dxa"/>
              <w:right w:w="15" w:type="dxa"/>
            </w:tcMar>
          </w:tcPr>
          <w:p w:rsidR="005A6972" w:rsidRDefault="00FC2614">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5A6972" w:rsidRDefault="00FC2614">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color w:val="000000" w:themeColor="text1"/>
                <w:kern w:val="0"/>
                <w:sz w:val="24"/>
              </w:rPr>
              <w:t>-</w:t>
            </w:r>
          </w:p>
        </w:tc>
      </w:tr>
      <w:tr w:rsidR="005A6972">
        <w:trPr>
          <w:trHeight w:val="315"/>
          <w:jc w:val="center"/>
        </w:trPr>
        <w:tc>
          <w:tcPr>
            <w:tcW w:w="2634" w:type="dxa"/>
            <w:tcMar>
              <w:top w:w="15" w:type="dxa"/>
              <w:left w:w="15" w:type="dxa"/>
              <w:bottom w:w="0" w:type="dxa"/>
              <w:right w:w="15" w:type="dxa"/>
            </w:tcMar>
          </w:tcPr>
          <w:p w:rsidR="005A6972" w:rsidRDefault="00FC2614">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5A6972" w:rsidRDefault="00FC261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5A6972" w:rsidRDefault="00FC2614">
            <w:pPr>
              <w:spacing w:line="360" w:lineRule="auto"/>
              <w:jc w:val="right"/>
              <w:rPr>
                <w:rFonts w:eastAsiaTheme="minorEastAsia"/>
                <w:kern w:val="0"/>
                <w:sz w:val="24"/>
              </w:rPr>
            </w:pPr>
            <w:r>
              <w:rPr>
                <w:rFonts w:eastAsiaTheme="minorEastAsia"/>
                <w:kern w:val="0"/>
                <w:sz w:val="24"/>
              </w:rPr>
              <w:t>-</w:t>
            </w:r>
          </w:p>
        </w:tc>
      </w:tr>
      <w:tr w:rsidR="005A6972">
        <w:trPr>
          <w:trHeight w:val="315"/>
          <w:jc w:val="center"/>
        </w:trPr>
        <w:tc>
          <w:tcPr>
            <w:tcW w:w="2634" w:type="dxa"/>
            <w:tcMar>
              <w:top w:w="15" w:type="dxa"/>
              <w:left w:w="15" w:type="dxa"/>
              <w:bottom w:w="0" w:type="dxa"/>
              <w:right w:w="15" w:type="dxa"/>
            </w:tcMar>
          </w:tcPr>
          <w:p w:rsidR="005A6972" w:rsidRDefault="00FC2614">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5A6972" w:rsidRDefault="00FC261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5A6972" w:rsidRDefault="00FC2614">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5A6972">
        <w:trPr>
          <w:trHeight w:val="315"/>
          <w:jc w:val="center"/>
        </w:trPr>
        <w:tc>
          <w:tcPr>
            <w:tcW w:w="2634" w:type="dxa"/>
            <w:tcMar>
              <w:top w:w="15" w:type="dxa"/>
              <w:left w:w="15" w:type="dxa"/>
              <w:bottom w:w="0" w:type="dxa"/>
              <w:right w:w="15" w:type="dxa"/>
            </w:tcMar>
            <w:vAlign w:val="center"/>
          </w:tcPr>
          <w:p w:rsidR="005A6972" w:rsidRDefault="00FC2614">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w:t>
            </w:r>
          </w:p>
        </w:tc>
      </w:tr>
      <w:tr w:rsidR="005A6972">
        <w:trPr>
          <w:trHeight w:val="315"/>
          <w:jc w:val="center"/>
        </w:trPr>
        <w:tc>
          <w:tcPr>
            <w:tcW w:w="2634" w:type="dxa"/>
            <w:tcMar>
              <w:top w:w="15" w:type="dxa"/>
              <w:left w:w="15" w:type="dxa"/>
              <w:bottom w:w="0" w:type="dxa"/>
              <w:right w:w="15" w:type="dxa"/>
            </w:tcMar>
            <w:vAlign w:val="center"/>
          </w:tcPr>
          <w:p w:rsidR="005A6972" w:rsidRDefault="00FC2614">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1,112,081.76</w:t>
            </w:r>
          </w:p>
        </w:tc>
        <w:tc>
          <w:tcPr>
            <w:tcW w:w="3158" w:type="dxa"/>
            <w:tcMar>
              <w:top w:w="15" w:type="dxa"/>
              <w:left w:w="15" w:type="dxa"/>
              <w:bottom w:w="0" w:type="dxa"/>
              <w:right w:w="15" w:type="dxa"/>
            </w:tcMar>
            <w:vAlign w:val="center"/>
          </w:tcPr>
          <w:p w:rsidR="005A6972" w:rsidRDefault="00FC2614">
            <w:pPr>
              <w:spacing w:line="360" w:lineRule="auto"/>
              <w:jc w:val="right"/>
              <w:rPr>
                <w:rFonts w:eastAsiaTheme="minorEastAsia"/>
                <w:kern w:val="0"/>
                <w:sz w:val="24"/>
              </w:rPr>
            </w:pPr>
            <w:r>
              <w:rPr>
                <w:rFonts w:eastAsiaTheme="minorEastAsia"/>
                <w:kern w:val="0"/>
                <w:sz w:val="24"/>
              </w:rPr>
              <w:t>556,468.44</w:t>
            </w:r>
          </w:p>
        </w:tc>
      </w:tr>
    </w:tbl>
    <w:p w:rsidR="005A6972" w:rsidRDefault="00FC2614">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5A6972" w:rsidRDefault="00FC2614">
      <w:pPr>
        <w:pStyle w:val="2"/>
        <w:spacing w:before="29" w:after="0" w:line="288" w:lineRule="auto"/>
        <w:rPr>
          <w:rFonts w:ascii="Times New Roman" w:hAnsi="Times New Roman"/>
          <w:kern w:val="0"/>
          <w:szCs w:val="24"/>
        </w:rPr>
      </w:pPr>
      <w:bookmarkStart w:id="154" w:name="_Toc30099"/>
      <w:r>
        <w:rPr>
          <w:rFonts w:ascii="Times New Roman" w:hAnsi="Times New Roman"/>
          <w:kern w:val="0"/>
          <w:szCs w:val="24"/>
        </w:rPr>
        <w:t>7.4.7.2</w:t>
      </w:r>
      <w:r>
        <w:rPr>
          <w:rFonts w:ascii="Times New Roman" w:hAnsi="Times New Roman" w:hint="eastAsia"/>
          <w:kern w:val="0"/>
          <w:szCs w:val="24"/>
        </w:rPr>
        <w:t>交易性金融资产</w:t>
      </w:r>
      <w:bookmarkEnd w:id="154"/>
    </w:p>
    <w:p w:rsidR="005A6972" w:rsidRDefault="00FC2614">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5A6972">
        <w:trPr>
          <w:trHeight w:val="255"/>
          <w:jc w:val="center"/>
        </w:trPr>
        <w:tc>
          <w:tcPr>
            <w:tcW w:w="2268" w:type="dxa"/>
            <w:gridSpan w:val="2"/>
            <w:vMerge w:val="restart"/>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5A6972" w:rsidRDefault="00FC2614">
            <w:pPr>
              <w:spacing w:before="29" w:line="288" w:lineRule="auto"/>
              <w:jc w:val="center"/>
              <w:rPr>
                <w:color w:val="000000"/>
                <w:kern w:val="0"/>
                <w:sz w:val="24"/>
              </w:rPr>
            </w:pPr>
            <w:r>
              <w:rPr>
                <w:rFonts w:hint="eastAsia"/>
                <w:color w:val="000000"/>
                <w:kern w:val="0"/>
                <w:sz w:val="24"/>
              </w:rPr>
              <w:t>本期末</w:t>
            </w:r>
          </w:p>
          <w:p w:rsidR="005A6972" w:rsidRDefault="00FC2614">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5A6972">
        <w:trPr>
          <w:trHeight w:val="270"/>
          <w:jc w:val="center"/>
        </w:trPr>
        <w:tc>
          <w:tcPr>
            <w:tcW w:w="2268" w:type="dxa"/>
            <w:gridSpan w:val="2"/>
            <w:vMerge/>
            <w:vAlign w:val="center"/>
          </w:tcPr>
          <w:p w:rsidR="005A6972" w:rsidRDefault="005A6972">
            <w:pPr>
              <w:spacing w:before="29" w:line="288" w:lineRule="auto"/>
              <w:jc w:val="center"/>
              <w:rPr>
                <w:color w:val="000000"/>
                <w:kern w:val="0"/>
                <w:sz w:val="24"/>
              </w:rPr>
            </w:pPr>
          </w:p>
        </w:tc>
        <w:tc>
          <w:tcPr>
            <w:tcW w:w="2339" w:type="dxa"/>
            <w:vAlign w:val="center"/>
          </w:tcPr>
          <w:p w:rsidR="005A6972" w:rsidRDefault="00FC2614">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5A6972" w:rsidRDefault="00FC2614">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5A6972" w:rsidRDefault="00FC2614">
            <w:pPr>
              <w:spacing w:before="29" w:line="288" w:lineRule="auto"/>
              <w:jc w:val="center"/>
              <w:rPr>
                <w:color w:val="000000"/>
                <w:kern w:val="0"/>
                <w:sz w:val="24"/>
              </w:rPr>
            </w:pPr>
            <w:r>
              <w:rPr>
                <w:rFonts w:hint="eastAsia"/>
                <w:color w:val="000000"/>
                <w:kern w:val="0"/>
                <w:sz w:val="24"/>
              </w:rPr>
              <w:t>公允价值变动</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5A6972" w:rsidRDefault="00FC2614">
            <w:pPr>
              <w:spacing w:before="29" w:line="288" w:lineRule="auto"/>
              <w:jc w:val="right"/>
              <w:rPr>
                <w:kern w:val="0"/>
                <w:sz w:val="24"/>
              </w:rPr>
            </w:pPr>
            <w:r>
              <w:rPr>
                <w:kern w:val="0"/>
                <w:sz w:val="24"/>
              </w:rPr>
              <w:t>14,069,201.41</w:t>
            </w:r>
          </w:p>
        </w:tc>
        <w:tc>
          <w:tcPr>
            <w:tcW w:w="2339" w:type="dxa"/>
            <w:vAlign w:val="center"/>
          </w:tcPr>
          <w:p w:rsidR="005A6972" w:rsidRDefault="00FC2614">
            <w:pPr>
              <w:spacing w:before="29" w:line="288" w:lineRule="auto"/>
              <w:jc w:val="right"/>
              <w:rPr>
                <w:kern w:val="0"/>
                <w:sz w:val="24"/>
              </w:rPr>
            </w:pPr>
            <w:r>
              <w:rPr>
                <w:kern w:val="0"/>
                <w:sz w:val="24"/>
              </w:rPr>
              <w:t>15,953,373.88</w:t>
            </w:r>
          </w:p>
        </w:tc>
        <w:tc>
          <w:tcPr>
            <w:tcW w:w="2340" w:type="dxa"/>
            <w:vAlign w:val="center"/>
          </w:tcPr>
          <w:p w:rsidR="005A6972" w:rsidRDefault="00FC2614">
            <w:pPr>
              <w:spacing w:before="29" w:line="288" w:lineRule="auto"/>
              <w:jc w:val="right"/>
              <w:rPr>
                <w:kern w:val="0"/>
                <w:sz w:val="24"/>
              </w:rPr>
            </w:pPr>
            <w:r>
              <w:rPr>
                <w:kern w:val="0"/>
                <w:sz w:val="24"/>
              </w:rPr>
              <w:t>1,884,172.47</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5A6972" w:rsidRDefault="00FC2614">
            <w:pPr>
              <w:spacing w:before="29" w:line="288" w:lineRule="auto"/>
              <w:jc w:val="right"/>
              <w:rPr>
                <w:kern w:val="0"/>
                <w:sz w:val="24"/>
              </w:rPr>
            </w:pPr>
            <w:r>
              <w:rPr>
                <w:rFonts w:hint="eastAsia"/>
                <w:kern w:val="0"/>
                <w:sz w:val="24"/>
              </w:rPr>
              <w:t>-</w:t>
            </w:r>
          </w:p>
        </w:tc>
        <w:tc>
          <w:tcPr>
            <w:tcW w:w="2339" w:type="dxa"/>
            <w:vAlign w:val="center"/>
          </w:tcPr>
          <w:p w:rsidR="005A6972" w:rsidRDefault="00FC2614">
            <w:pPr>
              <w:spacing w:before="29" w:line="288" w:lineRule="auto"/>
              <w:jc w:val="right"/>
              <w:rPr>
                <w:kern w:val="0"/>
                <w:sz w:val="24"/>
              </w:rPr>
            </w:pPr>
            <w:r>
              <w:rPr>
                <w:rFonts w:hint="eastAsia"/>
                <w:kern w:val="0"/>
                <w:sz w:val="24"/>
              </w:rPr>
              <w:t>-</w:t>
            </w:r>
          </w:p>
        </w:tc>
        <w:tc>
          <w:tcPr>
            <w:tcW w:w="2340" w:type="dxa"/>
            <w:vAlign w:val="center"/>
          </w:tcPr>
          <w:p w:rsidR="005A6972" w:rsidRDefault="00FC2614">
            <w:pPr>
              <w:spacing w:before="29" w:line="288" w:lineRule="auto"/>
              <w:jc w:val="right"/>
              <w:rPr>
                <w:kern w:val="0"/>
                <w:sz w:val="24"/>
              </w:rPr>
            </w:pPr>
            <w:r>
              <w:rPr>
                <w:rFonts w:hint="eastAsia"/>
                <w:kern w:val="0"/>
                <w:sz w:val="24"/>
              </w:rPr>
              <w:t>-</w:t>
            </w:r>
          </w:p>
        </w:tc>
      </w:tr>
      <w:tr w:rsidR="005A6972">
        <w:trPr>
          <w:trHeight w:val="285"/>
          <w:jc w:val="center"/>
        </w:trPr>
        <w:tc>
          <w:tcPr>
            <w:tcW w:w="828" w:type="dxa"/>
            <w:vMerge w:val="restart"/>
            <w:vAlign w:val="center"/>
          </w:tcPr>
          <w:p w:rsidR="005A6972" w:rsidRDefault="00FC2614">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5A6972" w:rsidRDefault="00FC2614">
            <w:pPr>
              <w:spacing w:before="29" w:line="288" w:lineRule="auto"/>
              <w:jc w:val="right"/>
              <w:rPr>
                <w:kern w:val="0"/>
                <w:sz w:val="24"/>
              </w:rPr>
            </w:pPr>
            <w:r>
              <w:rPr>
                <w:kern w:val="0"/>
                <w:sz w:val="24"/>
              </w:rPr>
              <w:t>57,905,875.19</w:t>
            </w:r>
          </w:p>
        </w:tc>
        <w:tc>
          <w:tcPr>
            <w:tcW w:w="2339" w:type="dxa"/>
            <w:vAlign w:val="center"/>
          </w:tcPr>
          <w:p w:rsidR="005A6972" w:rsidRDefault="00FC2614">
            <w:pPr>
              <w:spacing w:before="29" w:line="288" w:lineRule="auto"/>
              <w:jc w:val="right"/>
              <w:rPr>
                <w:kern w:val="0"/>
                <w:sz w:val="24"/>
              </w:rPr>
            </w:pPr>
            <w:r>
              <w:rPr>
                <w:kern w:val="0"/>
                <w:sz w:val="24"/>
              </w:rPr>
              <w:t>57,688,293.60</w:t>
            </w:r>
          </w:p>
        </w:tc>
        <w:tc>
          <w:tcPr>
            <w:tcW w:w="2340" w:type="dxa"/>
            <w:vAlign w:val="center"/>
          </w:tcPr>
          <w:p w:rsidR="005A6972" w:rsidRDefault="00FC2614">
            <w:pPr>
              <w:spacing w:before="29" w:line="288" w:lineRule="auto"/>
              <w:jc w:val="right"/>
              <w:rPr>
                <w:kern w:val="0"/>
                <w:sz w:val="24"/>
              </w:rPr>
            </w:pPr>
            <w:r>
              <w:rPr>
                <w:kern w:val="0"/>
                <w:sz w:val="24"/>
              </w:rPr>
              <w:t>-217,581.59</w:t>
            </w:r>
          </w:p>
        </w:tc>
      </w:tr>
      <w:tr w:rsidR="005A6972">
        <w:trPr>
          <w:trHeight w:val="103"/>
          <w:jc w:val="center"/>
        </w:trPr>
        <w:tc>
          <w:tcPr>
            <w:tcW w:w="828" w:type="dxa"/>
            <w:vMerge/>
            <w:vAlign w:val="center"/>
          </w:tcPr>
          <w:p w:rsidR="005A6972" w:rsidRDefault="005A6972">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5A6972" w:rsidRDefault="00FC2614">
            <w:pPr>
              <w:spacing w:before="29" w:line="288" w:lineRule="auto"/>
              <w:jc w:val="right"/>
              <w:rPr>
                <w:kern w:val="0"/>
                <w:sz w:val="24"/>
              </w:rPr>
            </w:pPr>
            <w:r>
              <w:rPr>
                <w:kern w:val="0"/>
                <w:sz w:val="24"/>
              </w:rPr>
              <w:t>10,219,160.00</w:t>
            </w:r>
          </w:p>
        </w:tc>
        <w:tc>
          <w:tcPr>
            <w:tcW w:w="2339" w:type="dxa"/>
            <w:vAlign w:val="center"/>
          </w:tcPr>
          <w:p w:rsidR="005A6972" w:rsidRDefault="00FC2614">
            <w:pPr>
              <w:spacing w:before="29" w:line="288" w:lineRule="auto"/>
              <w:jc w:val="right"/>
              <w:rPr>
                <w:kern w:val="0"/>
                <w:sz w:val="24"/>
              </w:rPr>
            </w:pPr>
            <w:r>
              <w:rPr>
                <w:kern w:val="0"/>
                <w:sz w:val="24"/>
              </w:rPr>
              <w:t>10,042,000.00</w:t>
            </w:r>
          </w:p>
        </w:tc>
        <w:tc>
          <w:tcPr>
            <w:tcW w:w="2340" w:type="dxa"/>
            <w:vAlign w:val="center"/>
          </w:tcPr>
          <w:p w:rsidR="005A6972" w:rsidRDefault="00FC2614">
            <w:pPr>
              <w:spacing w:before="29" w:line="288" w:lineRule="auto"/>
              <w:jc w:val="right"/>
              <w:rPr>
                <w:kern w:val="0"/>
                <w:sz w:val="24"/>
              </w:rPr>
            </w:pPr>
            <w:r>
              <w:rPr>
                <w:kern w:val="0"/>
                <w:sz w:val="24"/>
              </w:rPr>
              <w:t>-177,160.00</w:t>
            </w:r>
          </w:p>
        </w:tc>
      </w:tr>
      <w:tr w:rsidR="005A6972">
        <w:trPr>
          <w:trHeight w:val="103"/>
          <w:jc w:val="center"/>
        </w:trPr>
        <w:tc>
          <w:tcPr>
            <w:tcW w:w="828" w:type="dxa"/>
            <w:vMerge/>
            <w:vAlign w:val="center"/>
          </w:tcPr>
          <w:p w:rsidR="005A6972" w:rsidRDefault="005A6972">
            <w:pPr>
              <w:widowControl/>
              <w:spacing w:before="29" w:line="288" w:lineRule="auto"/>
              <w:rPr>
                <w:color w:val="000000"/>
                <w:kern w:val="0"/>
                <w:sz w:val="24"/>
              </w:rPr>
            </w:pP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5A6972" w:rsidRDefault="00FC2614">
            <w:pPr>
              <w:spacing w:before="29" w:line="288" w:lineRule="auto"/>
              <w:jc w:val="right"/>
              <w:rPr>
                <w:kern w:val="0"/>
                <w:sz w:val="24"/>
              </w:rPr>
            </w:pPr>
            <w:r>
              <w:rPr>
                <w:kern w:val="0"/>
                <w:sz w:val="24"/>
              </w:rPr>
              <w:t>68,125,035.19</w:t>
            </w:r>
          </w:p>
        </w:tc>
        <w:tc>
          <w:tcPr>
            <w:tcW w:w="2339" w:type="dxa"/>
            <w:vAlign w:val="center"/>
          </w:tcPr>
          <w:p w:rsidR="005A6972" w:rsidRDefault="00FC2614">
            <w:pPr>
              <w:spacing w:before="29" w:line="288" w:lineRule="auto"/>
              <w:jc w:val="right"/>
              <w:rPr>
                <w:kern w:val="0"/>
                <w:sz w:val="24"/>
              </w:rPr>
            </w:pPr>
            <w:r>
              <w:rPr>
                <w:kern w:val="0"/>
                <w:sz w:val="24"/>
              </w:rPr>
              <w:t>67,730,293.60</w:t>
            </w:r>
          </w:p>
        </w:tc>
        <w:tc>
          <w:tcPr>
            <w:tcW w:w="2340" w:type="dxa"/>
            <w:vAlign w:val="center"/>
          </w:tcPr>
          <w:p w:rsidR="005A6972" w:rsidRDefault="00FC2614">
            <w:pPr>
              <w:spacing w:before="29" w:line="288" w:lineRule="auto"/>
              <w:jc w:val="right"/>
              <w:rPr>
                <w:kern w:val="0"/>
                <w:sz w:val="24"/>
              </w:rPr>
            </w:pPr>
            <w:r>
              <w:rPr>
                <w:kern w:val="0"/>
                <w:sz w:val="24"/>
              </w:rPr>
              <w:t>-394,741.59</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5A6972" w:rsidRDefault="00FC2614">
            <w:pPr>
              <w:spacing w:before="29" w:line="288" w:lineRule="auto"/>
              <w:jc w:val="right"/>
              <w:rPr>
                <w:kern w:val="0"/>
                <w:sz w:val="24"/>
              </w:rPr>
            </w:pPr>
            <w:r>
              <w:rPr>
                <w:kern w:val="0"/>
                <w:sz w:val="24"/>
              </w:rPr>
              <w:t>82,194,236.60</w:t>
            </w:r>
          </w:p>
        </w:tc>
        <w:tc>
          <w:tcPr>
            <w:tcW w:w="2339" w:type="dxa"/>
            <w:vAlign w:val="center"/>
          </w:tcPr>
          <w:p w:rsidR="005A6972" w:rsidRDefault="00FC2614">
            <w:pPr>
              <w:spacing w:before="29" w:line="288" w:lineRule="auto"/>
              <w:jc w:val="right"/>
              <w:rPr>
                <w:kern w:val="0"/>
                <w:sz w:val="24"/>
              </w:rPr>
            </w:pPr>
            <w:r>
              <w:rPr>
                <w:kern w:val="0"/>
                <w:sz w:val="24"/>
              </w:rPr>
              <w:t>83,683,667.48</w:t>
            </w:r>
          </w:p>
        </w:tc>
        <w:tc>
          <w:tcPr>
            <w:tcW w:w="2340" w:type="dxa"/>
            <w:vAlign w:val="center"/>
          </w:tcPr>
          <w:p w:rsidR="005A6972" w:rsidRDefault="00FC2614">
            <w:pPr>
              <w:spacing w:before="29" w:line="288" w:lineRule="auto"/>
              <w:jc w:val="right"/>
              <w:rPr>
                <w:kern w:val="0"/>
                <w:sz w:val="24"/>
              </w:rPr>
            </w:pPr>
            <w:r>
              <w:rPr>
                <w:kern w:val="0"/>
                <w:sz w:val="24"/>
              </w:rPr>
              <w:t>1,489,430.88</w:t>
            </w:r>
          </w:p>
        </w:tc>
      </w:tr>
      <w:tr w:rsidR="005A6972">
        <w:trPr>
          <w:trHeight w:val="255"/>
          <w:jc w:val="center"/>
        </w:trPr>
        <w:tc>
          <w:tcPr>
            <w:tcW w:w="2268" w:type="dxa"/>
            <w:gridSpan w:val="2"/>
            <w:vMerge w:val="restart"/>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5A6972" w:rsidRDefault="00FC2614">
            <w:pPr>
              <w:spacing w:before="29" w:line="288" w:lineRule="auto"/>
              <w:jc w:val="center"/>
              <w:rPr>
                <w:color w:val="000000"/>
                <w:kern w:val="0"/>
                <w:sz w:val="24"/>
              </w:rPr>
            </w:pPr>
            <w:r>
              <w:rPr>
                <w:rFonts w:hint="eastAsia"/>
                <w:color w:val="000000"/>
                <w:kern w:val="0"/>
                <w:sz w:val="24"/>
              </w:rPr>
              <w:t>上年度末</w:t>
            </w:r>
          </w:p>
          <w:p w:rsidR="005A6972" w:rsidRDefault="00FC2614">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5A6972">
        <w:trPr>
          <w:trHeight w:val="270"/>
          <w:jc w:val="center"/>
        </w:trPr>
        <w:tc>
          <w:tcPr>
            <w:tcW w:w="2268" w:type="dxa"/>
            <w:gridSpan w:val="2"/>
            <w:vMerge/>
            <w:vAlign w:val="center"/>
          </w:tcPr>
          <w:p w:rsidR="005A6972" w:rsidRDefault="005A6972">
            <w:pPr>
              <w:spacing w:before="29" w:line="288" w:lineRule="auto"/>
              <w:jc w:val="center"/>
              <w:rPr>
                <w:color w:val="000000"/>
                <w:kern w:val="0"/>
                <w:sz w:val="24"/>
              </w:rPr>
            </w:pPr>
          </w:p>
        </w:tc>
        <w:tc>
          <w:tcPr>
            <w:tcW w:w="2339" w:type="dxa"/>
            <w:vAlign w:val="center"/>
          </w:tcPr>
          <w:p w:rsidR="005A6972" w:rsidRDefault="00FC2614">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5A6972" w:rsidRDefault="00FC2614">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5A6972" w:rsidRDefault="00FC2614">
            <w:pPr>
              <w:spacing w:before="29" w:line="288" w:lineRule="auto"/>
              <w:jc w:val="center"/>
              <w:rPr>
                <w:color w:val="000000"/>
                <w:kern w:val="0"/>
                <w:sz w:val="24"/>
              </w:rPr>
            </w:pPr>
            <w:r>
              <w:rPr>
                <w:rFonts w:hint="eastAsia"/>
                <w:color w:val="000000"/>
                <w:kern w:val="0"/>
                <w:sz w:val="24"/>
              </w:rPr>
              <w:t>公允价值变动</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5A6972" w:rsidRDefault="00FC2614">
            <w:pPr>
              <w:spacing w:before="29" w:line="288" w:lineRule="auto"/>
              <w:jc w:val="right"/>
              <w:rPr>
                <w:kern w:val="0"/>
                <w:sz w:val="24"/>
              </w:rPr>
            </w:pPr>
            <w:r>
              <w:rPr>
                <w:kern w:val="0"/>
                <w:sz w:val="24"/>
              </w:rPr>
              <w:t>11,310,958.72</w:t>
            </w:r>
          </w:p>
        </w:tc>
        <w:tc>
          <w:tcPr>
            <w:tcW w:w="2339" w:type="dxa"/>
            <w:vAlign w:val="center"/>
          </w:tcPr>
          <w:p w:rsidR="005A6972" w:rsidRDefault="00FC2614">
            <w:pPr>
              <w:spacing w:before="29" w:line="288" w:lineRule="auto"/>
              <w:jc w:val="right"/>
              <w:rPr>
                <w:kern w:val="0"/>
                <w:sz w:val="24"/>
              </w:rPr>
            </w:pPr>
            <w:r>
              <w:rPr>
                <w:kern w:val="0"/>
                <w:sz w:val="24"/>
              </w:rPr>
              <w:t>11,766,245.02</w:t>
            </w:r>
          </w:p>
        </w:tc>
        <w:tc>
          <w:tcPr>
            <w:tcW w:w="2340" w:type="dxa"/>
            <w:vAlign w:val="center"/>
          </w:tcPr>
          <w:p w:rsidR="005A6972" w:rsidRDefault="00FC2614">
            <w:pPr>
              <w:spacing w:before="29" w:line="288" w:lineRule="auto"/>
              <w:jc w:val="right"/>
              <w:rPr>
                <w:kern w:val="0"/>
                <w:sz w:val="24"/>
              </w:rPr>
            </w:pPr>
            <w:r>
              <w:rPr>
                <w:kern w:val="0"/>
                <w:sz w:val="24"/>
              </w:rPr>
              <w:t>455,286.30</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5A6972" w:rsidRDefault="00FC2614">
            <w:pPr>
              <w:spacing w:before="29" w:line="288" w:lineRule="auto"/>
              <w:jc w:val="right"/>
              <w:rPr>
                <w:kern w:val="0"/>
                <w:sz w:val="24"/>
              </w:rPr>
            </w:pPr>
            <w:r>
              <w:rPr>
                <w:rFonts w:hint="eastAsia"/>
                <w:kern w:val="0"/>
                <w:sz w:val="24"/>
              </w:rPr>
              <w:t>-</w:t>
            </w:r>
          </w:p>
        </w:tc>
        <w:tc>
          <w:tcPr>
            <w:tcW w:w="2339" w:type="dxa"/>
            <w:vAlign w:val="center"/>
          </w:tcPr>
          <w:p w:rsidR="005A6972" w:rsidRDefault="00FC2614">
            <w:pPr>
              <w:spacing w:before="29" w:line="288" w:lineRule="auto"/>
              <w:jc w:val="right"/>
              <w:rPr>
                <w:kern w:val="0"/>
                <w:sz w:val="24"/>
              </w:rPr>
            </w:pPr>
            <w:r>
              <w:rPr>
                <w:rFonts w:hint="eastAsia"/>
                <w:kern w:val="0"/>
                <w:sz w:val="24"/>
              </w:rPr>
              <w:t>-</w:t>
            </w:r>
          </w:p>
        </w:tc>
        <w:tc>
          <w:tcPr>
            <w:tcW w:w="2340" w:type="dxa"/>
            <w:vAlign w:val="center"/>
          </w:tcPr>
          <w:p w:rsidR="005A6972" w:rsidRDefault="00FC2614">
            <w:pPr>
              <w:spacing w:before="29" w:line="288" w:lineRule="auto"/>
              <w:jc w:val="right"/>
              <w:rPr>
                <w:kern w:val="0"/>
                <w:sz w:val="24"/>
              </w:rPr>
            </w:pPr>
            <w:r>
              <w:rPr>
                <w:rFonts w:hint="eastAsia"/>
                <w:kern w:val="0"/>
                <w:sz w:val="24"/>
              </w:rPr>
              <w:t>-</w:t>
            </w:r>
          </w:p>
        </w:tc>
      </w:tr>
      <w:tr w:rsidR="005A6972">
        <w:trPr>
          <w:trHeight w:val="285"/>
          <w:jc w:val="center"/>
        </w:trPr>
        <w:tc>
          <w:tcPr>
            <w:tcW w:w="828" w:type="dxa"/>
            <w:vMerge w:val="restart"/>
            <w:vAlign w:val="center"/>
          </w:tcPr>
          <w:p w:rsidR="005A6972" w:rsidRDefault="00FC2614">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5A6972" w:rsidRDefault="00FC2614">
            <w:pPr>
              <w:spacing w:before="29" w:line="288" w:lineRule="auto"/>
              <w:jc w:val="right"/>
              <w:rPr>
                <w:kern w:val="0"/>
                <w:sz w:val="24"/>
              </w:rPr>
            </w:pPr>
            <w:r>
              <w:rPr>
                <w:kern w:val="0"/>
                <w:sz w:val="24"/>
              </w:rPr>
              <w:t>33,450,240.63</w:t>
            </w:r>
          </w:p>
        </w:tc>
        <w:tc>
          <w:tcPr>
            <w:tcW w:w="2339" w:type="dxa"/>
            <w:vAlign w:val="center"/>
          </w:tcPr>
          <w:p w:rsidR="005A6972" w:rsidRDefault="00FC2614">
            <w:pPr>
              <w:spacing w:before="29" w:line="288" w:lineRule="auto"/>
              <w:jc w:val="right"/>
              <w:rPr>
                <w:kern w:val="0"/>
                <w:sz w:val="24"/>
              </w:rPr>
            </w:pPr>
            <w:r>
              <w:rPr>
                <w:kern w:val="0"/>
                <w:sz w:val="24"/>
              </w:rPr>
              <w:t>33,431,056.00</w:t>
            </w:r>
          </w:p>
        </w:tc>
        <w:tc>
          <w:tcPr>
            <w:tcW w:w="2340" w:type="dxa"/>
            <w:vAlign w:val="center"/>
          </w:tcPr>
          <w:p w:rsidR="005A6972" w:rsidRDefault="00FC2614">
            <w:pPr>
              <w:spacing w:before="29" w:line="288" w:lineRule="auto"/>
              <w:jc w:val="right"/>
              <w:rPr>
                <w:kern w:val="0"/>
                <w:sz w:val="24"/>
              </w:rPr>
            </w:pPr>
            <w:r>
              <w:rPr>
                <w:kern w:val="0"/>
                <w:sz w:val="24"/>
              </w:rPr>
              <w:t>-19,184.63</w:t>
            </w:r>
          </w:p>
        </w:tc>
      </w:tr>
      <w:tr w:rsidR="005A6972">
        <w:trPr>
          <w:trHeight w:val="103"/>
          <w:jc w:val="center"/>
        </w:trPr>
        <w:tc>
          <w:tcPr>
            <w:tcW w:w="828" w:type="dxa"/>
            <w:vMerge/>
            <w:vAlign w:val="center"/>
          </w:tcPr>
          <w:p w:rsidR="005A6972" w:rsidRDefault="005A6972">
            <w:pPr>
              <w:widowControl/>
              <w:spacing w:before="29" w:line="288" w:lineRule="auto"/>
              <w:rPr>
                <w:color w:val="000000"/>
                <w:kern w:val="0"/>
                <w:sz w:val="24"/>
              </w:rPr>
            </w:pP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5A6972" w:rsidRDefault="00FC2614">
            <w:pPr>
              <w:spacing w:before="29" w:line="288" w:lineRule="auto"/>
              <w:jc w:val="right"/>
              <w:rPr>
                <w:kern w:val="0"/>
                <w:sz w:val="24"/>
              </w:rPr>
            </w:pPr>
            <w:r>
              <w:rPr>
                <w:kern w:val="0"/>
                <w:sz w:val="24"/>
              </w:rPr>
              <w:t>40,808,360.00</w:t>
            </w:r>
          </w:p>
        </w:tc>
        <w:tc>
          <w:tcPr>
            <w:tcW w:w="2339" w:type="dxa"/>
            <w:vAlign w:val="center"/>
          </w:tcPr>
          <w:p w:rsidR="005A6972" w:rsidRDefault="00FC2614">
            <w:pPr>
              <w:spacing w:before="29" w:line="288" w:lineRule="auto"/>
              <w:jc w:val="right"/>
              <w:rPr>
                <w:kern w:val="0"/>
                <w:sz w:val="24"/>
              </w:rPr>
            </w:pPr>
            <w:r>
              <w:rPr>
                <w:kern w:val="0"/>
                <w:sz w:val="24"/>
              </w:rPr>
              <w:t>40,867,000.00</w:t>
            </w:r>
          </w:p>
        </w:tc>
        <w:tc>
          <w:tcPr>
            <w:tcW w:w="2340" w:type="dxa"/>
            <w:vAlign w:val="center"/>
          </w:tcPr>
          <w:p w:rsidR="005A6972" w:rsidRDefault="00FC2614">
            <w:pPr>
              <w:spacing w:before="29" w:line="288" w:lineRule="auto"/>
              <w:jc w:val="right"/>
              <w:rPr>
                <w:kern w:val="0"/>
                <w:sz w:val="24"/>
              </w:rPr>
            </w:pPr>
            <w:r>
              <w:rPr>
                <w:kern w:val="0"/>
                <w:sz w:val="24"/>
              </w:rPr>
              <w:t>58,640.00</w:t>
            </w:r>
          </w:p>
        </w:tc>
      </w:tr>
      <w:tr w:rsidR="005A6972">
        <w:trPr>
          <w:trHeight w:val="103"/>
          <w:jc w:val="center"/>
        </w:trPr>
        <w:tc>
          <w:tcPr>
            <w:tcW w:w="828" w:type="dxa"/>
            <w:vMerge/>
            <w:vAlign w:val="center"/>
          </w:tcPr>
          <w:p w:rsidR="005A6972" w:rsidRDefault="005A6972">
            <w:pPr>
              <w:widowControl/>
              <w:spacing w:before="29" w:line="288" w:lineRule="auto"/>
              <w:rPr>
                <w:color w:val="000000"/>
                <w:kern w:val="0"/>
                <w:sz w:val="24"/>
              </w:rPr>
            </w:pPr>
          </w:p>
        </w:tc>
        <w:tc>
          <w:tcPr>
            <w:tcW w:w="1440"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5A6972" w:rsidRDefault="00FC2614">
            <w:pPr>
              <w:spacing w:before="29" w:line="288" w:lineRule="auto"/>
              <w:jc w:val="right"/>
              <w:rPr>
                <w:kern w:val="0"/>
                <w:sz w:val="24"/>
              </w:rPr>
            </w:pPr>
            <w:r>
              <w:rPr>
                <w:kern w:val="0"/>
                <w:sz w:val="24"/>
              </w:rPr>
              <w:t>74,258,600.63</w:t>
            </w:r>
          </w:p>
        </w:tc>
        <w:tc>
          <w:tcPr>
            <w:tcW w:w="2339" w:type="dxa"/>
            <w:vAlign w:val="center"/>
          </w:tcPr>
          <w:p w:rsidR="005A6972" w:rsidRDefault="00FC2614">
            <w:pPr>
              <w:spacing w:before="29" w:line="288" w:lineRule="auto"/>
              <w:jc w:val="right"/>
              <w:rPr>
                <w:kern w:val="0"/>
                <w:sz w:val="24"/>
              </w:rPr>
            </w:pPr>
            <w:r>
              <w:rPr>
                <w:kern w:val="0"/>
                <w:sz w:val="24"/>
              </w:rPr>
              <w:t>74,298,056.00</w:t>
            </w:r>
          </w:p>
        </w:tc>
        <w:tc>
          <w:tcPr>
            <w:tcW w:w="2340" w:type="dxa"/>
            <w:vAlign w:val="center"/>
          </w:tcPr>
          <w:p w:rsidR="005A6972" w:rsidRDefault="00FC2614">
            <w:pPr>
              <w:spacing w:before="29" w:line="288" w:lineRule="auto"/>
              <w:jc w:val="right"/>
              <w:rPr>
                <w:kern w:val="0"/>
                <w:sz w:val="24"/>
              </w:rPr>
            </w:pPr>
            <w:r>
              <w:rPr>
                <w:kern w:val="0"/>
                <w:sz w:val="24"/>
              </w:rPr>
              <w:t>39,455.37</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5A6972" w:rsidRDefault="00FC2614">
            <w:pPr>
              <w:spacing w:before="29" w:line="288" w:lineRule="auto"/>
              <w:jc w:val="right"/>
              <w:rPr>
                <w:kern w:val="0"/>
                <w:sz w:val="24"/>
              </w:rPr>
            </w:pPr>
            <w:r>
              <w:rPr>
                <w:kern w:val="0"/>
                <w:sz w:val="24"/>
              </w:rPr>
              <w:t>-</w:t>
            </w:r>
          </w:p>
        </w:tc>
        <w:tc>
          <w:tcPr>
            <w:tcW w:w="2339" w:type="dxa"/>
            <w:vAlign w:val="center"/>
          </w:tcPr>
          <w:p w:rsidR="005A6972" w:rsidRDefault="00FC2614">
            <w:pPr>
              <w:spacing w:before="29" w:line="288" w:lineRule="auto"/>
              <w:jc w:val="right"/>
              <w:rPr>
                <w:kern w:val="0"/>
                <w:sz w:val="24"/>
              </w:rPr>
            </w:pPr>
            <w:r>
              <w:rPr>
                <w:kern w:val="0"/>
                <w:sz w:val="24"/>
              </w:rPr>
              <w:t>-</w:t>
            </w:r>
          </w:p>
        </w:tc>
        <w:tc>
          <w:tcPr>
            <w:tcW w:w="2340" w:type="dxa"/>
            <w:vAlign w:val="center"/>
          </w:tcPr>
          <w:p w:rsidR="005A6972" w:rsidRDefault="00FC2614">
            <w:pPr>
              <w:spacing w:before="29" w:line="288" w:lineRule="auto"/>
              <w:jc w:val="right"/>
              <w:rPr>
                <w:kern w:val="0"/>
                <w:sz w:val="24"/>
              </w:rPr>
            </w:pPr>
            <w:r>
              <w:rPr>
                <w:kern w:val="0"/>
                <w:sz w:val="24"/>
              </w:rPr>
              <w:t>-</w:t>
            </w:r>
          </w:p>
        </w:tc>
      </w:tr>
      <w:tr w:rsidR="005A6972">
        <w:trPr>
          <w:trHeight w:val="270"/>
          <w:jc w:val="center"/>
        </w:trPr>
        <w:tc>
          <w:tcPr>
            <w:tcW w:w="2268" w:type="dxa"/>
            <w:gridSpan w:val="2"/>
            <w:vAlign w:val="center"/>
          </w:tcPr>
          <w:p w:rsidR="005A6972" w:rsidRDefault="00FC2614">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5A6972" w:rsidRDefault="00FC2614">
            <w:pPr>
              <w:spacing w:before="29" w:line="288" w:lineRule="auto"/>
              <w:jc w:val="right"/>
              <w:rPr>
                <w:kern w:val="0"/>
                <w:sz w:val="24"/>
              </w:rPr>
            </w:pPr>
            <w:r>
              <w:rPr>
                <w:kern w:val="0"/>
                <w:sz w:val="24"/>
              </w:rPr>
              <w:t>85,569,559.35</w:t>
            </w:r>
          </w:p>
        </w:tc>
        <w:tc>
          <w:tcPr>
            <w:tcW w:w="2339" w:type="dxa"/>
            <w:vAlign w:val="center"/>
          </w:tcPr>
          <w:p w:rsidR="005A6972" w:rsidRDefault="00FC2614">
            <w:pPr>
              <w:spacing w:before="29" w:line="288" w:lineRule="auto"/>
              <w:jc w:val="right"/>
              <w:rPr>
                <w:kern w:val="0"/>
                <w:sz w:val="24"/>
              </w:rPr>
            </w:pPr>
            <w:r>
              <w:rPr>
                <w:kern w:val="0"/>
                <w:sz w:val="24"/>
              </w:rPr>
              <w:t>86,064,301.02</w:t>
            </w:r>
          </w:p>
        </w:tc>
        <w:tc>
          <w:tcPr>
            <w:tcW w:w="2340" w:type="dxa"/>
            <w:vAlign w:val="center"/>
          </w:tcPr>
          <w:p w:rsidR="005A6972" w:rsidRDefault="00FC2614">
            <w:pPr>
              <w:spacing w:before="29" w:line="288" w:lineRule="auto"/>
              <w:jc w:val="right"/>
              <w:rPr>
                <w:kern w:val="0"/>
                <w:sz w:val="24"/>
              </w:rPr>
            </w:pPr>
            <w:r>
              <w:rPr>
                <w:kern w:val="0"/>
                <w:sz w:val="24"/>
              </w:rPr>
              <w:t>494,741.67</w:t>
            </w:r>
          </w:p>
        </w:tc>
      </w:tr>
    </w:tbl>
    <w:p w:rsidR="005A6972" w:rsidRDefault="005A6972">
      <w:pPr>
        <w:adjustRightInd w:val="0"/>
        <w:snapToGrid w:val="0"/>
        <w:spacing w:line="360" w:lineRule="auto"/>
        <w:jc w:val="left"/>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55" w:name="_Toc25938"/>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5"/>
    </w:p>
    <w:p w:rsidR="005A6972" w:rsidRDefault="00FC2614">
      <w:pPr>
        <w:tabs>
          <w:tab w:val="left" w:pos="426"/>
        </w:tabs>
        <w:spacing w:before="29" w:line="288" w:lineRule="auto"/>
        <w:jc w:val="left"/>
        <w:rPr>
          <w:kern w:val="0"/>
          <w:sz w:val="24"/>
        </w:rPr>
      </w:pPr>
      <w:r>
        <w:rPr>
          <w:kern w:val="0"/>
          <w:sz w:val="24"/>
        </w:rPr>
        <w:t>本基金本报告期末及上年度末未持有衍生金融工具。</w:t>
      </w:r>
    </w:p>
    <w:p w:rsidR="005A6972" w:rsidRDefault="005A6972">
      <w:pPr>
        <w:adjustRightInd w:val="0"/>
        <w:snapToGrid w:val="0"/>
        <w:spacing w:line="360" w:lineRule="auto"/>
        <w:jc w:val="left"/>
        <w:rPr>
          <w:rFonts w:asciiTheme="minorEastAsia" w:eastAsiaTheme="minorEastAsia" w:hAnsiTheme="minorEastAsia"/>
          <w:bCs/>
          <w:color w:val="000000"/>
          <w:szCs w:val="21"/>
        </w:rPr>
      </w:pPr>
    </w:p>
    <w:p w:rsidR="005A6972" w:rsidRDefault="00FC2614">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5A6972" w:rsidRDefault="00FC2614">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5A6972" w:rsidRDefault="00FC2614">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5A6972">
        <w:trPr>
          <w:trHeight w:val="330"/>
          <w:jc w:val="center"/>
        </w:trPr>
        <w:tc>
          <w:tcPr>
            <w:tcW w:w="2381" w:type="dxa"/>
            <w:vMerge w:val="restart"/>
            <w:vAlign w:val="center"/>
          </w:tcPr>
          <w:p w:rsidR="005A6972" w:rsidRDefault="00FC2614">
            <w:pPr>
              <w:spacing w:line="360" w:lineRule="auto"/>
              <w:jc w:val="center"/>
              <w:rPr>
                <w:rFonts w:eastAsiaTheme="minorEastAsia"/>
                <w:sz w:val="24"/>
              </w:rPr>
            </w:pPr>
            <w:r>
              <w:rPr>
                <w:rFonts w:eastAsiaTheme="minorEastAsia"/>
                <w:sz w:val="24"/>
              </w:rPr>
              <w:t>项目</w:t>
            </w:r>
          </w:p>
        </w:tc>
        <w:tc>
          <w:tcPr>
            <w:tcW w:w="6631" w:type="dxa"/>
            <w:gridSpan w:val="2"/>
          </w:tcPr>
          <w:p w:rsidR="005A6972" w:rsidRDefault="00FC2614">
            <w:pPr>
              <w:spacing w:line="360" w:lineRule="auto"/>
              <w:jc w:val="center"/>
              <w:rPr>
                <w:rFonts w:eastAsiaTheme="minorEastAsia"/>
                <w:kern w:val="0"/>
                <w:sz w:val="24"/>
              </w:rPr>
            </w:pPr>
            <w:r>
              <w:rPr>
                <w:rFonts w:eastAsiaTheme="minorEastAsia"/>
                <w:kern w:val="0"/>
                <w:sz w:val="24"/>
              </w:rPr>
              <w:t>本期末</w:t>
            </w:r>
          </w:p>
          <w:p w:rsidR="005A6972" w:rsidRDefault="00FC2614">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5A6972">
        <w:trPr>
          <w:trHeight w:val="330"/>
          <w:jc w:val="center"/>
        </w:trPr>
        <w:tc>
          <w:tcPr>
            <w:tcW w:w="2381" w:type="dxa"/>
            <w:vMerge/>
            <w:vAlign w:val="center"/>
          </w:tcPr>
          <w:p w:rsidR="005A6972" w:rsidRDefault="005A6972">
            <w:pPr>
              <w:widowControl/>
              <w:spacing w:line="360" w:lineRule="auto"/>
              <w:jc w:val="left"/>
              <w:rPr>
                <w:rFonts w:eastAsiaTheme="minorEastAsia"/>
                <w:sz w:val="24"/>
              </w:rPr>
            </w:pPr>
          </w:p>
        </w:tc>
        <w:tc>
          <w:tcPr>
            <w:tcW w:w="3260" w:type="dxa"/>
          </w:tcPr>
          <w:p w:rsidR="005A6972" w:rsidRDefault="00FC2614">
            <w:pPr>
              <w:spacing w:line="360" w:lineRule="auto"/>
              <w:jc w:val="center"/>
              <w:rPr>
                <w:rFonts w:eastAsiaTheme="minorEastAsia"/>
                <w:sz w:val="24"/>
              </w:rPr>
            </w:pPr>
            <w:r>
              <w:rPr>
                <w:rFonts w:eastAsiaTheme="minorEastAsia"/>
                <w:sz w:val="24"/>
              </w:rPr>
              <w:t>账面余额</w:t>
            </w:r>
          </w:p>
        </w:tc>
        <w:tc>
          <w:tcPr>
            <w:tcW w:w="3371" w:type="dxa"/>
          </w:tcPr>
          <w:p w:rsidR="005A6972" w:rsidRDefault="00FC2614">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5A6972">
        <w:trPr>
          <w:trHeight w:val="257"/>
          <w:jc w:val="center"/>
        </w:trPr>
        <w:tc>
          <w:tcPr>
            <w:tcW w:w="2381" w:type="dxa"/>
            <w:vAlign w:val="bottom"/>
          </w:tcPr>
          <w:p w:rsidR="005A6972" w:rsidRDefault="00FC2614">
            <w:pPr>
              <w:rPr>
                <w:rFonts w:ascii="宋体" w:hAnsi="宋体"/>
                <w:sz w:val="24"/>
              </w:rPr>
            </w:pPr>
            <w:r>
              <w:rPr>
                <w:rFonts w:ascii="宋体" w:hAnsi="宋体"/>
                <w:sz w:val="24"/>
              </w:rPr>
              <w:t>交易所市场</w:t>
            </w:r>
          </w:p>
        </w:tc>
        <w:tc>
          <w:tcPr>
            <w:tcW w:w="3260" w:type="dxa"/>
          </w:tcPr>
          <w:p w:rsidR="005A6972" w:rsidRDefault="00FC2614">
            <w:pPr>
              <w:jc w:val="right"/>
              <w:rPr>
                <w:rFonts w:eastAsiaTheme="minorEastAsia"/>
                <w:sz w:val="24"/>
              </w:rPr>
            </w:pPr>
            <w:r>
              <w:rPr>
                <w:rFonts w:eastAsiaTheme="minorEastAsia"/>
                <w:sz w:val="24"/>
              </w:rPr>
              <w:t>-</w:t>
            </w:r>
          </w:p>
        </w:tc>
        <w:tc>
          <w:tcPr>
            <w:tcW w:w="3371" w:type="dxa"/>
          </w:tcPr>
          <w:p w:rsidR="005A6972" w:rsidRDefault="00FC2614">
            <w:pPr>
              <w:jc w:val="right"/>
              <w:rPr>
                <w:rFonts w:eastAsiaTheme="minorEastAsia"/>
                <w:sz w:val="24"/>
              </w:rPr>
            </w:pPr>
            <w:r>
              <w:rPr>
                <w:rFonts w:eastAsiaTheme="minorEastAsia"/>
                <w:sz w:val="24"/>
              </w:rPr>
              <w:t>-</w:t>
            </w:r>
          </w:p>
        </w:tc>
      </w:tr>
      <w:tr w:rsidR="005A6972">
        <w:trPr>
          <w:trHeight w:val="257"/>
          <w:jc w:val="center"/>
        </w:trPr>
        <w:tc>
          <w:tcPr>
            <w:tcW w:w="2381" w:type="dxa"/>
            <w:vAlign w:val="bottom"/>
          </w:tcPr>
          <w:p w:rsidR="005A6972" w:rsidRDefault="00FC2614">
            <w:pPr>
              <w:rPr>
                <w:rFonts w:ascii="宋体" w:hAnsi="宋体"/>
                <w:sz w:val="24"/>
              </w:rPr>
            </w:pPr>
            <w:r>
              <w:rPr>
                <w:rFonts w:ascii="宋体" w:hAnsi="宋体"/>
                <w:sz w:val="24"/>
              </w:rPr>
              <w:t>银行间市场</w:t>
            </w:r>
          </w:p>
        </w:tc>
        <w:tc>
          <w:tcPr>
            <w:tcW w:w="3260" w:type="dxa"/>
          </w:tcPr>
          <w:p w:rsidR="005A6972" w:rsidRDefault="00FC2614">
            <w:pPr>
              <w:jc w:val="right"/>
              <w:rPr>
                <w:rFonts w:eastAsiaTheme="minorEastAsia"/>
                <w:sz w:val="24"/>
              </w:rPr>
            </w:pPr>
            <w:r>
              <w:rPr>
                <w:rFonts w:eastAsiaTheme="minorEastAsia"/>
                <w:sz w:val="24"/>
              </w:rPr>
              <w:t>-</w:t>
            </w:r>
          </w:p>
        </w:tc>
        <w:tc>
          <w:tcPr>
            <w:tcW w:w="3371" w:type="dxa"/>
          </w:tcPr>
          <w:p w:rsidR="005A6972" w:rsidRDefault="00FC2614">
            <w:pPr>
              <w:jc w:val="right"/>
              <w:rPr>
                <w:rFonts w:eastAsiaTheme="minorEastAsia"/>
                <w:sz w:val="24"/>
              </w:rPr>
            </w:pPr>
            <w:r>
              <w:rPr>
                <w:rFonts w:eastAsiaTheme="minorEastAsia"/>
                <w:sz w:val="24"/>
              </w:rPr>
              <w:t>-</w:t>
            </w:r>
          </w:p>
        </w:tc>
      </w:tr>
      <w:tr w:rsidR="005A6972">
        <w:trPr>
          <w:trHeight w:val="257"/>
          <w:jc w:val="center"/>
        </w:trPr>
        <w:tc>
          <w:tcPr>
            <w:tcW w:w="2381" w:type="dxa"/>
            <w:vAlign w:val="bottom"/>
          </w:tcPr>
          <w:p w:rsidR="005A6972" w:rsidRDefault="00FC2614">
            <w:pPr>
              <w:spacing w:line="360" w:lineRule="auto"/>
              <w:jc w:val="left"/>
              <w:rPr>
                <w:rFonts w:eastAsiaTheme="minorEastAsia"/>
                <w:sz w:val="24"/>
              </w:rPr>
            </w:pPr>
            <w:r>
              <w:rPr>
                <w:rFonts w:eastAsiaTheme="minorEastAsia"/>
                <w:sz w:val="24"/>
              </w:rPr>
              <w:t>合计</w:t>
            </w:r>
          </w:p>
        </w:tc>
        <w:tc>
          <w:tcPr>
            <w:tcW w:w="3260"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371" w:type="dxa"/>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330"/>
          <w:jc w:val="center"/>
        </w:trPr>
        <w:tc>
          <w:tcPr>
            <w:tcW w:w="2381" w:type="dxa"/>
            <w:vMerge w:val="restart"/>
            <w:vAlign w:val="center"/>
          </w:tcPr>
          <w:p w:rsidR="005A6972" w:rsidRDefault="00FC2614">
            <w:pPr>
              <w:spacing w:line="360" w:lineRule="auto"/>
              <w:jc w:val="center"/>
              <w:rPr>
                <w:rFonts w:eastAsiaTheme="minorEastAsia"/>
                <w:sz w:val="24"/>
              </w:rPr>
            </w:pPr>
            <w:r>
              <w:rPr>
                <w:rFonts w:eastAsiaTheme="minorEastAsia"/>
                <w:sz w:val="24"/>
              </w:rPr>
              <w:t>项目</w:t>
            </w:r>
          </w:p>
        </w:tc>
        <w:tc>
          <w:tcPr>
            <w:tcW w:w="6631" w:type="dxa"/>
            <w:gridSpan w:val="2"/>
          </w:tcPr>
          <w:p w:rsidR="005A6972" w:rsidRDefault="00FC2614">
            <w:pPr>
              <w:spacing w:line="360" w:lineRule="auto"/>
              <w:jc w:val="center"/>
              <w:rPr>
                <w:rFonts w:eastAsiaTheme="minorEastAsia"/>
                <w:color w:val="000000"/>
                <w:kern w:val="0"/>
                <w:sz w:val="24"/>
              </w:rPr>
            </w:pPr>
            <w:r>
              <w:rPr>
                <w:rFonts w:eastAsiaTheme="minorEastAsia"/>
                <w:color w:val="000000"/>
                <w:kern w:val="0"/>
                <w:sz w:val="24"/>
              </w:rPr>
              <w:t>上年度末</w:t>
            </w:r>
          </w:p>
          <w:p w:rsidR="005A6972" w:rsidRDefault="00FC2614">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5A6972">
        <w:trPr>
          <w:trHeight w:val="330"/>
          <w:jc w:val="center"/>
        </w:trPr>
        <w:tc>
          <w:tcPr>
            <w:tcW w:w="2381" w:type="dxa"/>
            <w:vMerge/>
            <w:vAlign w:val="center"/>
          </w:tcPr>
          <w:p w:rsidR="005A6972" w:rsidRDefault="005A6972">
            <w:pPr>
              <w:widowControl/>
              <w:spacing w:line="360" w:lineRule="auto"/>
              <w:jc w:val="left"/>
              <w:rPr>
                <w:rFonts w:eastAsiaTheme="minorEastAsia"/>
                <w:sz w:val="24"/>
              </w:rPr>
            </w:pPr>
          </w:p>
        </w:tc>
        <w:tc>
          <w:tcPr>
            <w:tcW w:w="3260" w:type="dxa"/>
          </w:tcPr>
          <w:p w:rsidR="005A6972" w:rsidRDefault="00FC2614">
            <w:pPr>
              <w:spacing w:line="360" w:lineRule="auto"/>
              <w:jc w:val="center"/>
              <w:rPr>
                <w:rFonts w:eastAsiaTheme="minorEastAsia"/>
                <w:sz w:val="24"/>
              </w:rPr>
            </w:pPr>
            <w:r>
              <w:rPr>
                <w:rFonts w:eastAsiaTheme="minorEastAsia"/>
                <w:sz w:val="24"/>
              </w:rPr>
              <w:t>账面余额</w:t>
            </w:r>
          </w:p>
        </w:tc>
        <w:tc>
          <w:tcPr>
            <w:tcW w:w="3371" w:type="dxa"/>
          </w:tcPr>
          <w:p w:rsidR="005A6972" w:rsidRDefault="00FC2614">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5A6972">
        <w:trPr>
          <w:trHeight w:val="257"/>
          <w:jc w:val="center"/>
        </w:trPr>
        <w:tc>
          <w:tcPr>
            <w:tcW w:w="2381" w:type="dxa"/>
            <w:vAlign w:val="bottom"/>
          </w:tcPr>
          <w:p w:rsidR="005A6972" w:rsidRDefault="00FC2614">
            <w:pPr>
              <w:rPr>
                <w:rFonts w:ascii="宋体" w:hAnsi="宋体"/>
                <w:sz w:val="24"/>
              </w:rPr>
            </w:pPr>
            <w:r>
              <w:rPr>
                <w:rFonts w:ascii="宋体" w:hAnsi="宋体"/>
                <w:sz w:val="24"/>
              </w:rPr>
              <w:t>交易所市场</w:t>
            </w:r>
          </w:p>
        </w:tc>
        <w:tc>
          <w:tcPr>
            <w:tcW w:w="3260" w:type="dxa"/>
          </w:tcPr>
          <w:p w:rsidR="005A6972" w:rsidRDefault="00FC2614">
            <w:pPr>
              <w:jc w:val="right"/>
              <w:rPr>
                <w:rFonts w:eastAsiaTheme="minorEastAsia"/>
                <w:sz w:val="24"/>
              </w:rPr>
            </w:pPr>
            <w:r>
              <w:rPr>
                <w:rFonts w:eastAsiaTheme="minorEastAsia"/>
                <w:sz w:val="24"/>
              </w:rPr>
              <w:t>700,000.00</w:t>
            </w:r>
          </w:p>
        </w:tc>
        <w:tc>
          <w:tcPr>
            <w:tcW w:w="3371" w:type="dxa"/>
          </w:tcPr>
          <w:p w:rsidR="005A6972" w:rsidRDefault="00FC2614">
            <w:pPr>
              <w:jc w:val="right"/>
              <w:rPr>
                <w:rFonts w:eastAsiaTheme="minorEastAsia"/>
                <w:sz w:val="24"/>
              </w:rPr>
            </w:pPr>
            <w:r>
              <w:rPr>
                <w:rFonts w:eastAsiaTheme="minorEastAsia"/>
                <w:sz w:val="24"/>
              </w:rPr>
              <w:t>-</w:t>
            </w:r>
          </w:p>
        </w:tc>
      </w:tr>
      <w:tr w:rsidR="005A6972">
        <w:trPr>
          <w:trHeight w:val="257"/>
          <w:jc w:val="center"/>
        </w:trPr>
        <w:tc>
          <w:tcPr>
            <w:tcW w:w="2381" w:type="dxa"/>
            <w:vAlign w:val="bottom"/>
          </w:tcPr>
          <w:p w:rsidR="005A6972" w:rsidRDefault="00FC2614">
            <w:pPr>
              <w:rPr>
                <w:rFonts w:ascii="宋体" w:hAnsi="宋体"/>
                <w:sz w:val="24"/>
              </w:rPr>
            </w:pPr>
            <w:r>
              <w:rPr>
                <w:rFonts w:ascii="宋体" w:hAnsi="宋体"/>
                <w:sz w:val="24"/>
              </w:rPr>
              <w:t>银行间市场</w:t>
            </w:r>
          </w:p>
        </w:tc>
        <w:tc>
          <w:tcPr>
            <w:tcW w:w="3260" w:type="dxa"/>
          </w:tcPr>
          <w:p w:rsidR="005A6972" w:rsidRDefault="00FC2614">
            <w:pPr>
              <w:jc w:val="right"/>
              <w:rPr>
                <w:rFonts w:eastAsiaTheme="minorEastAsia"/>
                <w:sz w:val="24"/>
              </w:rPr>
            </w:pPr>
            <w:r>
              <w:rPr>
                <w:rFonts w:eastAsiaTheme="minorEastAsia"/>
                <w:sz w:val="24"/>
              </w:rPr>
              <w:t>-</w:t>
            </w:r>
          </w:p>
        </w:tc>
        <w:tc>
          <w:tcPr>
            <w:tcW w:w="3371" w:type="dxa"/>
          </w:tcPr>
          <w:p w:rsidR="005A6972" w:rsidRDefault="00FC2614">
            <w:pPr>
              <w:jc w:val="right"/>
              <w:rPr>
                <w:rFonts w:eastAsiaTheme="minorEastAsia"/>
                <w:sz w:val="24"/>
              </w:rPr>
            </w:pPr>
            <w:r>
              <w:rPr>
                <w:rFonts w:eastAsiaTheme="minorEastAsia"/>
                <w:sz w:val="24"/>
              </w:rPr>
              <w:t>-</w:t>
            </w:r>
          </w:p>
        </w:tc>
      </w:tr>
      <w:tr w:rsidR="005A6972">
        <w:trPr>
          <w:trHeight w:val="257"/>
          <w:jc w:val="center"/>
        </w:trPr>
        <w:tc>
          <w:tcPr>
            <w:tcW w:w="2381" w:type="dxa"/>
            <w:vAlign w:val="bottom"/>
          </w:tcPr>
          <w:p w:rsidR="005A6972" w:rsidRDefault="00FC2614">
            <w:pPr>
              <w:spacing w:line="360" w:lineRule="auto"/>
              <w:jc w:val="left"/>
              <w:rPr>
                <w:rFonts w:eastAsiaTheme="minorEastAsia"/>
                <w:sz w:val="24"/>
              </w:rPr>
            </w:pPr>
            <w:r>
              <w:rPr>
                <w:rFonts w:eastAsiaTheme="minorEastAsia"/>
                <w:sz w:val="24"/>
              </w:rPr>
              <w:t>合计</w:t>
            </w:r>
          </w:p>
        </w:tc>
        <w:tc>
          <w:tcPr>
            <w:tcW w:w="3260" w:type="dxa"/>
            <w:vAlign w:val="center"/>
          </w:tcPr>
          <w:p w:rsidR="005A6972" w:rsidRDefault="00FC2614">
            <w:pPr>
              <w:spacing w:line="360" w:lineRule="auto"/>
              <w:jc w:val="right"/>
              <w:rPr>
                <w:rFonts w:eastAsiaTheme="minorEastAsia"/>
                <w:sz w:val="24"/>
              </w:rPr>
            </w:pPr>
            <w:r>
              <w:rPr>
                <w:rFonts w:eastAsiaTheme="minorEastAsia"/>
                <w:sz w:val="24"/>
              </w:rPr>
              <w:t>700,000.00</w:t>
            </w:r>
          </w:p>
        </w:tc>
        <w:tc>
          <w:tcPr>
            <w:tcW w:w="3371" w:type="dxa"/>
            <w:vAlign w:val="center"/>
          </w:tcPr>
          <w:p w:rsidR="005A6972" w:rsidRDefault="00FC2614">
            <w:pPr>
              <w:spacing w:line="360" w:lineRule="auto"/>
              <w:jc w:val="right"/>
              <w:rPr>
                <w:rFonts w:eastAsiaTheme="minorEastAsia"/>
                <w:sz w:val="24"/>
              </w:rPr>
            </w:pPr>
            <w:r>
              <w:rPr>
                <w:rFonts w:eastAsiaTheme="minorEastAsia"/>
                <w:sz w:val="24"/>
              </w:rPr>
              <w:t>-</w:t>
            </w:r>
          </w:p>
        </w:tc>
      </w:tr>
    </w:tbl>
    <w:p w:rsidR="005A6972" w:rsidRDefault="005A6972">
      <w:pPr>
        <w:adjustRightInd w:val="0"/>
        <w:snapToGrid w:val="0"/>
        <w:spacing w:line="360" w:lineRule="auto"/>
        <w:jc w:val="left"/>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56" w:name="_Toc11566"/>
      <w:r>
        <w:rPr>
          <w:rFonts w:ascii="Times New Roman" w:hAnsi="Times New Roman"/>
          <w:kern w:val="0"/>
          <w:szCs w:val="24"/>
        </w:rPr>
        <w:t>7.4.7.4.2</w:t>
      </w:r>
      <w:r>
        <w:rPr>
          <w:rFonts w:ascii="Times New Roman" w:hAnsi="Times New Roman" w:hint="eastAsia"/>
          <w:kern w:val="0"/>
          <w:szCs w:val="24"/>
        </w:rPr>
        <w:t>期末买断式逆回购交易中取得的债券</w:t>
      </w:r>
      <w:bookmarkEnd w:id="156"/>
    </w:p>
    <w:p w:rsidR="005A6972" w:rsidRDefault="00FC2614">
      <w:pPr>
        <w:tabs>
          <w:tab w:val="left" w:pos="426"/>
        </w:tabs>
        <w:spacing w:before="29" w:line="288" w:lineRule="auto"/>
        <w:jc w:val="left"/>
        <w:rPr>
          <w:kern w:val="0"/>
          <w:sz w:val="24"/>
        </w:rPr>
      </w:pPr>
      <w:r>
        <w:rPr>
          <w:kern w:val="0"/>
          <w:sz w:val="24"/>
        </w:rPr>
        <w:t>本基金本报告期末及上年度末未持有从买断式逆回购交易中取得的债券。</w:t>
      </w:r>
    </w:p>
    <w:p w:rsidR="005A6972" w:rsidRDefault="005A6972">
      <w:pPr>
        <w:spacing w:line="360" w:lineRule="auto"/>
        <w:rPr>
          <w:rFonts w:asciiTheme="minorEastAsia" w:eastAsiaTheme="minorEastAsia" w:hAnsiTheme="minorEastAsia"/>
          <w:color w:val="000000"/>
          <w:szCs w:val="21"/>
        </w:rPr>
      </w:pPr>
    </w:p>
    <w:p w:rsidR="005A6972" w:rsidRDefault="00FC2614">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5A6972" w:rsidRDefault="00FC2614">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5A6972">
        <w:trPr>
          <w:trHeight w:val="330"/>
        </w:trPr>
        <w:tc>
          <w:tcPr>
            <w:tcW w:w="2351" w:type="dxa"/>
            <w:vAlign w:val="center"/>
          </w:tcPr>
          <w:p w:rsidR="005A6972" w:rsidRDefault="00FC2614">
            <w:pPr>
              <w:spacing w:line="360" w:lineRule="auto"/>
              <w:jc w:val="center"/>
              <w:rPr>
                <w:rFonts w:eastAsiaTheme="minorEastAsia"/>
                <w:sz w:val="24"/>
              </w:rPr>
            </w:pPr>
            <w:r>
              <w:rPr>
                <w:rFonts w:eastAsiaTheme="minorEastAsia"/>
                <w:sz w:val="24"/>
              </w:rPr>
              <w:t>项目</w:t>
            </w:r>
          </w:p>
        </w:tc>
        <w:tc>
          <w:tcPr>
            <w:tcW w:w="3258" w:type="dxa"/>
            <w:vAlign w:val="bottom"/>
          </w:tcPr>
          <w:p w:rsidR="005A6972" w:rsidRDefault="00FC2614">
            <w:pPr>
              <w:spacing w:line="360" w:lineRule="auto"/>
              <w:jc w:val="center"/>
              <w:rPr>
                <w:rFonts w:eastAsiaTheme="minorEastAsia"/>
                <w:kern w:val="0"/>
                <w:sz w:val="24"/>
              </w:rPr>
            </w:pPr>
            <w:r>
              <w:rPr>
                <w:rFonts w:eastAsiaTheme="minorEastAsia"/>
                <w:kern w:val="0"/>
                <w:sz w:val="24"/>
              </w:rPr>
              <w:t>本期末</w:t>
            </w:r>
          </w:p>
          <w:p w:rsidR="005A6972" w:rsidRDefault="00FC2614">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5A6972" w:rsidRDefault="00FC2614">
            <w:pPr>
              <w:spacing w:line="360" w:lineRule="auto"/>
              <w:jc w:val="center"/>
              <w:rPr>
                <w:rFonts w:eastAsiaTheme="minorEastAsia"/>
                <w:kern w:val="0"/>
                <w:sz w:val="24"/>
              </w:rPr>
            </w:pPr>
            <w:r>
              <w:rPr>
                <w:rFonts w:eastAsiaTheme="minorEastAsia"/>
                <w:kern w:val="0"/>
                <w:sz w:val="24"/>
              </w:rPr>
              <w:t>上年度末</w:t>
            </w:r>
          </w:p>
          <w:p w:rsidR="005A6972" w:rsidRDefault="00FC2614">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5A6972">
        <w:trPr>
          <w:trHeight w:val="257"/>
        </w:trPr>
        <w:tc>
          <w:tcPr>
            <w:tcW w:w="2351" w:type="dxa"/>
            <w:vAlign w:val="center"/>
          </w:tcPr>
          <w:p w:rsidR="005A6972" w:rsidRDefault="00FC2614">
            <w:pPr>
              <w:spacing w:line="360" w:lineRule="auto"/>
              <w:rPr>
                <w:rFonts w:eastAsiaTheme="minorEastAsia"/>
                <w:sz w:val="24"/>
              </w:rPr>
            </w:pPr>
            <w:r>
              <w:rPr>
                <w:rFonts w:eastAsiaTheme="minorEastAsia"/>
                <w:sz w:val="24"/>
              </w:rPr>
              <w:t>应收活期存款利息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193.21</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1,440.82</w:t>
            </w:r>
          </w:p>
        </w:tc>
      </w:tr>
      <w:tr w:rsidR="005A6972">
        <w:trPr>
          <w:trHeight w:val="223"/>
        </w:trPr>
        <w:tc>
          <w:tcPr>
            <w:tcW w:w="2351" w:type="dxa"/>
            <w:vAlign w:val="center"/>
          </w:tcPr>
          <w:p w:rsidR="005A6972" w:rsidRDefault="00FC2614">
            <w:pPr>
              <w:spacing w:line="360" w:lineRule="auto"/>
              <w:rPr>
                <w:rFonts w:eastAsiaTheme="minorEastAsia"/>
                <w:sz w:val="24"/>
              </w:rPr>
            </w:pPr>
            <w:r>
              <w:rPr>
                <w:rFonts w:eastAsiaTheme="minorEastAsia"/>
                <w:sz w:val="24"/>
              </w:rPr>
              <w:t>应收定期存款利息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223"/>
        </w:trPr>
        <w:tc>
          <w:tcPr>
            <w:tcW w:w="2351" w:type="dxa"/>
            <w:vAlign w:val="center"/>
          </w:tcPr>
          <w:p w:rsidR="005A6972" w:rsidRDefault="00FC2614">
            <w:pPr>
              <w:spacing w:line="360" w:lineRule="auto"/>
              <w:rPr>
                <w:rFonts w:eastAsiaTheme="minorEastAsia"/>
                <w:sz w:val="24"/>
              </w:rPr>
            </w:pPr>
            <w:r>
              <w:rPr>
                <w:rFonts w:eastAsiaTheme="minorEastAsia"/>
                <w:sz w:val="24"/>
              </w:rPr>
              <w:t>应收其他存款利息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223"/>
        </w:trPr>
        <w:tc>
          <w:tcPr>
            <w:tcW w:w="2351" w:type="dxa"/>
            <w:vAlign w:val="center"/>
          </w:tcPr>
          <w:p w:rsidR="005A6972" w:rsidRDefault="00FC2614">
            <w:pPr>
              <w:spacing w:line="360" w:lineRule="auto"/>
              <w:rPr>
                <w:rFonts w:eastAsiaTheme="minorEastAsia"/>
                <w:sz w:val="24"/>
              </w:rPr>
            </w:pPr>
            <w:r>
              <w:rPr>
                <w:rFonts w:eastAsiaTheme="minorEastAsia"/>
                <w:sz w:val="24"/>
              </w:rPr>
              <w:t>应收结算备付金利息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79.97</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178.42</w:t>
            </w:r>
          </w:p>
        </w:tc>
      </w:tr>
      <w:tr w:rsidR="005A6972">
        <w:trPr>
          <w:trHeight w:val="269"/>
        </w:trPr>
        <w:tc>
          <w:tcPr>
            <w:tcW w:w="2351" w:type="dxa"/>
            <w:vAlign w:val="center"/>
          </w:tcPr>
          <w:p w:rsidR="005A6972" w:rsidRDefault="00FC2614">
            <w:pPr>
              <w:spacing w:line="360" w:lineRule="auto"/>
              <w:rPr>
                <w:rFonts w:eastAsiaTheme="minorEastAsia"/>
                <w:sz w:val="24"/>
              </w:rPr>
            </w:pPr>
            <w:r>
              <w:rPr>
                <w:rFonts w:eastAsiaTheme="minorEastAsia"/>
                <w:sz w:val="24"/>
              </w:rPr>
              <w:t>应收债券利息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1,267,534.21</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2,086,426.43</w:t>
            </w:r>
          </w:p>
        </w:tc>
      </w:tr>
      <w:tr w:rsidR="005A6972">
        <w:trPr>
          <w:trHeight w:val="287"/>
        </w:trPr>
        <w:tc>
          <w:tcPr>
            <w:tcW w:w="2351" w:type="dxa"/>
            <w:vAlign w:val="bottom"/>
          </w:tcPr>
          <w:p w:rsidR="005A6972" w:rsidRDefault="00FC2614">
            <w:pPr>
              <w:spacing w:line="360" w:lineRule="auto"/>
              <w:rPr>
                <w:rFonts w:eastAsiaTheme="minorEastAsia"/>
                <w:sz w:val="24"/>
              </w:rPr>
            </w:pPr>
            <w:r>
              <w:rPr>
                <w:rFonts w:eastAsiaTheme="minorEastAsia" w:hint="eastAsia"/>
                <w:sz w:val="24"/>
              </w:rPr>
              <w:t>应收资产支持证券利息</w:t>
            </w:r>
          </w:p>
        </w:tc>
        <w:tc>
          <w:tcPr>
            <w:tcW w:w="3258" w:type="dxa"/>
          </w:tcPr>
          <w:p w:rsidR="005A6972" w:rsidRDefault="00FC2614">
            <w:pPr>
              <w:spacing w:line="360" w:lineRule="auto"/>
              <w:jc w:val="right"/>
              <w:rPr>
                <w:rFonts w:eastAsiaTheme="minorEastAsia"/>
                <w:sz w:val="24"/>
              </w:rPr>
            </w:pPr>
            <w:r>
              <w:rPr>
                <w:rFonts w:eastAsiaTheme="minorEastAsia"/>
                <w:sz w:val="24"/>
              </w:rPr>
              <w:t>-</w:t>
            </w:r>
          </w:p>
        </w:tc>
        <w:tc>
          <w:tcPr>
            <w:tcW w:w="3406" w:type="dxa"/>
            <w:noWrap/>
          </w:tcPr>
          <w:p w:rsidR="005A6972" w:rsidRDefault="00FC2614">
            <w:pPr>
              <w:spacing w:line="360" w:lineRule="auto"/>
              <w:jc w:val="right"/>
              <w:rPr>
                <w:rFonts w:eastAsiaTheme="minorEastAsia"/>
                <w:sz w:val="24"/>
              </w:rPr>
            </w:pPr>
            <w:r>
              <w:rPr>
                <w:rFonts w:eastAsiaTheme="minorEastAsia"/>
                <w:sz w:val="24"/>
              </w:rPr>
              <w:t>-</w:t>
            </w:r>
          </w:p>
        </w:tc>
      </w:tr>
      <w:tr w:rsidR="005A6972">
        <w:trPr>
          <w:trHeight w:val="287"/>
        </w:trPr>
        <w:tc>
          <w:tcPr>
            <w:tcW w:w="2351" w:type="dxa"/>
            <w:vAlign w:val="center"/>
          </w:tcPr>
          <w:p w:rsidR="005A6972" w:rsidRDefault="00FC2614">
            <w:pPr>
              <w:spacing w:line="360" w:lineRule="auto"/>
              <w:rPr>
                <w:rFonts w:eastAsiaTheme="minorEastAsia"/>
                <w:sz w:val="24"/>
              </w:rPr>
            </w:pPr>
            <w:r>
              <w:rPr>
                <w:rFonts w:eastAsiaTheme="minorEastAsia"/>
                <w:sz w:val="24"/>
              </w:rPr>
              <w:t>应收买入返售证券利息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-621.57</w:t>
            </w:r>
          </w:p>
        </w:tc>
      </w:tr>
      <w:tr w:rsidR="005A6972">
        <w:trPr>
          <w:trHeight w:val="305"/>
        </w:trPr>
        <w:tc>
          <w:tcPr>
            <w:tcW w:w="2351" w:type="dxa"/>
            <w:vAlign w:val="center"/>
          </w:tcPr>
          <w:p w:rsidR="005A6972" w:rsidRDefault="00FC2614">
            <w:pPr>
              <w:spacing w:line="360" w:lineRule="auto"/>
              <w:rPr>
                <w:rFonts w:eastAsiaTheme="minorEastAsia"/>
                <w:sz w:val="24"/>
              </w:rPr>
            </w:pPr>
            <w:r>
              <w:rPr>
                <w:rFonts w:eastAsiaTheme="minorEastAsia"/>
                <w:sz w:val="24"/>
              </w:rPr>
              <w:t>应收申购款利息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305"/>
        </w:trPr>
        <w:tc>
          <w:tcPr>
            <w:tcW w:w="2351" w:type="dxa"/>
            <w:vAlign w:val="center"/>
          </w:tcPr>
          <w:p w:rsidR="005A6972" w:rsidRDefault="00FC2614">
            <w:pPr>
              <w:spacing w:line="360" w:lineRule="auto"/>
              <w:rPr>
                <w:rFonts w:eastAsiaTheme="minorEastAsia"/>
                <w:sz w:val="24"/>
              </w:rPr>
            </w:pPr>
            <w:r>
              <w:rPr>
                <w:rFonts w:eastAsiaTheme="minorEastAsia"/>
                <w:sz w:val="24"/>
              </w:rPr>
              <w:t>应收黄金合约拆借孳息</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305"/>
        </w:trPr>
        <w:tc>
          <w:tcPr>
            <w:tcW w:w="2351" w:type="dxa"/>
            <w:vAlign w:val="center"/>
          </w:tcPr>
          <w:p w:rsidR="005A6972" w:rsidRDefault="00FC2614">
            <w:pPr>
              <w:spacing w:line="360" w:lineRule="auto"/>
              <w:rPr>
                <w:rFonts w:eastAsiaTheme="minorEastAsia"/>
                <w:sz w:val="24"/>
              </w:rPr>
            </w:pPr>
            <w:r>
              <w:rPr>
                <w:rFonts w:eastAsiaTheme="minorEastAsia"/>
                <w:sz w:val="24"/>
              </w:rPr>
              <w:t>其他</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12.65</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20.90</w:t>
            </w:r>
          </w:p>
        </w:tc>
      </w:tr>
      <w:tr w:rsidR="005A6972">
        <w:trPr>
          <w:trHeight w:val="330"/>
        </w:trPr>
        <w:tc>
          <w:tcPr>
            <w:tcW w:w="2351" w:type="dxa"/>
            <w:vAlign w:val="center"/>
          </w:tcPr>
          <w:p w:rsidR="005A6972" w:rsidRDefault="00FC2614">
            <w:pPr>
              <w:spacing w:line="360" w:lineRule="auto"/>
              <w:jc w:val="center"/>
              <w:rPr>
                <w:rFonts w:eastAsiaTheme="minorEastAsia"/>
                <w:sz w:val="24"/>
              </w:rPr>
            </w:pPr>
            <w:r>
              <w:rPr>
                <w:rFonts w:eastAsiaTheme="minorEastAsia"/>
                <w:sz w:val="24"/>
              </w:rPr>
              <w:t>合计</w:t>
            </w:r>
          </w:p>
        </w:tc>
        <w:tc>
          <w:tcPr>
            <w:tcW w:w="3258" w:type="dxa"/>
            <w:vAlign w:val="center"/>
          </w:tcPr>
          <w:p w:rsidR="005A6972" w:rsidRDefault="00FC2614">
            <w:pPr>
              <w:spacing w:line="360" w:lineRule="auto"/>
              <w:jc w:val="right"/>
              <w:rPr>
                <w:rFonts w:eastAsiaTheme="minorEastAsia"/>
                <w:sz w:val="24"/>
              </w:rPr>
            </w:pPr>
            <w:r>
              <w:rPr>
                <w:rFonts w:eastAsiaTheme="minorEastAsia"/>
                <w:sz w:val="24"/>
              </w:rPr>
              <w:t>1,267,820.04</w:t>
            </w:r>
          </w:p>
        </w:tc>
        <w:tc>
          <w:tcPr>
            <w:tcW w:w="3406" w:type="dxa"/>
            <w:noWrap/>
            <w:vAlign w:val="center"/>
          </w:tcPr>
          <w:p w:rsidR="005A6972" w:rsidRDefault="00FC2614">
            <w:pPr>
              <w:spacing w:line="360" w:lineRule="auto"/>
              <w:jc w:val="right"/>
              <w:rPr>
                <w:rFonts w:eastAsiaTheme="minorEastAsia"/>
                <w:sz w:val="24"/>
              </w:rPr>
            </w:pPr>
            <w:r>
              <w:rPr>
                <w:rFonts w:eastAsiaTheme="minorEastAsia"/>
                <w:sz w:val="24"/>
              </w:rPr>
              <w:t>2,087,445.00</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5A6972" w:rsidRDefault="00FC2614">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本基金本报告期末未持有其他资产。</w:t>
      </w:r>
    </w:p>
    <w:p w:rsidR="005A6972" w:rsidRDefault="00FC2614">
      <w:pPr>
        <w:pStyle w:val="2"/>
        <w:spacing w:before="29" w:after="0" w:line="288" w:lineRule="auto"/>
        <w:rPr>
          <w:rFonts w:ascii="Times New Roman" w:hAnsi="Times New Roman"/>
          <w:kern w:val="0"/>
          <w:szCs w:val="24"/>
        </w:rPr>
      </w:pPr>
      <w:bookmarkStart w:id="157" w:name="_Toc14721"/>
      <w:r>
        <w:rPr>
          <w:rFonts w:ascii="Times New Roman" w:hAnsi="Times New Roman"/>
          <w:kern w:val="0"/>
          <w:szCs w:val="24"/>
        </w:rPr>
        <w:t>7.4.7.7</w:t>
      </w:r>
      <w:r>
        <w:rPr>
          <w:rFonts w:ascii="Times New Roman" w:hAnsi="Times New Roman" w:hint="eastAsia"/>
          <w:kern w:val="0"/>
          <w:szCs w:val="24"/>
        </w:rPr>
        <w:t>应付交易费用</w:t>
      </w:r>
      <w:bookmarkEnd w:id="157"/>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5A6972">
        <w:trPr>
          <w:trHeight w:val="285"/>
        </w:trPr>
        <w:tc>
          <w:tcPr>
            <w:tcW w:w="2765" w:type="dxa"/>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5A6972" w:rsidRDefault="00FC2614">
            <w:pPr>
              <w:spacing w:before="29" w:line="288" w:lineRule="auto"/>
              <w:jc w:val="center"/>
              <w:rPr>
                <w:color w:val="000000"/>
                <w:kern w:val="0"/>
                <w:sz w:val="24"/>
              </w:rPr>
            </w:pPr>
            <w:r>
              <w:rPr>
                <w:rFonts w:hint="eastAsia"/>
                <w:color w:val="000000"/>
                <w:kern w:val="0"/>
                <w:sz w:val="24"/>
              </w:rPr>
              <w:t>本期末</w:t>
            </w:r>
          </w:p>
          <w:p w:rsidR="005A6972" w:rsidRDefault="00FC2614">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5A6972" w:rsidRDefault="00FC2614">
            <w:pPr>
              <w:spacing w:before="29" w:line="288" w:lineRule="auto"/>
              <w:jc w:val="center"/>
              <w:rPr>
                <w:color w:val="000000"/>
                <w:kern w:val="0"/>
                <w:sz w:val="24"/>
              </w:rPr>
            </w:pPr>
            <w:r>
              <w:rPr>
                <w:rFonts w:hint="eastAsia"/>
                <w:color w:val="000000"/>
                <w:kern w:val="0"/>
                <w:sz w:val="24"/>
              </w:rPr>
              <w:t>上年度末</w:t>
            </w:r>
          </w:p>
          <w:p w:rsidR="005A6972" w:rsidRDefault="00FC2614">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5A6972">
        <w:trPr>
          <w:trHeight w:val="211"/>
        </w:trPr>
        <w:tc>
          <w:tcPr>
            <w:tcW w:w="2765" w:type="dxa"/>
            <w:vAlign w:val="center"/>
          </w:tcPr>
          <w:p w:rsidR="005A6972" w:rsidRDefault="00FC2614">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5A6972" w:rsidRDefault="00FC2614">
            <w:pPr>
              <w:spacing w:before="29" w:line="288" w:lineRule="auto"/>
              <w:jc w:val="right"/>
              <w:rPr>
                <w:kern w:val="0"/>
                <w:sz w:val="24"/>
              </w:rPr>
            </w:pPr>
            <w:r>
              <w:rPr>
                <w:kern w:val="0"/>
                <w:sz w:val="24"/>
              </w:rPr>
              <w:t>8,536.55</w:t>
            </w:r>
          </w:p>
        </w:tc>
        <w:tc>
          <w:tcPr>
            <w:tcW w:w="3150" w:type="dxa"/>
            <w:vAlign w:val="center"/>
          </w:tcPr>
          <w:p w:rsidR="005A6972" w:rsidRDefault="00FC2614">
            <w:pPr>
              <w:spacing w:before="29" w:line="288" w:lineRule="auto"/>
              <w:jc w:val="right"/>
              <w:rPr>
                <w:kern w:val="0"/>
                <w:sz w:val="24"/>
              </w:rPr>
            </w:pPr>
            <w:r>
              <w:rPr>
                <w:kern w:val="0"/>
                <w:sz w:val="24"/>
              </w:rPr>
              <w:t>39,693.53</w:t>
            </w:r>
          </w:p>
        </w:tc>
      </w:tr>
      <w:tr w:rsidR="005A6972">
        <w:trPr>
          <w:trHeight w:val="296"/>
        </w:trPr>
        <w:tc>
          <w:tcPr>
            <w:tcW w:w="2765" w:type="dxa"/>
            <w:vAlign w:val="center"/>
          </w:tcPr>
          <w:p w:rsidR="005A6972" w:rsidRDefault="00FC2614">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5A6972" w:rsidRDefault="00FC2614">
            <w:pPr>
              <w:spacing w:before="29" w:line="288" w:lineRule="auto"/>
              <w:jc w:val="right"/>
              <w:rPr>
                <w:kern w:val="0"/>
                <w:sz w:val="24"/>
              </w:rPr>
            </w:pPr>
            <w:r>
              <w:rPr>
                <w:kern w:val="0"/>
                <w:sz w:val="24"/>
              </w:rPr>
              <w:t>-</w:t>
            </w:r>
          </w:p>
        </w:tc>
        <w:tc>
          <w:tcPr>
            <w:tcW w:w="3150" w:type="dxa"/>
            <w:vAlign w:val="center"/>
          </w:tcPr>
          <w:p w:rsidR="005A6972" w:rsidRDefault="00FC2614">
            <w:pPr>
              <w:spacing w:before="29" w:line="288" w:lineRule="auto"/>
              <w:jc w:val="right"/>
              <w:rPr>
                <w:kern w:val="0"/>
                <w:sz w:val="24"/>
              </w:rPr>
            </w:pPr>
            <w:r>
              <w:rPr>
                <w:kern w:val="0"/>
                <w:sz w:val="24"/>
              </w:rPr>
              <w:t>875.00</w:t>
            </w:r>
          </w:p>
        </w:tc>
      </w:tr>
      <w:tr w:rsidR="005A6972">
        <w:trPr>
          <w:trHeight w:val="285"/>
        </w:trPr>
        <w:tc>
          <w:tcPr>
            <w:tcW w:w="2765" w:type="dxa"/>
            <w:vAlign w:val="center"/>
          </w:tcPr>
          <w:p w:rsidR="005A6972" w:rsidRDefault="00FC2614">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5A6972" w:rsidRDefault="00FC2614">
            <w:pPr>
              <w:spacing w:before="29" w:line="288" w:lineRule="auto"/>
              <w:jc w:val="right"/>
              <w:rPr>
                <w:kern w:val="0"/>
                <w:sz w:val="24"/>
              </w:rPr>
            </w:pPr>
            <w:r>
              <w:rPr>
                <w:kern w:val="0"/>
                <w:sz w:val="24"/>
              </w:rPr>
              <w:t>8,536.55</w:t>
            </w:r>
          </w:p>
        </w:tc>
        <w:tc>
          <w:tcPr>
            <w:tcW w:w="3150" w:type="dxa"/>
            <w:vAlign w:val="center"/>
          </w:tcPr>
          <w:p w:rsidR="005A6972" w:rsidRDefault="00FC2614">
            <w:pPr>
              <w:spacing w:before="29" w:line="288" w:lineRule="auto"/>
              <w:jc w:val="right"/>
              <w:rPr>
                <w:kern w:val="0"/>
                <w:sz w:val="24"/>
              </w:rPr>
            </w:pPr>
            <w:r>
              <w:rPr>
                <w:kern w:val="0"/>
                <w:sz w:val="24"/>
              </w:rPr>
              <w:t>40,568.53</w:t>
            </w:r>
          </w:p>
        </w:tc>
      </w:tr>
    </w:tbl>
    <w:p w:rsidR="005A6972" w:rsidRDefault="005A6972">
      <w:pPr>
        <w:spacing w:line="360" w:lineRule="auto"/>
        <w:rPr>
          <w:rFonts w:asciiTheme="minorEastAsia" w:eastAsiaTheme="minorEastAsia" w:hAnsiTheme="minorEastAsia"/>
          <w:b/>
          <w:bCs/>
          <w:color w:val="000000"/>
          <w:szCs w:val="21"/>
        </w:rPr>
      </w:pPr>
    </w:p>
    <w:p w:rsidR="005A6972" w:rsidRDefault="00FC2614">
      <w:pPr>
        <w:pStyle w:val="2"/>
        <w:spacing w:before="29" w:after="0" w:line="288" w:lineRule="auto"/>
        <w:rPr>
          <w:rFonts w:ascii="Times New Roman" w:hAnsi="Times New Roman"/>
          <w:kern w:val="0"/>
          <w:szCs w:val="24"/>
        </w:rPr>
      </w:pPr>
      <w:bookmarkStart w:id="158" w:name="_Toc11588"/>
      <w:r>
        <w:rPr>
          <w:rFonts w:ascii="Times New Roman" w:hAnsi="Times New Roman"/>
          <w:kern w:val="0"/>
          <w:szCs w:val="24"/>
        </w:rPr>
        <w:t>7.4.7.8</w:t>
      </w:r>
      <w:r>
        <w:rPr>
          <w:rFonts w:ascii="Times New Roman" w:hAnsi="Times New Roman" w:hint="eastAsia"/>
          <w:kern w:val="0"/>
          <w:szCs w:val="24"/>
        </w:rPr>
        <w:t>其他负债</w:t>
      </w:r>
      <w:bookmarkEnd w:id="158"/>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5A6972">
        <w:trPr>
          <w:trHeight w:val="330"/>
        </w:trPr>
        <w:tc>
          <w:tcPr>
            <w:tcW w:w="2715" w:type="dxa"/>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5A6972" w:rsidRDefault="00FC2614">
            <w:pPr>
              <w:spacing w:before="29" w:line="288" w:lineRule="auto"/>
              <w:jc w:val="center"/>
              <w:rPr>
                <w:color w:val="000000"/>
                <w:kern w:val="0"/>
                <w:sz w:val="24"/>
              </w:rPr>
            </w:pPr>
            <w:r>
              <w:rPr>
                <w:rFonts w:hint="eastAsia"/>
                <w:color w:val="000000"/>
                <w:kern w:val="0"/>
                <w:sz w:val="24"/>
              </w:rPr>
              <w:t>本期末</w:t>
            </w:r>
          </w:p>
          <w:p w:rsidR="005A6972" w:rsidRDefault="00FC2614">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5A6972" w:rsidRDefault="00FC2614">
            <w:pPr>
              <w:spacing w:before="29" w:line="288" w:lineRule="auto"/>
              <w:jc w:val="center"/>
              <w:rPr>
                <w:color w:val="000000"/>
                <w:kern w:val="0"/>
                <w:sz w:val="24"/>
              </w:rPr>
            </w:pPr>
            <w:r>
              <w:rPr>
                <w:rFonts w:hint="eastAsia"/>
                <w:color w:val="000000"/>
                <w:kern w:val="0"/>
                <w:sz w:val="24"/>
              </w:rPr>
              <w:t>上年度末</w:t>
            </w:r>
          </w:p>
          <w:p w:rsidR="005A6972" w:rsidRDefault="00FC2614">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5A6972">
        <w:trPr>
          <w:trHeight w:val="325"/>
        </w:trPr>
        <w:tc>
          <w:tcPr>
            <w:tcW w:w="2715" w:type="dxa"/>
            <w:vAlign w:val="center"/>
          </w:tcPr>
          <w:p w:rsidR="005A6972" w:rsidRDefault="00FC2614">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5A6972" w:rsidRDefault="00FC2614">
            <w:pPr>
              <w:spacing w:before="29" w:line="288" w:lineRule="auto"/>
              <w:jc w:val="right"/>
              <w:rPr>
                <w:kern w:val="0"/>
                <w:sz w:val="24"/>
              </w:rPr>
            </w:pPr>
            <w:r>
              <w:rPr>
                <w:kern w:val="0"/>
                <w:sz w:val="24"/>
              </w:rPr>
              <w:t>-</w:t>
            </w:r>
          </w:p>
        </w:tc>
        <w:tc>
          <w:tcPr>
            <w:tcW w:w="3150" w:type="dxa"/>
            <w:vAlign w:val="center"/>
          </w:tcPr>
          <w:p w:rsidR="005A6972" w:rsidRDefault="00FC2614">
            <w:pPr>
              <w:spacing w:before="29" w:line="288" w:lineRule="auto"/>
              <w:jc w:val="right"/>
              <w:rPr>
                <w:kern w:val="0"/>
                <w:sz w:val="24"/>
              </w:rPr>
            </w:pPr>
            <w:r>
              <w:rPr>
                <w:kern w:val="0"/>
                <w:sz w:val="24"/>
              </w:rPr>
              <w:t>-</w:t>
            </w:r>
          </w:p>
        </w:tc>
      </w:tr>
      <w:tr w:rsidR="005A6972">
        <w:trPr>
          <w:trHeight w:val="325"/>
        </w:trPr>
        <w:tc>
          <w:tcPr>
            <w:tcW w:w="2715" w:type="dxa"/>
            <w:vAlign w:val="center"/>
          </w:tcPr>
          <w:p w:rsidR="005A6972" w:rsidRDefault="00FC2614">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5A6972" w:rsidRDefault="00FC2614">
            <w:pPr>
              <w:spacing w:before="29" w:line="288" w:lineRule="auto"/>
              <w:jc w:val="right"/>
              <w:rPr>
                <w:kern w:val="0"/>
                <w:sz w:val="24"/>
              </w:rPr>
            </w:pPr>
            <w:r>
              <w:rPr>
                <w:kern w:val="0"/>
                <w:sz w:val="24"/>
              </w:rPr>
              <w:t>0.80</w:t>
            </w:r>
          </w:p>
        </w:tc>
        <w:tc>
          <w:tcPr>
            <w:tcW w:w="3150" w:type="dxa"/>
            <w:vAlign w:val="center"/>
          </w:tcPr>
          <w:p w:rsidR="005A6972" w:rsidRDefault="00FC2614">
            <w:pPr>
              <w:spacing w:before="29" w:line="288" w:lineRule="auto"/>
              <w:jc w:val="right"/>
              <w:rPr>
                <w:kern w:val="0"/>
                <w:sz w:val="24"/>
              </w:rPr>
            </w:pPr>
            <w:r>
              <w:rPr>
                <w:kern w:val="0"/>
                <w:sz w:val="24"/>
              </w:rPr>
              <w:t>0.02</w:t>
            </w:r>
          </w:p>
        </w:tc>
      </w:tr>
      <w:tr w:rsidR="005A6972">
        <w:tc>
          <w:tcPr>
            <w:tcW w:w="2715" w:type="dxa"/>
            <w:vAlign w:val="center"/>
          </w:tcPr>
          <w:p w:rsidR="005A6972" w:rsidRDefault="00FC2614">
            <w:pPr>
              <w:jc w:val="left"/>
            </w:pPr>
            <w:r>
              <w:rPr>
                <w:kern w:val="0"/>
                <w:sz w:val="24"/>
              </w:rPr>
              <w:t>预提信息披露费</w:t>
            </w:r>
          </w:p>
        </w:tc>
        <w:tc>
          <w:tcPr>
            <w:tcW w:w="3150" w:type="dxa"/>
            <w:vAlign w:val="center"/>
          </w:tcPr>
          <w:p w:rsidR="005A6972" w:rsidRDefault="00FC2614">
            <w:pPr>
              <w:jc w:val="right"/>
            </w:pPr>
            <w:r>
              <w:rPr>
                <w:kern w:val="0"/>
                <w:sz w:val="24"/>
              </w:rPr>
              <w:t>80,000.00</w:t>
            </w:r>
          </w:p>
        </w:tc>
        <w:tc>
          <w:tcPr>
            <w:tcW w:w="3150" w:type="dxa"/>
            <w:vAlign w:val="center"/>
          </w:tcPr>
          <w:p w:rsidR="005A6972" w:rsidRDefault="00FC2614">
            <w:pPr>
              <w:jc w:val="right"/>
            </w:pPr>
            <w:r>
              <w:rPr>
                <w:kern w:val="0"/>
                <w:sz w:val="24"/>
              </w:rPr>
              <w:t>-</w:t>
            </w:r>
          </w:p>
        </w:tc>
      </w:tr>
      <w:tr w:rsidR="005A6972">
        <w:tc>
          <w:tcPr>
            <w:tcW w:w="2715" w:type="dxa"/>
            <w:vAlign w:val="center"/>
          </w:tcPr>
          <w:p w:rsidR="005A6972" w:rsidRDefault="00FC2614">
            <w:pPr>
              <w:jc w:val="left"/>
            </w:pPr>
            <w:r>
              <w:rPr>
                <w:kern w:val="0"/>
                <w:sz w:val="24"/>
              </w:rPr>
              <w:t>预提审计费</w:t>
            </w:r>
          </w:p>
        </w:tc>
        <w:tc>
          <w:tcPr>
            <w:tcW w:w="3150" w:type="dxa"/>
            <w:vAlign w:val="center"/>
          </w:tcPr>
          <w:p w:rsidR="005A6972" w:rsidRDefault="00FC2614">
            <w:pPr>
              <w:jc w:val="right"/>
            </w:pPr>
            <w:r>
              <w:rPr>
                <w:kern w:val="0"/>
                <w:sz w:val="24"/>
              </w:rPr>
              <w:t>50,000.00</w:t>
            </w:r>
          </w:p>
        </w:tc>
        <w:tc>
          <w:tcPr>
            <w:tcW w:w="3150" w:type="dxa"/>
            <w:vAlign w:val="center"/>
          </w:tcPr>
          <w:p w:rsidR="005A6972" w:rsidRDefault="00FC2614">
            <w:pPr>
              <w:jc w:val="right"/>
            </w:pPr>
            <w:r>
              <w:rPr>
                <w:kern w:val="0"/>
                <w:sz w:val="24"/>
              </w:rPr>
              <w:t>50,000.00</w:t>
            </w:r>
          </w:p>
        </w:tc>
      </w:tr>
      <w:tr w:rsidR="005A6972">
        <w:tc>
          <w:tcPr>
            <w:tcW w:w="2715" w:type="dxa"/>
            <w:vAlign w:val="center"/>
          </w:tcPr>
          <w:p w:rsidR="005A6972" w:rsidRDefault="00FC2614">
            <w:pPr>
              <w:jc w:val="left"/>
            </w:pPr>
            <w:r>
              <w:rPr>
                <w:kern w:val="0"/>
                <w:sz w:val="24"/>
              </w:rPr>
              <w:t>预提账户维护费</w:t>
            </w:r>
          </w:p>
        </w:tc>
        <w:tc>
          <w:tcPr>
            <w:tcW w:w="3150" w:type="dxa"/>
            <w:vAlign w:val="center"/>
          </w:tcPr>
          <w:p w:rsidR="005A6972" w:rsidRDefault="00FC2614">
            <w:pPr>
              <w:jc w:val="right"/>
            </w:pPr>
            <w:r>
              <w:rPr>
                <w:kern w:val="0"/>
                <w:sz w:val="24"/>
              </w:rPr>
              <w:t>9,300.00</w:t>
            </w:r>
          </w:p>
        </w:tc>
        <w:tc>
          <w:tcPr>
            <w:tcW w:w="3150" w:type="dxa"/>
            <w:vAlign w:val="center"/>
          </w:tcPr>
          <w:p w:rsidR="005A6972" w:rsidRDefault="00FC2614">
            <w:pPr>
              <w:jc w:val="right"/>
            </w:pPr>
            <w:r>
              <w:rPr>
                <w:kern w:val="0"/>
                <w:sz w:val="24"/>
              </w:rPr>
              <w:t>9,300.00</w:t>
            </w:r>
          </w:p>
        </w:tc>
      </w:tr>
      <w:tr w:rsidR="005A6972">
        <w:trPr>
          <w:trHeight w:val="325"/>
        </w:trPr>
        <w:tc>
          <w:tcPr>
            <w:tcW w:w="2715" w:type="dxa"/>
            <w:vAlign w:val="center"/>
          </w:tcPr>
          <w:p w:rsidR="005A6972" w:rsidRDefault="00FC2614">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5A6972" w:rsidRDefault="00FC2614">
            <w:pPr>
              <w:spacing w:before="29" w:line="288" w:lineRule="auto"/>
              <w:jc w:val="right"/>
              <w:rPr>
                <w:kern w:val="0"/>
                <w:sz w:val="24"/>
              </w:rPr>
            </w:pPr>
            <w:r>
              <w:rPr>
                <w:kern w:val="0"/>
                <w:sz w:val="24"/>
              </w:rPr>
              <w:t>139,300.80</w:t>
            </w:r>
          </w:p>
        </w:tc>
        <w:tc>
          <w:tcPr>
            <w:tcW w:w="3150" w:type="dxa"/>
            <w:vAlign w:val="bottom"/>
          </w:tcPr>
          <w:p w:rsidR="005A6972" w:rsidRDefault="00FC2614">
            <w:pPr>
              <w:spacing w:before="29" w:line="288" w:lineRule="auto"/>
              <w:jc w:val="right"/>
              <w:rPr>
                <w:kern w:val="0"/>
                <w:sz w:val="24"/>
              </w:rPr>
            </w:pPr>
            <w:r>
              <w:rPr>
                <w:kern w:val="0"/>
                <w:sz w:val="24"/>
              </w:rPr>
              <w:t>59,300.02</w:t>
            </w:r>
          </w:p>
        </w:tc>
      </w:tr>
    </w:tbl>
    <w:p w:rsidR="005A6972" w:rsidRDefault="005A6972">
      <w:pPr>
        <w:spacing w:line="360" w:lineRule="auto"/>
        <w:rPr>
          <w:rFonts w:asciiTheme="minorEastAsia" w:eastAsiaTheme="minorEastAsia" w:hAnsiTheme="minorEastAsia"/>
          <w:b/>
          <w:bCs/>
          <w:color w:val="000000"/>
          <w:szCs w:val="21"/>
        </w:rPr>
      </w:pPr>
    </w:p>
    <w:p w:rsidR="005A6972" w:rsidRDefault="00FC2614">
      <w:pPr>
        <w:pStyle w:val="2"/>
        <w:spacing w:before="29" w:after="0" w:line="288" w:lineRule="auto"/>
        <w:rPr>
          <w:rFonts w:ascii="Times New Roman" w:hAnsi="Times New Roman"/>
          <w:kern w:val="0"/>
          <w:szCs w:val="24"/>
        </w:rPr>
      </w:pPr>
      <w:bookmarkStart w:id="159" w:name="_Toc31348"/>
      <w:r>
        <w:rPr>
          <w:rFonts w:ascii="Times New Roman" w:hAnsi="Times New Roman"/>
          <w:kern w:val="0"/>
          <w:szCs w:val="24"/>
        </w:rPr>
        <w:t>7.4.7.9</w:t>
      </w:r>
      <w:r>
        <w:rPr>
          <w:rFonts w:ascii="Times New Roman" w:hAnsi="Times New Roman" w:hint="eastAsia"/>
          <w:kern w:val="0"/>
          <w:szCs w:val="24"/>
        </w:rPr>
        <w:t>实收基金</w:t>
      </w:r>
      <w:bookmarkEnd w:id="159"/>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5A6972">
        <w:tc>
          <w:tcPr>
            <w:tcW w:w="3119" w:type="dxa"/>
            <w:vMerge w:val="restart"/>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5A6972" w:rsidRDefault="00FC2614">
            <w:pPr>
              <w:spacing w:before="29" w:line="288" w:lineRule="auto"/>
              <w:jc w:val="center"/>
              <w:rPr>
                <w:color w:val="000000"/>
                <w:kern w:val="0"/>
                <w:sz w:val="24"/>
              </w:rPr>
            </w:pPr>
            <w:r>
              <w:rPr>
                <w:rFonts w:hint="eastAsia"/>
                <w:color w:val="000000"/>
                <w:kern w:val="0"/>
                <w:sz w:val="24"/>
              </w:rPr>
              <w:t>本期</w:t>
            </w:r>
          </w:p>
          <w:p w:rsidR="005A6972" w:rsidRDefault="00FC2614">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5A6972">
        <w:tc>
          <w:tcPr>
            <w:tcW w:w="3119" w:type="dxa"/>
            <w:vMerge/>
            <w:vAlign w:val="center"/>
          </w:tcPr>
          <w:p w:rsidR="005A6972" w:rsidRDefault="005A6972">
            <w:pPr>
              <w:spacing w:before="29" w:line="288" w:lineRule="auto"/>
              <w:jc w:val="center"/>
              <w:rPr>
                <w:color w:val="000000"/>
                <w:kern w:val="0"/>
                <w:sz w:val="24"/>
              </w:rPr>
            </w:pPr>
          </w:p>
        </w:tc>
        <w:tc>
          <w:tcPr>
            <w:tcW w:w="2873" w:type="dxa"/>
            <w:vAlign w:val="center"/>
          </w:tcPr>
          <w:p w:rsidR="005A6972" w:rsidRDefault="00FC2614">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5A6972" w:rsidRDefault="00FC2614">
            <w:pPr>
              <w:spacing w:before="29" w:line="288" w:lineRule="auto"/>
              <w:jc w:val="center"/>
              <w:rPr>
                <w:color w:val="000000"/>
                <w:kern w:val="0"/>
                <w:sz w:val="24"/>
              </w:rPr>
            </w:pPr>
            <w:r>
              <w:rPr>
                <w:rFonts w:hint="eastAsia"/>
                <w:color w:val="000000"/>
                <w:kern w:val="0"/>
                <w:sz w:val="24"/>
              </w:rPr>
              <w:t>账面金额</w:t>
            </w:r>
          </w:p>
        </w:tc>
      </w:tr>
      <w:tr w:rsidR="005A6972">
        <w:tc>
          <w:tcPr>
            <w:tcW w:w="3119" w:type="dxa"/>
            <w:vAlign w:val="center"/>
          </w:tcPr>
          <w:p w:rsidR="005A6972" w:rsidRDefault="00FC2614">
            <w:pPr>
              <w:rPr>
                <w:rFonts w:asciiTheme="minorEastAsia" w:eastAsiaTheme="minorEastAsia" w:hAnsiTheme="minorEastAsia"/>
                <w:color w:val="000000"/>
                <w:szCs w:val="21"/>
              </w:rPr>
            </w:pPr>
            <w:r>
              <w:rPr>
                <w:color w:val="000000"/>
                <w:sz w:val="24"/>
              </w:rPr>
              <w:t>上年度末</w:t>
            </w:r>
          </w:p>
        </w:tc>
        <w:tc>
          <w:tcPr>
            <w:tcW w:w="2873" w:type="dxa"/>
            <w:vAlign w:val="center"/>
          </w:tcPr>
          <w:p w:rsidR="005A6972" w:rsidRDefault="00FC2614">
            <w:pPr>
              <w:spacing w:before="29" w:line="288" w:lineRule="auto"/>
              <w:jc w:val="right"/>
              <w:rPr>
                <w:kern w:val="0"/>
                <w:sz w:val="24"/>
              </w:rPr>
            </w:pPr>
            <w:r>
              <w:rPr>
                <w:kern w:val="0"/>
                <w:sz w:val="24"/>
              </w:rPr>
              <w:t>85,452,645.06</w:t>
            </w:r>
          </w:p>
        </w:tc>
        <w:tc>
          <w:tcPr>
            <w:tcW w:w="3364" w:type="dxa"/>
            <w:vAlign w:val="center"/>
          </w:tcPr>
          <w:p w:rsidR="005A6972" w:rsidRDefault="00FC2614">
            <w:pPr>
              <w:spacing w:before="29" w:line="288" w:lineRule="auto"/>
              <w:jc w:val="right"/>
              <w:rPr>
                <w:kern w:val="0"/>
                <w:sz w:val="24"/>
              </w:rPr>
            </w:pPr>
            <w:r>
              <w:rPr>
                <w:kern w:val="0"/>
                <w:sz w:val="24"/>
              </w:rPr>
              <w:t>85,452,645.06</w:t>
            </w:r>
          </w:p>
        </w:tc>
      </w:tr>
      <w:tr w:rsidR="005A6972">
        <w:tc>
          <w:tcPr>
            <w:tcW w:w="3119" w:type="dxa"/>
            <w:vAlign w:val="center"/>
          </w:tcPr>
          <w:p w:rsidR="005A6972" w:rsidRDefault="00FC2614">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5A6972" w:rsidRDefault="00FC2614">
            <w:pPr>
              <w:spacing w:before="29" w:line="288" w:lineRule="auto"/>
              <w:jc w:val="right"/>
              <w:rPr>
                <w:kern w:val="0"/>
                <w:sz w:val="24"/>
              </w:rPr>
            </w:pPr>
            <w:r>
              <w:rPr>
                <w:kern w:val="0"/>
                <w:sz w:val="24"/>
              </w:rPr>
              <w:t>84,763,714.56</w:t>
            </w:r>
          </w:p>
        </w:tc>
        <w:tc>
          <w:tcPr>
            <w:tcW w:w="3364" w:type="dxa"/>
            <w:vAlign w:val="center"/>
          </w:tcPr>
          <w:p w:rsidR="005A6972" w:rsidRDefault="00FC2614">
            <w:pPr>
              <w:spacing w:before="29" w:line="288" w:lineRule="auto"/>
              <w:jc w:val="right"/>
              <w:rPr>
                <w:kern w:val="0"/>
                <w:sz w:val="24"/>
              </w:rPr>
            </w:pPr>
            <w:r>
              <w:rPr>
                <w:kern w:val="0"/>
                <w:sz w:val="24"/>
              </w:rPr>
              <w:t>84,763,714.56</w:t>
            </w:r>
          </w:p>
        </w:tc>
      </w:tr>
      <w:tr w:rsidR="005A6972">
        <w:tc>
          <w:tcPr>
            <w:tcW w:w="3119" w:type="dxa"/>
            <w:vAlign w:val="center"/>
          </w:tcPr>
          <w:p w:rsidR="005A6972" w:rsidRDefault="00FC2614">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5A6972" w:rsidRDefault="00FC2614">
            <w:pPr>
              <w:spacing w:before="29" w:line="288" w:lineRule="auto"/>
              <w:jc w:val="right"/>
              <w:rPr>
                <w:kern w:val="0"/>
                <w:sz w:val="24"/>
              </w:rPr>
            </w:pPr>
            <w:r>
              <w:rPr>
                <w:kern w:val="0"/>
                <w:sz w:val="24"/>
              </w:rPr>
              <w:t>-93,928,248.91</w:t>
            </w:r>
          </w:p>
        </w:tc>
        <w:tc>
          <w:tcPr>
            <w:tcW w:w="3364" w:type="dxa"/>
            <w:vAlign w:val="center"/>
          </w:tcPr>
          <w:p w:rsidR="005A6972" w:rsidRDefault="00FC2614">
            <w:pPr>
              <w:spacing w:before="29" w:line="288" w:lineRule="auto"/>
              <w:jc w:val="right"/>
              <w:rPr>
                <w:kern w:val="0"/>
                <w:sz w:val="24"/>
              </w:rPr>
            </w:pPr>
            <w:r>
              <w:rPr>
                <w:kern w:val="0"/>
                <w:sz w:val="24"/>
              </w:rPr>
              <w:t>-93,928,248.91</w:t>
            </w:r>
          </w:p>
        </w:tc>
      </w:tr>
      <w:tr w:rsidR="005A6972">
        <w:tc>
          <w:tcPr>
            <w:tcW w:w="3119" w:type="dxa"/>
            <w:vAlign w:val="center"/>
          </w:tcPr>
          <w:p w:rsidR="005A6972" w:rsidRDefault="00FC2614">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5A6972" w:rsidRDefault="00FC2614">
            <w:pPr>
              <w:spacing w:before="29" w:line="288" w:lineRule="auto"/>
              <w:jc w:val="right"/>
              <w:rPr>
                <w:kern w:val="0"/>
                <w:sz w:val="24"/>
              </w:rPr>
            </w:pPr>
            <w:r>
              <w:rPr>
                <w:kern w:val="0"/>
                <w:sz w:val="24"/>
              </w:rPr>
              <w:t>76,288,110.71</w:t>
            </w:r>
          </w:p>
        </w:tc>
        <w:tc>
          <w:tcPr>
            <w:tcW w:w="3364" w:type="dxa"/>
            <w:vAlign w:val="center"/>
          </w:tcPr>
          <w:p w:rsidR="005A6972" w:rsidRDefault="00FC2614">
            <w:pPr>
              <w:spacing w:before="29" w:line="288" w:lineRule="auto"/>
              <w:jc w:val="right"/>
              <w:rPr>
                <w:kern w:val="0"/>
                <w:sz w:val="24"/>
              </w:rPr>
            </w:pPr>
            <w:r>
              <w:rPr>
                <w:kern w:val="0"/>
                <w:sz w:val="24"/>
              </w:rPr>
              <w:t>76,288,110.71</w:t>
            </w:r>
          </w:p>
        </w:tc>
      </w:tr>
    </w:tbl>
    <w:p w:rsidR="005A6972" w:rsidRDefault="00FC261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5A6972" w:rsidRDefault="00FC261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5A6972" w:rsidRDefault="00FC2614">
      <w:pPr>
        <w:pStyle w:val="2"/>
        <w:spacing w:before="29" w:after="0" w:line="288" w:lineRule="auto"/>
        <w:rPr>
          <w:rFonts w:ascii="Times New Roman" w:hAnsi="Times New Roman"/>
          <w:kern w:val="0"/>
          <w:szCs w:val="24"/>
        </w:rPr>
      </w:pPr>
      <w:bookmarkStart w:id="160" w:name="_Toc360"/>
      <w:r>
        <w:rPr>
          <w:rFonts w:ascii="Times New Roman" w:hAnsi="Times New Roman"/>
          <w:kern w:val="0"/>
          <w:szCs w:val="24"/>
        </w:rPr>
        <w:t>7.4.7.10</w:t>
      </w:r>
      <w:r>
        <w:rPr>
          <w:rFonts w:ascii="Times New Roman" w:hAnsi="Times New Roman" w:hint="eastAsia"/>
          <w:kern w:val="0"/>
          <w:szCs w:val="24"/>
        </w:rPr>
        <w:t>未分配利润</w:t>
      </w:r>
      <w:bookmarkEnd w:id="160"/>
    </w:p>
    <w:p w:rsidR="005A6972" w:rsidRDefault="00FC2614">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5A6972">
        <w:tc>
          <w:tcPr>
            <w:tcW w:w="2698" w:type="dxa"/>
            <w:vAlign w:val="center"/>
          </w:tcPr>
          <w:p w:rsidR="005A6972" w:rsidRDefault="00FC2614">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5A6972" w:rsidRDefault="00FC2614">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5A6972" w:rsidRDefault="00FC2614">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5A6972" w:rsidRDefault="00FC2614">
            <w:pPr>
              <w:spacing w:before="29" w:line="288" w:lineRule="auto"/>
              <w:jc w:val="center"/>
              <w:rPr>
                <w:color w:val="000000"/>
                <w:kern w:val="0"/>
                <w:sz w:val="24"/>
              </w:rPr>
            </w:pPr>
            <w:r>
              <w:rPr>
                <w:rFonts w:hint="eastAsia"/>
                <w:color w:val="000000"/>
                <w:kern w:val="0"/>
                <w:sz w:val="24"/>
              </w:rPr>
              <w:t>未分配利润合计</w:t>
            </w:r>
          </w:p>
        </w:tc>
      </w:tr>
      <w:tr w:rsidR="005A6972">
        <w:tc>
          <w:tcPr>
            <w:tcW w:w="2698" w:type="dxa"/>
            <w:vAlign w:val="center"/>
          </w:tcPr>
          <w:p w:rsidR="005A6972" w:rsidRDefault="00FC2614">
            <w:pPr>
              <w:widowControl/>
              <w:spacing w:before="29" w:line="288" w:lineRule="auto"/>
              <w:rPr>
                <w:color w:val="000000"/>
                <w:kern w:val="0"/>
                <w:sz w:val="24"/>
              </w:rPr>
            </w:pPr>
            <w:r>
              <w:rPr>
                <w:color w:val="000000"/>
                <w:kern w:val="0"/>
                <w:sz w:val="24"/>
              </w:rPr>
              <w:t>上年度末</w:t>
            </w:r>
          </w:p>
        </w:tc>
        <w:tc>
          <w:tcPr>
            <w:tcW w:w="2122" w:type="dxa"/>
            <w:vAlign w:val="center"/>
          </w:tcPr>
          <w:p w:rsidR="005A6972" w:rsidRDefault="00FC2614">
            <w:pPr>
              <w:spacing w:before="29" w:line="288" w:lineRule="auto"/>
              <w:jc w:val="right"/>
              <w:rPr>
                <w:kern w:val="0"/>
                <w:sz w:val="24"/>
              </w:rPr>
            </w:pPr>
            <w:r>
              <w:rPr>
                <w:kern w:val="0"/>
                <w:sz w:val="24"/>
              </w:rPr>
              <w:t>3,314,156.50</w:t>
            </w:r>
          </w:p>
        </w:tc>
        <w:tc>
          <w:tcPr>
            <w:tcW w:w="2126" w:type="dxa"/>
            <w:vAlign w:val="center"/>
          </w:tcPr>
          <w:p w:rsidR="005A6972" w:rsidRDefault="00FC2614">
            <w:pPr>
              <w:spacing w:before="29" w:line="288" w:lineRule="auto"/>
              <w:jc w:val="right"/>
              <w:rPr>
                <w:kern w:val="0"/>
                <w:sz w:val="24"/>
              </w:rPr>
            </w:pPr>
            <w:r>
              <w:rPr>
                <w:kern w:val="0"/>
                <w:sz w:val="24"/>
              </w:rPr>
              <w:t>1,408,361.83</w:t>
            </w:r>
          </w:p>
        </w:tc>
        <w:tc>
          <w:tcPr>
            <w:tcW w:w="2052" w:type="dxa"/>
            <w:vAlign w:val="center"/>
          </w:tcPr>
          <w:p w:rsidR="005A6972" w:rsidRDefault="00FC2614">
            <w:pPr>
              <w:spacing w:before="29" w:line="288" w:lineRule="auto"/>
              <w:jc w:val="right"/>
              <w:rPr>
                <w:kern w:val="0"/>
                <w:sz w:val="24"/>
              </w:rPr>
            </w:pPr>
            <w:r>
              <w:rPr>
                <w:kern w:val="0"/>
                <w:sz w:val="24"/>
              </w:rPr>
              <w:t>4,722,518.33</w:t>
            </w:r>
          </w:p>
        </w:tc>
      </w:tr>
      <w:tr w:rsidR="005A6972">
        <w:tc>
          <w:tcPr>
            <w:tcW w:w="2698" w:type="dxa"/>
            <w:vAlign w:val="center"/>
          </w:tcPr>
          <w:p w:rsidR="005A6972" w:rsidRDefault="00FC2614">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5A6972" w:rsidRDefault="00FC2614">
            <w:pPr>
              <w:spacing w:before="29" w:line="288" w:lineRule="auto"/>
              <w:jc w:val="right"/>
              <w:rPr>
                <w:kern w:val="0"/>
                <w:sz w:val="24"/>
              </w:rPr>
            </w:pPr>
            <w:r>
              <w:rPr>
                <w:kern w:val="0"/>
                <w:sz w:val="24"/>
              </w:rPr>
              <w:t>5,006,706.86</w:t>
            </w:r>
          </w:p>
        </w:tc>
        <w:tc>
          <w:tcPr>
            <w:tcW w:w="2126" w:type="dxa"/>
            <w:vAlign w:val="center"/>
          </w:tcPr>
          <w:p w:rsidR="005A6972" w:rsidRDefault="00FC2614">
            <w:pPr>
              <w:spacing w:before="29" w:line="288" w:lineRule="auto"/>
              <w:jc w:val="right"/>
              <w:rPr>
                <w:kern w:val="0"/>
                <w:sz w:val="24"/>
              </w:rPr>
            </w:pPr>
            <w:r>
              <w:rPr>
                <w:kern w:val="0"/>
                <w:sz w:val="24"/>
              </w:rPr>
              <w:t>994,689.21</w:t>
            </w:r>
          </w:p>
        </w:tc>
        <w:tc>
          <w:tcPr>
            <w:tcW w:w="2052" w:type="dxa"/>
            <w:vAlign w:val="center"/>
          </w:tcPr>
          <w:p w:rsidR="005A6972" w:rsidRDefault="00FC2614">
            <w:pPr>
              <w:spacing w:before="29" w:line="288" w:lineRule="auto"/>
              <w:jc w:val="right"/>
              <w:rPr>
                <w:kern w:val="0"/>
                <w:sz w:val="24"/>
              </w:rPr>
            </w:pPr>
            <w:r>
              <w:rPr>
                <w:kern w:val="0"/>
                <w:sz w:val="24"/>
              </w:rPr>
              <w:t>6,001,396.07</w:t>
            </w:r>
          </w:p>
        </w:tc>
      </w:tr>
      <w:tr w:rsidR="005A6972">
        <w:tc>
          <w:tcPr>
            <w:tcW w:w="2698" w:type="dxa"/>
            <w:vAlign w:val="center"/>
          </w:tcPr>
          <w:p w:rsidR="005A6972" w:rsidRDefault="00FC2614">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5A6972" w:rsidRDefault="00FC2614">
            <w:pPr>
              <w:spacing w:before="29" w:line="288" w:lineRule="auto"/>
              <w:jc w:val="right"/>
              <w:rPr>
                <w:kern w:val="0"/>
                <w:sz w:val="24"/>
              </w:rPr>
            </w:pPr>
            <w:r>
              <w:rPr>
                <w:kern w:val="0"/>
                <w:sz w:val="24"/>
              </w:rPr>
              <w:t>-2,328,274.88</w:t>
            </w:r>
          </w:p>
        </w:tc>
        <w:tc>
          <w:tcPr>
            <w:tcW w:w="2126" w:type="dxa"/>
            <w:vAlign w:val="center"/>
          </w:tcPr>
          <w:p w:rsidR="005A6972" w:rsidRDefault="00FC2614">
            <w:pPr>
              <w:spacing w:before="29" w:line="288" w:lineRule="auto"/>
              <w:jc w:val="right"/>
              <w:rPr>
                <w:kern w:val="0"/>
                <w:sz w:val="24"/>
              </w:rPr>
            </w:pPr>
            <w:r>
              <w:rPr>
                <w:kern w:val="0"/>
                <w:sz w:val="24"/>
              </w:rPr>
              <w:t>-346,498.84</w:t>
            </w:r>
          </w:p>
        </w:tc>
        <w:tc>
          <w:tcPr>
            <w:tcW w:w="2052" w:type="dxa"/>
            <w:vAlign w:val="center"/>
          </w:tcPr>
          <w:p w:rsidR="005A6972" w:rsidRDefault="00FC2614">
            <w:pPr>
              <w:spacing w:before="29" w:line="288" w:lineRule="auto"/>
              <w:jc w:val="right"/>
              <w:rPr>
                <w:kern w:val="0"/>
                <w:sz w:val="24"/>
              </w:rPr>
            </w:pPr>
            <w:r>
              <w:rPr>
                <w:kern w:val="0"/>
                <w:sz w:val="24"/>
              </w:rPr>
              <w:t>-2,674,773.72</w:t>
            </w:r>
          </w:p>
        </w:tc>
      </w:tr>
      <w:tr w:rsidR="005A6972">
        <w:tc>
          <w:tcPr>
            <w:tcW w:w="2698" w:type="dxa"/>
            <w:vAlign w:val="center"/>
          </w:tcPr>
          <w:p w:rsidR="005A6972" w:rsidRDefault="00FC2614">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5A6972" w:rsidRDefault="00FC2614">
            <w:pPr>
              <w:spacing w:before="29" w:line="288" w:lineRule="auto"/>
              <w:jc w:val="right"/>
              <w:rPr>
                <w:kern w:val="0"/>
                <w:sz w:val="24"/>
              </w:rPr>
            </w:pPr>
            <w:r>
              <w:rPr>
                <w:kern w:val="0"/>
                <w:sz w:val="24"/>
              </w:rPr>
              <w:t>3,765,752.85</w:t>
            </w:r>
          </w:p>
        </w:tc>
        <w:tc>
          <w:tcPr>
            <w:tcW w:w="2126" w:type="dxa"/>
            <w:vAlign w:val="center"/>
          </w:tcPr>
          <w:p w:rsidR="005A6972" w:rsidRDefault="00FC2614">
            <w:pPr>
              <w:spacing w:before="29" w:line="288" w:lineRule="auto"/>
              <w:jc w:val="right"/>
              <w:rPr>
                <w:kern w:val="0"/>
                <w:sz w:val="24"/>
              </w:rPr>
            </w:pPr>
            <w:r>
              <w:rPr>
                <w:kern w:val="0"/>
                <w:sz w:val="24"/>
              </w:rPr>
              <w:t>2,163,533.50</w:t>
            </w:r>
          </w:p>
        </w:tc>
        <w:tc>
          <w:tcPr>
            <w:tcW w:w="2052" w:type="dxa"/>
            <w:vAlign w:val="center"/>
          </w:tcPr>
          <w:p w:rsidR="005A6972" w:rsidRDefault="00FC2614">
            <w:pPr>
              <w:spacing w:before="29" w:line="288" w:lineRule="auto"/>
              <w:jc w:val="right"/>
              <w:rPr>
                <w:kern w:val="0"/>
                <w:sz w:val="24"/>
              </w:rPr>
            </w:pPr>
            <w:r>
              <w:rPr>
                <w:kern w:val="0"/>
                <w:sz w:val="24"/>
              </w:rPr>
              <w:t>5,929,286.35</w:t>
            </w:r>
          </w:p>
        </w:tc>
      </w:tr>
      <w:tr w:rsidR="005A6972">
        <w:tc>
          <w:tcPr>
            <w:tcW w:w="2698" w:type="dxa"/>
            <w:vAlign w:val="center"/>
          </w:tcPr>
          <w:p w:rsidR="005A6972" w:rsidRDefault="00FC2614">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5A6972" w:rsidRDefault="00FC2614">
            <w:pPr>
              <w:spacing w:before="29" w:line="288" w:lineRule="auto"/>
              <w:jc w:val="right"/>
              <w:rPr>
                <w:kern w:val="0"/>
                <w:sz w:val="24"/>
              </w:rPr>
            </w:pPr>
            <w:r>
              <w:rPr>
                <w:kern w:val="0"/>
                <w:sz w:val="24"/>
              </w:rPr>
              <w:t>-6,094,027.73</w:t>
            </w:r>
          </w:p>
        </w:tc>
        <w:tc>
          <w:tcPr>
            <w:tcW w:w="2126" w:type="dxa"/>
            <w:vAlign w:val="center"/>
          </w:tcPr>
          <w:p w:rsidR="005A6972" w:rsidRDefault="00FC2614">
            <w:pPr>
              <w:spacing w:before="29" w:line="288" w:lineRule="auto"/>
              <w:jc w:val="right"/>
              <w:rPr>
                <w:kern w:val="0"/>
                <w:sz w:val="24"/>
              </w:rPr>
            </w:pPr>
            <w:r>
              <w:rPr>
                <w:kern w:val="0"/>
                <w:sz w:val="24"/>
              </w:rPr>
              <w:t>-2,510,032.34</w:t>
            </w:r>
          </w:p>
        </w:tc>
        <w:tc>
          <w:tcPr>
            <w:tcW w:w="2052" w:type="dxa"/>
            <w:vAlign w:val="center"/>
          </w:tcPr>
          <w:p w:rsidR="005A6972" w:rsidRDefault="00FC2614">
            <w:pPr>
              <w:spacing w:before="29" w:line="288" w:lineRule="auto"/>
              <w:jc w:val="right"/>
              <w:rPr>
                <w:kern w:val="0"/>
                <w:sz w:val="24"/>
              </w:rPr>
            </w:pPr>
            <w:r>
              <w:rPr>
                <w:kern w:val="0"/>
                <w:sz w:val="24"/>
              </w:rPr>
              <w:t>-8,604,060.07</w:t>
            </w:r>
          </w:p>
        </w:tc>
      </w:tr>
      <w:tr w:rsidR="005A6972">
        <w:tc>
          <w:tcPr>
            <w:tcW w:w="2698" w:type="dxa"/>
            <w:vAlign w:val="center"/>
          </w:tcPr>
          <w:p w:rsidR="005A6972" w:rsidRDefault="00FC2614">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5A6972" w:rsidRDefault="00FC2614">
            <w:pPr>
              <w:spacing w:before="29" w:line="288" w:lineRule="auto"/>
              <w:jc w:val="right"/>
              <w:rPr>
                <w:kern w:val="0"/>
                <w:sz w:val="24"/>
              </w:rPr>
            </w:pPr>
            <w:r>
              <w:rPr>
                <w:kern w:val="0"/>
                <w:sz w:val="24"/>
              </w:rPr>
              <w:t>-</w:t>
            </w:r>
          </w:p>
        </w:tc>
        <w:tc>
          <w:tcPr>
            <w:tcW w:w="2126" w:type="dxa"/>
            <w:vAlign w:val="center"/>
          </w:tcPr>
          <w:p w:rsidR="005A6972" w:rsidRDefault="00FC2614">
            <w:pPr>
              <w:spacing w:before="29" w:line="288" w:lineRule="auto"/>
              <w:jc w:val="right"/>
              <w:rPr>
                <w:kern w:val="0"/>
                <w:sz w:val="24"/>
              </w:rPr>
            </w:pPr>
            <w:r>
              <w:rPr>
                <w:kern w:val="0"/>
                <w:sz w:val="24"/>
              </w:rPr>
              <w:t>-</w:t>
            </w:r>
          </w:p>
        </w:tc>
        <w:tc>
          <w:tcPr>
            <w:tcW w:w="2052" w:type="dxa"/>
            <w:vAlign w:val="center"/>
          </w:tcPr>
          <w:p w:rsidR="005A6972" w:rsidRDefault="00FC2614">
            <w:pPr>
              <w:spacing w:before="29" w:line="288" w:lineRule="auto"/>
              <w:jc w:val="right"/>
              <w:rPr>
                <w:kern w:val="0"/>
                <w:sz w:val="24"/>
              </w:rPr>
            </w:pPr>
            <w:r>
              <w:rPr>
                <w:kern w:val="0"/>
                <w:sz w:val="24"/>
              </w:rPr>
              <w:t>-</w:t>
            </w:r>
          </w:p>
        </w:tc>
      </w:tr>
      <w:tr w:rsidR="005A6972">
        <w:tc>
          <w:tcPr>
            <w:tcW w:w="2698" w:type="dxa"/>
            <w:vAlign w:val="center"/>
          </w:tcPr>
          <w:p w:rsidR="005A6972" w:rsidRDefault="00FC2614">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5A6972" w:rsidRDefault="00FC2614">
            <w:pPr>
              <w:spacing w:before="29" w:line="288" w:lineRule="auto"/>
              <w:jc w:val="right"/>
              <w:rPr>
                <w:kern w:val="0"/>
                <w:sz w:val="24"/>
              </w:rPr>
            </w:pPr>
            <w:r>
              <w:rPr>
                <w:kern w:val="0"/>
                <w:sz w:val="24"/>
              </w:rPr>
              <w:t>5,992,588.48</w:t>
            </w:r>
          </w:p>
        </w:tc>
        <w:tc>
          <w:tcPr>
            <w:tcW w:w="2126" w:type="dxa"/>
            <w:vAlign w:val="center"/>
          </w:tcPr>
          <w:p w:rsidR="005A6972" w:rsidRDefault="00FC2614">
            <w:pPr>
              <w:spacing w:before="29" w:line="288" w:lineRule="auto"/>
              <w:jc w:val="right"/>
              <w:rPr>
                <w:kern w:val="0"/>
                <w:sz w:val="24"/>
              </w:rPr>
            </w:pPr>
            <w:r>
              <w:rPr>
                <w:kern w:val="0"/>
                <w:sz w:val="24"/>
              </w:rPr>
              <w:t>2,056,552.20</w:t>
            </w:r>
          </w:p>
        </w:tc>
        <w:tc>
          <w:tcPr>
            <w:tcW w:w="2052" w:type="dxa"/>
            <w:vAlign w:val="center"/>
          </w:tcPr>
          <w:p w:rsidR="005A6972" w:rsidRDefault="00FC2614">
            <w:pPr>
              <w:spacing w:before="29" w:line="288" w:lineRule="auto"/>
              <w:jc w:val="right"/>
              <w:rPr>
                <w:kern w:val="0"/>
                <w:sz w:val="24"/>
              </w:rPr>
            </w:pPr>
            <w:r>
              <w:rPr>
                <w:kern w:val="0"/>
                <w:sz w:val="24"/>
              </w:rPr>
              <w:t>8,049,140.68</w:t>
            </w:r>
          </w:p>
        </w:tc>
      </w:tr>
    </w:tbl>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161" w:name="_Toc10545"/>
      <w:r>
        <w:rPr>
          <w:rFonts w:ascii="Times New Roman" w:hAnsi="Times New Roman"/>
          <w:kern w:val="0"/>
          <w:szCs w:val="24"/>
        </w:rPr>
        <w:t>7.4.7.11</w:t>
      </w:r>
      <w:r>
        <w:rPr>
          <w:rFonts w:ascii="Times New Roman" w:hAnsi="Times New Roman" w:hint="eastAsia"/>
          <w:kern w:val="0"/>
          <w:szCs w:val="24"/>
        </w:rPr>
        <w:t>存款利息收入</w:t>
      </w:r>
      <w:bookmarkEnd w:id="161"/>
    </w:p>
    <w:p w:rsidR="005A6972" w:rsidRDefault="00FC2614">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5A6972">
        <w:tc>
          <w:tcPr>
            <w:tcW w:w="2912" w:type="dxa"/>
            <w:vAlign w:val="center"/>
          </w:tcPr>
          <w:p w:rsidR="005A6972" w:rsidRDefault="00FC2614">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5A6972" w:rsidRDefault="00FC2614">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5A6972" w:rsidRDefault="00FC2614">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5A6972" w:rsidRDefault="00FC2614">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5A6972" w:rsidRDefault="00FC2614">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5A6972" w:rsidRDefault="00FC2614">
            <w:pPr>
              <w:spacing w:before="29" w:line="288" w:lineRule="auto"/>
              <w:jc w:val="right"/>
              <w:rPr>
                <w:kern w:val="0"/>
                <w:sz w:val="24"/>
              </w:rPr>
            </w:pPr>
            <w:r>
              <w:rPr>
                <w:kern w:val="0"/>
                <w:sz w:val="24"/>
              </w:rPr>
              <w:t>12,743.34</w:t>
            </w:r>
          </w:p>
        </w:tc>
        <w:tc>
          <w:tcPr>
            <w:tcW w:w="2880" w:type="dxa"/>
            <w:vAlign w:val="center"/>
          </w:tcPr>
          <w:p w:rsidR="005A6972" w:rsidRDefault="00FC2614">
            <w:pPr>
              <w:spacing w:before="29" w:line="288" w:lineRule="auto"/>
              <w:jc w:val="right"/>
              <w:rPr>
                <w:kern w:val="0"/>
                <w:sz w:val="24"/>
              </w:rPr>
            </w:pPr>
            <w:r>
              <w:rPr>
                <w:kern w:val="0"/>
                <w:sz w:val="24"/>
              </w:rPr>
              <w:t>10,255.76</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5A6972" w:rsidRDefault="00FC2614">
            <w:pPr>
              <w:spacing w:before="29" w:line="288" w:lineRule="auto"/>
              <w:jc w:val="right"/>
              <w:rPr>
                <w:kern w:val="0"/>
                <w:sz w:val="24"/>
              </w:rPr>
            </w:pPr>
            <w:r>
              <w:rPr>
                <w:kern w:val="0"/>
                <w:sz w:val="24"/>
              </w:rPr>
              <w:t>-</w:t>
            </w:r>
          </w:p>
        </w:tc>
        <w:tc>
          <w:tcPr>
            <w:tcW w:w="2880" w:type="dxa"/>
            <w:vAlign w:val="center"/>
          </w:tcPr>
          <w:p w:rsidR="005A6972" w:rsidRDefault="00FC2614">
            <w:pPr>
              <w:spacing w:before="29" w:line="288" w:lineRule="auto"/>
              <w:jc w:val="right"/>
              <w:rPr>
                <w:kern w:val="0"/>
                <w:sz w:val="24"/>
              </w:rPr>
            </w:pPr>
            <w:r>
              <w:rPr>
                <w:kern w:val="0"/>
                <w:sz w:val="24"/>
              </w:rPr>
              <w:t>-</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5A6972" w:rsidRDefault="00FC2614">
            <w:pPr>
              <w:spacing w:before="29" w:line="288" w:lineRule="auto"/>
              <w:jc w:val="right"/>
              <w:rPr>
                <w:kern w:val="0"/>
                <w:sz w:val="24"/>
              </w:rPr>
            </w:pPr>
            <w:r>
              <w:rPr>
                <w:kern w:val="0"/>
                <w:sz w:val="24"/>
              </w:rPr>
              <w:t>-</w:t>
            </w:r>
          </w:p>
        </w:tc>
        <w:tc>
          <w:tcPr>
            <w:tcW w:w="2880" w:type="dxa"/>
            <w:vAlign w:val="center"/>
          </w:tcPr>
          <w:p w:rsidR="005A6972" w:rsidRDefault="00FC2614">
            <w:pPr>
              <w:spacing w:before="29" w:line="288" w:lineRule="auto"/>
              <w:jc w:val="right"/>
              <w:rPr>
                <w:kern w:val="0"/>
                <w:sz w:val="24"/>
              </w:rPr>
            </w:pPr>
            <w:r>
              <w:rPr>
                <w:kern w:val="0"/>
                <w:sz w:val="24"/>
              </w:rPr>
              <w:t>-</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5A6972" w:rsidRDefault="00FC2614">
            <w:pPr>
              <w:spacing w:before="29" w:line="288" w:lineRule="auto"/>
              <w:jc w:val="right"/>
              <w:rPr>
                <w:kern w:val="0"/>
                <w:sz w:val="24"/>
              </w:rPr>
            </w:pPr>
            <w:r>
              <w:rPr>
                <w:kern w:val="0"/>
                <w:sz w:val="24"/>
              </w:rPr>
              <w:t>6,243.87</w:t>
            </w:r>
          </w:p>
        </w:tc>
        <w:tc>
          <w:tcPr>
            <w:tcW w:w="2880" w:type="dxa"/>
            <w:vAlign w:val="center"/>
          </w:tcPr>
          <w:p w:rsidR="005A6972" w:rsidRDefault="00FC2614">
            <w:pPr>
              <w:spacing w:before="29" w:line="288" w:lineRule="auto"/>
              <w:jc w:val="right"/>
              <w:rPr>
                <w:kern w:val="0"/>
                <w:sz w:val="24"/>
              </w:rPr>
            </w:pPr>
            <w:r>
              <w:rPr>
                <w:kern w:val="0"/>
                <w:sz w:val="24"/>
              </w:rPr>
              <w:t>11,977.76</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5A6972" w:rsidRDefault="00FC2614">
            <w:pPr>
              <w:spacing w:before="29" w:line="288" w:lineRule="auto"/>
              <w:jc w:val="right"/>
              <w:rPr>
                <w:kern w:val="0"/>
                <w:sz w:val="24"/>
              </w:rPr>
            </w:pPr>
            <w:r>
              <w:rPr>
                <w:kern w:val="0"/>
                <w:sz w:val="24"/>
              </w:rPr>
              <w:t>559.41</w:t>
            </w:r>
          </w:p>
        </w:tc>
        <w:tc>
          <w:tcPr>
            <w:tcW w:w="2880" w:type="dxa"/>
            <w:vAlign w:val="center"/>
          </w:tcPr>
          <w:p w:rsidR="005A6972" w:rsidRDefault="00FC2614">
            <w:pPr>
              <w:spacing w:before="29" w:line="288" w:lineRule="auto"/>
              <w:jc w:val="right"/>
              <w:rPr>
                <w:kern w:val="0"/>
                <w:sz w:val="24"/>
              </w:rPr>
            </w:pPr>
            <w:r>
              <w:rPr>
                <w:kern w:val="0"/>
                <w:sz w:val="24"/>
              </w:rPr>
              <w:t>854.08</w:t>
            </w:r>
          </w:p>
        </w:tc>
      </w:tr>
      <w:tr w:rsidR="005A6972">
        <w:tc>
          <w:tcPr>
            <w:tcW w:w="2912" w:type="dxa"/>
            <w:vAlign w:val="center"/>
          </w:tcPr>
          <w:p w:rsidR="005A6972" w:rsidRDefault="00FC2614">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5A6972" w:rsidRDefault="00FC2614">
            <w:pPr>
              <w:spacing w:before="29" w:line="288" w:lineRule="auto"/>
              <w:jc w:val="right"/>
              <w:rPr>
                <w:kern w:val="0"/>
                <w:sz w:val="24"/>
              </w:rPr>
            </w:pPr>
            <w:r>
              <w:rPr>
                <w:kern w:val="0"/>
                <w:sz w:val="24"/>
              </w:rPr>
              <w:t>19,546.62</w:t>
            </w:r>
          </w:p>
        </w:tc>
        <w:tc>
          <w:tcPr>
            <w:tcW w:w="2880" w:type="dxa"/>
            <w:vAlign w:val="center"/>
          </w:tcPr>
          <w:p w:rsidR="005A6972" w:rsidRDefault="00FC2614">
            <w:pPr>
              <w:spacing w:before="29" w:line="288" w:lineRule="auto"/>
              <w:jc w:val="right"/>
              <w:rPr>
                <w:kern w:val="0"/>
                <w:sz w:val="24"/>
              </w:rPr>
            </w:pPr>
            <w:r>
              <w:rPr>
                <w:kern w:val="0"/>
                <w:sz w:val="24"/>
              </w:rPr>
              <w:t>23,087.60</w:t>
            </w:r>
          </w:p>
        </w:tc>
      </w:tr>
    </w:tbl>
    <w:p w:rsidR="005A6972" w:rsidRDefault="00FC2614">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5A6972" w:rsidRDefault="00FC2614">
      <w:pPr>
        <w:pStyle w:val="2"/>
        <w:spacing w:before="29" w:after="0" w:line="288" w:lineRule="auto"/>
        <w:rPr>
          <w:rFonts w:ascii="Times New Roman" w:hAnsi="Times New Roman"/>
          <w:kern w:val="0"/>
          <w:szCs w:val="24"/>
        </w:rPr>
      </w:pPr>
      <w:bookmarkStart w:id="162" w:name="_Toc9051"/>
      <w:r>
        <w:rPr>
          <w:rFonts w:ascii="Times New Roman" w:hAnsi="Times New Roman"/>
          <w:kern w:val="0"/>
          <w:szCs w:val="24"/>
        </w:rPr>
        <w:t xml:space="preserve">7.4.7.12 </w:t>
      </w:r>
      <w:r>
        <w:rPr>
          <w:rFonts w:ascii="Times New Roman" w:hAnsi="Times New Roman" w:hint="eastAsia"/>
          <w:kern w:val="0"/>
          <w:szCs w:val="24"/>
        </w:rPr>
        <w:t>股票投资收益</w:t>
      </w:r>
      <w:bookmarkEnd w:id="162"/>
    </w:p>
    <w:p w:rsidR="005A6972" w:rsidRDefault="00FC2614">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5A6972">
        <w:trPr>
          <w:trHeight w:val="300"/>
          <w:jc w:val="center"/>
        </w:trPr>
        <w:tc>
          <w:tcPr>
            <w:tcW w:w="3755" w:type="dxa"/>
            <w:tcMar>
              <w:top w:w="15" w:type="dxa"/>
              <w:left w:w="15" w:type="dxa"/>
              <w:bottom w:w="0" w:type="dxa"/>
              <w:right w:w="15" w:type="dxa"/>
            </w:tcMar>
            <w:vAlign w:val="center"/>
          </w:tcPr>
          <w:p w:rsidR="005A6972" w:rsidRDefault="00FC2614">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5A6972" w:rsidRDefault="00FC2614">
            <w:pPr>
              <w:spacing w:before="29" w:line="288" w:lineRule="auto"/>
              <w:jc w:val="center"/>
              <w:rPr>
                <w:sz w:val="24"/>
              </w:rPr>
            </w:pPr>
            <w:r>
              <w:rPr>
                <w:rFonts w:hint="eastAsia"/>
                <w:sz w:val="24"/>
              </w:rPr>
              <w:t>本期</w:t>
            </w:r>
          </w:p>
          <w:p w:rsidR="005A6972" w:rsidRDefault="00FC2614">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5A6972" w:rsidRDefault="00FC2614">
            <w:pPr>
              <w:spacing w:before="29" w:line="288" w:lineRule="auto"/>
              <w:jc w:val="center"/>
              <w:rPr>
                <w:sz w:val="24"/>
              </w:rPr>
            </w:pPr>
            <w:r>
              <w:rPr>
                <w:rFonts w:hint="eastAsia"/>
                <w:sz w:val="24"/>
              </w:rPr>
              <w:t>上年度可比期间</w:t>
            </w:r>
          </w:p>
          <w:p w:rsidR="005A6972" w:rsidRDefault="00FC2614">
            <w:pPr>
              <w:spacing w:before="29" w:line="288" w:lineRule="auto"/>
              <w:jc w:val="center"/>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5A6972">
        <w:trPr>
          <w:trHeight w:val="300"/>
          <w:jc w:val="center"/>
        </w:trPr>
        <w:tc>
          <w:tcPr>
            <w:tcW w:w="3755" w:type="dxa"/>
            <w:tcMar>
              <w:top w:w="15" w:type="dxa"/>
              <w:left w:w="15" w:type="dxa"/>
              <w:bottom w:w="0" w:type="dxa"/>
              <w:right w:w="15" w:type="dxa"/>
            </w:tcMar>
            <w:vAlign w:val="center"/>
          </w:tcPr>
          <w:p w:rsidR="005A6972" w:rsidRDefault="00FC2614">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5A6972" w:rsidRDefault="00FC2614">
            <w:pPr>
              <w:spacing w:before="29" w:line="288" w:lineRule="auto"/>
              <w:jc w:val="right"/>
              <w:rPr>
                <w:kern w:val="0"/>
                <w:sz w:val="24"/>
              </w:rPr>
            </w:pPr>
            <w:r>
              <w:rPr>
                <w:kern w:val="0"/>
                <w:sz w:val="24"/>
              </w:rPr>
              <w:t>78,618,771.54</w:t>
            </w:r>
          </w:p>
        </w:tc>
        <w:tc>
          <w:tcPr>
            <w:tcW w:w="2726" w:type="dxa"/>
            <w:vAlign w:val="bottom"/>
          </w:tcPr>
          <w:p w:rsidR="005A6972" w:rsidRDefault="00FC2614">
            <w:pPr>
              <w:spacing w:before="29" w:line="288" w:lineRule="auto"/>
              <w:jc w:val="right"/>
              <w:rPr>
                <w:kern w:val="0"/>
                <w:sz w:val="24"/>
              </w:rPr>
            </w:pPr>
            <w:r>
              <w:rPr>
                <w:kern w:val="0"/>
                <w:sz w:val="24"/>
              </w:rPr>
              <w:t>106,470,739.60</w:t>
            </w:r>
          </w:p>
        </w:tc>
      </w:tr>
      <w:tr w:rsidR="005A6972">
        <w:trPr>
          <w:trHeight w:val="300"/>
          <w:jc w:val="center"/>
        </w:trPr>
        <w:tc>
          <w:tcPr>
            <w:tcW w:w="3755" w:type="dxa"/>
            <w:tcMar>
              <w:top w:w="15" w:type="dxa"/>
              <w:left w:w="15" w:type="dxa"/>
              <w:bottom w:w="0" w:type="dxa"/>
              <w:right w:w="15" w:type="dxa"/>
            </w:tcMar>
            <w:vAlign w:val="center"/>
          </w:tcPr>
          <w:p w:rsidR="005A6972" w:rsidRDefault="00FC2614">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5A6972" w:rsidRDefault="00FC2614">
            <w:pPr>
              <w:spacing w:before="29" w:line="288" w:lineRule="auto"/>
              <w:jc w:val="right"/>
              <w:rPr>
                <w:kern w:val="0"/>
                <w:sz w:val="24"/>
              </w:rPr>
            </w:pPr>
            <w:r>
              <w:rPr>
                <w:kern w:val="0"/>
                <w:sz w:val="24"/>
              </w:rPr>
              <w:t>75,027,854.00</w:t>
            </w:r>
          </w:p>
        </w:tc>
        <w:tc>
          <w:tcPr>
            <w:tcW w:w="2726" w:type="dxa"/>
            <w:vAlign w:val="bottom"/>
          </w:tcPr>
          <w:p w:rsidR="005A6972" w:rsidRDefault="00FC2614">
            <w:pPr>
              <w:spacing w:before="29" w:line="288" w:lineRule="auto"/>
              <w:jc w:val="right"/>
              <w:rPr>
                <w:kern w:val="0"/>
                <w:sz w:val="24"/>
              </w:rPr>
            </w:pPr>
            <w:r>
              <w:rPr>
                <w:kern w:val="0"/>
                <w:sz w:val="24"/>
              </w:rPr>
              <w:t>105,486,160.06</w:t>
            </w:r>
          </w:p>
        </w:tc>
      </w:tr>
      <w:tr w:rsidR="005A6972">
        <w:trPr>
          <w:trHeight w:val="300"/>
          <w:jc w:val="center"/>
        </w:trPr>
        <w:tc>
          <w:tcPr>
            <w:tcW w:w="3755" w:type="dxa"/>
            <w:tcMar>
              <w:top w:w="15" w:type="dxa"/>
              <w:left w:w="15" w:type="dxa"/>
              <w:bottom w:w="0" w:type="dxa"/>
              <w:right w:w="15" w:type="dxa"/>
            </w:tcMar>
            <w:vAlign w:val="center"/>
          </w:tcPr>
          <w:p w:rsidR="005A6972" w:rsidRDefault="00FC2614">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5A6972" w:rsidRDefault="00FC2614">
            <w:pPr>
              <w:spacing w:before="29" w:line="288" w:lineRule="auto"/>
              <w:jc w:val="right"/>
              <w:rPr>
                <w:kern w:val="0"/>
                <w:sz w:val="24"/>
              </w:rPr>
            </w:pPr>
            <w:r>
              <w:rPr>
                <w:kern w:val="0"/>
                <w:sz w:val="24"/>
              </w:rPr>
              <w:t>3,590,917.54</w:t>
            </w:r>
          </w:p>
        </w:tc>
        <w:tc>
          <w:tcPr>
            <w:tcW w:w="2726" w:type="dxa"/>
            <w:vAlign w:val="bottom"/>
          </w:tcPr>
          <w:p w:rsidR="005A6972" w:rsidRDefault="00FC2614">
            <w:pPr>
              <w:spacing w:before="29" w:line="288" w:lineRule="auto"/>
              <w:jc w:val="right"/>
              <w:rPr>
                <w:kern w:val="0"/>
                <w:sz w:val="24"/>
              </w:rPr>
            </w:pPr>
            <w:r>
              <w:rPr>
                <w:kern w:val="0"/>
                <w:sz w:val="24"/>
              </w:rPr>
              <w:t>984,579.54</w:t>
            </w:r>
          </w:p>
        </w:tc>
      </w:tr>
    </w:tbl>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163" w:name="_Toc10745"/>
      <w:r>
        <w:rPr>
          <w:rFonts w:ascii="Times New Roman" w:hAnsi="Times New Roman"/>
          <w:kern w:val="0"/>
          <w:szCs w:val="24"/>
        </w:rPr>
        <w:t>7.4.7.13</w:t>
      </w:r>
      <w:r>
        <w:rPr>
          <w:rFonts w:ascii="Times New Roman" w:hAnsi="Times New Roman" w:hint="eastAsia"/>
          <w:kern w:val="0"/>
          <w:szCs w:val="24"/>
        </w:rPr>
        <w:t>债券投资收益</w:t>
      </w:r>
      <w:bookmarkEnd w:id="163"/>
    </w:p>
    <w:p w:rsidR="005A6972" w:rsidRDefault="00FC2614">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5A6972">
        <w:trPr>
          <w:trHeight w:val="315"/>
        </w:trPr>
        <w:tc>
          <w:tcPr>
            <w:tcW w:w="4129" w:type="dxa"/>
            <w:vAlign w:val="center"/>
          </w:tcPr>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5A6972" w:rsidRDefault="00FC2614">
            <w:pPr>
              <w:widowControl/>
              <w:spacing w:before="29" w:line="288" w:lineRule="auto"/>
              <w:ind w:right="-15"/>
              <w:jc w:val="center"/>
              <w:rPr>
                <w:color w:val="000000"/>
                <w:sz w:val="24"/>
              </w:rPr>
            </w:pPr>
            <w:r>
              <w:rPr>
                <w:color w:val="000000"/>
                <w:sz w:val="24"/>
              </w:rPr>
              <w:t>本期</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5A6972" w:rsidRDefault="00FC2614">
            <w:pPr>
              <w:widowControl/>
              <w:spacing w:before="29" w:line="288" w:lineRule="auto"/>
              <w:ind w:right="-15"/>
              <w:jc w:val="center"/>
              <w:rPr>
                <w:color w:val="000000"/>
                <w:sz w:val="24"/>
              </w:rPr>
            </w:pPr>
            <w:r>
              <w:rPr>
                <w:color w:val="000000"/>
                <w:sz w:val="24"/>
              </w:rPr>
              <w:t>上年度可比期间</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5A69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972" w:rsidRDefault="00FC2614">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bottom"/>
          </w:tcPr>
          <w:p w:rsidR="005A6972" w:rsidRDefault="00FC2614">
            <w:pPr>
              <w:spacing w:before="29" w:line="288" w:lineRule="auto"/>
              <w:jc w:val="right"/>
              <w:rPr>
                <w:color w:val="000000"/>
                <w:kern w:val="0"/>
                <w:sz w:val="24"/>
              </w:rPr>
            </w:pPr>
            <w:r>
              <w:rPr>
                <w:rFonts w:hint="eastAsia"/>
                <w:color w:val="000000"/>
                <w:kern w:val="0"/>
                <w:sz w:val="24"/>
              </w:rPr>
              <w:t>150,276,103.66</w:t>
            </w:r>
          </w:p>
        </w:tc>
        <w:tc>
          <w:tcPr>
            <w:tcW w:w="2616" w:type="dxa"/>
            <w:tcBorders>
              <w:top w:val="single" w:sz="4" w:space="0" w:color="auto"/>
              <w:left w:val="single" w:sz="4" w:space="0" w:color="auto"/>
              <w:bottom w:val="single" w:sz="4" w:space="0" w:color="auto"/>
              <w:right w:val="single" w:sz="4" w:space="0" w:color="auto"/>
            </w:tcBorders>
            <w:vAlign w:val="center"/>
          </w:tcPr>
          <w:p w:rsidR="005A6972" w:rsidRDefault="00FC2614">
            <w:pPr>
              <w:spacing w:before="29" w:line="288" w:lineRule="auto"/>
              <w:jc w:val="right"/>
              <w:rPr>
                <w:color w:val="000000"/>
                <w:kern w:val="0"/>
                <w:sz w:val="24"/>
              </w:rPr>
            </w:pPr>
            <w:r>
              <w:rPr>
                <w:rFonts w:hint="eastAsia"/>
                <w:color w:val="000000"/>
                <w:kern w:val="0"/>
                <w:sz w:val="24"/>
              </w:rPr>
              <w:t>184,773,729.67</w:t>
            </w:r>
          </w:p>
        </w:tc>
      </w:tr>
      <w:tr w:rsidR="005A69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972" w:rsidRDefault="00FC2614">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bottom"/>
          </w:tcPr>
          <w:p w:rsidR="005A6972" w:rsidRDefault="00FC2614">
            <w:pPr>
              <w:spacing w:before="29" w:line="288" w:lineRule="auto"/>
              <w:jc w:val="right"/>
              <w:rPr>
                <w:color w:val="000000"/>
                <w:kern w:val="0"/>
                <w:sz w:val="24"/>
              </w:rPr>
            </w:pPr>
            <w:r>
              <w:rPr>
                <w:rFonts w:hint="eastAsia"/>
                <w:color w:val="000000"/>
                <w:kern w:val="0"/>
                <w:sz w:val="24"/>
              </w:rPr>
              <w:t>148,995,152.80</w:t>
            </w:r>
          </w:p>
        </w:tc>
        <w:tc>
          <w:tcPr>
            <w:tcW w:w="2616" w:type="dxa"/>
            <w:tcBorders>
              <w:top w:val="single" w:sz="4" w:space="0" w:color="auto"/>
              <w:left w:val="single" w:sz="4" w:space="0" w:color="auto"/>
              <w:bottom w:val="single" w:sz="4" w:space="0" w:color="auto"/>
              <w:right w:val="single" w:sz="4" w:space="0" w:color="auto"/>
            </w:tcBorders>
            <w:vAlign w:val="center"/>
          </w:tcPr>
          <w:p w:rsidR="005A6972" w:rsidRDefault="00FC2614">
            <w:pPr>
              <w:spacing w:before="29" w:line="288" w:lineRule="auto"/>
              <w:jc w:val="right"/>
              <w:rPr>
                <w:color w:val="000000"/>
                <w:kern w:val="0"/>
                <w:sz w:val="24"/>
              </w:rPr>
            </w:pPr>
            <w:r>
              <w:rPr>
                <w:rFonts w:hint="eastAsia"/>
                <w:color w:val="000000"/>
                <w:kern w:val="0"/>
                <w:sz w:val="24"/>
              </w:rPr>
              <w:t>180,906,242.98</w:t>
            </w:r>
          </w:p>
        </w:tc>
      </w:tr>
      <w:tr w:rsidR="005A69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972" w:rsidRDefault="00FC2614">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bottom"/>
          </w:tcPr>
          <w:p w:rsidR="005A6972" w:rsidRDefault="00FC2614">
            <w:pPr>
              <w:spacing w:before="29" w:line="288" w:lineRule="auto"/>
              <w:jc w:val="right"/>
              <w:rPr>
                <w:color w:val="000000"/>
                <w:kern w:val="0"/>
                <w:sz w:val="24"/>
              </w:rPr>
            </w:pPr>
            <w:r>
              <w:rPr>
                <w:rFonts w:hint="eastAsia"/>
                <w:color w:val="000000"/>
                <w:kern w:val="0"/>
                <w:sz w:val="24"/>
              </w:rPr>
              <w:t>2,370,109.10</w:t>
            </w:r>
          </w:p>
        </w:tc>
        <w:tc>
          <w:tcPr>
            <w:tcW w:w="2616" w:type="dxa"/>
            <w:tcBorders>
              <w:top w:val="single" w:sz="4" w:space="0" w:color="auto"/>
              <w:left w:val="single" w:sz="4" w:space="0" w:color="auto"/>
              <w:bottom w:val="single" w:sz="4" w:space="0" w:color="auto"/>
              <w:right w:val="single" w:sz="4" w:space="0" w:color="auto"/>
            </w:tcBorders>
            <w:vAlign w:val="center"/>
          </w:tcPr>
          <w:p w:rsidR="005A6972" w:rsidRDefault="00FC2614">
            <w:pPr>
              <w:spacing w:before="29" w:line="288" w:lineRule="auto"/>
              <w:jc w:val="right"/>
              <w:rPr>
                <w:color w:val="000000"/>
                <w:kern w:val="0"/>
                <w:sz w:val="24"/>
              </w:rPr>
            </w:pPr>
            <w:r>
              <w:rPr>
                <w:rFonts w:hint="eastAsia"/>
                <w:color w:val="000000"/>
                <w:kern w:val="0"/>
                <w:sz w:val="24"/>
              </w:rPr>
              <w:t>3,431,994.98</w:t>
            </w:r>
          </w:p>
        </w:tc>
      </w:tr>
      <w:tr w:rsidR="005A69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5A6972" w:rsidRDefault="00FC2614">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bottom"/>
          </w:tcPr>
          <w:p w:rsidR="005A6972" w:rsidRDefault="00FC2614">
            <w:pPr>
              <w:spacing w:before="29" w:line="288" w:lineRule="auto"/>
              <w:jc w:val="right"/>
              <w:rPr>
                <w:color w:val="000000"/>
                <w:kern w:val="0"/>
                <w:sz w:val="24"/>
              </w:rPr>
            </w:pPr>
            <w:r>
              <w:rPr>
                <w:rFonts w:hint="eastAsia"/>
                <w:color w:val="000000"/>
                <w:kern w:val="0"/>
                <w:sz w:val="24"/>
              </w:rPr>
              <w:t>-1,089,158.24</w:t>
            </w:r>
          </w:p>
        </w:tc>
        <w:tc>
          <w:tcPr>
            <w:tcW w:w="2616" w:type="dxa"/>
            <w:tcBorders>
              <w:top w:val="single" w:sz="4" w:space="0" w:color="auto"/>
              <w:left w:val="single" w:sz="4" w:space="0" w:color="auto"/>
              <w:bottom w:val="single" w:sz="4" w:space="0" w:color="auto"/>
              <w:right w:val="single" w:sz="4" w:space="0" w:color="auto"/>
            </w:tcBorders>
            <w:vAlign w:val="center"/>
          </w:tcPr>
          <w:p w:rsidR="005A6972" w:rsidRDefault="00FC2614">
            <w:pPr>
              <w:spacing w:before="29" w:line="288" w:lineRule="auto"/>
              <w:jc w:val="right"/>
              <w:rPr>
                <w:color w:val="000000"/>
                <w:kern w:val="0"/>
                <w:sz w:val="24"/>
              </w:rPr>
            </w:pPr>
            <w:r>
              <w:rPr>
                <w:rFonts w:hint="eastAsia"/>
                <w:color w:val="000000"/>
                <w:kern w:val="0"/>
                <w:sz w:val="24"/>
              </w:rPr>
              <w:t>435,491.71</w:t>
            </w:r>
          </w:p>
        </w:tc>
      </w:tr>
    </w:tbl>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164" w:name="_Toc6589"/>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4"/>
    </w:p>
    <w:p w:rsidR="005A6972" w:rsidRDefault="00FC2614">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65" w:name="_Toc22220"/>
      <w:r>
        <w:rPr>
          <w:rFonts w:ascii="Times New Roman" w:hAnsi="Times New Roman"/>
          <w:kern w:val="0"/>
          <w:szCs w:val="24"/>
        </w:rPr>
        <w:t>7.4.7.15</w:t>
      </w:r>
      <w:r>
        <w:rPr>
          <w:rFonts w:ascii="Times New Roman" w:hAnsi="Times New Roman" w:hint="eastAsia"/>
          <w:kern w:val="0"/>
          <w:szCs w:val="24"/>
        </w:rPr>
        <w:t>衍生工具收益</w:t>
      </w:r>
      <w:bookmarkEnd w:id="165"/>
    </w:p>
    <w:p w:rsidR="005A6972" w:rsidRDefault="00FC2614">
      <w:pPr>
        <w:tabs>
          <w:tab w:val="left" w:pos="426"/>
        </w:tabs>
        <w:spacing w:line="360" w:lineRule="auto"/>
        <w:ind w:firstLineChars="200" w:firstLine="480"/>
        <w:jc w:val="left"/>
        <w:rPr>
          <w:rFonts w:eastAsiaTheme="minorEastAsia"/>
          <w:kern w:val="0"/>
          <w:sz w:val="24"/>
        </w:rPr>
      </w:pPr>
      <w:r>
        <w:rPr>
          <w:rFonts w:eastAsiaTheme="minorEastAsia"/>
          <w:kern w:val="0"/>
          <w:sz w:val="24"/>
        </w:rPr>
        <w:t>本基金本报告期内及上年度可比期间无衍生工具收益。</w:t>
      </w:r>
    </w:p>
    <w:p w:rsidR="005A6972" w:rsidRDefault="00FC2614">
      <w:pPr>
        <w:pStyle w:val="2"/>
        <w:spacing w:before="29" w:after="0" w:line="288" w:lineRule="auto"/>
        <w:rPr>
          <w:rFonts w:ascii="Times New Roman" w:hAnsi="Times New Roman"/>
          <w:kern w:val="0"/>
          <w:szCs w:val="24"/>
        </w:rPr>
      </w:pPr>
      <w:bookmarkStart w:id="166" w:name="_Toc29947"/>
      <w:r>
        <w:rPr>
          <w:rFonts w:ascii="Times New Roman" w:hAnsi="Times New Roman"/>
          <w:kern w:val="0"/>
          <w:szCs w:val="24"/>
        </w:rPr>
        <w:t>7.4.7.16</w:t>
      </w:r>
      <w:r>
        <w:rPr>
          <w:rFonts w:ascii="Times New Roman" w:hAnsi="Times New Roman" w:hint="eastAsia"/>
          <w:kern w:val="0"/>
          <w:szCs w:val="24"/>
        </w:rPr>
        <w:t>股利收益</w:t>
      </w:r>
      <w:bookmarkEnd w:id="166"/>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5A6972">
        <w:tc>
          <w:tcPr>
            <w:tcW w:w="2988" w:type="dxa"/>
            <w:vAlign w:val="center"/>
          </w:tcPr>
          <w:p w:rsidR="005A6972" w:rsidRDefault="00FC2614">
            <w:pPr>
              <w:spacing w:before="29" w:line="288" w:lineRule="auto"/>
              <w:jc w:val="center"/>
              <w:rPr>
                <w:color w:val="000000"/>
                <w:sz w:val="24"/>
              </w:rPr>
            </w:pPr>
            <w:r>
              <w:rPr>
                <w:rFonts w:hint="eastAsia"/>
                <w:color w:val="000000"/>
                <w:sz w:val="24"/>
              </w:rPr>
              <w:t>项目</w:t>
            </w:r>
          </w:p>
        </w:tc>
        <w:tc>
          <w:tcPr>
            <w:tcW w:w="3150" w:type="dxa"/>
          </w:tcPr>
          <w:p w:rsidR="005A6972" w:rsidRDefault="00FC2614">
            <w:pPr>
              <w:spacing w:before="29" w:line="288" w:lineRule="auto"/>
              <w:jc w:val="center"/>
              <w:rPr>
                <w:color w:val="000000"/>
                <w:sz w:val="24"/>
              </w:rPr>
            </w:pPr>
            <w:r>
              <w:rPr>
                <w:rFonts w:hint="eastAsia"/>
                <w:color w:val="000000"/>
                <w:sz w:val="24"/>
              </w:rPr>
              <w:t>本期</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5A6972" w:rsidRDefault="00FC2614">
            <w:pPr>
              <w:spacing w:before="29" w:line="288" w:lineRule="auto"/>
              <w:jc w:val="center"/>
              <w:rPr>
                <w:color w:val="000000"/>
                <w:sz w:val="24"/>
              </w:rPr>
            </w:pPr>
            <w:r>
              <w:rPr>
                <w:rFonts w:hint="eastAsia"/>
                <w:color w:val="000000"/>
                <w:sz w:val="24"/>
              </w:rPr>
              <w:t>上年度可比期间</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5A6972">
        <w:tc>
          <w:tcPr>
            <w:tcW w:w="2988" w:type="dxa"/>
            <w:vAlign w:val="center"/>
          </w:tcPr>
          <w:p w:rsidR="005A6972" w:rsidRDefault="00FC2614">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5A6972" w:rsidRDefault="00FC2614">
            <w:pPr>
              <w:spacing w:before="29" w:line="288" w:lineRule="auto"/>
              <w:jc w:val="right"/>
              <w:rPr>
                <w:kern w:val="0"/>
                <w:sz w:val="24"/>
              </w:rPr>
            </w:pPr>
            <w:r>
              <w:rPr>
                <w:kern w:val="0"/>
                <w:sz w:val="24"/>
              </w:rPr>
              <w:t>259,381.59</w:t>
            </w:r>
          </w:p>
        </w:tc>
        <w:tc>
          <w:tcPr>
            <w:tcW w:w="3150" w:type="dxa"/>
            <w:vAlign w:val="center"/>
          </w:tcPr>
          <w:p w:rsidR="005A6972" w:rsidRDefault="00FC2614">
            <w:pPr>
              <w:spacing w:before="29" w:line="288" w:lineRule="auto"/>
              <w:jc w:val="right"/>
              <w:rPr>
                <w:kern w:val="0"/>
                <w:sz w:val="24"/>
              </w:rPr>
            </w:pPr>
            <w:r>
              <w:rPr>
                <w:kern w:val="0"/>
                <w:sz w:val="24"/>
              </w:rPr>
              <w:t>74,366.80</w:t>
            </w:r>
          </w:p>
        </w:tc>
      </w:tr>
      <w:tr w:rsidR="005A6972">
        <w:tc>
          <w:tcPr>
            <w:tcW w:w="2988" w:type="dxa"/>
            <w:vAlign w:val="center"/>
          </w:tcPr>
          <w:p w:rsidR="005A6972" w:rsidRDefault="00FC2614">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5A6972" w:rsidRDefault="00FC2614">
            <w:pPr>
              <w:spacing w:before="29" w:line="288" w:lineRule="auto"/>
              <w:jc w:val="right"/>
              <w:rPr>
                <w:kern w:val="0"/>
                <w:sz w:val="24"/>
              </w:rPr>
            </w:pPr>
            <w:r>
              <w:rPr>
                <w:kern w:val="0"/>
                <w:sz w:val="24"/>
              </w:rPr>
              <w:t>-</w:t>
            </w:r>
          </w:p>
        </w:tc>
        <w:tc>
          <w:tcPr>
            <w:tcW w:w="3150" w:type="dxa"/>
            <w:vAlign w:val="center"/>
          </w:tcPr>
          <w:p w:rsidR="005A6972" w:rsidRDefault="00FC2614">
            <w:pPr>
              <w:spacing w:before="29" w:line="288" w:lineRule="auto"/>
              <w:jc w:val="right"/>
              <w:rPr>
                <w:kern w:val="0"/>
                <w:sz w:val="24"/>
              </w:rPr>
            </w:pPr>
            <w:r>
              <w:rPr>
                <w:kern w:val="0"/>
                <w:sz w:val="24"/>
              </w:rPr>
              <w:t>-</w:t>
            </w:r>
          </w:p>
        </w:tc>
      </w:tr>
      <w:tr w:rsidR="005A6972">
        <w:tc>
          <w:tcPr>
            <w:tcW w:w="2988" w:type="dxa"/>
            <w:vAlign w:val="center"/>
          </w:tcPr>
          <w:p w:rsidR="005A6972" w:rsidRDefault="00FC2614">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5A6972" w:rsidRDefault="00FC2614">
            <w:pPr>
              <w:spacing w:before="29" w:line="288" w:lineRule="auto"/>
              <w:jc w:val="right"/>
              <w:rPr>
                <w:kern w:val="0"/>
                <w:sz w:val="24"/>
              </w:rPr>
            </w:pPr>
            <w:r>
              <w:rPr>
                <w:kern w:val="0"/>
                <w:sz w:val="24"/>
              </w:rPr>
              <w:t>259,381.59</w:t>
            </w:r>
          </w:p>
        </w:tc>
        <w:tc>
          <w:tcPr>
            <w:tcW w:w="3150" w:type="dxa"/>
            <w:vAlign w:val="center"/>
          </w:tcPr>
          <w:p w:rsidR="005A6972" w:rsidRDefault="00FC2614">
            <w:pPr>
              <w:spacing w:before="29" w:line="288" w:lineRule="auto"/>
              <w:jc w:val="right"/>
              <w:rPr>
                <w:kern w:val="0"/>
                <w:sz w:val="24"/>
              </w:rPr>
            </w:pPr>
            <w:r>
              <w:rPr>
                <w:kern w:val="0"/>
                <w:sz w:val="24"/>
              </w:rPr>
              <w:t>74,366.80</w:t>
            </w:r>
          </w:p>
        </w:tc>
      </w:tr>
    </w:tbl>
    <w:p w:rsidR="005A6972" w:rsidRDefault="005A6972">
      <w:pPr>
        <w:spacing w:line="360" w:lineRule="auto"/>
        <w:ind w:firstLineChars="100" w:firstLine="210"/>
        <w:rPr>
          <w:rFonts w:asciiTheme="minorEastAsia" w:eastAsiaTheme="minorEastAsia" w:hAnsiTheme="minorEastAsia"/>
          <w:szCs w:val="21"/>
        </w:rPr>
      </w:pPr>
    </w:p>
    <w:p w:rsidR="005A6972" w:rsidRDefault="00FC2614">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5A6972" w:rsidRDefault="00FC2614">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5A6972">
        <w:trPr>
          <w:trHeight w:val="285"/>
        </w:trPr>
        <w:tc>
          <w:tcPr>
            <w:tcW w:w="2987" w:type="dxa"/>
            <w:vAlign w:val="center"/>
          </w:tcPr>
          <w:p w:rsidR="005A6972" w:rsidRDefault="00FC2614">
            <w:pPr>
              <w:spacing w:line="360" w:lineRule="auto"/>
              <w:jc w:val="center"/>
              <w:rPr>
                <w:rFonts w:eastAsiaTheme="minorEastAsia"/>
                <w:sz w:val="24"/>
              </w:rPr>
            </w:pPr>
            <w:r>
              <w:rPr>
                <w:rFonts w:eastAsiaTheme="minorEastAsia"/>
                <w:kern w:val="0"/>
                <w:sz w:val="24"/>
              </w:rPr>
              <w:t>项目名称</w:t>
            </w:r>
          </w:p>
        </w:tc>
        <w:tc>
          <w:tcPr>
            <w:tcW w:w="3149" w:type="dxa"/>
          </w:tcPr>
          <w:p w:rsidR="005A6972" w:rsidRDefault="00FC2614">
            <w:pPr>
              <w:spacing w:line="360" w:lineRule="auto"/>
              <w:jc w:val="center"/>
              <w:rPr>
                <w:rFonts w:eastAsiaTheme="minorEastAsia"/>
                <w:sz w:val="24"/>
              </w:rPr>
            </w:pPr>
            <w:r>
              <w:rPr>
                <w:rFonts w:eastAsiaTheme="minorEastAsia"/>
                <w:sz w:val="24"/>
              </w:rPr>
              <w:t>本期</w:t>
            </w:r>
          </w:p>
          <w:p w:rsidR="005A6972" w:rsidRDefault="00FC2614">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5A6972" w:rsidRDefault="00FC2614">
            <w:pPr>
              <w:spacing w:line="360" w:lineRule="auto"/>
              <w:jc w:val="center"/>
              <w:rPr>
                <w:rFonts w:eastAsiaTheme="minorEastAsia"/>
                <w:sz w:val="24"/>
              </w:rPr>
            </w:pPr>
            <w:r>
              <w:rPr>
                <w:rFonts w:eastAsiaTheme="minorEastAsia"/>
                <w:sz w:val="24"/>
              </w:rPr>
              <w:t>上年度可比期间</w:t>
            </w:r>
          </w:p>
          <w:p w:rsidR="005A6972" w:rsidRDefault="00FC2614">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994,689.21</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-161,034.20</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1,428,886.17</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459,881.30</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-434,196.96</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-620,915.50</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w:t>
            </w:r>
          </w:p>
        </w:tc>
        <w:tc>
          <w:tcPr>
            <w:tcW w:w="3149" w:type="dxa"/>
            <w:vAlign w:val="center"/>
          </w:tcPr>
          <w:p w:rsidR="005A6972" w:rsidRDefault="00FC2614">
            <w:pPr>
              <w:spacing w:line="360" w:lineRule="auto"/>
              <w:jc w:val="right"/>
              <w:rPr>
                <w:rFonts w:eastAsiaTheme="minorEastAsia"/>
                <w:sz w:val="24"/>
              </w:rPr>
            </w:pPr>
            <w:r>
              <w:rPr>
                <w:rFonts w:eastAsiaTheme="minorEastAsia"/>
                <w:sz w:val="24"/>
              </w:rPr>
              <w:t>-</w:t>
            </w:r>
          </w:p>
        </w:tc>
      </w:tr>
      <w:tr w:rsidR="005A6972">
        <w:trPr>
          <w:trHeight w:val="285"/>
        </w:trPr>
        <w:tc>
          <w:tcPr>
            <w:tcW w:w="2987" w:type="dxa"/>
            <w:vAlign w:val="center"/>
          </w:tcPr>
          <w:p w:rsidR="005A6972" w:rsidRDefault="00FC2614">
            <w:pPr>
              <w:widowControl/>
              <w:spacing w:line="360" w:lineRule="auto"/>
              <w:jc w:val="left"/>
              <w:rPr>
                <w:kern w:val="0"/>
                <w:sz w:val="24"/>
              </w:rPr>
            </w:pPr>
            <w:r>
              <w:rPr>
                <w:kern w:val="0"/>
                <w:sz w:val="24"/>
              </w:rPr>
              <w:t>——</w:t>
            </w:r>
            <w:r>
              <w:rPr>
                <w:kern w:val="0"/>
                <w:sz w:val="24"/>
              </w:rPr>
              <w:t>基金投资</w:t>
            </w:r>
          </w:p>
        </w:tc>
        <w:tc>
          <w:tcPr>
            <w:tcW w:w="3149" w:type="dxa"/>
            <w:vAlign w:val="center"/>
          </w:tcPr>
          <w:p w:rsidR="005A6972" w:rsidRDefault="00FC2614">
            <w:pPr>
              <w:spacing w:line="360" w:lineRule="auto"/>
              <w:jc w:val="right"/>
              <w:rPr>
                <w:sz w:val="24"/>
              </w:rPr>
            </w:pPr>
            <w:r>
              <w:rPr>
                <w:sz w:val="24"/>
              </w:rPr>
              <w:t>-</w:t>
            </w:r>
          </w:p>
        </w:tc>
        <w:tc>
          <w:tcPr>
            <w:tcW w:w="3149" w:type="dxa"/>
            <w:vAlign w:val="center"/>
          </w:tcPr>
          <w:p w:rsidR="005A6972" w:rsidRDefault="00FC2614">
            <w:pPr>
              <w:spacing w:line="360" w:lineRule="auto"/>
              <w:jc w:val="right"/>
              <w:rPr>
                <w:sz w:val="24"/>
              </w:rPr>
            </w:pPr>
            <w:r>
              <w:rPr>
                <w:sz w:val="24"/>
              </w:rPr>
              <w:t>-</w:t>
            </w:r>
          </w:p>
        </w:tc>
      </w:tr>
      <w:tr w:rsidR="005A6972">
        <w:trPr>
          <w:trHeight w:val="285"/>
        </w:trPr>
        <w:tc>
          <w:tcPr>
            <w:tcW w:w="2987" w:type="dxa"/>
            <w:vAlign w:val="center"/>
          </w:tcPr>
          <w:p w:rsidR="005A6972" w:rsidRDefault="00FC2614">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5A6972" w:rsidRDefault="00FC2614">
            <w:pPr>
              <w:spacing w:line="360" w:lineRule="auto"/>
              <w:jc w:val="right"/>
              <w:rPr>
                <w:sz w:val="24"/>
              </w:rPr>
            </w:pPr>
            <w:r>
              <w:rPr>
                <w:sz w:val="24"/>
              </w:rPr>
              <w:t>-</w:t>
            </w:r>
          </w:p>
        </w:tc>
        <w:tc>
          <w:tcPr>
            <w:tcW w:w="3149" w:type="dxa"/>
            <w:vAlign w:val="center"/>
          </w:tcPr>
          <w:p w:rsidR="005A6972" w:rsidRDefault="00FC2614">
            <w:pPr>
              <w:spacing w:line="360" w:lineRule="auto"/>
              <w:jc w:val="right"/>
              <w:rPr>
                <w:sz w:val="24"/>
              </w:rPr>
            </w:pPr>
            <w:r>
              <w:rPr>
                <w:sz w:val="24"/>
              </w:rPr>
              <w:t>-</w:t>
            </w:r>
          </w:p>
        </w:tc>
      </w:tr>
      <w:tr w:rsidR="005A6972">
        <w:trPr>
          <w:trHeight w:val="285"/>
        </w:trPr>
        <w:tc>
          <w:tcPr>
            <w:tcW w:w="2987" w:type="dxa"/>
            <w:vAlign w:val="center"/>
          </w:tcPr>
          <w:p w:rsidR="005A6972" w:rsidRDefault="00FC2614">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5A6972" w:rsidRDefault="00FC2614">
            <w:pPr>
              <w:spacing w:line="360" w:lineRule="auto"/>
              <w:jc w:val="right"/>
              <w:rPr>
                <w:sz w:val="24"/>
              </w:rPr>
            </w:pPr>
            <w:r>
              <w:rPr>
                <w:rFonts w:hint="eastAsia"/>
                <w:sz w:val="24"/>
              </w:rPr>
              <w:t>-</w:t>
            </w:r>
          </w:p>
        </w:tc>
        <w:tc>
          <w:tcPr>
            <w:tcW w:w="3149" w:type="dxa"/>
            <w:vAlign w:val="center"/>
          </w:tcPr>
          <w:p w:rsidR="005A6972" w:rsidRDefault="00FC2614">
            <w:pPr>
              <w:spacing w:line="360" w:lineRule="auto"/>
              <w:jc w:val="right"/>
              <w:rPr>
                <w:sz w:val="24"/>
              </w:rPr>
            </w:pPr>
            <w:r>
              <w:rPr>
                <w:rFonts w:hint="eastAsia"/>
                <w:sz w:val="24"/>
              </w:rPr>
              <w:t>-</w:t>
            </w:r>
          </w:p>
        </w:tc>
      </w:tr>
      <w:tr w:rsidR="005A6972">
        <w:trPr>
          <w:trHeight w:val="285"/>
        </w:trPr>
        <w:tc>
          <w:tcPr>
            <w:tcW w:w="2987" w:type="dxa"/>
            <w:vAlign w:val="center"/>
          </w:tcPr>
          <w:p w:rsidR="005A6972" w:rsidRDefault="00FC2614">
            <w:pPr>
              <w:widowControl/>
              <w:spacing w:line="360" w:lineRule="auto"/>
              <w:jc w:val="left"/>
              <w:rPr>
                <w:sz w:val="24"/>
              </w:rPr>
            </w:pPr>
            <w:r>
              <w:rPr>
                <w:kern w:val="0"/>
                <w:sz w:val="24"/>
              </w:rPr>
              <w:t>2.</w:t>
            </w:r>
            <w:r>
              <w:rPr>
                <w:kern w:val="0"/>
                <w:sz w:val="24"/>
              </w:rPr>
              <w:t>衍生工具</w:t>
            </w:r>
          </w:p>
        </w:tc>
        <w:tc>
          <w:tcPr>
            <w:tcW w:w="3149" w:type="dxa"/>
            <w:vAlign w:val="center"/>
          </w:tcPr>
          <w:p w:rsidR="005A6972" w:rsidRDefault="00FC2614">
            <w:pPr>
              <w:spacing w:line="360" w:lineRule="auto"/>
              <w:jc w:val="right"/>
              <w:rPr>
                <w:sz w:val="24"/>
              </w:rPr>
            </w:pPr>
            <w:r>
              <w:rPr>
                <w:sz w:val="24"/>
              </w:rPr>
              <w:t>-</w:t>
            </w:r>
          </w:p>
        </w:tc>
        <w:tc>
          <w:tcPr>
            <w:tcW w:w="3149" w:type="dxa"/>
            <w:vAlign w:val="center"/>
          </w:tcPr>
          <w:p w:rsidR="005A6972" w:rsidRDefault="00FC2614">
            <w:pPr>
              <w:spacing w:line="360" w:lineRule="auto"/>
              <w:jc w:val="right"/>
              <w:rPr>
                <w:sz w:val="24"/>
              </w:rPr>
            </w:pPr>
            <w:r>
              <w:rPr>
                <w:sz w:val="24"/>
              </w:rPr>
              <w:t>-</w:t>
            </w:r>
          </w:p>
        </w:tc>
      </w:tr>
      <w:tr w:rsidR="005A6972">
        <w:trPr>
          <w:trHeight w:val="285"/>
        </w:trPr>
        <w:tc>
          <w:tcPr>
            <w:tcW w:w="2987" w:type="dxa"/>
            <w:vAlign w:val="center"/>
          </w:tcPr>
          <w:p w:rsidR="005A6972" w:rsidRDefault="00FC2614">
            <w:pPr>
              <w:widowControl/>
              <w:spacing w:line="360" w:lineRule="auto"/>
              <w:jc w:val="left"/>
              <w:rPr>
                <w:sz w:val="24"/>
              </w:rPr>
            </w:pPr>
            <w:r>
              <w:rPr>
                <w:kern w:val="0"/>
                <w:sz w:val="24"/>
              </w:rPr>
              <w:t>——</w:t>
            </w:r>
            <w:r>
              <w:rPr>
                <w:kern w:val="0"/>
                <w:sz w:val="24"/>
              </w:rPr>
              <w:t>权证投资</w:t>
            </w:r>
          </w:p>
        </w:tc>
        <w:tc>
          <w:tcPr>
            <w:tcW w:w="3149" w:type="dxa"/>
            <w:vAlign w:val="center"/>
          </w:tcPr>
          <w:p w:rsidR="005A6972" w:rsidRDefault="00FC2614">
            <w:pPr>
              <w:spacing w:line="360" w:lineRule="auto"/>
              <w:jc w:val="right"/>
              <w:rPr>
                <w:sz w:val="24"/>
              </w:rPr>
            </w:pPr>
            <w:r>
              <w:rPr>
                <w:sz w:val="24"/>
              </w:rPr>
              <w:t>-</w:t>
            </w:r>
          </w:p>
        </w:tc>
        <w:tc>
          <w:tcPr>
            <w:tcW w:w="3149" w:type="dxa"/>
            <w:vAlign w:val="center"/>
          </w:tcPr>
          <w:p w:rsidR="005A6972" w:rsidRDefault="00FC2614">
            <w:pPr>
              <w:spacing w:line="360" w:lineRule="auto"/>
              <w:jc w:val="right"/>
              <w:rPr>
                <w:sz w:val="24"/>
              </w:rPr>
            </w:pPr>
            <w:r>
              <w:rPr>
                <w:sz w:val="24"/>
              </w:rPr>
              <w:t>-</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5A6972" w:rsidRDefault="00FC2614">
            <w:pPr>
              <w:spacing w:line="360" w:lineRule="auto"/>
              <w:jc w:val="right"/>
              <w:rPr>
                <w:sz w:val="24"/>
              </w:rPr>
            </w:pPr>
            <w:r>
              <w:rPr>
                <w:sz w:val="24"/>
              </w:rPr>
              <w:t>-</w:t>
            </w:r>
          </w:p>
        </w:tc>
        <w:tc>
          <w:tcPr>
            <w:tcW w:w="3149" w:type="dxa"/>
            <w:vAlign w:val="bottom"/>
          </w:tcPr>
          <w:p w:rsidR="005A6972" w:rsidRDefault="00FC2614">
            <w:pPr>
              <w:spacing w:line="360" w:lineRule="auto"/>
              <w:jc w:val="right"/>
              <w:rPr>
                <w:rFonts w:eastAsiaTheme="minorEastAsia"/>
                <w:sz w:val="24"/>
              </w:rPr>
            </w:pPr>
            <w:r>
              <w:rPr>
                <w:rFonts w:eastAsiaTheme="minorEastAsia"/>
                <w:sz w:val="24"/>
              </w:rPr>
              <w:t>-</w:t>
            </w:r>
          </w:p>
        </w:tc>
      </w:tr>
      <w:tr w:rsidR="005A6972">
        <w:trPr>
          <w:trHeight w:val="285"/>
        </w:trPr>
        <w:tc>
          <w:tcPr>
            <w:tcW w:w="2987" w:type="dxa"/>
            <w:vAlign w:val="center"/>
          </w:tcPr>
          <w:p w:rsidR="005A6972" w:rsidRDefault="00FC2614">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5A6972" w:rsidRDefault="00FC2614">
            <w:pPr>
              <w:jc w:val="right"/>
              <w:rPr>
                <w:rFonts w:eastAsiaTheme="minorEastAsia"/>
                <w:sz w:val="24"/>
              </w:rPr>
            </w:pPr>
            <w:r>
              <w:rPr>
                <w:rFonts w:eastAsiaTheme="minorEastAsia"/>
                <w:sz w:val="24"/>
              </w:rPr>
              <w:t>-</w:t>
            </w:r>
          </w:p>
        </w:tc>
        <w:tc>
          <w:tcPr>
            <w:tcW w:w="3149" w:type="dxa"/>
            <w:vAlign w:val="bottom"/>
          </w:tcPr>
          <w:p w:rsidR="005A6972" w:rsidRDefault="00FC2614">
            <w:pPr>
              <w:spacing w:line="360" w:lineRule="auto"/>
              <w:jc w:val="right"/>
              <w:rPr>
                <w:rFonts w:eastAsiaTheme="minorEastAsia"/>
                <w:sz w:val="24"/>
              </w:rPr>
            </w:pPr>
            <w:r>
              <w:rPr>
                <w:rFonts w:eastAsiaTheme="minorEastAsia"/>
                <w:sz w:val="24"/>
              </w:rPr>
              <w:t>-</w:t>
            </w:r>
          </w:p>
        </w:tc>
      </w:tr>
      <w:tr w:rsidR="005A6972">
        <w:trPr>
          <w:trHeight w:val="285"/>
        </w:trPr>
        <w:tc>
          <w:tcPr>
            <w:tcW w:w="2987" w:type="dxa"/>
            <w:vAlign w:val="center"/>
          </w:tcPr>
          <w:p w:rsidR="005A6972" w:rsidRDefault="00FC2614">
            <w:pPr>
              <w:widowControl/>
              <w:spacing w:line="360" w:lineRule="auto"/>
              <w:rPr>
                <w:rFonts w:eastAsiaTheme="minorEastAsia"/>
                <w:sz w:val="24"/>
              </w:rPr>
            </w:pPr>
            <w:r>
              <w:rPr>
                <w:rFonts w:eastAsiaTheme="minorEastAsia"/>
                <w:kern w:val="0"/>
                <w:sz w:val="24"/>
              </w:rPr>
              <w:t>合计</w:t>
            </w:r>
          </w:p>
        </w:tc>
        <w:tc>
          <w:tcPr>
            <w:tcW w:w="3149" w:type="dxa"/>
            <w:vAlign w:val="bottom"/>
          </w:tcPr>
          <w:p w:rsidR="005A6972" w:rsidRDefault="00FC2614">
            <w:pPr>
              <w:spacing w:line="360" w:lineRule="auto"/>
              <w:jc w:val="right"/>
              <w:rPr>
                <w:rFonts w:eastAsiaTheme="minorEastAsia"/>
                <w:sz w:val="24"/>
              </w:rPr>
            </w:pPr>
            <w:r>
              <w:rPr>
                <w:rFonts w:eastAsiaTheme="minorEastAsia"/>
                <w:sz w:val="24"/>
              </w:rPr>
              <w:t>994,689.21</w:t>
            </w:r>
          </w:p>
        </w:tc>
        <w:tc>
          <w:tcPr>
            <w:tcW w:w="3149" w:type="dxa"/>
            <w:vAlign w:val="bottom"/>
          </w:tcPr>
          <w:p w:rsidR="005A6972" w:rsidRDefault="00FC2614">
            <w:pPr>
              <w:spacing w:line="360" w:lineRule="auto"/>
              <w:jc w:val="right"/>
              <w:rPr>
                <w:rFonts w:eastAsiaTheme="minorEastAsia"/>
                <w:sz w:val="24"/>
              </w:rPr>
            </w:pPr>
            <w:r>
              <w:rPr>
                <w:rFonts w:eastAsiaTheme="minorEastAsia"/>
                <w:sz w:val="24"/>
              </w:rPr>
              <w:t>-161,034.20</w:t>
            </w:r>
          </w:p>
        </w:tc>
      </w:tr>
    </w:tbl>
    <w:p w:rsidR="005A6972" w:rsidRDefault="005A6972">
      <w:pPr>
        <w:spacing w:line="360" w:lineRule="auto"/>
        <w:ind w:firstLineChars="100" w:firstLine="210"/>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167" w:name="_Toc27400"/>
      <w:r>
        <w:rPr>
          <w:rFonts w:ascii="Times New Roman" w:hAnsi="Times New Roman"/>
          <w:kern w:val="0"/>
          <w:szCs w:val="24"/>
        </w:rPr>
        <w:t>7.4.7.18</w:t>
      </w:r>
      <w:r>
        <w:rPr>
          <w:rFonts w:ascii="Times New Roman" w:hAnsi="Times New Roman" w:hint="eastAsia"/>
          <w:kern w:val="0"/>
          <w:szCs w:val="24"/>
        </w:rPr>
        <w:t>其他收入</w:t>
      </w:r>
      <w:bookmarkEnd w:id="167"/>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5A6972">
        <w:trPr>
          <w:trHeight w:val="255"/>
        </w:trPr>
        <w:tc>
          <w:tcPr>
            <w:tcW w:w="1985" w:type="dxa"/>
            <w:vAlign w:val="center"/>
          </w:tcPr>
          <w:p w:rsidR="005A6972" w:rsidRDefault="00FC2614">
            <w:pPr>
              <w:spacing w:before="29" w:line="288" w:lineRule="auto"/>
              <w:jc w:val="center"/>
              <w:rPr>
                <w:color w:val="000000"/>
                <w:sz w:val="24"/>
              </w:rPr>
            </w:pPr>
            <w:r>
              <w:rPr>
                <w:rFonts w:hint="eastAsia"/>
                <w:color w:val="000000"/>
                <w:sz w:val="24"/>
              </w:rPr>
              <w:t>项目</w:t>
            </w:r>
          </w:p>
        </w:tc>
        <w:tc>
          <w:tcPr>
            <w:tcW w:w="3600" w:type="dxa"/>
          </w:tcPr>
          <w:p w:rsidR="005A6972" w:rsidRDefault="00FC2614">
            <w:pPr>
              <w:spacing w:before="29" w:line="288" w:lineRule="auto"/>
              <w:jc w:val="center"/>
              <w:rPr>
                <w:color w:val="000000"/>
                <w:sz w:val="24"/>
              </w:rPr>
            </w:pPr>
            <w:r>
              <w:rPr>
                <w:rFonts w:hint="eastAsia"/>
                <w:color w:val="000000"/>
                <w:sz w:val="24"/>
              </w:rPr>
              <w:t>本期</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600" w:type="dxa"/>
          </w:tcPr>
          <w:p w:rsidR="005A6972" w:rsidRDefault="00FC2614">
            <w:pPr>
              <w:spacing w:before="29" w:line="288" w:lineRule="auto"/>
              <w:jc w:val="center"/>
              <w:rPr>
                <w:color w:val="000000"/>
                <w:sz w:val="24"/>
              </w:rPr>
            </w:pPr>
            <w:r>
              <w:rPr>
                <w:rFonts w:hint="eastAsia"/>
                <w:color w:val="000000"/>
                <w:sz w:val="24"/>
              </w:rPr>
              <w:t>上年度可比期间</w:t>
            </w:r>
          </w:p>
          <w:p w:rsidR="005A6972" w:rsidRDefault="00FC2614">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5A6972">
        <w:trPr>
          <w:trHeight w:val="255"/>
        </w:trPr>
        <w:tc>
          <w:tcPr>
            <w:tcW w:w="1985" w:type="dxa"/>
            <w:vAlign w:val="center"/>
          </w:tcPr>
          <w:p w:rsidR="005A6972" w:rsidRDefault="00FC2614">
            <w:pPr>
              <w:widowControl/>
              <w:spacing w:before="29" w:line="288" w:lineRule="auto"/>
              <w:rPr>
                <w:rFonts w:asciiTheme="minorEastAsia" w:eastAsiaTheme="minorEastAsia" w:hAnsiTheme="minorEastAsia"/>
                <w:szCs w:val="21"/>
              </w:rPr>
            </w:pPr>
            <w:r>
              <w:rPr>
                <w:rFonts w:hint="eastAsia"/>
                <w:color w:val="000000"/>
                <w:kern w:val="0"/>
                <w:sz w:val="24"/>
              </w:rPr>
              <w:t>基金赎回费收入</w:t>
            </w:r>
          </w:p>
        </w:tc>
        <w:tc>
          <w:tcPr>
            <w:tcW w:w="3600" w:type="dxa"/>
            <w:vAlign w:val="center"/>
          </w:tcPr>
          <w:p w:rsidR="005A6972" w:rsidRDefault="00FC2614">
            <w:pPr>
              <w:spacing w:before="29" w:line="288" w:lineRule="auto"/>
              <w:jc w:val="right"/>
              <w:rPr>
                <w:kern w:val="0"/>
                <w:sz w:val="24"/>
              </w:rPr>
            </w:pPr>
            <w:r>
              <w:rPr>
                <w:kern w:val="0"/>
                <w:sz w:val="24"/>
              </w:rPr>
              <w:t>22,155.40</w:t>
            </w:r>
          </w:p>
        </w:tc>
        <w:tc>
          <w:tcPr>
            <w:tcW w:w="3600" w:type="dxa"/>
            <w:vAlign w:val="center"/>
          </w:tcPr>
          <w:p w:rsidR="005A6972" w:rsidRDefault="00FC2614">
            <w:pPr>
              <w:spacing w:before="29" w:line="288" w:lineRule="auto"/>
              <w:jc w:val="right"/>
              <w:rPr>
                <w:kern w:val="0"/>
                <w:sz w:val="24"/>
              </w:rPr>
            </w:pPr>
            <w:r>
              <w:rPr>
                <w:kern w:val="0"/>
                <w:sz w:val="24"/>
              </w:rPr>
              <w:t>11,510.25</w:t>
            </w:r>
          </w:p>
        </w:tc>
      </w:tr>
      <w:tr w:rsidR="005A6972">
        <w:tc>
          <w:tcPr>
            <w:tcW w:w="1984" w:type="dxa"/>
            <w:vAlign w:val="center"/>
          </w:tcPr>
          <w:p w:rsidR="005A6972" w:rsidRDefault="00FC2614">
            <w:pPr>
              <w:jc w:val="left"/>
            </w:pPr>
            <w:r>
              <w:rPr>
                <w:sz w:val="24"/>
              </w:rPr>
              <w:t>基金转换费收入</w:t>
            </w:r>
          </w:p>
        </w:tc>
        <w:tc>
          <w:tcPr>
            <w:tcW w:w="3598" w:type="dxa"/>
            <w:vAlign w:val="center"/>
          </w:tcPr>
          <w:p w:rsidR="005A6972" w:rsidRDefault="00FC2614">
            <w:pPr>
              <w:jc w:val="right"/>
            </w:pPr>
            <w:r>
              <w:rPr>
                <w:sz w:val="24"/>
              </w:rPr>
              <w:t>-</w:t>
            </w:r>
          </w:p>
        </w:tc>
        <w:tc>
          <w:tcPr>
            <w:tcW w:w="3598" w:type="dxa"/>
            <w:vAlign w:val="center"/>
          </w:tcPr>
          <w:p w:rsidR="005A6972" w:rsidRDefault="00FC2614">
            <w:pPr>
              <w:jc w:val="right"/>
            </w:pPr>
            <w:r>
              <w:rPr>
                <w:sz w:val="24"/>
              </w:rPr>
              <w:t>-</w:t>
            </w:r>
          </w:p>
        </w:tc>
      </w:tr>
      <w:tr w:rsidR="005A6972">
        <w:trPr>
          <w:trHeight w:val="255"/>
        </w:trPr>
        <w:tc>
          <w:tcPr>
            <w:tcW w:w="1985" w:type="dxa"/>
            <w:vAlign w:val="center"/>
          </w:tcPr>
          <w:p w:rsidR="005A6972" w:rsidRDefault="00FC2614">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3600" w:type="dxa"/>
            <w:vAlign w:val="center"/>
          </w:tcPr>
          <w:p w:rsidR="005A6972" w:rsidRDefault="00FC2614">
            <w:pPr>
              <w:spacing w:before="29" w:line="288" w:lineRule="auto"/>
              <w:jc w:val="right"/>
              <w:rPr>
                <w:kern w:val="0"/>
                <w:sz w:val="24"/>
              </w:rPr>
            </w:pPr>
            <w:r>
              <w:rPr>
                <w:kern w:val="0"/>
                <w:sz w:val="24"/>
              </w:rPr>
              <w:t>22,155.40</w:t>
            </w:r>
          </w:p>
        </w:tc>
        <w:tc>
          <w:tcPr>
            <w:tcW w:w="3600" w:type="dxa"/>
            <w:vAlign w:val="center"/>
          </w:tcPr>
          <w:p w:rsidR="005A6972" w:rsidRDefault="00FC2614">
            <w:pPr>
              <w:spacing w:before="29" w:line="288" w:lineRule="auto"/>
              <w:jc w:val="right"/>
              <w:rPr>
                <w:kern w:val="0"/>
                <w:sz w:val="24"/>
              </w:rPr>
            </w:pPr>
            <w:r>
              <w:rPr>
                <w:kern w:val="0"/>
                <w:sz w:val="24"/>
              </w:rPr>
              <w:t>11,510.25</w:t>
            </w:r>
          </w:p>
        </w:tc>
      </w:tr>
    </w:tbl>
    <w:p w:rsidR="005A6972" w:rsidRDefault="00FC261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5A6972" w:rsidRDefault="00FC2614">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5A6972" w:rsidRDefault="00FC2614">
      <w:pPr>
        <w:spacing w:line="360" w:lineRule="auto"/>
        <w:ind w:firstLineChars="100" w:firstLine="210"/>
        <w:rPr>
          <w:rFonts w:asciiTheme="minorEastAsia" w:eastAsiaTheme="minorEastAsia" w:hAnsiTheme="minorEastAsia"/>
          <w:szCs w:val="21"/>
        </w:rPr>
      </w:pPr>
      <w:r>
        <w:rPr>
          <w:rFonts w:asciiTheme="minorEastAsia" w:eastAsiaTheme="minorEastAsia" w:hAnsiTheme="minorEastAsia"/>
          <w:szCs w:val="21"/>
        </w:rPr>
        <w:tab/>
      </w:r>
    </w:p>
    <w:p w:rsidR="005A6972" w:rsidRDefault="00FC2614">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5A6972" w:rsidRDefault="00FC2614">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5A6972">
        <w:trPr>
          <w:trHeight w:val="285"/>
        </w:trPr>
        <w:tc>
          <w:tcPr>
            <w:tcW w:w="2528" w:type="dxa"/>
            <w:vAlign w:val="center"/>
          </w:tcPr>
          <w:p w:rsidR="005A6972" w:rsidRDefault="00FC2614">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5A6972" w:rsidRDefault="00FC2614">
            <w:pPr>
              <w:spacing w:line="360" w:lineRule="auto"/>
              <w:jc w:val="center"/>
              <w:rPr>
                <w:rFonts w:eastAsiaTheme="minorEastAsia"/>
                <w:color w:val="000000" w:themeColor="text1"/>
                <w:szCs w:val="21"/>
              </w:rPr>
            </w:pPr>
            <w:r>
              <w:rPr>
                <w:rFonts w:eastAsiaTheme="minorEastAsia"/>
                <w:color w:val="000000" w:themeColor="text1"/>
                <w:szCs w:val="21"/>
              </w:rPr>
              <w:t>本期</w:t>
            </w:r>
          </w:p>
          <w:p w:rsidR="005A6972" w:rsidRDefault="00FC2614">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5A6972" w:rsidRDefault="00FC2614">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5A6972" w:rsidRDefault="00FC2614">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5A6972">
        <w:trPr>
          <w:trHeight w:val="285"/>
        </w:trPr>
        <w:tc>
          <w:tcPr>
            <w:tcW w:w="2528" w:type="dxa"/>
            <w:vAlign w:val="center"/>
          </w:tcPr>
          <w:p w:rsidR="005A6972" w:rsidRDefault="00FC2614">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235,600.97</w:t>
            </w:r>
          </w:p>
        </w:tc>
        <w:tc>
          <w:tcPr>
            <w:tcW w:w="3553"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336,491.20</w:t>
            </w:r>
          </w:p>
        </w:tc>
      </w:tr>
      <w:tr w:rsidR="005A6972">
        <w:trPr>
          <w:trHeight w:val="285"/>
        </w:trPr>
        <w:tc>
          <w:tcPr>
            <w:tcW w:w="2528" w:type="dxa"/>
            <w:vAlign w:val="center"/>
          </w:tcPr>
          <w:p w:rsidR="005A6972" w:rsidRDefault="00FC2614">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2,225.00</w:t>
            </w:r>
          </w:p>
        </w:tc>
        <w:tc>
          <w:tcPr>
            <w:tcW w:w="3553"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2,737.50</w:t>
            </w:r>
          </w:p>
        </w:tc>
      </w:tr>
      <w:tr w:rsidR="005A6972">
        <w:trPr>
          <w:trHeight w:val="285"/>
        </w:trPr>
        <w:tc>
          <w:tcPr>
            <w:tcW w:w="2528" w:type="dxa"/>
            <w:vAlign w:val="center"/>
          </w:tcPr>
          <w:p w:rsidR="005A6972" w:rsidRDefault="00FC2614">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237,825.97</w:t>
            </w:r>
          </w:p>
        </w:tc>
        <w:tc>
          <w:tcPr>
            <w:tcW w:w="3553" w:type="dxa"/>
            <w:vAlign w:val="center"/>
          </w:tcPr>
          <w:p w:rsidR="005A6972" w:rsidRDefault="00FC2614">
            <w:pPr>
              <w:spacing w:line="360" w:lineRule="auto"/>
              <w:jc w:val="right"/>
              <w:rPr>
                <w:rFonts w:eastAsiaTheme="minorEastAsia"/>
                <w:color w:val="000000" w:themeColor="text1"/>
                <w:szCs w:val="21"/>
              </w:rPr>
            </w:pPr>
            <w:r>
              <w:rPr>
                <w:rFonts w:eastAsiaTheme="minorEastAsia"/>
                <w:color w:val="000000" w:themeColor="text1"/>
                <w:szCs w:val="21"/>
              </w:rPr>
              <w:t>339,228.70</w:t>
            </w:r>
          </w:p>
        </w:tc>
      </w:tr>
    </w:tbl>
    <w:p w:rsidR="005A6972" w:rsidRDefault="00FC2614">
      <w:pPr>
        <w:pStyle w:val="2"/>
        <w:spacing w:before="29" w:after="0" w:line="288" w:lineRule="auto"/>
        <w:rPr>
          <w:rFonts w:ascii="Times New Roman" w:hAnsi="Times New Roman"/>
          <w:kern w:val="0"/>
          <w:szCs w:val="24"/>
        </w:rPr>
      </w:pPr>
      <w:bookmarkStart w:id="168" w:name="_Toc25859"/>
      <w:r>
        <w:rPr>
          <w:rFonts w:ascii="Times New Roman" w:hAnsi="Times New Roman"/>
          <w:kern w:val="0"/>
          <w:szCs w:val="24"/>
        </w:rPr>
        <w:t>7.4.7.20</w:t>
      </w:r>
      <w:r>
        <w:rPr>
          <w:rFonts w:ascii="Times New Roman" w:hAnsi="Times New Roman" w:hint="eastAsia"/>
          <w:kern w:val="0"/>
          <w:szCs w:val="24"/>
        </w:rPr>
        <w:t>其他费用</w:t>
      </w:r>
      <w:bookmarkEnd w:id="168"/>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5A6972">
        <w:trPr>
          <w:jc w:val="center"/>
        </w:trPr>
        <w:tc>
          <w:tcPr>
            <w:tcW w:w="2855" w:type="dxa"/>
            <w:vAlign w:val="center"/>
          </w:tcPr>
          <w:p w:rsidR="005A6972" w:rsidRDefault="00FC2614">
            <w:pPr>
              <w:spacing w:before="29" w:line="288" w:lineRule="auto"/>
              <w:jc w:val="center"/>
              <w:rPr>
                <w:sz w:val="24"/>
              </w:rPr>
            </w:pPr>
            <w:r>
              <w:rPr>
                <w:rFonts w:hint="eastAsia"/>
                <w:sz w:val="24"/>
              </w:rPr>
              <w:t>项目</w:t>
            </w:r>
          </w:p>
        </w:tc>
        <w:tc>
          <w:tcPr>
            <w:tcW w:w="2893" w:type="dxa"/>
          </w:tcPr>
          <w:p w:rsidR="005A6972" w:rsidRDefault="00FC2614">
            <w:pPr>
              <w:spacing w:before="29" w:line="288" w:lineRule="auto"/>
              <w:jc w:val="center"/>
              <w:rPr>
                <w:sz w:val="24"/>
              </w:rPr>
            </w:pPr>
            <w:r>
              <w:rPr>
                <w:rFonts w:hint="eastAsia"/>
                <w:sz w:val="24"/>
              </w:rPr>
              <w:t>本期</w:t>
            </w:r>
          </w:p>
          <w:p w:rsidR="005A6972" w:rsidRDefault="00FC2614">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5A6972" w:rsidRDefault="00FC2614">
            <w:pPr>
              <w:spacing w:before="29" w:line="288" w:lineRule="auto"/>
              <w:jc w:val="center"/>
              <w:rPr>
                <w:sz w:val="24"/>
              </w:rPr>
            </w:pPr>
            <w:r>
              <w:rPr>
                <w:rFonts w:hint="eastAsia"/>
                <w:sz w:val="24"/>
              </w:rPr>
              <w:t>上年度可比期间</w:t>
            </w:r>
          </w:p>
          <w:p w:rsidR="005A6972" w:rsidRDefault="00FC2614">
            <w:pPr>
              <w:widowControl/>
              <w:autoSpaceDE w:val="0"/>
              <w:autoSpaceDN w:val="0"/>
              <w:spacing w:before="29" w:line="288" w:lineRule="auto"/>
              <w:ind w:right="-15"/>
              <w:jc w:val="center"/>
              <w:textAlignment w:val="bottom"/>
              <w:rPr>
                <w:sz w:val="24"/>
              </w:rPr>
            </w:pPr>
            <w:r>
              <w:rPr>
                <w:sz w:val="24"/>
              </w:rPr>
              <w:t>2019</w:t>
            </w:r>
            <w:r>
              <w:rPr>
                <w:sz w:val="24"/>
              </w:rPr>
              <w:t>年</w:t>
            </w:r>
            <w:r>
              <w:rPr>
                <w:sz w:val="24"/>
              </w:rPr>
              <w:t>1</w:t>
            </w:r>
            <w:r>
              <w:rPr>
                <w:sz w:val="24"/>
              </w:rPr>
              <w:t>月</w:t>
            </w:r>
            <w:r>
              <w:rPr>
                <w:sz w:val="24"/>
              </w:rPr>
              <w:t>1</w:t>
            </w:r>
            <w:r>
              <w:rPr>
                <w:sz w:val="24"/>
              </w:rPr>
              <w:t>日至</w:t>
            </w:r>
            <w:r>
              <w:rPr>
                <w:sz w:val="24"/>
              </w:rPr>
              <w:t>2019</w:t>
            </w:r>
            <w:r>
              <w:rPr>
                <w:sz w:val="24"/>
              </w:rPr>
              <w:t>年</w:t>
            </w:r>
            <w:r>
              <w:rPr>
                <w:sz w:val="24"/>
              </w:rPr>
              <w:t>12</w:t>
            </w:r>
            <w:r>
              <w:rPr>
                <w:sz w:val="24"/>
              </w:rPr>
              <w:t>月</w:t>
            </w:r>
            <w:r>
              <w:rPr>
                <w:sz w:val="24"/>
              </w:rPr>
              <w:t>31</w:t>
            </w:r>
            <w:r>
              <w:rPr>
                <w:sz w:val="24"/>
              </w:rPr>
              <w:t>日</w:t>
            </w:r>
          </w:p>
        </w:tc>
      </w:tr>
      <w:tr w:rsidR="005A6972">
        <w:trPr>
          <w:jc w:val="center"/>
        </w:trPr>
        <w:tc>
          <w:tcPr>
            <w:tcW w:w="2855" w:type="dxa"/>
            <w:vAlign w:val="center"/>
          </w:tcPr>
          <w:p w:rsidR="005A6972" w:rsidRDefault="00FC2614">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5A6972" w:rsidRDefault="00FC2614">
            <w:pPr>
              <w:spacing w:before="29" w:line="288" w:lineRule="auto"/>
              <w:jc w:val="right"/>
              <w:rPr>
                <w:kern w:val="0"/>
                <w:sz w:val="24"/>
              </w:rPr>
            </w:pPr>
            <w:r>
              <w:rPr>
                <w:kern w:val="0"/>
                <w:sz w:val="24"/>
              </w:rPr>
              <w:t>50,000.00</w:t>
            </w:r>
          </w:p>
        </w:tc>
        <w:tc>
          <w:tcPr>
            <w:tcW w:w="3367" w:type="dxa"/>
            <w:vAlign w:val="bottom"/>
          </w:tcPr>
          <w:p w:rsidR="005A6972" w:rsidRDefault="00FC2614">
            <w:pPr>
              <w:spacing w:before="29" w:line="288" w:lineRule="auto"/>
              <w:jc w:val="right"/>
              <w:rPr>
                <w:kern w:val="0"/>
                <w:sz w:val="24"/>
              </w:rPr>
            </w:pPr>
            <w:r>
              <w:rPr>
                <w:kern w:val="0"/>
                <w:sz w:val="24"/>
              </w:rPr>
              <w:t>50,000.00</w:t>
            </w:r>
          </w:p>
        </w:tc>
      </w:tr>
      <w:tr w:rsidR="005A6972">
        <w:trPr>
          <w:jc w:val="center"/>
        </w:trPr>
        <w:tc>
          <w:tcPr>
            <w:tcW w:w="2855" w:type="dxa"/>
            <w:vAlign w:val="center"/>
          </w:tcPr>
          <w:p w:rsidR="005A6972" w:rsidRDefault="00FC2614">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5A6972" w:rsidRDefault="00FC2614">
            <w:pPr>
              <w:spacing w:before="29" w:line="288" w:lineRule="auto"/>
              <w:jc w:val="right"/>
              <w:rPr>
                <w:kern w:val="0"/>
                <w:sz w:val="24"/>
              </w:rPr>
            </w:pPr>
            <w:r>
              <w:rPr>
                <w:kern w:val="0"/>
                <w:sz w:val="24"/>
              </w:rPr>
              <w:t>80,000.00</w:t>
            </w:r>
          </w:p>
        </w:tc>
        <w:tc>
          <w:tcPr>
            <w:tcW w:w="3367" w:type="dxa"/>
            <w:vAlign w:val="bottom"/>
          </w:tcPr>
          <w:p w:rsidR="005A6972" w:rsidRDefault="00FC2614">
            <w:pPr>
              <w:spacing w:before="29" w:line="288" w:lineRule="auto"/>
              <w:jc w:val="right"/>
              <w:rPr>
                <w:kern w:val="0"/>
                <w:sz w:val="24"/>
              </w:rPr>
            </w:pPr>
            <w:r>
              <w:rPr>
                <w:kern w:val="0"/>
                <w:sz w:val="24"/>
              </w:rPr>
              <w:t>-</w:t>
            </w:r>
          </w:p>
        </w:tc>
      </w:tr>
      <w:tr w:rsidR="005A6972">
        <w:trPr>
          <w:jc w:val="center"/>
        </w:trPr>
        <w:tc>
          <w:tcPr>
            <w:tcW w:w="2855" w:type="dxa"/>
            <w:vAlign w:val="center"/>
          </w:tcPr>
          <w:p w:rsidR="005A6972" w:rsidRDefault="00FC2614">
            <w:pPr>
              <w:jc w:val="left"/>
            </w:pPr>
            <w:r>
              <w:rPr>
                <w:sz w:val="24"/>
              </w:rPr>
              <w:t>银行费用</w:t>
            </w:r>
          </w:p>
        </w:tc>
        <w:tc>
          <w:tcPr>
            <w:tcW w:w="2893" w:type="dxa"/>
            <w:vAlign w:val="center"/>
          </w:tcPr>
          <w:p w:rsidR="005A6972" w:rsidRDefault="00FC2614">
            <w:pPr>
              <w:jc w:val="right"/>
            </w:pPr>
            <w:r>
              <w:rPr>
                <w:sz w:val="24"/>
              </w:rPr>
              <w:t>915.00</w:t>
            </w:r>
          </w:p>
        </w:tc>
        <w:tc>
          <w:tcPr>
            <w:tcW w:w="3367" w:type="dxa"/>
            <w:vAlign w:val="center"/>
          </w:tcPr>
          <w:p w:rsidR="005A6972" w:rsidRDefault="00FC2614">
            <w:pPr>
              <w:jc w:val="right"/>
            </w:pPr>
            <w:r>
              <w:rPr>
                <w:sz w:val="24"/>
              </w:rPr>
              <w:t>1,810.00</w:t>
            </w:r>
          </w:p>
        </w:tc>
      </w:tr>
      <w:tr w:rsidR="005A6972">
        <w:trPr>
          <w:jc w:val="center"/>
        </w:trPr>
        <w:tc>
          <w:tcPr>
            <w:tcW w:w="2855" w:type="dxa"/>
            <w:vAlign w:val="center"/>
          </w:tcPr>
          <w:p w:rsidR="005A6972" w:rsidRDefault="00FC2614">
            <w:pPr>
              <w:jc w:val="left"/>
            </w:pPr>
            <w:r>
              <w:rPr>
                <w:sz w:val="24"/>
              </w:rPr>
              <w:t>债券账户费用</w:t>
            </w:r>
          </w:p>
        </w:tc>
        <w:tc>
          <w:tcPr>
            <w:tcW w:w="2893" w:type="dxa"/>
            <w:vAlign w:val="center"/>
          </w:tcPr>
          <w:p w:rsidR="005A6972" w:rsidRDefault="00FC2614">
            <w:pPr>
              <w:jc w:val="right"/>
            </w:pPr>
            <w:r>
              <w:rPr>
                <w:sz w:val="24"/>
              </w:rPr>
              <w:t>37,200.00</w:t>
            </w:r>
          </w:p>
        </w:tc>
        <w:tc>
          <w:tcPr>
            <w:tcW w:w="3367" w:type="dxa"/>
            <w:vAlign w:val="center"/>
          </w:tcPr>
          <w:p w:rsidR="005A6972" w:rsidRDefault="00FC2614">
            <w:pPr>
              <w:jc w:val="right"/>
            </w:pPr>
            <w:r>
              <w:rPr>
                <w:sz w:val="24"/>
              </w:rPr>
              <w:t>37,200.00</w:t>
            </w:r>
          </w:p>
        </w:tc>
      </w:tr>
      <w:tr w:rsidR="005A6972">
        <w:trPr>
          <w:jc w:val="center"/>
        </w:trPr>
        <w:tc>
          <w:tcPr>
            <w:tcW w:w="2855" w:type="dxa"/>
            <w:vAlign w:val="center"/>
          </w:tcPr>
          <w:p w:rsidR="005A6972" w:rsidRDefault="00FC2614">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5A6972" w:rsidRDefault="00FC2614">
            <w:pPr>
              <w:spacing w:before="29" w:line="288" w:lineRule="auto"/>
              <w:jc w:val="right"/>
              <w:rPr>
                <w:kern w:val="0"/>
                <w:sz w:val="24"/>
              </w:rPr>
            </w:pPr>
            <w:r>
              <w:rPr>
                <w:kern w:val="0"/>
                <w:sz w:val="24"/>
              </w:rPr>
              <w:t>168,115.00</w:t>
            </w:r>
          </w:p>
        </w:tc>
        <w:tc>
          <w:tcPr>
            <w:tcW w:w="3367" w:type="dxa"/>
            <w:vAlign w:val="center"/>
          </w:tcPr>
          <w:p w:rsidR="005A6972" w:rsidRDefault="00FC2614">
            <w:pPr>
              <w:spacing w:before="29" w:line="288" w:lineRule="auto"/>
              <w:jc w:val="right"/>
              <w:rPr>
                <w:kern w:val="0"/>
                <w:sz w:val="24"/>
              </w:rPr>
            </w:pPr>
            <w:r>
              <w:rPr>
                <w:kern w:val="0"/>
                <w:sz w:val="24"/>
              </w:rPr>
              <w:t>89,010.00</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69" w:name="_Toc14561"/>
      <w:r>
        <w:rPr>
          <w:rFonts w:ascii="Times New Roman" w:hAnsi="Times New Roman"/>
          <w:kern w:val="0"/>
          <w:szCs w:val="24"/>
        </w:rPr>
        <w:t>7.4.8</w:t>
      </w:r>
      <w:r>
        <w:rPr>
          <w:rFonts w:ascii="Times New Roman" w:hAnsi="Times New Roman" w:hint="eastAsia"/>
          <w:kern w:val="0"/>
          <w:szCs w:val="24"/>
        </w:rPr>
        <w:t>或有事项、资产负债表日后事项的说明</w:t>
      </w:r>
      <w:bookmarkEnd w:id="169"/>
    </w:p>
    <w:p w:rsidR="005A6972" w:rsidRDefault="00FC2614">
      <w:pPr>
        <w:pStyle w:val="2"/>
        <w:spacing w:before="29" w:after="0" w:line="288" w:lineRule="auto"/>
        <w:rPr>
          <w:rFonts w:ascii="Times New Roman" w:hAnsi="Times New Roman"/>
          <w:kern w:val="0"/>
          <w:szCs w:val="24"/>
        </w:rPr>
      </w:pPr>
      <w:bookmarkStart w:id="170" w:name="_Toc13638"/>
      <w:r>
        <w:rPr>
          <w:rFonts w:ascii="Times New Roman" w:hAnsi="Times New Roman"/>
          <w:kern w:val="0"/>
          <w:szCs w:val="24"/>
        </w:rPr>
        <w:t xml:space="preserve">7.4.8.1 </w:t>
      </w:r>
      <w:r>
        <w:rPr>
          <w:rFonts w:ascii="Times New Roman" w:hAnsi="Times New Roman" w:hint="eastAsia"/>
          <w:kern w:val="0"/>
          <w:szCs w:val="24"/>
        </w:rPr>
        <w:t>或有事项</w:t>
      </w:r>
      <w:bookmarkEnd w:id="170"/>
    </w:p>
    <w:p w:rsidR="005A6972" w:rsidRDefault="00FC2614">
      <w:pPr>
        <w:spacing w:before="29" w:line="288" w:lineRule="auto"/>
        <w:ind w:firstLineChars="200" w:firstLine="480"/>
        <w:rPr>
          <w:color w:val="000000"/>
          <w:sz w:val="24"/>
        </w:rPr>
      </w:pPr>
      <w:r>
        <w:rPr>
          <w:color w:val="000000"/>
          <w:sz w:val="24"/>
        </w:rPr>
        <w:t>无。</w:t>
      </w:r>
    </w:p>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FC2614">
      <w:pPr>
        <w:pStyle w:val="2"/>
        <w:spacing w:before="29" w:after="0" w:line="288" w:lineRule="auto"/>
        <w:rPr>
          <w:rFonts w:ascii="Times New Roman" w:hAnsi="Times New Roman"/>
          <w:kern w:val="0"/>
          <w:szCs w:val="24"/>
        </w:rPr>
      </w:pPr>
      <w:bookmarkStart w:id="171" w:name="_Toc24524"/>
      <w:r>
        <w:rPr>
          <w:rFonts w:ascii="Times New Roman" w:hAnsi="Times New Roman"/>
          <w:kern w:val="0"/>
          <w:szCs w:val="24"/>
        </w:rPr>
        <w:t xml:space="preserve">7.4.8.2 </w:t>
      </w:r>
      <w:r>
        <w:rPr>
          <w:rFonts w:ascii="Times New Roman" w:hAnsi="Times New Roman" w:hint="eastAsia"/>
          <w:kern w:val="0"/>
          <w:szCs w:val="24"/>
        </w:rPr>
        <w:t>资产负债表日后事项</w:t>
      </w:r>
      <w:bookmarkEnd w:id="171"/>
    </w:p>
    <w:p w:rsidR="005A6972" w:rsidRDefault="00FC2614">
      <w:pPr>
        <w:spacing w:before="29" w:line="288" w:lineRule="auto"/>
        <w:ind w:firstLineChars="200" w:firstLine="480"/>
        <w:rPr>
          <w:color w:val="000000"/>
          <w:sz w:val="24"/>
        </w:rPr>
      </w:pPr>
      <w:r>
        <w:rPr>
          <w:color w:val="000000"/>
          <w:sz w:val="24"/>
        </w:rPr>
        <w:t>无。</w:t>
      </w:r>
    </w:p>
    <w:p w:rsidR="005A6972" w:rsidRDefault="005A6972">
      <w:pPr>
        <w:autoSpaceDE w:val="0"/>
        <w:autoSpaceDN w:val="0"/>
        <w:adjustRightInd w:val="0"/>
        <w:spacing w:line="360" w:lineRule="auto"/>
        <w:jc w:val="left"/>
        <w:rPr>
          <w:rFonts w:asciiTheme="minorEastAsia" w:eastAsiaTheme="minorEastAsia" w:hAnsiTheme="minorEastAsia"/>
          <w:color w:val="000000"/>
          <w:kern w:val="0"/>
          <w:szCs w:val="21"/>
        </w:rPr>
      </w:pPr>
    </w:p>
    <w:p w:rsidR="005A6972" w:rsidRDefault="00FC2614">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5A6972">
        <w:tc>
          <w:tcPr>
            <w:tcW w:w="5220" w:type="dxa"/>
          </w:tcPr>
          <w:p w:rsidR="005A6972" w:rsidRDefault="00FC2614">
            <w:pPr>
              <w:spacing w:before="29" w:line="288" w:lineRule="auto"/>
              <w:jc w:val="center"/>
              <w:rPr>
                <w:color w:val="000000"/>
                <w:sz w:val="24"/>
              </w:rPr>
            </w:pPr>
            <w:r>
              <w:rPr>
                <w:rFonts w:hint="eastAsia"/>
                <w:color w:val="000000"/>
                <w:sz w:val="24"/>
              </w:rPr>
              <w:t>关联方名称</w:t>
            </w:r>
          </w:p>
        </w:tc>
        <w:tc>
          <w:tcPr>
            <w:tcW w:w="3780" w:type="dxa"/>
          </w:tcPr>
          <w:p w:rsidR="005A6972" w:rsidRDefault="00FC2614">
            <w:pPr>
              <w:spacing w:before="29" w:line="288" w:lineRule="auto"/>
              <w:jc w:val="center"/>
              <w:rPr>
                <w:color w:val="000000"/>
                <w:sz w:val="24"/>
              </w:rPr>
            </w:pPr>
            <w:r>
              <w:rPr>
                <w:rFonts w:hint="eastAsia"/>
                <w:color w:val="000000"/>
                <w:sz w:val="24"/>
              </w:rPr>
              <w:t>与本基金的关系</w:t>
            </w:r>
          </w:p>
        </w:tc>
      </w:tr>
      <w:tr w:rsidR="005A6972">
        <w:tc>
          <w:tcPr>
            <w:tcW w:w="5220" w:type="dxa"/>
            <w:vAlign w:val="center"/>
          </w:tcPr>
          <w:p w:rsidR="005A6972" w:rsidRDefault="00FC261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A6972" w:rsidRDefault="00FC2614">
            <w:pPr>
              <w:jc w:val="center"/>
            </w:pPr>
            <w:r>
              <w:rPr>
                <w:color w:val="000000"/>
                <w:sz w:val="24"/>
              </w:rPr>
              <w:t>基金管理人、基金销售机构</w:t>
            </w:r>
          </w:p>
        </w:tc>
      </w:tr>
      <w:tr w:rsidR="005A6972">
        <w:tc>
          <w:tcPr>
            <w:tcW w:w="5220" w:type="dxa"/>
            <w:vAlign w:val="center"/>
          </w:tcPr>
          <w:p w:rsidR="005A6972" w:rsidRDefault="00FC2614">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5A6972" w:rsidRDefault="00FC2614">
            <w:pPr>
              <w:jc w:val="center"/>
            </w:pPr>
            <w:r>
              <w:rPr>
                <w:color w:val="000000"/>
                <w:sz w:val="24"/>
              </w:rPr>
              <w:t>基金托管人、基金销售机构</w:t>
            </w:r>
          </w:p>
        </w:tc>
      </w:tr>
      <w:tr w:rsidR="005A6972">
        <w:tc>
          <w:tcPr>
            <w:tcW w:w="5220" w:type="dxa"/>
            <w:vAlign w:val="center"/>
          </w:tcPr>
          <w:p w:rsidR="005A6972" w:rsidRDefault="00FC2614">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5A6972" w:rsidRDefault="00FC2614">
            <w:pPr>
              <w:jc w:val="center"/>
            </w:pPr>
            <w:r>
              <w:rPr>
                <w:color w:val="000000"/>
                <w:sz w:val="24"/>
              </w:rPr>
              <w:t>基金管理人的股东、基金销售机构</w:t>
            </w:r>
          </w:p>
        </w:tc>
      </w:tr>
      <w:tr w:rsidR="005A6972">
        <w:tc>
          <w:tcPr>
            <w:tcW w:w="5220" w:type="dxa"/>
            <w:vAlign w:val="center"/>
          </w:tcPr>
          <w:p w:rsidR="005A6972" w:rsidRDefault="00FC2614">
            <w:pPr>
              <w:jc w:val="left"/>
            </w:pPr>
            <w:r>
              <w:rPr>
                <w:color w:val="000000"/>
                <w:sz w:val="24"/>
              </w:rPr>
              <w:t>施罗德投资管理有限公司</w:t>
            </w:r>
          </w:p>
        </w:tc>
        <w:tc>
          <w:tcPr>
            <w:tcW w:w="3780" w:type="dxa"/>
            <w:vAlign w:val="center"/>
          </w:tcPr>
          <w:p w:rsidR="005A6972" w:rsidRDefault="00FC2614">
            <w:pPr>
              <w:jc w:val="center"/>
            </w:pPr>
            <w:r>
              <w:rPr>
                <w:color w:val="000000"/>
                <w:sz w:val="24"/>
              </w:rPr>
              <w:t>基金管理人的股东</w:t>
            </w:r>
          </w:p>
        </w:tc>
      </w:tr>
      <w:tr w:rsidR="005A6972">
        <w:tc>
          <w:tcPr>
            <w:tcW w:w="5220" w:type="dxa"/>
            <w:vAlign w:val="center"/>
          </w:tcPr>
          <w:p w:rsidR="005A6972" w:rsidRDefault="00FC2614">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5A6972" w:rsidRDefault="00FC2614">
            <w:pPr>
              <w:jc w:val="center"/>
            </w:pPr>
            <w:r>
              <w:rPr>
                <w:color w:val="000000"/>
                <w:sz w:val="24"/>
              </w:rPr>
              <w:t>基金管理人的股东</w:t>
            </w:r>
          </w:p>
        </w:tc>
      </w:tr>
      <w:tr w:rsidR="005A6972">
        <w:tc>
          <w:tcPr>
            <w:tcW w:w="5220" w:type="dxa"/>
            <w:vAlign w:val="center"/>
          </w:tcPr>
          <w:p w:rsidR="005A6972" w:rsidRDefault="00FC2614">
            <w:pPr>
              <w:jc w:val="left"/>
            </w:pPr>
            <w:r>
              <w:rPr>
                <w:color w:val="000000"/>
                <w:sz w:val="24"/>
              </w:rPr>
              <w:t>交银施罗德资产管理有限公司</w:t>
            </w:r>
          </w:p>
        </w:tc>
        <w:tc>
          <w:tcPr>
            <w:tcW w:w="3780" w:type="dxa"/>
            <w:vAlign w:val="center"/>
          </w:tcPr>
          <w:p w:rsidR="005A6972" w:rsidRDefault="00FC2614">
            <w:pPr>
              <w:jc w:val="center"/>
            </w:pPr>
            <w:r>
              <w:rPr>
                <w:color w:val="000000"/>
                <w:sz w:val="24"/>
              </w:rPr>
              <w:t>基金管理人的子公司</w:t>
            </w:r>
          </w:p>
        </w:tc>
      </w:tr>
      <w:tr w:rsidR="005A6972">
        <w:tc>
          <w:tcPr>
            <w:tcW w:w="5220" w:type="dxa"/>
            <w:vAlign w:val="center"/>
          </w:tcPr>
          <w:p w:rsidR="005A6972" w:rsidRDefault="00FC2614">
            <w:pPr>
              <w:jc w:val="left"/>
            </w:pPr>
            <w:r>
              <w:rPr>
                <w:color w:val="000000"/>
                <w:sz w:val="24"/>
              </w:rPr>
              <w:t>上海直源投资管理有限公司</w:t>
            </w:r>
          </w:p>
        </w:tc>
        <w:tc>
          <w:tcPr>
            <w:tcW w:w="3780" w:type="dxa"/>
            <w:vAlign w:val="center"/>
          </w:tcPr>
          <w:p w:rsidR="005A6972" w:rsidRDefault="00FC2614">
            <w:pPr>
              <w:jc w:val="center"/>
            </w:pPr>
            <w:r>
              <w:rPr>
                <w:color w:val="000000"/>
                <w:sz w:val="24"/>
              </w:rPr>
              <w:t>受基金管理人控制的公司</w:t>
            </w:r>
          </w:p>
        </w:tc>
      </w:tr>
    </w:tbl>
    <w:p w:rsidR="005A6972" w:rsidRDefault="00FC2614">
      <w:pPr>
        <w:tabs>
          <w:tab w:val="left" w:pos="426"/>
        </w:tabs>
        <w:spacing w:before="29" w:line="288" w:lineRule="auto"/>
        <w:jc w:val="left"/>
        <w:rPr>
          <w:kern w:val="0"/>
          <w:sz w:val="24"/>
        </w:rPr>
      </w:pPr>
      <w:r>
        <w:rPr>
          <w:kern w:val="0"/>
          <w:sz w:val="24"/>
        </w:rPr>
        <w:t>注：下述关联交易均在正常业务范围内按一般商业条款订立。</w:t>
      </w:r>
    </w:p>
    <w:p w:rsidR="005A6972" w:rsidRDefault="00FC2614">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5A6972" w:rsidRDefault="00FC2614">
      <w:pPr>
        <w:pStyle w:val="2"/>
        <w:spacing w:before="29" w:after="0" w:line="288" w:lineRule="auto"/>
        <w:rPr>
          <w:rFonts w:ascii="Times New Roman" w:hAnsi="Times New Roman"/>
          <w:kern w:val="0"/>
          <w:szCs w:val="24"/>
        </w:rPr>
      </w:pPr>
      <w:bookmarkStart w:id="172" w:name="_Toc10761"/>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2"/>
    </w:p>
    <w:p w:rsidR="005A6972" w:rsidRDefault="00FC2614">
      <w:pPr>
        <w:pStyle w:val="2"/>
        <w:spacing w:before="29" w:after="0" w:line="288" w:lineRule="auto"/>
        <w:rPr>
          <w:rFonts w:ascii="Times New Roman" w:hAnsi="Times New Roman"/>
          <w:kern w:val="0"/>
          <w:szCs w:val="24"/>
        </w:rPr>
      </w:pPr>
      <w:bookmarkStart w:id="173" w:name="_Toc13076"/>
      <w:r>
        <w:rPr>
          <w:rFonts w:ascii="Times New Roman" w:hAnsi="Times New Roman"/>
          <w:kern w:val="0"/>
          <w:szCs w:val="24"/>
        </w:rPr>
        <w:t>7.4.10.1</w:t>
      </w:r>
      <w:r>
        <w:rPr>
          <w:rFonts w:ascii="Times New Roman" w:hAnsi="Times New Roman" w:hint="eastAsia"/>
          <w:kern w:val="0"/>
          <w:szCs w:val="24"/>
        </w:rPr>
        <w:t>通过关联方交易单元进行的交易</w:t>
      </w:r>
      <w:bookmarkEnd w:id="173"/>
    </w:p>
    <w:p w:rsidR="005A6972" w:rsidRDefault="00FC2614">
      <w:pPr>
        <w:spacing w:before="29" w:line="288" w:lineRule="auto"/>
        <w:ind w:firstLineChars="200" w:firstLine="480"/>
        <w:rPr>
          <w:color w:val="000000"/>
          <w:sz w:val="24"/>
        </w:rPr>
      </w:pPr>
      <w:r>
        <w:rPr>
          <w:color w:val="000000"/>
          <w:sz w:val="24"/>
        </w:rPr>
        <w:t>本基金本报告期内及上年度可比期间无通过关联方交易单元进行的交易。</w:t>
      </w:r>
      <w:r>
        <w:rPr>
          <w:color w:val="000000"/>
          <w:sz w:val="24"/>
        </w:rPr>
        <w:t xml:space="preserve"> </w:t>
      </w:r>
    </w:p>
    <w:p w:rsidR="005A6972" w:rsidRDefault="005A6972">
      <w:pPr>
        <w:spacing w:line="360" w:lineRule="auto"/>
        <w:ind w:firstLineChars="200" w:firstLine="420"/>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74" w:name="_Toc20768"/>
      <w:r>
        <w:rPr>
          <w:rFonts w:ascii="Times New Roman" w:hAnsi="Times New Roman"/>
          <w:kern w:val="0"/>
          <w:szCs w:val="24"/>
        </w:rPr>
        <w:t>7.4.10.2</w:t>
      </w:r>
      <w:r>
        <w:rPr>
          <w:rFonts w:ascii="Times New Roman" w:hAnsi="Times New Roman" w:hint="eastAsia"/>
          <w:kern w:val="0"/>
          <w:szCs w:val="24"/>
        </w:rPr>
        <w:t>关联方报酬</w:t>
      </w:r>
      <w:bookmarkEnd w:id="174"/>
    </w:p>
    <w:p w:rsidR="005A6972" w:rsidRDefault="00FC2614">
      <w:pPr>
        <w:pStyle w:val="2"/>
        <w:spacing w:before="29" w:after="0" w:line="288" w:lineRule="auto"/>
        <w:rPr>
          <w:rFonts w:ascii="Times New Roman" w:hAnsi="Times New Roman"/>
          <w:kern w:val="0"/>
          <w:szCs w:val="24"/>
        </w:rPr>
      </w:pPr>
      <w:bookmarkStart w:id="175" w:name="_Toc14888"/>
      <w:r>
        <w:rPr>
          <w:rFonts w:ascii="Times New Roman" w:hAnsi="Times New Roman"/>
          <w:kern w:val="0"/>
          <w:szCs w:val="24"/>
        </w:rPr>
        <w:t>7.4.10.2.1</w:t>
      </w:r>
      <w:r>
        <w:rPr>
          <w:rFonts w:ascii="Times New Roman" w:hAnsi="Times New Roman" w:hint="eastAsia"/>
          <w:kern w:val="0"/>
          <w:szCs w:val="24"/>
        </w:rPr>
        <w:t>基金管理费</w:t>
      </w:r>
      <w:bookmarkEnd w:id="175"/>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5A6972">
        <w:tc>
          <w:tcPr>
            <w:tcW w:w="3686" w:type="dxa"/>
            <w:vAlign w:val="center"/>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本期</w:t>
            </w:r>
          </w:p>
          <w:p w:rsidR="005A6972" w:rsidRDefault="00FC2614">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5A6972" w:rsidRDefault="00FC2614">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5A6972">
        <w:tc>
          <w:tcPr>
            <w:tcW w:w="3686" w:type="dxa"/>
            <w:vAlign w:val="center"/>
          </w:tcPr>
          <w:p w:rsidR="005A6972" w:rsidRDefault="00FC2614">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5A6972" w:rsidRDefault="00FC2614">
            <w:pPr>
              <w:spacing w:before="29" w:line="288" w:lineRule="auto"/>
              <w:jc w:val="right"/>
              <w:rPr>
                <w:kern w:val="0"/>
                <w:sz w:val="24"/>
              </w:rPr>
            </w:pPr>
            <w:r>
              <w:rPr>
                <w:kern w:val="0"/>
                <w:sz w:val="24"/>
              </w:rPr>
              <w:t>862,584.74</w:t>
            </w:r>
          </w:p>
        </w:tc>
        <w:tc>
          <w:tcPr>
            <w:tcW w:w="2657" w:type="dxa"/>
            <w:vAlign w:val="center"/>
          </w:tcPr>
          <w:p w:rsidR="005A6972" w:rsidRDefault="00FC2614">
            <w:pPr>
              <w:spacing w:before="29" w:line="288" w:lineRule="auto"/>
              <w:jc w:val="right"/>
              <w:rPr>
                <w:kern w:val="0"/>
                <w:sz w:val="24"/>
              </w:rPr>
            </w:pPr>
            <w:r>
              <w:rPr>
                <w:kern w:val="0"/>
                <w:sz w:val="24"/>
              </w:rPr>
              <w:t>405,954.61</w:t>
            </w:r>
          </w:p>
        </w:tc>
      </w:tr>
      <w:tr w:rsidR="005A6972">
        <w:tc>
          <w:tcPr>
            <w:tcW w:w="3686" w:type="dxa"/>
            <w:vAlign w:val="center"/>
          </w:tcPr>
          <w:p w:rsidR="005A6972" w:rsidRDefault="00FC2614">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5A6972" w:rsidRDefault="00FC2614">
            <w:pPr>
              <w:spacing w:before="29" w:line="288" w:lineRule="auto"/>
              <w:jc w:val="right"/>
              <w:rPr>
                <w:kern w:val="0"/>
                <w:sz w:val="24"/>
              </w:rPr>
            </w:pPr>
            <w:r>
              <w:rPr>
                <w:kern w:val="0"/>
                <w:sz w:val="24"/>
              </w:rPr>
              <w:t>107,348.40</w:t>
            </w:r>
          </w:p>
        </w:tc>
        <w:tc>
          <w:tcPr>
            <w:tcW w:w="2657" w:type="dxa"/>
            <w:vAlign w:val="center"/>
          </w:tcPr>
          <w:p w:rsidR="005A6972" w:rsidRDefault="00FC2614">
            <w:pPr>
              <w:spacing w:before="29" w:line="288" w:lineRule="auto"/>
              <w:jc w:val="right"/>
              <w:rPr>
                <w:kern w:val="0"/>
                <w:sz w:val="24"/>
              </w:rPr>
            </w:pPr>
            <w:r>
              <w:rPr>
                <w:kern w:val="0"/>
                <w:sz w:val="24"/>
              </w:rPr>
              <w:t>163,420.84</w:t>
            </w:r>
          </w:p>
        </w:tc>
      </w:tr>
    </w:tbl>
    <w:p w:rsidR="005A6972" w:rsidRDefault="00FC261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5A6972" w:rsidRDefault="00FC2614">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0.70% / </w:t>
      </w:r>
      <w:r>
        <w:rPr>
          <w:kern w:val="0"/>
          <w:sz w:val="24"/>
        </w:rPr>
        <w:t>当年天数。</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76" w:name="_Toc10619"/>
      <w:r>
        <w:rPr>
          <w:rFonts w:ascii="Times New Roman" w:hAnsi="Times New Roman"/>
          <w:kern w:val="0"/>
          <w:szCs w:val="24"/>
        </w:rPr>
        <w:t>7.4.10.2.2</w:t>
      </w:r>
      <w:r>
        <w:rPr>
          <w:rFonts w:ascii="Times New Roman" w:hAnsi="Times New Roman" w:hint="eastAsia"/>
          <w:kern w:val="0"/>
          <w:szCs w:val="24"/>
        </w:rPr>
        <w:t>基金托管费</w:t>
      </w:r>
      <w:bookmarkEnd w:id="176"/>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5A6972">
        <w:tc>
          <w:tcPr>
            <w:tcW w:w="3686" w:type="dxa"/>
            <w:vAlign w:val="center"/>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本期</w:t>
            </w:r>
          </w:p>
          <w:p w:rsidR="005A6972" w:rsidRDefault="00FC2614">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5A6972" w:rsidRDefault="00FC2614">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5A6972" w:rsidRDefault="00FC2614">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5A6972">
        <w:tc>
          <w:tcPr>
            <w:tcW w:w="3686" w:type="dxa"/>
            <w:vAlign w:val="center"/>
          </w:tcPr>
          <w:p w:rsidR="005A6972" w:rsidRDefault="00FC2614">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5A6972" w:rsidRDefault="00FC2614">
            <w:pPr>
              <w:spacing w:before="29" w:line="288" w:lineRule="auto"/>
              <w:jc w:val="right"/>
              <w:rPr>
                <w:kern w:val="0"/>
                <w:sz w:val="24"/>
              </w:rPr>
            </w:pPr>
            <w:r>
              <w:rPr>
                <w:kern w:val="0"/>
                <w:sz w:val="24"/>
              </w:rPr>
              <w:t>246,452.66</w:t>
            </w:r>
          </w:p>
        </w:tc>
        <w:tc>
          <w:tcPr>
            <w:tcW w:w="2657" w:type="dxa"/>
            <w:vAlign w:val="center"/>
          </w:tcPr>
          <w:p w:rsidR="005A6972" w:rsidRDefault="00FC2614">
            <w:pPr>
              <w:spacing w:before="29" w:line="288" w:lineRule="auto"/>
              <w:jc w:val="right"/>
              <w:rPr>
                <w:kern w:val="0"/>
                <w:sz w:val="24"/>
              </w:rPr>
            </w:pPr>
            <w:r>
              <w:rPr>
                <w:kern w:val="0"/>
                <w:sz w:val="24"/>
              </w:rPr>
              <w:t>115,986.98</w:t>
            </w:r>
          </w:p>
        </w:tc>
      </w:tr>
    </w:tbl>
    <w:p w:rsidR="005A6972" w:rsidRDefault="00FC261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5A6972" w:rsidRDefault="00FC2614">
      <w:pPr>
        <w:tabs>
          <w:tab w:val="left" w:pos="426"/>
        </w:tabs>
        <w:spacing w:before="29" w:line="288" w:lineRule="auto"/>
        <w:jc w:val="left"/>
        <w:rPr>
          <w:kern w:val="0"/>
          <w:sz w:val="24"/>
        </w:rPr>
      </w:pPr>
      <w:r>
        <w:rPr>
          <w:kern w:val="0"/>
          <w:sz w:val="24"/>
        </w:rPr>
        <w:t>日托管费＝前一日基金资产净值</w:t>
      </w:r>
      <w:r>
        <w:rPr>
          <w:kern w:val="0"/>
          <w:sz w:val="24"/>
        </w:rPr>
        <w:t xml:space="preserve"> × 0.20% / </w:t>
      </w:r>
      <w:r>
        <w:rPr>
          <w:kern w:val="0"/>
          <w:sz w:val="24"/>
        </w:rPr>
        <w:t>当年天数。</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77" w:name="_Toc16496"/>
      <w:r>
        <w:rPr>
          <w:rFonts w:ascii="Times New Roman" w:hAnsi="Times New Roman"/>
          <w:kern w:val="0"/>
          <w:szCs w:val="24"/>
        </w:rPr>
        <w:t>7.4.10.2.3</w:t>
      </w:r>
      <w:r>
        <w:rPr>
          <w:rFonts w:ascii="Times New Roman" w:hAnsi="Times New Roman" w:hint="eastAsia"/>
          <w:kern w:val="0"/>
          <w:szCs w:val="24"/>
        </w:rPr>
        <w:t>销售服务费</w:t>
      </w:r>
      <w:bookmarkEnd w:id="177"/>
    </w:p>
    <w:p w:rsidR="005A6972" w:rsidRDefault="00FC2614">
      <w:pPr>
        <w:tabs>
          <w:tab w:val="left" w:pos="426"/>
        </w:tabs>
        <w:spacing w:before="29" w:line="288" w:lineRule="auto"/>
        <w:jc w:val="left"/>
        <w:rPr>
          <w:kern w:val="0"/>
          <w:sz w:val="24"/>
        </w:rPr>
      </w:pPr>
      <w:r>
        <w:rPr>
          <w:kern w:val="0"/>
          <w:sz w:val="24"/>
        </w:rPr>
        <w:t>无。</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78" w:name="_Toc24629"/>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78"/>
    </w:p>
    <w:p w:rsidR="005A6972" w:rsidRDefault="00FC2614">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79" w:name="_Toc22694"/>
      <w:r>
        <w:rPr>
          <w:rFonts w:ascii="Times New Roman" w:hAnsi="Times New Roman"/>
          <w:kern w:val="0"/>
          <w:szCs w:val="24"/>
        </w:rPr>
        <w:t>7.4.10.4</w:t>
      </w:r>
      <w:r>
        <w:rPr>
          <w:rFonts w:ascii="Times New Roman" w:hAnsi="Times New Roman" w:hint="eastAsia"/>
          <w:kern w:val="0"/>
          <w:szCs w:val="24"/>
        </w:rPr>
        <w:t>各关联方投资本基金的情况</w:t>
      </w:r>
      <w:bookmarkEnd w:id="179"/>
    </w:p>
    <w:p w:rsidR="005A6972" w:rsidRDefault="00FC2614">
      <w:pPr>
        <w:pStyle w:val="2"/>
        <w:spacing w:before="29" w:after="0" w:line="288" w:lineRule="auto"/>
        <w:rPr>
          <w:rFonts w:ascii="Times New Roman" w:hAnsi="Times New Roman"/>
          <w:kern w:val="0"/>
          <w:szCs w:val="24"/>
        </w:rPr>
      </w:pPr>
      <w:bookmarkStart w:id="180" w:name="_Toc5893"/>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80"/>
    </w:p>
    <w:p w:rsidR="005A6972" w:rsidRDefault="00FC2614">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5A6972" w:rsidRDefault="00FC2614">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5A6972" w:rsidRDefault="00FC2614">
      <w:pPr>
        <w:pStyle w:val="2"/>
        <w:spacing w:before="29" w:after="0" w:line="288" w:lineRule="auto"/>
        <w:rPr>
          <w:rFonts w:ascii="Times New Roman" w:hAnsi="Times New Roman"/>
          <w:kern w:val="0"/>
          <w:szCs w:val="24"/>
        </w:rPr>
      </w:pPr>
      <w:bookmarkStart w:id="181" w:name="_Toc6143"/>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1"/>
    </w:p>
    <w:p w:rsidR="005A6972" w:rsidRDefault="00FC2614">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5A6972" w:rsidRDefault="00FC2614">
      <w:pPr>
        <w:pStyle w:val="2"/>
        <w:spacing w:before="29" w:after="0" w:line="288" w:lineRule="auto"/>
        <w:rPr>
          <w:rFonts w:ascii="Times New Roman" w:hAnsi="Times New Roman"/>
          <w:kern w:val="0"/>
          <w:szCs w:val="24"/>
        </w:rPr>
      </w:pPr>
      <w:bookmarkStart w:id="182" w:name="_Toc1853"/>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2"/>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5A6972">
        <w:tc>
          <w:tcPr>
            <w:tcW w:w="2268" w:type="dxa"/>
            <w:vMerge w:val="restart"/>
            <w:vAlign w:val="center"/>
          </w:tcPr>
          <w:p w:rsidR="005A6972" w:rsidRDefault="00FC2614">
            <w:pPr>
              <w:spacing w:before="29" w:line="288" w:lineRule="auto"/>
              <w:jc w:val="center"/>
              <w:rPr>
                <w:color w:val="000000"/>
                <w:szCs w:val="21"/>
              </w:rPr>
            </w:pPr>
            <w:r>
              <w:rPr>
                <w:rFonts w:hint="eastAsia"/>
                <w:color w:val="000000"/>
                <w:szCs w:val="21"/>
              </w:rPr>
              <w:t>关联方名称</w:t>
            </w:r>
          </w:p>
        </w:tc>
        <w:tc>
          <w:tcPr>
            <w:tcW w:w="3366" w:type="dxa"/>
            <w:gridSpan w:val="2"/>
          </w:tcPr>
          <w:p w:rsidR="005A6972" w:rsidRDefault="00FC2614">
            <w:pPr>
              <w:spacing w:before="29" w:line="288" w:lineRule="auto"/>
              <w:jc w:val="center"/>
              <w:rPr>
                <w:color w:val="000000"/>
                <w:szCs w:val="21"/>
              </w:rPr>
            </w:pPr>
            <w:r>
              <w:rPr>
                <w:rFonts w:hint="eastAsia"/>
                <w:color w:val="000000"/>
                <w:szCs w:val="21"/>
              </w:rPr>
              <w:t>本期</w:t>
            </w:r>
          </w:p>
          <w:p w:rsidR="005A6972" w:rsidRDefault="00FC2614">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5A6972" w:rsidRDefault="00FC2614">
            <w:pPr>
              <w:spacing w:before="29" w:line="288" w:lineRule="auto"/>
              <w:jc w:val="center"/>
              <w:rPr>
                <w:color w:val="000000"/>
                <w:szCs w:val="21"/>
              </w:rPr>
            </w:pPr>
            <w:r>
              <w:rPr>
                <w:rFonts w:hint="eastAsia"/>
                <w:color w:val="000000"/>
                <w:szCs w:val="21"/>
              </w:rPr>
              <w:t>上年度可比期间</w:t>
            </w:r>
          </w:p>
          <w:p w:rsidR="005A6972" w:rsidRDefault="00FC2614">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5A6972">
        <w:tc>
          <w:tcPr>
            <w:tcW w:w="2268" w:type="dxa"/>
            <w:vMerge/>
            <w:vAlign w:val="center"/>
          </w:tcPr>
          <w:p w:rsidR="005A6972" w:rsidRDefault="005A6972">
            <w:pPr>
              <w:spacing w:before="29" w:line="288" w:lineRule="auto"/>
              <w:jc w:val="center"/>
              <w:rPr>
                <w:color w:val="000000"/>
                <w:szCs w:val="21"/>
              </w:rPr>
            </w:pPr>
          </w:p>
        </w:tc>
        <w:tc>
          <w:tcPr>
            <w:tcW w:w="1683" w:type="dxa"/>
            <w:vAlign w:val="center"/>
          </w:tcPr>
          <w:p w:rsidR="005A6972" w:rsidRDefault="00FC2614">
            <w:pPr>
              <w:spacing w:before="29" w:line="288" w:lineRule="auto"/>
              <w:jc w:val="center"/>
              <w:rPr>
                <w:color w:val="000000"/>
                <w:szCs w:val="21"/>
              </w:rPr>
            </w:pPr>
            <w:r>
              <w:rPr>
                <w:rFonts w:hint="eastAsia"/>
                <w:color w:val="000000"/>
                <w:szCs w:val="21"/>
              </w:rPr>
              <w:t>期末余额</w:t>
            </w:r>
          </w:p>
        </w:tc>
        <w:tc>
          <w:tcPr>
            <w:tcW w:w="1683" w:type="dxa"/>
            <w:vAlign w:val="center"/>
          </w:tcPr>
          <w:p w:rsidR="005A6972" w:rsidRDefault="00FC2614">
            <w:pPr>
              <w:spacing w:before="29" w:line="288" w:lineRule="auto"/>
              <w:jc w:val="center"/>
              <w:rPr>
                <w:color w:val="000000"/>
                <w:szCs w:val="21"/>
              </w:rPr>
            </w:pPr>
            <w:r>
              <w:rPr>
                <w:rFonts w:hint="eastAsia"/>
                <w:color w:val="000000"/>
                <w:szCs w:val="21"/>
              </w:rPr>
              <w:t>当期利息收入</w:t>
            </w:r>
          </w:p>
        </w:tc>
        <w:tc>
          <w:tcPr>
            <w:tcW w:w="1683" w:type="dxa"/>
            <w:vAlign w:val="center"/>
          </w:tcPr>
          <w:p w:rsidR="005A6972" w:rsidRDefault="00FC2614">
            <w:pPr>
              <w:spacing w:before="29" w:line="288" w:lineRule="auto"/>
              <w:jc w:val="center"/>
              <w:rPr>
                <w:color w:val="000000"/>
                <w:szCs w:val="21"/>
              </w:rPr>
            </w:pPr>
            <w:r>
              <w:rPr>
                <w:rFonts w:hint="eastAsia"/>
                <w:color w:val="000000"/>
                <w:szCs w:val="21"/>
              </w:rPr>
              <w:t>期末余额</w:t>
            </w:r>
          </w:p>
        </w:tc>
        <w:tc>
          <w:tcPr>
            <w:tcW w:w="1683" w:type="dxa"/>
            <w:vAlign w:val="center"/>
          </w:tcPr>
          <w:p w:rsidR="005A6972" w:rsidRDefault="00FC2614">
            <w:pPr>
              <w:spacing w:before="29" w:line="288" w:lineRule="auto"/>
              <w:jc w:val="center"/>
              <w:rPr>
                <w:color w:val="000000"/>
                <w:szCs w:val="21"/>
              </w:rPr>
            </w:pPr>
            <w:r>
              <w:rPr>
                <w:rFonts w:hint="eastAsia"/>
                <w:color w:val="000000"/>
                <w:szCs w:val="21"/>
              </w:rPr>
              <w:t>当期利息收入</w:t>
            </w:r>
          </w:p>
        </w:tc>
      </w:tr>
      <w:tr w:rsidR="005A6972">
        <w:tc>
          <w:tcPr>
            <w:tcW w:w="2268" w:type="dxa"/>
            <w:vAlign w:val="center"/>
          </w:tcPr>
          <w:p w:rsidR="005A6972" w:rsidRDefault="00FC2614">
            <w:pPr>
              <w:jc w:val="left"/>
            </w:pPr>
            <w:r>
              <w:rPr>
                <w:szCs w:val="21"/>
              </w:rPr>
              <w:t>中国民生银行</w:t>
            </w:r>
          </w:p>
        </w:tc>
        <w:tc>
          <w:tcPr>
            <w:tcW w:w="1683" w:type="dxa"/>
            <w:vAlign w:val="center"/>
          </w:tcPr>
          <w:p w:rsidR="005A6972" w:rsidRDefault="00FC2614">
            <w:pPr>
              <w:jc w:val="right"/>
            </w:pPr>
            <w:r>
              <w:rPr>
                <w:szCs w:val="21"/>
              </w:rPr>
              <w:t>1,112,081.76</w:t>
            </w:r>
          </w:p>
        </w:tc>
        <w:tc>
          <w:tcPr>
            <w:tcW w:w="1683" w:type="dxa"/>
            <w:vAlign w:val="center"/>
          </w:tcPr>
          <w:p w:rsidR="005A6972" w:rsidRDefault="00FC2614">
            <w:pPr>
              <w:jc w:val="right"/>
            </w:pPr>
            <w:r>
              <w:rPr>
                <w:szCs w:val="21"/>
              </w:rPr>
              <w:t>12,743.34</w:t>
            </w:r>
          </w:p>
        </w:tc>
        <w:tc>
          <w:tcPr>
            <w:tcW w:w="1683" w:type="dxa"/>
            <w:vAlign w:val="center"/>
          </w:tcPr>
          <w:p w:rsidR="005A6972" w:rsidRDefault="00FC2614">
            <w:pPr>
              <w:jc w:val="right"/>
            </w:pPr>
            <w:r>
              <w:rPr>
                <w:szCs w:val="21"/>
              </w:rPr>
              <w:t>556,468.44</w:t>
            </w:r>
          </w:p>
        </w:tc>
        <w:tc>
          <w:tcPr>
            <w:tcW w:w="1683" w:type="dxa"/>
            <w:vAlign w:val="center"/>
          </w:tcPr>
          <w:p w:rsidR="005A6972" w:rsidRDefault="00FC2614">
            <w:pPr>
              <w:jc w:val="right"/>
            </w:pPr>
            <w:r>
              <w:rPr>
                <w:szCs w:val="21"/>
              </w:rPr>
              <w:t>10,255.76</w:t>
            </w:r>
          </w:p>
        </w:tc>
      </w:tr>
    </w:tbl>
    <w:p w:rsidR="005A6972" w:rsidRDefault="00FC2614">
      <w:pPr>
        <w:tabs>
          <w:tab w:val="left" w:pos="426"/>
        </w:tabs>
        <w:spacing w:before="29" w:line="288" w:lineRule="auto"/>
        <w:jc w:val="left"/>
        <w:rPr>
          <w:kern w:val="0"/>
          <w:sz w:val="24"/>
        </w:rPr>
      </w:pPr>
      <w:r>
        <w:rPr>
          <w:kern w:val="0"/>
          <w:sz w:val="24"/>
        </w:rPr>
        <w:t>注：本基金的银行存款由基金托管人保管，按银行同业利率计息。</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83" w:name="_Toc12209"/>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3"/>
    </w:p>
    <w:p w:rsidR="005A6972" w:rsidRDefault="00FC2614">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5A6972" w:rsidRDefault="005A6972">
      <w:pPr>
        <w:spacing w:line="360" w:lineRule="auto"/>
        <w:rPr>
          <w:rFonts w:asciiTheme="minorEastAsia" w:eastAsiaTheme="minorEastAsia" w:hAnsiTheme="minorEastAsia"/>
          <w:color w:val="000000"/>
          <w:szCs w:val="21"/>
        </w:rPr>
      </w:pPr>
    </w:p>
    <w:p w:rsidR="005A6972" w:rsidRDefault="00FC2614">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5A6972" w:rsidRDefault="00FC261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5A6972" w:rsidRDefault="00FC2614">
      <w:pPr>
        <w:pStyle w:val="2"/>
        <w:spacing w:before="29" w:after="0" w:line="288" w:lineRule="auto"/>
        <w:rPr>
          <w:rFonts w:ascii="Times New Roman" w:hAnsi="Times New Roman"/>
          <w:kern w:val="0"/>
          <w:szCs w:val="24"/>
        </w:rPr>
      </w:pPr>
      <w:bookmarkStart w:id="184" w:name="_Toc11707"/>
      <w:r>
        <w:rPr>
          <w:rFonts w:ascii="Times New Roman" w:hAnsi="Times New Roman"/>
          <w:kern w:val="0"/>
          <w:szCs w:val="24"/>
        </w:rPr>
        <w:t>7.4.11</w:t>
      </w:r>
      <w:r>
        <w:rPr>
          <w:rFonts w:ascii="Times New Roman" w:hAnsi="Times New Roman" w:hint="eastAsia"/>
          <w:kern w:val="0"/>
          <w:szCs w:val="24"/>
        </w:rPr>
        <w:t>利润分配情况</w:t>
      </w:r>
      <w:bookmarkEnd w:id="184"/>
    </w:p>
    <w:p w:rsidR="005A6972" w:rsidRDefault="00FC2614">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5A6972" w:rsidRDefault="00FC2614">
      <w:pPr>
        <w:pStyle w:val="2"/>
        <w:spacing w:before="29" w:after="0" w:line="288" w:lineRule="auto"/>
        <w:rPr>
          <w:rFonts w:ascii="Times New Roman" w:hAnsi="Times New Roman"/>
          <w:kern w:val="0"/>
          <w:szCs w:val="24"/>
        </w:rPr>
      </w:pPr>
      <w:bookmarkStart w:id="185" w:name="_Toc32664"/>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5"/>
    </w:p>
    <w:p w:rsidR="005A6972" w:rsidRDefault="00FC2614">
      <w:pPr>
        <w:pStyle w:val="2"/>
        <w:spacing w:before="29" w:after="0" w:line="288" w:lineRule="auto"/>
        <w:rPr>
          <w:rFonts w:ascii="Times New Roman" w:hAnsi="Times New Roman"/>
          <w:kern w:val="0"/>
          <w:szCs w:val="24"/>
        </w:rPr>
      </w:pPr>
      <w:bookmarkStart w:id="186" w:name="_Toc20351"/>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6"/>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5A6972">
        <w:trPr>
          <w:trHeight w:val="270"/>
        </w:trPr>
        <w:tc>
          <w:tcPr>
            <w:tcW w:w="9180" w:type="dxa"/>
            <w:gridSpan w:val="11"/>
            <w:vAlign w:val="bottom"/>
          </w:tcPr>
          <w:p w:rsidR="005A6972" w:rsidRDefault="00FC2614">
            <w:pPr>
              <w:spacing w:line="360" w:lineRule="auto"/>
              <w:rPr>
                <w:rFonts w:asciiTheme="minorEastAsia" w:eastAsiaTheme="minorEastAsia" w:hAnsiTheme="minorEastAsia"/>
                <w:szCs w:val="21"/>
              </w:rPr>
            </w:pPr>
            <w:r>
              <w:rPr>
                <w:b/>
                <w:bCs/>
                <w:color w:val="000000"/>
                <w:kern w:val="0"/>
                <w:sz w:val="24"/>
              </w:rPr>
              <w:t>7.4.12.1.1</w:t>
            </w:r>
            <w:r>
              <w:rPr>
                <w:rFonts w:hint="eastAsia"/>
                <w:color w:val="000000"/>
                <w:sz w:val="24"/>
              </w:rPr>
              <w:t>受限证券类别：债券</w:t>
            </w:r>
          </w:p>
        </w:tc>
      </w:tr>
      <w:tr w:rsidR="005A6972">
        <w:trPr>
          <w:trHeight w:val="745"/>
        </w:trPr>
        <w:tc>
          <w:tcPr>
            <w:tcW w:w="834" w:type="dxa"/>
            <w:vAlign w:val="center"/>
          </w:tcPr>
          <w:p w:rsidR="005A6972" w:rsidRDefault="00FC2614">
            <w:pPr>
              <w:spacing w:before="29" w:line="288" w:lineRule="auto"/>
              <w:ind w:leftChars="-46" w:left="-97" w:rightChars="-57" w:right="-120"/>
              <w:jc w:val="center"/>
              <w:rPr>
                <w:sz w:val="24"/>
              </w:rPr>
            </w:pPr>
            <w:r>
              <w:rPr>
                <w:rFonts w:hint="eastAsia"/>
                <w:sz w:val="24"/>
              </w:rPr>
              <w:t>证券</w:t>
            </w:r>
          </w:p>
          <w:p w:rsidR="005A6972" w:rsidRDefault="00FC2614">
            <w:pPr>
              <w:spacing w:before="29" w:line="288" w:lineRule="auto"/>
              <w:ind w:leftChars="-46" w:left="-97" w:rightChars="-57" w:right="-120"/>
              <w:jc w:val="center"/>
              <w:rPr>
                <w:sz w:val="24"/>
              </w:rPr>
            </w:pPr>
            <w:r>
              <w:rPr>
                <w:rFonts w:hint="eastAsia"/>
                <w:sz w:val="24"/>
              </w:rPr>
              <w:t>代码</w:t>
            </w:r>
          </w:p>
        </w:tc>
        <w:tc>
          <w:tcPr>
            <w:tcW w:w="835" w:type="dxa"/>
            <w:vAlign w:val="center"/>
          </w:tcPr>
          <w:p w:rsidR="005A6972" w:rsidRDefault="00FC2614">
            <w:pPr>
              <w:spacing w:before="29" w:line="288" w:lineRule="auto"/>
              <w:ind w:leftChars="-50" w:left="-105" w:rightChars="-54" w:right="-113"/>
              <w:jc w:val="center"/>
              <w:rPr>
                <w:sz w:val="24"/>
              </w:rPr>
            </w:pPr>
            <w:r>
              <w:rPr>
                <w:rFonts w:hint="eastAsia"/>
                <w:sz w:val="24"/>
              </w:rPr>
              <w:t>证券</w:t>
            </w:r>
          </w:p>
          <w:p w:rsidR="005A6972" w:rsidRDefault="00FC2614">
            <w:pPr>
              <w:spacing w:before="29" w:line="288" w:lineRule="auto"/>
              <w:ind w:leftChars="-50" w:left="-105" w:rightChars="-54" w:right="-113"/>
              <w:jc w:val="center"/>
              <w:rPr>
                <w:sz w:val="24"/>
              </w:rPr>
            </w:pPr>
            <w:r>
              <w:rPr>
                <w:rFonts w:hint="eastAsia"/>
                <w:sz w:val="24"/>
              </w:rPr>
              <w:t>名称</w:t>
            </w:r>
          </w:p>
        </w:tc>
        <w:tc>
          <w:tcPr>
            <w:tcW w:w="834" w:type="dxa"/>
            <w:vAlign w:val="center"/>
          </w:tcPr>
          <w:p w:rsidR="005A6972" w:rsidRDefault="00FC2614">
            <w:pPr>
              <w:spacing w:before="29" w:line="288" w:lineRule="auto"/>
              <w:jc w:val="center"/>
              <w:rPr>
                <w:sz w:val="24"/>
              </w:rPr>
            </w:pPr>
            <w:r>
              <w:rPr>
                <w:rFonts w:hint="eastAsia"/>
                <w:sz w:val="24"/>
              </w:rPr>
              <w:t>成功</w:t>
            </w:r>
          </w:p>
          <w:p w:rsidR="005A6972" w:rsidRDefault="00FC2614">
            <w:pPr>
              <w:spacing w:before="29" w:line="288" w:lineRule="auto"/>
              <w:ind w:leftChars="-32" w:left="-67" w:rightChars="-66" w:right="-139"/>
              <w:jc w:val="center"/>
              <w:rPr>
                <w:sz w:val="24"/>
              </w:rPr>
            </w:pPr>
            <w:r>
              <w:rPr>
                <w:rFonts w:hint="eastAsia"/>
                <w:sz w:val="24"/>
              </w:rPr>
              <w:t>认购日</w:t>
            </w:r>
          </w:p>
        </w:tc>
        <w:tc>
          <w:tcPr>
            <w:tcW w:w="835" w:type="dxa"/>
            <w:vAlign w:val="center"/>
          </w:tcPr>
          <w:p w:rsidR="005A6972" w:rsidRDefault="00FC2614">
            <w:pPr>
              <w:spacing w:before="29" w:line="288" w:lineRule="auto"/>
              <w:jc w:val="center"/>
              <w:rPr>
                <w:sz w:val="24"/>
              </w:rPr>
            </w:pPr>
            <w:r>
              <w:rPr>
                <w:rFonts w:hint="eastAsia"/>
                <w:sz w:val="24"/>
              </w:rPr>
              <w:t>可流</w:t>
            </w:r>
          </w:p>
          <w:p w:rsidR="005A6972" w:rsidRDefault="00FC2614">
            <w:pPr>
              <w:spacing w:before="29" w:line="288" w:lineRule="auto"/>
              <w:jc w:val="center"/>
              <w:rPr>
                <w:sz w:val="24"/>
              </w:rPr>
            </w:pPr>
            <w:r>
              <w:rPr>
                <w:rFonts w:hint="eastAsia"/>
                <w:sz w:val="24"/>
              </w:rPr>
              <w:t>通日</w:t>
            </w:r>
          </w:p>
        </w:tc>
        <w:tc>
          <w:tcPr>
            <w:tcW w:w="834" w:type="dxa"/>
            <w:vAlign w:val="center"/>
          </w:tcPr>
          <w:p w:rsidR="005A6972" w:rsidRDefault="00FC2614">
            <w:pPr>
              <w:spacing w:before="29" w:line="288" w:lineRule="auto"/>
              <w:jc w:val="center"/>
              <w:rPr>
                <w:sz w:val="24"/>
              </w:rPr>
            </w:pPr>
            <w:r>
              <w:rPr>
                <w:rFonts w:hint="eastAsia"/>
                <w:sz w:val="24"/>
              </w:rPr>
              <w:t>流通受</w:t>
            </w:r>
          </w:p>
          <w:p w:rsidR="005A6972" w:rsidRDefault="00FC2614">
            <w:pPr>
              <w:spacing w:before="29" w:line="288" w:lineRule="auto"/>
              <w:jc w:val="center"/>
              <w:rPr>
                <w:sz w:val="24"/>
              </w:rPr>
            </w:pPr>
            <w:r>
              <w:rPr>
                <w:rFonts w:hint="eastAsia"/>
                <w:sz w:val="24"/>
              </w:rPr>
              <w:t>限类型</w:t>
            </w:r>
          </w:p>
        </w:tc>
        <w:tc>
          <w:tcPr>
            <w:tcW w:w="835" w:type="dxa"/>
            <w:vAlign w:val="center"/>
          </w:tcPr>
          <w:p w:rsidR="005A6972" w:rsidRDefault="00FC2614">
            <w:pPr>
              <w:spacing w:before="29" w:line="288" w:lineRule="auto"/>
              <w:jc w:val="center"/>
              <w:rPr>
                <w:sz w:val="24"/>
              </w:rPr>
            </w:pPr>
            <w:r>
              <w:rPr>
                <w:rFonts w:hint="eastAsia"/>
                <w:sz w:val="24"/>
              </w:rPr>
              <w:t>认购</w:t>
            </w:r>
          </w:p>
          <w:p w:rsidR="005A6972" w:rsidRDefault="00FC2614">
            <w:pPr>
              <w:spacing w:before="29" w:line="288" w:lineRule="auto"/>
              <w:jc w:val="center"/>
              <w:rPr>
                <w:sz w:val="24"/>
              </w:rPr>
            </w:pPr>
            <w:r>
              <w:rPr>
                <w:rFonts w:hint="eastAsia"/>
                <w:sz w:val="24"/>
              </w:rPr>
              <w:t>价格</w:t>
            </w:r>
          </w:p>
        </w:tc>
        <w:tc>
          <w:tcPr>
            <w:tcW w:w="834" w:type="dxa"/>
            <w:vAlign w:val="center"/>
          </w:tcPr>
          <w:p w:rsidR="005A6972" w:rsidRDefault="00FC2614">
            <w:pPr>
              <w:spacing w:before="29" w:line="288" w:lineRule="auto"/>
              <w:ind w:leftChars="-33" w:left="-69" w:rightChars="-46" w:right="-97"/>
              <w:jc w:val="center"/>
              <w:rPr>
                <w:sz w:val="24"/>
              </w:rPr>
            </w:pPr>
            <w:r>
              <w:rPr>
                <w:rFonts w:hint="eastAsia"/>
                <w:sz w:val="24"/>
              </w:rPr>
              <w:t>期末估</w:t>
            </w:r>
          </w:p>
          <w:p w:rsidR="005A6972" w:rsidRDefault="00FC2614">
            <w:pPr>
              <w:spacing w:before="29" w:line="288" w:lineRule="auto"/>
              <w:ind w:leftChars="-33" w:left="-69" w:rightChars="-46" w:right="-97"/>
              <w:jc w:val="center"/>
              <w:rPr>
                <w:sz w:val="24"/>
              </w:rPr>
            </w:pPr>
            <w:r>
              <w:rPr>
                <w:rFonts w:hint="eastAsia"/>
                <w:sz w:val="24"/>
              </w:rPr>
              <w:t>值单价</w:t>
            </w:r>
          </w:p>
        </w:tc>
        <w:tc>
          <w:tcPr>
            <w:tcW w:w="835" w:type="dxa"/>
            <w:vAlign w:val="center"/>
          </w:tcPr>
          <w:p w:rsidR="005A6972" w:rsidRDefault="00FC2614">
            <w:pPr>
              <w:spacing w:before="29" w:line="288" w:lineRule="auto"/>
              <w:ind w:leftChars="-46" w:left="-97" w:rightChars="-57" w:right="-120"/>
              <w:jc w:val="center"/>
              <w:rPr>
                <w:sz w:val="24"/>
              </w:rPr>
            </w:pPr>
            <w:r>
              <w:rPr>
                <w:rFonts w:hint="eastAsia"/>
                <w:sz w:val="24"/>
              </w:rPr>
              <w:t>数量</w:t>
            </w:r>
            <w:r>
              <w:rPr>
                <w:sz w:val="24"/>
              </w:rPr>
              <w:t>(</w:t>
            </w:r>
            <w:r>
              <w:rPr>
                <w:rFonts w:hint="eastAsia"/>
                <w:sz w:val="24"/>
              </w:rPr>
              <w:t>单位：张</w:t>
            </w:r>
            <w:r>
              <w:rPr>
                <w:sz w:val="24"/>
              </w:rPr>
              <w:t>)</w:t>
            </w:r>
          </w:p>
        </w:tc>
        <w:tc>
          <w:tcPr>
            <w:tcW w:w="834" w:type="dxa"/>
            <w:vAlign w:val="center"/>
          </w:tcPr>
          <w:p w:rsidR="005A6972" w:rsidRDefault="00FC2614">
            <w:pPr>
              <w:spacing w:before="29" w:line="288" w:lineRule="auto"/>
              <w:jc w:val="center"/>
              <w:rPr>
                <w:sz w:val="24"/>
              </w:rPr>
            </w:pPr>
            <w:r>
              <w:rPr>
                <w:rFonts w:hint="eastAsia"/>
                <w:sz w:val="24"/>
              </w:rPr>
              <w:t>期末</w:t>
            </w:r>
          </w:p>
          <w:p w:rsidR="005A6972" w:rsidRDefault="00FC2614">
            <w:pPr>
              <w:spacing w:before="29" w:line="288" w:lineRule="auto"/>
              <w:jc w:val="center"/>
              <w:rPr>
                <w:sz w:val="24"/>
              </w:rPr>
            </w:pPr>
            <w:r>
              <w:rPr>
                <w:rFonts w:hint="eastAsia"/>
                <w:sz w:val="24"/>
              </w:rPr>
              <w:t>成本总额</w:t>
            </w:r>
          </w:p>
        </w:tc>
        <w:tc>
          <w:tcPr>
            <w:tcW w:w="835" w:type="dxa"/>
            <w:vAlign w:val="center"/>
          </w:tcPr>
          <w:p w:rsidR="005A6972" w:rsidRDefault="00FC2614">
            <w:pPr>
              <w:spacing w:before="29" w:line="288" w:lineRule="auto"/>
              <w:jc w:val="center"/>
              <w:rPr>
                <w:sz w:val="24"/>
              </w:rPr>
            </w:pPr>
            <w:r>
              <w:rPr>
                <w:rFonts w:hint="eastAsia"/>
                <w:sz w:val="24"/>
              </w:rPr>
              <w:t>期末</w:t>
            </w:r>
          </w:p>
          <w:p w:rsidR="005A6972" w:rsidRDefault="00FC2614">
            <w:pPr>
              <w:spacing w:before="29" w:line="288" w:lineRule="auto"/>
              <w:jc w:val="center"/>
              <w:rPr>
                <w:sz w:val="24"/>
              </w:rPr>
            </w:pPr>
            <w:r>
              <w:rPr>
                <w:rFonts w:hint="eastAsia"/>
                <w:sz w:val="24"/>
              </w:rPr>
              <w:t>估值总额</w:t>
            </w:r>
          </w:p>
        </w:tc>
        <w:tc>
          <w:tcPr>
            <w:tcW w:w="835" w:type="dxa"/>
            <w:vAlign w:val="center"/>
          </w:tcPr>
          <w:p w:rsidR="005A6972" w:rsidRDefault="00FC2614">
            <w:pPr>
              <w:spacing w:before="29" w:line="288" w:lineRule="auto"/>
              <w:ind w:leftChars="-48" w:left="-101" w:rightChars="-54" w:right="-113"/>
              <w:jc w:val="center"/>
              <w:rPr>
                <w:sz w:val="24"/>
              </w:rPr>
            </w:pPr>
            <w:r>
              <w:rPr>
                <w:rFonts w:hint="eastAsia"/>
                <w:sz w:val="24"/>
              </w:rPr>
              <w:t>备注</w:t>
            </w:r>
          </w:p>
        </w:tc>
      </w:tr>
      <w:tr w:rsidR="005A6972">
        <w:tc>
          <w:tcPr>
            <w:tcW w:w="834" w:type="dxa"/>
            <w:vAlign w:val="center"/>
          </w:tcPr>
          <w:p w:rsidR="005A6972" w:rsidRDefault="00FC2614">
            <w:pPr>
              <w:jc w:val="center"/>
            </w:pPr>
            <w:r>
              <w:rPr>
                <w:sz w:val="24"/>
              </w:rPr>
              <w:t>113044</w:t>
            </w:r>
          </w:p>
        </w:tc>
        <w:tc>
          <w:tcPr>
            <w:tcW w:w="835" w:type="dxa"/>
            <w:vAlign w:val="center"/>
          </w:tcPr>
          <w:p w:rsidR="005A6972" w:rsidRDefault="00FC2614">
            <w:pPr>
              <w:jc w:val="center"/>
            </w:pPr>
            <w:r>
              <w:rPr>
                <w:sz w:val="24"/>
              </w:rPr>
              <w:t>大秦转债</w:t>
            </w:r>
          </w:p>
        </w:tc>
        <w:tc>
          <w:tcPr>
            <w:tcW w:w="834" w:type="dxa"/>
            <w:vAlign w:val="center"/>
          </w:tcPr>
          <w:p w:rsidR="005A6972" w:rsidRDefault="00FC2614">
            <w:pPr>
              <w:jc w:val="center"/>
            </w:pPr>
            <w:r>
              <w:rPr>
                <w:sz w:val="24"/>
              </w:rPr>
              <w:t>2020-12-16</w:t>
            </w:r>
          </w:p>
        </w:tc>
        <w:tc>
          <w:tcPr>
            <w:tcW w:w="835" w:type="dxa"/>
            <w:vAlign w:val="center"/>
          </w:tcPr>
          <w:p w:rsidR="005A6972" w:rsidRDefault="00FC2614">
            <w:pPr>
              <w:jc w:val="center"/>
            </w:pPr>
            <w:r>
              <w:rPr>
                <w:sz w:val="24"/>
              </w:rPr>
              <w:t>2021-01-15</w:t>
            </w:r>
          </w:p>
        </w:tc>
        <w:tc>
          <w:tcPr>
            <w:tcW w:w="834" w:type="dxa"/>
            <w:vAlign w:val="center"/>
          </w:tcPr>
          <w:p w:rsidR="005A6972" w:rsidRDefault="00FC2614">
            <w:pPr>
              <w:jc w:val="center"/>
            </w:pPr>
            <w:r>
              <w:rPr>
                <w:sz w:val="24"/>
              </w:rPr>
              <w:t>新债未上市</w:t>
            </w:r>
          </w:p>
        </w:tc>
        <w:tc>
          <w:tcPr>
            <w:tcW w:w="835" w:type="dxa"/>
            <w:vAlign w:val="center"/>
          </w:tcPr>
          <w:p w:rsidR="005A6972" w:rsidRDefault="00FC2614">
            <w:pPr>
              <w:jc w:val="right"/>
            </w:pPr>
            <w:r>
              <w:rPr>
                <w:sz w:val="24"/>
              </w:rPr>
              <w:t>100.00</w:t>
            </w:r>
          </w:p>
        </w:tc>
        <w:tc>
          <w:tcPr>
            <w:tcW w:w="834" w:type="dxa"/>
            <w:vAlign w:val="center"/>
          </w:tcPr>
          <w:p w:rsidR="005A6972" w:rsidRDefault="00FC2614">
            <w:pPr>
              <w:jc w:val="right"/>
            </w:pPr>
            <w:r>
              <w:rPr>
                <w:sz w:val="24"/>
              </w:rPr>
              <w:t>100.00</w:t>
            </w:r>
          </w:p>
        </w:tc>
        <w:tc>
          <w:tcPr>
            <w:tcW w:w="835" w:type="dxa"/>
            <w:vAlign w:val="center"/>
          </w:tcPr>
          <w:p w:rsidR="005A6972" w:rsidRDefault="00FC2614">
            <w:pPr>
              <w:jc w:val="right"/>
            </w:pPr>
            <w:r>
              <w:rPr>
                <w:sz w:val="24"/>
              </w:rPr>
              <w:t>450</w:t>
            </w:r>
          </w:p>
        </w:tc>
        <w:tc>
          <w:tcPr>
            <w:tcW w:w="834" w:type="dxa"/>
            <w:vAlign w:val="center"/>
          </w:tcPr>
          <w:p w:rsidR="005A6972" w:rsidRDefault="00FC2614">
            <w:pPr>
              <w:jc w:val="right"/>
            </w:pPr>
            <w:r>
              <w:rPr>
                <w:sz w:val="24"/>
              </w:rPr>
              <w:t>45,000.00</w:t>
            </w:r>
          </w:p>
        </w:tc>
        <w:tc>
          <w:tcPr>
            <w:tcW w:w="835" w:type="dxa"/>
            <w:vAlign w:val="center"/>
          </w:tcPr>
          <w:p w:rsidR="005A6972" w:rsidRDefault="00FC2614">
            <w:pPr>
              <w:jc w:val="right"/>
            </w:pPr>
            <w:r>
              <w:rPr>
                <w:sz w:val="24"/>
              </w:rPr>
              <w:t>45,000.00</w:t>
            </w:r>
          </w:p>
        </w:tc>
        <w:tc>
          <w:tcPr>
            <w:tcW w:w="835" w:type="dxa"/>
            <w:vAlign w:val="center"/>
          </w:tcPr>
          <w:p w:rsidR="005A6972" w:rsidRDefault="00FC2614">
            <w:pPr>
              <w:jc w:val="center"/>
            </w:pPr>
            <w:r>
              <w:rPr>
                <w:sz w:val="24"/>
              </w:rPr>
              <w:t>-</w:t>
            </w:r>
          </w:p>
        </w:tc>
      </w:tr>
    </w:tbl>
    <w:p w:rsidR="005A6972" w:rsidRDefault="00FC2614">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5A6972" w:rsidRDefault="00FC2614">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5A6972" w:rsidRDefault="00FC2614">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w:t>
      </w:r>
      <w:r>
        <w:rPr>
          <w:kern w:val="0"/>
          <w:sz w:val="24"/>
        </w:rPr>
        <w:t>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w:t>
      </w:r>
      <w:r>
        <w:rPr>
          <w:kern w:val="0"/>
          <w:sz w:val="24"/>
        </w:rPr>
        <w:t>或者特定股东减持的股份，在受让后</w:t>
      </w:r>
      <w:r>
        <w:rPr>
          <w:kern w:val="0"/>
          <w:sz w:val="24"/>
        </w:rPr>
        <w:t>6</w:t>
      </w:r>
      <w:r>
        <w:rPr>
          <w:kern w:val="0"/>
          <w:sz w:val="24"/>
        </w:rPr>
        <w:t>个月内，不得转让所受让的股份。</w:t>
      </w:r>
    </w:p>
    <w:p w:rsidR="005A6972" w:rsidRDefault="00FC2614">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5A6972" w:rsidRDefault="00FC2614">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87" w:name="_Toc21253"/>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87"/>
    </w:p>
    <w:p w:rsidR="005A6972" w:rsidRDefault="00FC2614">
      <w:pPr>
        <w:tabs>
          <w:tab w:val="left" w:pos="426"/>
        </w:tabs>
        <w:spacing w:before="29" w:line="288" w:lineRule="auto"/>
        <w:jc w:val="left"/>
        <w:rPr>
          <w:kern w:val="0"/>
          <w:sz w:val="24"/>
        </w:rPr>
      </w:pPr>
      <w:r>
        <w:rPr>
          <w:kern w:val="0"/>
          <w:sz w:val="24"/>
        </w:rPr>
        <w:t>本基金本报告期末未持有暂时停牌等流通受限股票。</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88" w:name="_Toc25529"/>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88"/>
    </w:p>
    <w:p w:rsidR="005A6972" w:rsidRDefault="00FC2614">
      <w:pPr>
        <w:pStyle w:val="2"/>
        <w:spacing w:before="29" w:after="0" w:line="288" w:lineRule="auto"/>
        <w:rPr>
          <w:rFonts w:ascii="Times New Roman" w:hAnsi="Times New Roman"/>
          <w:kern w:val="0"/>
          <w:szCs w:val="24"/>
        </w:rPr>
      </w:pPr>
      <w:bookmarkStart w:id="189" w:name="_Toc16633"/>
      <w:r>
        <w:rPr>
          <w:rFonts w:ascii="Times New Roman" w:hAnsi="Times New Roman"/>
          <w:kern w:val="0"/>
          <w:szCs w:val="24"/>
        </w:rPr>
        <w:t>7.4.12.3.1</w:t>
      </w:r>
      <w:r>
        <w:rPr>
          <w:rFonts w:ascii="Times New Roman" w:hAnsi="Times New Roman" w:hint="eastAsia"/>
          <w:kern w:val="0"/>
          <w:szCs w:val="24"/>
        </w:rPr>
        <w:t>银行间市场债券正回购</w:t>
      </w:r>
      <w:bookmarkEnd w:id="189"/>
    </w:p>
    <w:p w:rsidR="005A6972" w:rsidRDefault="00FC2614">
      <w:pPr>
        <w:spacing w:before="29" w:line="288" w:lineRule="auto"/>
        <w:rPr>
          <w:color w:val="000000"/>
          <w:sz w:val="24"/>
        </w:rPr>
      </w:pPr>
      <w:r>
        <w:rPr>
          <w:color w:val="000000"/>
          <w:sz w:val="24"/>
        </w:rPr>
        <w:t>本基金本报告期末无从事银行间市场债券正回购交易形成的卖出回购证券款余额。</w:t>
      </w:r>
    </w:p>
    <w:p w:rsidR="005A6972" w:rsidRDefault="005A6972">
      <w:pPr>
        <w:spacing w:before="29" w:line="288" w:lineRule="auto"/>
        <w:rPr>
          <w:color w:val="000000"/>
          <w:sz w:val="24"/>
        </w:rPr>
      </w:pPr>
    </w:p>
    <w:p w:rsidR="005A6972" w:rsidRDefault="00FC2614">
      <w:pPr>
        <w:pStyle w:val="2"/>
        <w:spacing w:before="29" w:after="0" w:line="288" w:lineRule="auto"/>
        <w:rPr>
          <w:rFonts w:ascii="Times New Roman" w:hAnsi="Times New Roman"/>
          <w:kern w:val="0"/>
          <w:szCs w:val="24"/>
        </w:rPr>
      </w:pPr>
      <w:bookmarkStart w:id="190" w:name="_Toc6035"/>
      <w:r>
        <w:rPr>
          <w:rFonts w:ascii="Times New Roman" w:hAnsi="Times New Roman"/>
          <w:kern w:val="0"/>
          <w:szCs w:val="24"/>
        </w:rPr>
        <w:t>7.4.12.3.2</w:t>
      </w:r>
      <w:r>
        <w:rPr>
          <w:rFonts w:ascii="Times New Roman" w:hAnsi="Times New Roman" w:hint="eastAsia"/>
          <w:kern w:val="0"/>
          <w:szCs w:val="24"/>
        </w:rPr>
        <w:t>交易所市场债券正回购</w:t>
      </w:r>
      <w:bookmarkEnd w:id="190"/>
    </w:p>
    <w:p w:rsidR="005A6972" w:rsidRDefault="00FC2614">
      <w:pPr>
        <w:spacing w:before="29" w:line="288" w:lineRule="auto"/>
        <w:ind w:firstLineChars="200" w:firstLine="480"/>
        <w:rPr>
          <w:color w:val="000000"/>
          <w:sz w:val="24"/>
        </w:rPr>
      </w:pPr>
      <w:r>
        <w:rPr>
          <w:color w:val="000000"/>
          <w:sz w:val="24"/>
        </w:rPr>
        <w:t>截至本报告期末</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日止，本基金从事证券交易所债券正回购交易形成的卖出回购证券款余额</w:t>
      </w:r>
      <w:r>
        <w:rPr>
          <w:color w:val="000000"/>
          <w:sz w:val="24"/>
        </w:rPr>
        <w:t>1,500,000.00</w:t>
      </w:r>
      <w:r>
        <w:rPr>
          <w:color w:val="000000"/>
          <w:sz w:val="24"/>
        </w:rPr>
        <w:t>元，截至</w:t>
      </w:r>
      <w:r>
        <w:rPr>
          <w:color w:val="000000"/>
          <w:sz w:val="24"/>
        </w:rPr>
        <w:t>2021</w:t>
      </w:r>
      <w:r>
        <w:rPr>
          <w:color w:val="000000"/>
          <w:sz w:val="24"/>
        </w:rPr>
        <w:t>年</w:t>
      </w:r>
      <w:r>
        <w:rPr>
          <w:color w:val="000000"/>
          <w:sz w:val="24"/>
        </w:rPr>
        <w:t>1</w:t>
      </w:r>
      <w:r>
        <w:rPr>
          <w:color w:val="000000"/>
          <w:sz w:val="24"/>
        </w:rPr>
        <w:t>月</w:t>
      </w:r>
      <w:r>
        <w:rPr>
          <w:color w:val="000000"/>
          <w:sz w:val="24"/>
        </w:rPr>
        <w:t>4</w:t>
      </w:r>
      <w:r>
        <w:rPr>
          <w:color w:val="000000"/>
          <w:sz w:val="24"/>
        </w:rPr>
        <w:t>日到期。该类交易要求本基金转入质押库的债券，按证券交易所规定的比例折算为标准券后，不低于债券回购交易的余额。</w:t>
      </w:r>
    </w:p>
    <w:p w:rsidR="005A6972" w:rsidRDefault="005A6972">
      <w:pPr>
        <w:spacing w:line="360" w:lineRule="auto"/>
        <w:ind w:firstLineChars="200" w:firstLine="420"/>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191" w:name="_Toc13155"/>
      <w:r>
        <w:rPr>
          <w:rFonts w:ascii="Times New Roman" w:hAnsi="Times New Roman"/>
          <w:kern w:val="0"/>
          <w:szCs w:val="24"/>
        </w:rPr>
        <w:t>7.4.13</w:t>
      </w:r>
      <w:r>
        <w:rPr>
          <w:rFonts w:ascii="Times New Roman" w:hAnsi="Times New Roman" w:hint="eastAsia"/>
          <w:kern w:val="0"/>
          <w:szCs w:val="24"/>
        </w:rPr>
        <w:t>金融工具风险及管理</w:t>
      </w:r>
      <w:bookmarkEnd w:id="191"/>
    </w:p>
    <w:p w:rsidR="005A6972" w:rsidRDefault="00FC2614">
      <w:pPr>
        <w:pStyle w:val="2"/>
        <w:spacing w:before="29" w:after="0" w:line="288" w:lineRule="auto"/>
        <w:rPr>
          <w:rFonts w:ascii="Times New Roman" w:hAnsi="Times New Roman"/>
          <w:kern w:val="0"/>
          <w:szCs w:val="24"/>
        </w:rPr>
      </w:pPr>
      <w:bookmarkStart w:id="192" w:name="_Toc262"/>
      <w:r>
        <w:rPr>
          <w:rFonts w:ascii="Times New Roman" w:hAnsi="Times New Roman"/>
          <w:kern w:val="0"/>
          <w:szCs w:val="24"/>
        </w:rPr>
        <w:t>7.4.13.1</w:t>
      </w:r>
      <w:r>
        <w:rPr>
          <w:rFonts w:ascii="Times New Roman" w:hAnsi="Times New Roman" w:hint="eastAsia"/>
          <w:kern w:val="0"/>
          <w:szCs w:val="24"/>
        </w:rPr>
        <w:t>风险管理政策和组织架构</w:t>
      </w:r>
      <w:bookmarkEnd w:id="192"/>
    </w:p>
    <w:p w:rsidR="005A6972" w:rsidRDefault="00FC2614">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w:t>
      </w:r>
      <w:r>
        <w:rPr>
          <w:color w:val="000000"/>
          <w:sz w:val="24"/>
        </w:rPr>
        <w:t>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5A6972" w:rsidRDefault="00FC261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w:t>
      </w:r>
      <w:r>
        <w:rPr>
          <w:color w:val="000000"/>
          <w:sz w:val="24"/>
        </w:rPr>
        <w:t>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A6972" w:rsidRDefault="00FC261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5A6972" w:rsidRDefault="00FC2614">
      <w:pPr>
        <w:spacing w:before="29" w:line="288" w:lineRule="auto"/>
        <w:ind w:firstLineChars="200" w:firstLine="480"/>
        <w:rPr>
          <w:color w:val="000000"/>
          <w:sz w:val="24"/>
        </w:rPr>
      </w:pPr>
      <w:r>
        <w:rPr>
          <w:color w:val="000000"/>
          <w:sz w:val="24"/>
        </w:rPr>
        <w:t>本基金的基金管理人对于金融工具的风险管理方法主要是通过定性</w:t>
      </w:r>
      <w:r>
        <w:rPr>
          <w:color w:val="000000"/>
          <w:sz w:val="24"/>
        </w:rPr>
        <w:t>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5A6972" w:rsidRDefault="005A6972">
      <w:pPr>
        <w:adjustRightInd w:val="0"/>
        <w:spacing w:line="360" w:lineRule="auto"/>
        <w:ind w:firstLineChars="200" w:firstLine="420"/>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93" w:name="_Toc29974"/>
      <w:r>
        <w:rPr>
          <w:rFonts w:ascii="Times New Roman" w:hAnsi="Times New Roman"/>
          <w:kern w:val="0"/>
          <w:szCs w:val="24"/>
        </w:rPr>
        <w:t>7.4.13.2</w:t>
      </w:r>
      <w:r>
        <w:rPr>
          <w:rFonts w:ascii="Times New Roman" w:hAnsi="Times New Roman" w:hint="eastAsia"/>
          <w:kern w:val="0"/>
          <w:szCs w:val="24"/>
        </w:rPr>
        <w:t>信用风险</w:t>
      </w:r>
      <w:bookmarkEnd w:id="193"/>
    </w:p>
    <w:p w:rsidR="005A6972" w:rsidRDefault="00FC261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w:t>
      </w:r>
      <w:r>
        <w:rPr>
          <w:color w:val="000000"/>
          <w:sz w:val="24"/>
        </w:rPr>
        <w:t>金资产损失和收益变化的风险。</w:t>
      </w:r>
    </w:p>
    <w:p w:rsidR="005A6972" w:rsidRDefault="00FC261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5A6972" w:rsidRDefault="00FC2614">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w:t>
      </w:r>
      <w:r>
        <w:rPr>
          <w:color w:val="000000"/>
          <w:sz w:val="24"/>
        </w:rPr>
        <w:t>信用风险。于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日，本基金持有的除国债、央行票据和政策性金融债以外的债券占基金资产净值的比例为</w:t>
      </w:r>
      <w:r>
        <w:rPr>
          <w:color w:val="000000"/>
          <w:sz w:val="24"/>
        </w:rPr>
        <w:t>1.89%(2019</w:t>
      </w:r>
      <w:r>
        <w:rPr>
          <w:color w:val="000000"/>
          <w:sz w:val="24"/>
        </w:rPr>
        <w:t>年</w:t>
      </w:r>
      <w:r>
        <w:rPr>
          <w:color w:val="000000"/>
          <w:sz w:val="24"/>
        </w:rPr>
        <w:t>12</w:t>
      </w:r>
      <w:r>
        <w:rPr>
          <w:color w:val="000000"/>
          <w:sz w:val="24"/>
        </w:rPr>
        <w:t>月</w:t>
      </w:r>
      <w:r>
        <w:rPr>
          <w:color w:val="000000"/>
          <w:sz w:val="24"/>
        </w:rPr>
        <w:t>31</w:t>
      </w:r>
      <w:r>
        <w:rPr>
          <w:color w:val="000000"/>
          <w:sz w:val="24"/>
        </w:rPr>
        <w:t>日：</w:t>
      </w:r>
      <w:r>
        <w:rPr>
          <w:color w:val="000000"/>
          <w:sz w:val="24"/>
        </w:rPr>
        <w:t>0.59%)</w:t>
      </w:r>
      <w:r>
        <w:rPr>
          <w:color w:val="000000"/>
          <w:sz w:val="24"/>
        </w:rPr>
        <w:t>。</w:t>
      </w:r>
    </w:p>
    <w:p w:rsidR="005A6972" w:rsidRDefault="005A6972">
      <w:pPr>
        <w:spacing w:line="360" w:lineRule="auto"/>
        <w:ind w:firstLineChars="200" w:firstLine="420"/>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94" w:name="_Toc365"/>
      <w:r>
        <w:rPr>
          <w:rFonts w:ascii="Times New Roman" w:hAnsi="Times New Roman"/>
          <w:kern w:val="0"/>
          <w:szCs w:val="24"/>
        </w:rPr>
        <w:t>7.4.13.3</w:t>
      </w:r>
      <w:r>
        <w:rPr>
          <w:rFonts w:ascii="Times New Roman" w:hAnsi="Times New Roman" w:hint="eastAsia"/>
          <w:kern w:val="0"/>
          <w:szCs w:val="24"/>
        </w:rPr>
        <w:t>流动性风险</w:t>
      </w:r>
      <w:bookmarkEnd w:id="194"/>
    </w:p>
    <w:p w:rsidR="005A6972" w:rsidRDefault="00FC261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6972" w:rsidRDefault="00FC261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6972" w:rsidRDefault="00FC261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1,500,000.00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5A6972" w:rsidRDefault="00FC2614">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5A6972" w:rsidRDefault="005A6972">
      <w:pPr>
        <w:spacing w:line="360" w:lineRule="auto"/>
        <w:ind w:firstLineChars="200" w:firstLine="420"/>
        <w:rPr>
          <w:rFonts w:asciiTheme="minorEastAsia" w:eastAsiaTheme="minorEastAsia" w:hAnsiTheme="minorEastAsia"/>
          <w:color w:val="000000"/>
          <w:szCs w:val="21"/>
        </w:rPr>
      </w:pPr>
    </w:p>
    <w:p w:rsidR="005A6972" w:rsidRDefault="00FC2614">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w:t>
      </w:r>
      <w:r>
        <w:rPr>
          <w:rFonts w:eastAsiaTheme="minorEastAsia"/>
          <w:color w:val="000000" w:themeColor="text1"/>
          <w:kern w:val="0"/>
          <w:szCs w:val="21"/>
        </w:rPr>
        <w:t>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w:t>
      </w:r>
      <w:r>
        <w:rPr>
          <w:rFonts w:eastAsiaTheme="minorEastAsia"/>
          <w:color w:val="000000" w:themeColor="text1"/>
          <w:kern w:val="0"/>
          <w:szCs w:val="21"/>
        </w:rPr>
        <w:t>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A6972" w:rsidRDefault="00FC261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5A6972" w:rsidRDefault="005A6972">
      <w:pPr>
        <w:widowControl/>
        <w:spacing w:line="360" w:lineRule="auto"/>
        <w:ind w:firstLineChars="200" w:firstLine="420"/>
        <w:rPr>
          <w:rFonts w:eastAsiaTheme="minorEastAsia"/>
          <w:color w:val="000000" w:themeColor="text1"/>
          <w:kern w:val="0"/>
          <w:szCs w:val="21"/>
        </w:rPr>
      </w:pPr>
    </w:p>
    <w:p w:rsidR="005A6972" w:rsidRDefault="00FC2614">
      <w:pPr>
        <w:pStyle w:val="2"/>
        <w:spacing w:before="29" w:after="0" w:line="288" w:lineRule="auto"/>
        <w:rPr>
          <w:rFonts w:ascii="Times New Roman" w:hAnsi="Times New Roman"/>
          <w:kern w:val="0"/>
          <w:szCs w:val="24"/>
        </w:rPr>
      </w:pPr>
      <w:bookmarkStart w:id="195" w:name="_Toc25737"/>
      <w:r>
        <w:rPr>
          <w:rFonts w:ascii="Times New Roman" w:hAnsi="Times New Roman"/>
          <w:kern w:val="0"/>
          <w:szCs w:val="24"/>
        </w:rPr>
        <w:t>7.4.13.4</w:t>
      </w:r>
      <w:r>
        <w:rPr>
          <w:rFonts w:ascii="Times New Roman" w:hAnsi="Times New Roman" w:hint="eastAsia"/>
          <w:kern w:val="0"/>
          <w:szCs w:val="24"/>
        </w:rPr>
        <w:t>市场风险</w:t>
      </w:r>
      <w:bookmarkEnd w:id="195"/>
    </w:p>
    <w:p w:rsidR="005A6972" w:rsidRDefault="00FC2614">
      <w:pPr>
        <w:spacing w:before="29" w:line="288" w:lineRule="auto"/>
        <w:ind w:firstLineChars="200" w:firstLine="480"/>
        <w:rPr>
          <w:color w:val="000000"/>
          <w:sz w:val="24"/>
        </w:rPr>
      </w:pPr>
      <w:r>
        <w:rPr>
          <w:color w:val="000000"/>
          <w:sz w:val="24"/>
        </w:rPr>
        <w:t>市场风险是指基金所持金融工具的公</w:t>
      </w:r>
      <w:r>
        <w:rPr>
          <w:color w:val="000000"/>
          <w:sz w:val="24"/>
        </w:rPr>
        <w:t>允价值或未来现金流量因所处市场各类价格因素的变动而发生波动的风险，包括利率风险、外汇风险和其他价格风险。</w:t>
      </w:r>
    </w:p>
    <w:p w:rsidR="005A6972" w:rsidRDefault="005A6972">
      <w:pPr>
        <w:spacing w:line="360" w:lineRule="auto"/>
        <w:ind w:firstLineChars="200" w:firstLine="420"/>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96" w:name="_Toc7615"/>
      <w:r>
        <w:rPr>
          <w:rFonts w:ascii="Times New Roman" w:hAnsi="Times New Roman"/>
          <w:kern w:val="0"/>
          <w:szCs w:val="24"/>
        </w:rPr>
        <w:t>7.4.13.4.1</w:t>
      </w:r>
      <w:r>
        <w:rPr>
          <w:rFonts w:ascii="Times New Roman" w:hAnsi="Times New Roman" w:hint="eastAsia"/>
          <w:kern w:val="0"/>
          <w:szCs w:val="24"/>
        </w:rPr>
        <w:t>利率风险</w:t>
      </w:r>
      <w:bookmarkEnd w:id="196"/>
    </w:p>
    <w:p w:rsidR="005A6972" w:rsidRDefault="00FC261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6972" w:rsidRDefault="00FC261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5A6972" w:rsidRDefault="00FC2614">
      <w:pPr>
        <w:spacing w:before="29" w:line="288" w:lineRule="auto"/>
        <w:ind w:firstLineChars="200" w:firstLine="480"/>
        <w:rPr>
          <w:color w:val="000000"/>
          <w:sz w:val="24"/>
        </w:rPr>
      </w:pPr>
      <w:r>
        <w:rPr>
          <w:color w:val="000000"/>
          <w:sz w:val="24"/>
        </w:rPr>
        <w:t>本基金主要投资于交易所及银</w:t>
      </w:r>
      <w:r>
        <w:rPr>
          <w:color w:val="000000"/>
          <w:sz w:val="24"/>
        </w:rPr>
        <w:t>行间市场交易的固定收益品种，因此存在相应的利率风险。</w:t>
      </w:r>
    </w:p>
    <w:p w:rsidR="005A6972" w:rsidRDefault="00FC2614">
      <w:pPr>
        <w:spacing w:before="29" w:line="288" w:lineRule="auto"/>
        <w:ind w:firstLineChars="200" w:firstLine="480"/>
        <w:rPr>
          <w:color w:val="000000"/>
          <w:sz w:val="24"/>
        </w:rPr>
      </w:pPr>
      <w:r>
        <w:rPr>
          <w:color w:val="000000"/>
          <w:sz w:val="24"/>
        </w:rPr>
        <w:tab/>
      </w:r>
    </w:p>
    <w:p w:rsidR="005A6972" w:rsidRDefault="00FC2614">
      <w:pPr>
        <w:pStyle w:val="2"/>
        <w:spacing w:before="29" w:after="0" w:line="288" w:lineRule="auto"/>
        <w:rPr>
          <w:rFonts w:ascii="Times New Roman" w:hAnsi="Times New Roman"/>
          <w:kern w:val="0"/>
          <w:szCs w:val="24"/>
        </w:rPr>
      </w:pPr>
      <w:bookmarkStart w:id="197" w:name="_Toc6576"/>
      <w:r>
        <w:rPr>
          <w:rFonts w:ascii="Times New Roman" w:hAnsi="Times New Roman"/>
          <w:kern w:val="0"/>
          <w:szCs w:val="24"/>
        </w:rPr>
        <w:t>7.4.13.4.1.1</w:t>
      </w:r>
      <w:r>
        <w:rPr>
          <w:rFonts w:ascii="Times New Roman" w:hAnsi="Times New Roman" w:hint="eastAsia"/>
          <w:kern w:val="0"/>
          <w:szCs w:val="24"/>
        </w:rPr>
        <w:t>利率风险敞口</w:t>
      </w:r>
      <w:bookmarkEnd w:id="197"/>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5A6972">
        <w:trPr>
          <w:trHeight w:val="280"/>
          <w:jc w:val="center"/>
        </w:trPr>
        <w:tc>
          <w:tcPr>
            <w:tcW w:w="1588" w:type="dxa"/>
            <w:vAlign w:val="center"/>
          </w:tcPr>
          <w:p w:rsidR="005A6972" w:rsidRDefault="00FC2614">
            <w:pPr>
              <w:spacing w:before="29" w:line="288" w:lineRule="auto"/>
              <w:jc w:val="center"/>
              <w:rPr>
                <w:b/>
                <w:sz w:val="18"/>
                <w:szCs w:val="18"/>
              </w:rPr>
            </w:pPr>
            <w:r>
              <w:rPr>
                <w:rFonts w:hint="eastAsia"/>
                <w:b/>
                <w:sz w:val="18"/>
                <w:szCs w:val="18"/>
              </w:rPr>
              <w:t>本期末</w:t>
            </w:r>
          </w:p>
          <w:p w:rsidR="005A6972" w:rsidRDefault="00FC2614">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5A6972" w:rsidRDefault="00FC2614">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5A6972" w:rsidRDefault="00FC2614">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5A6972" w:rsidRDefault="00FC2614">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5A6972" w:rsidRDefault="00FC2614">
            <w:pPr>
              <w:spacing w:before="29" w:line="288" w:lineRule="auto"/>
              <w:jc w:val="center"/>
              <w:rPr>
                <w:b/>
                <w:sz w:val="18"/>
                <w:szCs w:val="18"/>
              </w:rPr>
            </w:pPr>
            <w:r>
              <w:rPr>
                <w:rFonts w:hint="eastAsia"/>
                <w:b/>
                <w:sz w:val="18"/>
                <w:szCs w:val="18"/>
              </w:rPr>
              <w:t>不计息</w:t>
            </w:r>
          </w:p>
        </w:tc>
        <w:tc>
          <w:tcPr>
            <w:tcW w:w="1301" w:type="dxa"/>
            <w:vAlign w:val="center"/>
          </w:tcPr>
          <w:p w:rsidR="005A6972" w:rsidRDefault="00FC2614">
            <w:pPr>
              <w:spacing w:before="29" w:line="288" w:lineRule="auto"/>
              <w:jc w:val="center"/>
              <w:rPr>
                <w:b/>
                <w:sz w:val="18"/>
                <w:szCs w:val="18"/>
              </w:rPr>
            </w:pPr>
            <w:r>
              <w:rPr>
                <w:rFonts w:hint="eastAsia"/>
                <w:b/>
                <w:sz w:val="18"/>
                <w:szCs w:val="18"/>
              </w:rPr>
              <w:t>合计</w:t>
            </w:r>
          </w:p>
        </w:tc>
      </w:tr>
      <w:tr w:rsidR="005A6972">
        <w:trPr>
          <w:trHeight w:val="280"/>
          <w:jc w:val="center"/>
        </w:trPr>
        <w:tc>
          <w:tcPr>
            <w:tcW w:w="1588" w:type="dxa"/>
            <w:vAlign w:val="center"/>
          </w:tcPr>
          <w:p w:rsidR="005A6972" w:rsidRDefault="00FC2614">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5A6972" w:rsidRDefault="005A6972">
            <w:pPr>
              <w:spacing w:line="360" w:lineRule="auto"/>
              <w:jc w:val="right"/>
              <w:rPr>
                <w:rFonts w:ascii="宋体" w:hAnsi="宋体"/>
                <w:color w:val="000000"/>
                <w:szCs w:val="21"/>
              </w:rPr>
            </w:pPr>
          </w:p>
        </w:tc>
        <w:tc>
          <w:tcPr>
            <w:tcW w:w="1701" w:type="dxa"/>
            <w:vAlign w:val="center"/>
          </w:tcPr>
          <w:p w:rsidR="005A6972" w:rsidRDefault="005A6972">
            <w:pPr>
              <w:spacing w:line="360" w:lineRule="auto"/>
              <w:jc w:val="right"/>
              <w:rPr>
                <w:rFonts w:ascii="宋体" w:hAnsi="宋体"/>
                <w:color w:val="000000"/>
                <w:szCs w:val="21"/>
              </w:rPr>
            </w:pPr>
          </w:p>
        </w:tc>
        <w:tc>
          <w:tcPr>
            <w:tcW w:w="1559" w:type="dxa"/>
            <w:vAlign w:val="center"/>
          </w:tcPr>
          <w:p w:rsidR="005A6972" w:rsidRDefault="005A6972">
            <w:pPr>
              <w:spacing w:line="360" w:lineRule="auto"/>
              <w:jc w:val="right"/>
              <w:rPr>
                <w:rFonts w:ascii="宋体" w:hAnsi="宋体"/>
                <w:color w:val="000000"/>
                <w:szCs w:val="21"/>
              </w:rPr>
            </w:pPr>
          </w:p>
        </w:tc>
        <w:tc>
          <w:tcPr>
            <w:tcW w:w="1559" w:type="dxa"/>
            <w:vAlign w:val="center"/>
          </w:tcPr>
          <w:p w:rsidR="005A6972" w:rsidRDefault="005A6972">
            <w:pPr>
              <w:spacing w:line="360" w:lineRule="auto"/>
              <w:jc w:val="right"/>
              <w:rPr>
                <w:rFonts w:ascii="宋体" w:hAnsi="宋体"/>
                <w:color w:val="000000"/>
                <w:szCs w:val="21"/>
              </w:rPr>
            </w:pPr>
          </w:p>
        </w:tc>
        <w:tc>
          <w:tcPr>
            <w:tcW w:w="1301" w:type="dxa"/>
            <w:vAlign w:val="center"/>
          </w:tcPr>
          <w:p w:rsidR="005A6972" w:rsidRDefault="005A6972">
            <w:pPr>
              <w:spacing w:line="360" w:lineRule="auto"/>
              <w:jc w:val="right"/>
              <w:rPr>
                <w:rFonts w:ascii="宋体" w:hAnsi="宋体"/>
                <w:b/>
                <w:color w:val="000000"/>
                <w:szCs w:val="21"/>
              </w:rPr>
            </w:pPr>
          </w:p>
        </w:tc>
      </w:tr>
      <w:tr w:rsidR="005A6972">
        <w:trPr>
          <w:jc w:val="center"/>
        </w:trPr>
        <w:tc>
          <w:tcPr>
            <w:tcW w:w="1588" w:type="dxa"/>
            <w:vAlign w:val="center"/>
          </w:tcPr>
          <w:p w:rsidR="005A6972" w:rsidRDefault="00FC2614">
            <w:pPr>
              <w:jc w:val="center"/>
            </w:pPr>
            <w:r>
              <w:rPr>
                <w:color w:val="000000"/>
                <w:sz w:val="18"/>
                <w:szCs w:val="18"/>
              </w:rPr>
              <w:t>银行存款</w:t>
            </w:r>
          </w:p>
        </w:tc>
        <w:tc>
          <w:tcPr>
            <w:tcW w:w="1701" w:type="dxa"/>
            <w:vAlign w:val="center"/>
          </w:tcPr>
          <w:p w:rsidR="005A6972" w:rsidRDefault="00FC2614">
            <w:pPr>
              <w:jc w:val="right"/>
            </w:pPr>
            <w:r>
              <w:rPr>
                <w:color w:val="000000"/>
                <w:sz w:val="18"/>
                <w:szCs w:val="18"/>
              </w:rPr>
              <w:t>1,112,081.76</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1,112,081.76</w:t>
            </w:r>
          </w:p>
        </w:tc>
      </w:tr>
      <w:tr w:rsidR="005A6972">
        <w:trPr>
          <w:jc w:val="center"/>
        </w:trPr>
        <w:tc>
          <w:tcPr>
            <w:tcW w:w="1588" w:type="dxa"/>
            <w:vAlign w:val="center"/>
          </w:tcPr>
          <w:p w:rsidR="005A6972" w:rsidRDefault="00FC2614">
            <w:pPr>
              <w:jc w:val="center"/>
            </w:pPr>
            <w:r>
              <w:rPr>
                <w:color w:val="000000"/>
                <w:sz w:val="18"/>
                <w:szCs w:val="18"/>
              </w:rPr>
              <w:t>结算备付金</w:t>
            </w:r>
          </w:p>
        </w:tc>
        <w:tc>
          <w:tcPr>
            <w:tcW w:w="1701" w:type="dxa"/>
            <w:vAlign w:val="center"/>
          </w:tcPr>
          <w:p w:rsidR="005A6972" w:rsidRDefault="00FC2614">
            <w:pPr>
              <w:jc w:val="right"/>
            </w:pPr>
            <w:r>
              <w:rPr>
                <w:color w:val="000000"/>
                <w:sz w:val="18"/>
                <w:szCs w:val="18"/>
              </w:rPr>
              <w:t>161,518.93</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161,518.93</w:t>
            </w:r>
          </w:p>
        </w:tc>
      </w:tr>
      <w:tr w:rsidR="005A6972">
        <w:trPr>
          <w:jc w:val="center"/>
        </w:trPr>
        <w:tc>
          <w:tcPr>
            <w:tcW w:w="1588" w:type="dxa"/>
            <w:vAlign w:val="center"/>
          </w:tcPr>
          <w:p w:rsidR="005A6972" w:rsidRDefault="00FC2614">
            <w:pPr>
              <w:jc w:val="center"/>
            </w:pPr>
            <w:r>
              <w:rPr>
                <w:color w:val="000000"/>
                <w:sz w:val="18"/>
                <w:szCs w:val="18"/>
              </w:rPr>
              <w:t>存出保证金</w:t>
            </w:r>
          </w:p>
        </w:tc>
        <w:tc>
          <w:tcPr>
            <w:tcW w:w="1701" w:type="dxa"/>
            <w:vAlign w:val="center"/>
          </w:tcPr>
          <w:p w:rsidR="005A6972" w:rsidRDefault="00FC2614">
            <w:pPr>
              <w:jc w:val="right"/>
            </w:pPr>
            <w:r>
              <w:rPr>
                <w:color w:val="000000"/>
                <w:sz w:val="18"/>
                <w:szCs w:val="18"/>
              </w:rPr>
              <w:t>25,508.60</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25,508.60</w:t>
            </w:r>
          </w:p>
        </w:tc>
      </w:tr>
      <w:tr w:rsidR="005A6972">
        <w:trPr>
          <w:jc w:val="center"/>
        </w:trPr>
        <w:tc>
          <w:tcPr>
            <w:tcW w:w="1588" w:type="dxa"/>
            <w:vAlign w:val="center"/>
          </w:tcPr>
          <w:p w:rsidR="005A6972" w:rsidRDefault="00FC2614">
            <w:pPr>
              <w:jc w:val="center"/>
            </w:pPr>
            <w:r>
              <w:rPr>
                <w:color w:val="000000"/>
                <w:sz w:val="18"/>
                <w:szCs w:val="18"/>
              </w:rPr>
              <w:t>交易性金融资产</w:t>
            </w:r>
          </w:p>
        </w:tc>
        <w:tc>
          <w:tcPr>
            <w:tcW w:w="1701" w:type="dxa"/>
            <w:vAlign w:val="center"/>
          </w:tcPr>
          <w:p w:rsidR="005A6972" w:rsidRDefault="00FC2614">
            <w:pPr>
              <w:jc w:val="right"/>
            </w:pPr>
            <w:r>
              <w:rPr>
                <w:color w:val="000000"/>
                <w:sz w:val="18"/>
                <w:szCs w:val="18"/>
              </w:rPr>
              <w:t>51,038,641.00</w:t>
            </w:r>
          </w:p>
        </w:tc>
        <w:tc>
          <w:tcPr>
            <w:tcW w:w="1701" w:type="dxa"/>
            <w:vAlign w:val="center"/>
          </w:tcPr>
          <w:p w:rsidR="005A6972" w:rsidRDefault="00FC2614">
            <w:pPr>
              <w:jc w:val="right"/>
            </w:pPr>
            <w:r>
              <w:rPr>
                <w:color w:val="000000"/>
                <w:sz w:val="18"/>
                <w:szCs w:val="18"/>
              </w:rPr>
              <w:t>14,871,621.00</w:t>
            </w:r>
          </w:p>
        </w:tc>
        <w:tc>
          <w:tcPr>
            <w:tcW w:w="1559" w:type="dxa"/>
            <w:vAlign w:val="center"/>
          </w:tcPr>
          <w:p w:rsidR="005A6972" w:rsidRDefault="00FC2614">
            <w:pPr>
              <w:jc w:val="right"/>
            </w:pPr>
            <w:r>
              <w:rPr>
                <w:color w:val="000000"/>
                <w:sz w:val="18"/>
                <w:szCs w:val="18"/>
              </w:rPr>
              <w:t>1,820,031.60</w:t>
            </w:r>
          </w:p>
        </w:tc>
        <w:tc>
          <w:tcPr>
            <w:tcW w:w="1559" w:type="dxa"/>
            <w:vAlign w:val="center"/>
          </w:tcPr>
          <w:p w:rsidR="005A6972" w:rsidRDefault="00FC2614">
            <w:pPr>
              <w:jc w:val="right"/>
            </w:pPr>
            <w:r>
              <w:rPr>
                <w:color w:val="000000"/>
                <w:sz w:val="18"/>
                <w:szCs w:val="18"/>
              </w:rPr>
              <w:t>15,953,373.88</w:t>
            </w:r>
          </w:p>
        </w:tc>
        <w:tc>
          <w:tcPr>
            <w:tcW w:w="1301" w:type="dxa"/>
            <w:vAlign w:val="center"/>
          </w:tcPr>
          <w:p w:rsidR="005A6972" w:rsidRDefault="00FC2614">
            <w:pPr>
              <w:jc w:val="right"/>
            </w:pPr>
            <w:r>
              <w:rPr>
                <w:color w:val="000000"/>
                <w:sz w:val="18"/>
                <w:szCs w:val="18"/>
              </w:rPr>
              <w:t>83,683,667.48</w:t>
            </w:r>
          </w:p>
        </w:tc>
      </w:tr>
      <w:tr w:rsidR="005A6972">
        <w:trPr>
          <w:jc w:val="center"/>
        </w:trPr>
        <w:tc>
          <w:tcPr>
            <w:tcW w:w="1588" w:type="dxa"/>
            <w:vAlign w:val="center"/>
          </w:tcPr>
          <w:p w:rsidR="005A6972" w:rsidRDefault="00FC2614">
            <w:pPr>
              <w:jc w:val="center"/>
            </w:pPr>
            <w:r>
              <w:rPr>
                <w:color w:val="000000"/>
                <w:sz w:val="18"/>
                <w:szCs w:val="18"/>
              </w:rPr>
              <w:t>应收利息</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1,267,820.04</w:t>
            </w:r>
          </w:p>
        </w:tc>
        <w:tc>
          <w:tcPr>
            <w:tcW w:w="1301" w:type="dxa"/>
            <w:vAlign w:val="center"/>
          </w:tcPr>
          <w:p w:rsidR="005A6972" w:rsidRDefault="00FC2614">
            <w:pPr>
              <w:jc w:val="right"/>
            </w:pPr>
            <w:r>
              <w:rPr>
                <w:color w:val="000000"/>
                <w:sz w:val="18"/>
                <w:szCs w:val="18"/>
              </w:rPr>
              <w:t>1,267,820.04</w:t>
            </w:r>
          </w:p>
        </w:tc>
      </w:tr>
      <w:tr w:rsidR="005A6972">
        <w:trPr>
          <w:jc w:val="center"/>
        </w:trPr>
        <w:tc>
          <w:tcPr>
            <w:tcW w:w="1588" w:type="dxa"/>
            <w:vAlign w:val="center"/>
          </w:tcPr>
          <w:p w:rsidR="005A6972" w:rsidRDefault="00FC2614">
            <w:pPr>
              <w:jc w:val="center"/>
            </w:pPr>
            <w:r>
              <w:rPr>
                <w:color w:val="000000"/>
                <w:sz w:val="18"/>
                <w:szCs w:val="18"/>
              </w:rPr>
              <w:t>应收申购款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19.98</w:t>
            </w:r>
          </w:p>
        </w:tc>
        <w:tc>
          <w:tcPr>
            <w:tcW w:w="1301" w:type="dxa"/>
            <w:vAlign w:val="center"/>
          </w:tcPr>
          <w:p w:rsidR="005A6972" w:rsidRDefault="00FC2614">
            <w:pPr>
              <w:jc w:val="right"/>
            </w:pPr>
            <w:r>
              <w:rPr>
                <w:color w:val="000000"/>
                <w:sz w:val="18"/>
                <w:szCs w:val="18"/>
              </w:rPr>
              <w:t>19.98</w:t>
            </w:r>
          </w:p>
        </w:tc>
      </w:tr>
      <w:tr w:rsidR="005A6972">
        <w:trPr>
          <w:trHeight w:val="280"/>
          <w:jc w:val="center"/>
        </w:trPr>
        <w:tc>
          <w:tcPr>
            <w:tcW w:w="1588" w:type="dxa"/>
            <w:vAlign w:val="center"/>
          </w:tcPr>
          <w:p w:rsidR="005A6972" w:rsidRDefault="00FC2614">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5A6972" w:rsidRDefault="00FC2614">
            <w:pPr>
              <w:spacing w:before="29" w:line="288" w:lineRule="auto"/>
              <w:jc w:val="right"/>
              <w:rPr>
                <w:sz w:val="18"/>
                <w:szCs w:val="18"/>
              </w:rPr>
            </w:pPr>
            <w:r>
              <w:rPr>
                <w:sz w:val="18"/>
                <w:szCs w:val="18"/>
              </w:rPr>
              <w:t>52,337,750.29</w:t>
            </w:r>
          </w:p>
        </w:tc>
        <w:tc>
          <w:tcPr>
            <w:tcW w:w="1701" w:type="dxa"/>
            <w:vAlign w:val="center"/>
          </w:tcPr>
          <w:p w:rsidR="005A6972" w:rsidRDefault="00FC2614">
            <w:pPr>
              <w:spacing w:before="29" w:line="288" w:lineRule="auto"/>
              <w:jc w:val="right"/>
              <w:rPr>
                <w:sz w:val="18"/>
                <w:szCs w:val="18"/>
              </w:rPr>
            </w:pPr>
            <w:r>
              <w:rPr>
                <w:sz w:val="18"/>
                <w:szCs w:val="18"/>
              </w:rPr>
              <w:t>14,871,621.00</w:t>
            </w:r>
          </w:p>
        </w:tc>
        <w:tc>
          <w:tcPr>
            <w:tcW w:w="1559" w:type="dxa"/>
            <w:vAlign w:val="center"/>
          </w:tcPr>
          <w:p w:rsidR="005A6972" w:rsidRDefault="00FC2614">
            <w:pPr>
              <w:spacing w:before="29" w:line="288" w:lineRule="auto"/>
              <w:jc w:val="right"/>
              <w:rPr>
                <w:sz w:val="18"/>
                <w:szCs w:val="18"/>
              </w:rPr>
            </w:pPr>
            <w:r>
              <w:rPr>
                <w:sz w:val="18"/>
                <w:szCs w:val="18"/>
              </w:rPr>
              <w:t>1,820,031.60</w:t>
            </w:r>
          </w:p>
        </w:tc>
        <w:tc>
          <w:tcPr>
            <w:tcW w:w="1559" w:type="dxa"/>
            <w:vAlign w:val="center"/>
          </w:tcPr>
          <w:p w:rsidR="005A6972" w:rsidRDefault="00FC2614">
            <w:pPr>
              <w:spacing w:before="29" w:line="288" w:lineRule="auto"/>
              <w:jc w:val="right"/>
              <w:rPr>
                <w:sz w:val="18"/>
                <w:szCs w:val="18"/>
              </w:rPr>
            </w:pPr>
            <w:r>
              <w:rPr>
                <w:sz w:val="18"/>
                <w:szCs w:val="18"/>
              </w:rPr>
              <w:t>17,221,213.90</w:t>
            </w:r>
          </w:p>
        </w:tc>
        <w:tc>
          <w:tcPr>
            <w:tcW w:w="1301" w:type="dxa"/>
            <w:vAlign w:val="center"/>
          </w:tcPr>
          <w:p w:rsidR="005A6972" w:rsidRDefault="00FC2614">
            <w:pPr>
              <w:spacing w:before="29" w:line="288" w:lineRule="auto"/>
              <w:jc w:val="right"/>
              <w:rPr>
                <w:sz w:val="18"/>
                <w:szCs w:val="18"/>
              </w:rPr>
            </w:pPr>
            <w:r>
              <w:rPr>
                <w:sz w:val="18"/>
                <w:szCs w:val="18"/>
              </w:rPr>
              <w:t>86,250,616.79</w:t>
            </w:r>
          </w:p>
        </w:tc>
      </w:tr>
      <w:tr w:rsidR="005A6972">
        <w:trPr>
          <w:trHeight w:val="280"/>
          <w:jc w:val="center"/>
        </w:trPr>
        <w:tc>
          <w:tcPr>
            <w:tcW w:w="1588" w:type="dxa"/>
            <w:vAlign w:val="center"/>
          </w:tcPr>
          <w:p w:rsidR="005A6972" w:rsidRDefault="00FC2614">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5A6972" w:rsidRDefault="005A6972">
            <w:pPr>
              <w:spacing w:line="360" w:lineRule="auto"/>
              <w:jc w:val="right"/>
              <w:rPr>
                <w:rFonts w:ascii="宋体" w:hAnsi="宋体"/>
                <w:color w:val="0000FF"/>
                <w:kern w:val="0"/>
                <w:szCs w:val="21"/>
              </w:rPr>
            </w:pPr>
          </w:p>
        </w:tc>
        <w:tc>
          <w:tcPr>
            <w:tcW w:w="1701" w:type="dxa"/>
            <w:vAlign w:val="center"/>
          </w:tcPr>
          <w:p w:rsidR="005A6972" w:rsidRDefault="005A6972">
            <w:pPr>
              <w:spacing w:line="360" w:lineRule="auto"/>
              <w:jc w:val="right"/>
              <w:rPr>
                <w:rFonts w:ascii="宋体" w:hAnsi="宋体"/>
                <w:color w:val="000000"/>
                <w:szCs w:val="21"/>
              </w:rPr>
            </w:pPr>
          </w:p>
        </w:tc>
        <w:tc>
          <w:tcPr>
            <w:tcW w:w="1559" w:type="dxa"/>
            <w:vAlign w:val="center"/>
          </w:tcPr>
          <w:p w:rsidR="005A6972" w:rsidRDefault="005A6972">
            <w:pPr>
              <w:spacing w:line="360" w:lineRule="auto"/>
              <w:jc w:val="right"/>
              <w:rPr>
                <w:rFonts w:ascii="宋体" w:hAnsi="宋体"/>
                <w:color w:val="000000"/>
                <w:szCs w:val="21"/>
              </w:rPr>
            </w:pPr>
          </w:p>
        </w:tc>
        <w:tc>
          <w:tcPr>
            <w:tcW w:w="1559" w:type="dxa"/>
            <w:vAlign w:val="center"/>
          </w:tcPr>
          <w:p w:rsidR="005A6972" w:rsidRDefault="005A6972">
            <w:pPr>
              <w:spacing w:line="360" w:lineRule="auto"/>
              <w:jc w:val="right"/>
              <w:rPr>
                <w:rFonts w:ascii="宋体" w:hAnsi="宋体"/>
                <w:color w:val="000000"/>
                <w:szCs w:val="21"/>
              </w:rPr>
            </w:pPr>
          </w:p>
        </w:tc>
        <w:tc>
          <w:tcPr>
            <w:tcW w:w="1301" w:type="dxa"/>
            <w:vAlign w:val="center"/>
          </w:tcPr>
          <w:p w:rsidR="005A6972" w:rsidRDefault="005A6972">
            <w:pPr>
              <w:spacing w:line="360" w:lineRule="auto"/>
              <w:jc w:val="right"/>
              <w:rPr>
                <w:rFonts w:ascii="宋体" w:hAnsi="宋体"/>
                <w:color w:val="000000"/>
                <w:szCs w:val="21"/>
              </w:rPr>
            </w:pPr>
          </w:p>
        </w:tc>
      </w:tr>
      <w:tr w:rsidR="005A6972">
        <w:trPr>
          <w:jc w:val="center"/>
        </w:trPr>
        <w:tc>
          <w:tcPr>
            <w:tcW w:w="1588" w:type="dxa"/>
            <w:vAlign w:val="center"/>
          </w:tcPr>
          <w:p w:rsidR="005A6972" w:rsidRDefault="00FC2614">
            <w:pPr>
              <w:jc w:val="center"/>
            </w:pPr>
            <w:r>
              <w:rPr>
                <w:color w:val="000000"/>
                <w:sz w:val="18"/>
                <w:szCs w:val="18"/>
              </w:rPr>
              <w:t>卖出回购金融资产款</w:t>
            </w:r>
          </w:p>
        </w:tc>
        <w:tc>
          <w:tcPr>
            <w:tcW w:w="1701" w:type="dxa"/>
            <w:vAlign w:val="center"/>
          </w:tcPr>
          <w:p w:rsidR="005A6972" w:rsidRDefault="00FC2614">
            <w:pPr>
              <w:jc w:val="right"/>
            </w:pPr>
            <w:r>
              <w:rPr>
                <w:color w:val="000000"/>
                <w:sz w:val="18"/>
                <w:szCs w:val="18"/>
              </w:rPr>
              <w:t>1,500,000.00</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1,500,000.00</w:t>
            </w:r>
          </w:p>
        </w:tc>
      </w:tr>
      <w:tr w:rsidR="005A6972">
        <w:trPr>
          <w:jc w:val="center"/>
        </w:trPr>
        <w:tc>
          <w:tcPr>
            <w:tcW w:w="1588" w:type="dxa"/>
            <w:vAlign w:val="center"/>
          </w:tcPr>
          <w:p w:rsidR="005A6972" w:rsidRDefault="00FC2614">
            <w:pPr>
              <w:jc w:val="center"/>
            </w:pPr>
            <w:r>
              <w:rPr>
                <w:color w:val="000000"/>
                <w:sz w:val="18"/>
                <w:szCs w:val="18"/>
              </w:rPr>
              <w:t>应付证券清算款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200,806.63</w:t>
            </w:r>
          </w:p>
        </w:tc>
        <w:tc>
          <w:tcPr>
            <w:tcW w:w="1301" w:type="dxa"/>
            <w:vAlign w:val="center"/>
          </w:tcPr>
          <w:p w:rsidR="005A6972" w:rsidRDefault="00FC2614">
            <w:pPr>
              <w:jc w:val="right"/>
            </w:pPr>
            <w:r>
              <w:rPr>
                <w:color w:val="000000"/>
                <w:sz w:val="18"/>
                <w:szCs w:val="18"/>
              </w:rPr>
              <w:t>200,806.63</w:t>
            </w:r>
          </w:p>
        </w:tc>
      </w:tr>
      <w:tr w:rsidR="005A6972">
        <w:trPr>
          <w:jc w:val="center"/>
        </w:trPr>
        <w:tc>
          <w:tcPr>
            <w:tcW w:w="1588" w:type="dxa"/>
            <w:vAlign w:val="center"/>
          </w:tcPr>
          <w:p w:rsidR="005A6972" w:rsidRDefault="00FC2614">
            <w:pPr>
              <w:jc w:val="center"/>
            </w:pPr>
            <w:r>
              <w:rPr>
                <w:color w:val="000000"/>
                <w:sz w:val="18"/>
                <w:szCs w:val="18"/>
              </w:rPr>
              <w:t>应付赎回款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1,048.83</w:t>
            </w:r>
          </w:p>
        </w:tc>
        <w:tc>
          <w:tcPr>
            <w:tcW w:w="1301" w:type="dxa"/>
            <w:vAlign w:val="center"/>
          </w:tcPr>
          <w:p w:rsidR="005A6972" w:rsidRDefault="00FC2614">
            <w:pPr>
              <w:jc w:val="right"/>
            </w:pPr>
            <w:r>
              <w:rPr>
                <w:color w:val="000000"/>
                <w:sz w:val="18"/>
                <w:szCs w:val="18"/>
              </w:rPr>
              <w:t>1,048.83</w:t>
            </w:r>
          </w:p>
        </w:tc>
      </w:tr>
      <w:tr w:rsidR="005A6972">
        <w:trPr>
          <w:jc w:val="center"/>
        </w:trPr>
        <w:tc>
          <w:tcPr>
            <w:tcW w:w="1588" w:type="dxa"/>
            <w:vAlign w:val="center"/>
          </w:tcPr>
          <w:p w:rsidR="005A6972" w:rsidRDefault="00FC2614">
            <w:pPr>
              <w:jc w:val="center"/>
            </w:pPr>
            <w:r>
              <w:rPr>
                <w:color w:val="000000"/>
                <w:sz w:val="18"/>
                <w:szCs w:val="18"/>
              </w:rPr>
              <w:t>应付管理人报酬</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49,982.36</w:t>
            </w:r>
          </w:p>
        </w:tc>
        <w:tc>
          <w:tcPr>
            <w:tcW w:w="1301" w:type="dxa"/>
            <w:vAlign w:val="center"/>
          </w:tcPr>
          <w:p w:rsidR="005A6972" w:rsidRDefault="00FC2614">
            <w:pPr>
              <w:jc w:val="right"/>
            </w:pPr>
            <w:r>
              <w:rPr>
                <w:color w:val="000000"/>
                <w:sz w:val="18"/>
                <w:szCs w:val="18"/>
              </w:rPr>
              <w:t>49,982.36</w:t>
            </w:r>
          </w:p>
        </w:tc>
      </w:tr>
      <w:tr w:rsidR="005A6972">
        <w:trPr>
          <w:jc w:val="center"/>
        </w:trPr>
        <w:tc>
          <w:tcPr>
            <w:tcW w:w="1588" w:type="dxa"/>
            <w:vAlign w:val="center"/>
          </w:tcPr>
          <w:p w:rsidR="005A6972" w:rsidRDefault="00FC2614">
            <w:pPr>
              <w:jc w:val="center"/>
            </w:pPr>
            <w:r>
              <w:rPr>
                <w:color w:val="000000"/>
                <w:sz w:val="18"/>
                <w:szCs w:val="18"/>
              </w:rPr>
              <w:t>应付托管费</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14,280.66</w:t>
            </w:r>
          </w:p>
        </w:tc>
        <w:tc>
          <w:tcPr>
            <w:tcW w:w="1301" w:type="dxa"/>
            <w:vAlign w:val="center"/>
          </w:tcPr>
          <w:p w:rsidR="005A6972" w:rsidRDefault="00FC2614">
            <w:pPr>
              <w:jc w:val="right"/>
            </w:pPr>
            <w:r>
              <w:rPr>
                <w:color w:val="000000"/>
                <w:sz w:val="18"/>
                <w:szCs w:val="18"/>
              </w:rPr>
              <w:t>14,280.66</w:t>
            </w:r>
          </w:p>
        </w:tc>
      </w:tr>
      <w:tr w:rsidR="005A6972">
        <w:trPr>
          <w:jc w:val="center"/>
        </w:trPr>
        <w:tc>
          <w:tcPr>
            <w:tcW w:w="1588" w:type="dxa"/>
            <w:vAlign w:val="center"/>
          </w:tcPr>
          <w:p w:rsidR="005A6972" w:rsidRDefault="00FC2614">
            <w:pPr>
              <w:jc w:val="center"/>
            </w:pPr>
            <w:r>
              <w:rPr>
                <w:color w:val="000000"/>
                <w:sz w:val="18"/>
                <w:szCs w:val="18"/>
              </w:rPr>
              <w:t>应付交易费用</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8,536.55</w:t>
            </w:r>
          </w:p>
        </w:tc>
        <w:tc>
          <w:tcPr>
            <w:tcW w:w="1301" w:type="dxa"/>
            <w:vAlign w:val="center"/>
          </w:tcPr>
          <w:p w:rsidR="005A6972" w:rsidRDefault="00FC2614">
            <w:pPr>
              <w:jc w:val="right"/>
            </w:pPr>
            <w:r>
              <w:rPr>
                <w:color w:val="000000"/>
                <w:sz w:val="18"/>
                <w:szCs w:val="18"/>
              </w:rPr>
              <w:t>8,536.55</w:t>
            </w:r>
          </w:p>
        </w:tc>
      </w:tr>
      <w:tr w:rsidR="005A6972">
        <w:trPr>
          <w:jc w:val="center"/>
        </w:trPr>
        <w:tc>
          <w:tcPr>
            <w:tcW w:w="1588" w:type="dxa"/>
            <w:vAlign w:val="center"/>
          </w:tcPr>
          <w:p w:rsidR="005A6972" w:rsidRDefault="00FC2614">
            <w:pPr>
              <w:jc w:val="center"/>
            </w:pPr>
            <w:r>
              <w:rPr>
                <w:color w:val="000000"/>
                <w:sz w:val="18"/>
                <w:szCs w:val="18"/>
              </w:rPr>
              <w:t>应交税费</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14.54</w:t>
            </w:r>
          </w:p>
        </w:tc>
        <w:tc>
          <w:tcPr>
            <w:tcW w:w="1301" w:type="dxa"/>
            <w:vAlign w:val="center"/>
          </w:tcPr>
          <w:p w:rsidR="005A6972" w:rsidRDefault="00FC2614">
            <w:pPr>
              <w:jc w:val="right"/>
            </w:pPr>
            <w:r>
              <w:rPr>
                <w:color w:val="000000"/>
                <w:sz w:val="18"/>
                <w:szCs w:val="18"/>
              </w:rPr>
              <w:t>14.54</w:t>
            </w:r>
          </w:p>
        </w:tc>
      </w:tr>
      <w:tr w:rsidR="005A6972">
        <w:trPr>
          <w:jc w:val="center"/>
        </w:trPr>
        <w:tc>
          <w:tcPr>
            <w:tcW w:w="1588" w:type="dxa"/>
            <w:vAlign w:val="center"/>
          </w:tcPr>
          <w:p w:rsidR="005A6972" w:rsidRDefault="00FC2614">
            <w:pPr>
              <w:jc w:val="center"/>
            </w:pPr>
            <w:r>
              <w:rPr>
                <w:color w:val="000000"/>
                <w:sz w:val="18"/>
                <w:szCs w:val="18"/>
              </w:rPr>
              <w:t>应付利息</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-604.97</w:t>
            </w:r>
          </w:p>
        </w:tc>
        <w:tc>
          <w:tcPr>
            <w:tcW w:w="1301" w:type="dxa"/>
            <w:vAlign w:val="center"/>
          </w:tcPr>
          <w:p w:rsidR="005A6972" w:rsidRDefault="00FC2614">
            <w:pPr>
              <w:jc w:val="right"/>
            </w:pPr>
            <w:r>
              <w:rPr>
                <w:color w:val="000000"/>
                <w:sz w:val="18"/>
                <w:szCs w:val="18"/>
              </w:rPr>
              <w:t>-604.97</w:t>
            </w:r>
          </w:p>
        </w:tc>
      </w:tr>
      <w:tr w:rsidR="005A6972">
        <w:trPr>
          <w:jc w:val="center"/>
        </w:trPr>
        <w:tc>
          <w:tcPr>
            <w:tcW w:w="1588" w:type="dxa"/>
            <w:vAlign w:val="center"/>
          </w:tcPr>
          <w:p w:rsidR="005A6972" w:rsidRDefault="00FC2614">
            <w:pPr>
              <w:jc w:val="center"/>
            </w:pPr>
            <w:r>
              <w:rPr>
                <w:color w:val="000000"/>
                <w:sz w:val="18"/>
                <w:szCs w:val="18"/>
              </w:rPr>
              <w:t>其他负债</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139,300.80</w:t>
            </w:r>
          </w:p>
        </w:tc>
        <w:tc>
          <w:tcPr>
            <w:tcW w:w="1301" w:type="dxa"/>
            <w:vAlign w:val="center"/>
          </w:tcPr>
          <w:p w:rsidR="005A6972" w:rsidRDefault="00FC2614">
            <w:pPr>
              <w:jc w:val="right"/>
            </w:pPr>
            <w:r>
              <w:rPr>
                <w:color w:val="000000"/>
                <w:sz w:val="18"/>
                <w:szCs w:val="18"/>
              </w:rPr>
              <w:t>139,300.80</w:t>
            </w:r>
          </w:p>
        </w:tc>
      </w:tr>
      <w:tr w:rsidR="005A6972">
        <w:trPr>
          <w:trHeight w:val="280"/>
          <w:jc w:val="center"/>
        </w:trPr>
        <w:tc>
          <w:tcPr>
            <w:tcW w:w="1588" w:type="dxa"/>
            <w:vAlign w:val="center"/>
          </w:tcPr>
          <w:p w:rsidR="005A6972" w:rsidRDefault="00FC2614">
            <w:pPr>
              <w:spacing w:before="29" w:line="288" w:lineRule="auto"/>
              <w:rPr>
                <w:color w:val="000000"/>
                <w:sz w:val="18"/>
                <w:szCs w:val="18"/>
              </w:rPr>
            </w:pPr>
            <w:r>
              <w:rPr>
                <w:rFonts w:hint="eastAsia"/>
                <w:color w:val="000000"/>
                <w:sz w:val="18"/>
                <w:szCs w:val="18"/>
              </w:rPr>
              <w:t>负债总计</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1,500,000.00</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w:t>
            </w:r>
          </w:p>
        </w:tc>
        <w:tc>
          <w:tcPr>
            <w:tcW w:w="1559" w:type="dxa"/>
            <w:vAlign w:val="center"/>
          </w:tcPr>
          <w:p w:rsidR="005A6972" w:rsidRDefault="00FC2614">
            <w:pPr>
              <w:spacing w:before="29" w:line="288" w:lineRule="auto"/>
              <w:ind w:right="180"/>
              <w:jc w:val="right"/>
              <w:rPr>
                <w:color w:val="000000"/>
                <w:sz w:val="18"/>
                <w:szCs w:val="18"/>
              </w:rPr>
            </w:pPr>
            <w:r>
              <w:rPr>
                <w:color w:val="000000"/>
                <w:sz w:val="18"/>
                <w:szCs w:val="18"/>
              </w:rPr>
              <w:t>-</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413,365.40</w:t>
            </w:r>
          </w:p>
        </w:tc>
        <w:tc>
          <w:tcPr>
            <w:tcW w:w="1301" w:type="dxa"/>
            <w:vAlign w:val="center"/>
          </w:tcPr>
          <w:p w:rsidR="005A6972" w:rsidRDefault="00FC2614">
            <w:pPr>
              <w:spacing w:before="29" w:line="288" w:lineRule="auto"/>
              <w:jc w:val="right"/>
              <w:rPr>
                <w:color w:val="000000"/>
                <w:sz w:val="18"/>
                <w:szCs w:val="18"/>
              </w:rPr>
            </w:pPr>
            <w:r>
              <w:rPr>
                <w:color w:val="000000"/>
                <w:sz w:val="18"/>
                <w:szCs w:val="18"/>
              </w:rPr>
              <w:t>1,913,365.40</w:t>
            </w:r>
          </w:p>
        </w:tc>
      </w:tr>
      <w:tr w:rsidR="005A6972">
        <w:trPr>
          <w:trHeight w:val="280"/>
          <w:jc w:val="center"/>
        </w:trPr>
        <w:tc>
          <w:tcPr>
            <w:tcW w:w="1588" w:type="dxa"/>
            <w:vAlign w:val="center"/>
          </w:tcPr>
          <w:p w:rsidR="005A6972" w:rsidRDefault="00FC2614">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50,837,750.29</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14,871,621.00</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1,820,031.60</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16,807,848.50</w:t>
            </w:r>
          </w:p>
        </w:tc>
        <w:tc>
          <w:tcPr>
            <w:tcW w:w="1301" w:type="dxa"/>
            <w:vAlign w:val="center"/>
          </w:tcPr>
          <w:p w:rsidR="005A6972" w:rsidRDefault="00FC2614">
            <w:pPr>
              <w:spacing w:before="29" w:line="288" w:lineRule="auto"/>
              <w:jc w:val="right"/>
              <w:rPr>
                <w:color w:val="000000"/>
                <w:sz w:val="18"/>
                <w:szCs w:val="18"/>
              </w:rPr>
            </w:pPr>
            <w:r>
              <w:rPr>
                <w:color w:val="000000"/>
                <w:sz w:val="18"/>
                <w:szCs w:val="18"/>
              </w:rPr>
              <w:t>84,337,251.39</w:t>
            </w:r>
          </w:p>
        </w:tc>
      </w:tr>
      <w:tr w:rsidR="005A6972">
        <w:trPr>
          <w:trHeight w:val="280"/>
          <w:jc w:val="center"/>
        </w:trPr>
        <w:tc>
          <w:tcPr>
            <w:tcW w:w="1588" w:type="dxa"/>
            <w:vAlign w:val="center"/>
          </w:tcPr>
          <w:p w:rsidR="005A6972" w:rsidRDefault="00FC2614">
            <w:pPr>
              <w:spacing w:before="29" w:line="288" w:lineRule="auto"/>
              <w:jc w:val="center"/>
              <w:rPr>
                <w:b/>
                <w:sz w:val="18"/>
                <w:szCs w:val="18"/>
              </w:rPr>
            </w:pPr>
            <w:r>
              <w:rPr>
                <w:rFonts w:hint="eastAsia"/>
                <w:b/>
                <w:sz w:val="18"/>
                <w:szCs w:val="18"/>
              </w:rPr>
              <w:t>上年度末</w:t>
            </w:r>
          </w:p>
          <w:p w:rsidR="005A6972" w:rsidRDefault="00FC2614">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5A6972" w:rsidRDefault="00FC2614">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5A6972" w:rsidRDefault="00FC2614">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5A6972" w:rsidRDefault="00FC2614">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5A6972" w:rsidRDefault="00FC2614">
            <w:pPr>
              <w:spacing w:before="29" w:line="288" w:lineRule="auto"/>
              <w:jc w:val="center"/>
              <w:rPr>
                <w:b/>
                <w:sz w:val="18"/>
                <w:szCs w:val="18"/>
              </w:rPr>
            </w:pPr>
            <w:r>
              <w:rPr>
                <w:rFonts w:hint="eastAsia"/>
                <w:b/>
                <w:sz w:val="18"/>
                <w:szCs w:val="18"/>
              </w:rPr>
              <w:t>不计息</w:t>
            </w:r>
          </w:p>
        </w:tc>
        <w:tc>
          <w:tcPr>
            <w:tcW w:w="1301" w:type="dxa"/>
            <w:vAlign w:val="center"/>
          </w:tcPr>
          <w:p w:rsidR="005A6972" w:rsidRDefault="00FC2614">
            <w:pPr>
              <w:spacing w:before="29" w:line="288" w:lineRule="auto"/>
              <w:jc w:val="center"/>
              <w:rPr>
                <w:b/>
                <w:sz w:val="18"/>
                <w:szCs w:val="18"/>
              </w:rPr>
            </w:pPr>
            <w:r>
              <w:rPr>
                <w:rFonts w:hint="eastAsia"/>
                <w:b/>
                <w:sz w:val="18"/>
                <w:szCs w:val="18"/>
              </w:rPr>
              <w:t>合计</w:t>
            </w:r>
          </w:p>
        </w:tc>
      </w:tr>
      <w:tr w:rsidR="005A6972">
        <w:trPr>
          <w:trHeight w:val="280"/>
          <w:jc w:val="center"/>
        </w:trPr>
        <w:tc>
          <w:tcPr>
            <w:tcW w:w="1588" w:type="dxa"/>
            <w:vAlign w:val="center"/>
          </w:tcPr>
          <w:p w:rsidR="005A6972" w:rsidRDefault="00FC2614">
            <w:pPr>
              <w:spacing w:before="29" w:line="288" w:lineRule="auto"/>
              <w:rPr>
                <w:color w:val="000000"/>
                <w:kern w:val="0"/>
                <w:sz w:val="24"/>
              </w:rPr>
            </w:pPr>
            <w:r>
              <w:rPr>
                <w:rFonts w:hint="eastAsia"/>
                <w:color w:val="000000"/>
                <w:sz w:val="18"/>
                <w:szCs w:val="18"/>
              </w:rPr>
              <w:t>资产</w:t>
            </w:r>
          </w:p>
        </w:tc>
        <w:tc>
          <w:tcPr>
            <w:tcW w:w="1701" w:type="dxa"/>
            <w:vAlign w:val="center"/>
          </w:tcPr>
          <w:p w:rsidR="005A6972" w:rsidRDefault="005A6972">
            <w:pPr>
              <w:widowControl/>
              <w:spacing w:before="29" w:line="288" w:lineRule="auto"/>
              <w:jc w:val="right"/>
              <w:rPr>
                <w:color w:val="000000"/>
                <w:kern w:val="0"/>
                <w:sz w:val="24"/>
              </w:rPr>
            </w:pPr>
          </w:p>
        </w:tc>
        <w:tc>
          <w:tcPr>
            <w:tcW w:w="1701" w:type="dxa"/>
            <w:vAlign w:val="center"/>
          </w:tcPr>
          <w:p w:rsidR="005A6972" w:rsidRDefault="005A6972">
            <w:pPr>
              <w:spacing w:line="360" w:lineRule="auto"/>
              <w:jc w:val="right"/>
              <w:rPr>
                <w:rFonts w:ascii="宋体" w:hAnsi="宋体"/>
                <w:b/>
                <w:color w:val="000000"/>
                <w:szCs w:val="21"/>
              </w:rPr>
            </w:pPr>
          </w:p>
        </w:tc>
        <w:tc>
          <w:tcPr>
            <w:tcW w:w="1559" w:type="dxa"/>
            <w:vAlign w:val="center"/>
          </w:tcPr>
          <w:p w:rsidR="005A6972" w:rsidRDefault="005A6972">
            <w:pPr>
              <w:spacing w:line="360" w:lineRule="auto"/>
              <w:jc w:val="right"/>
              <w:rPr>
                <w:rFonts w:ascii="宋体" w:hAnsi="宋体"/>
                <w:b/>
                <w:color w:val="000000"/>
                <w:szCs w:val="21"/>
              </w:rPr>
            </w:pPr>
          </w:p>
        </w:tc>
        <w:tc>
          <w:tcPr>
            <w:tcW w:w="1559" w:type="dxa"/>
            <w:vAlign w:val="center"/>
          </w:tcPr>
          <w:p w:rsidR="005A6972" w:rsidRDefault="005A6972">
            <w:pPr>
              <w:spacing w:line="360" w:lineRule="auto"/>
              <w:jc w:val="right"/>
              <w:rPr>
                <w:rFonts w:ascii="宋体" w:hAnsi="宋体"/>
                <w:b/>
                <w:color w:val="000000"/>
                <w:szCs w:val="21"/>
              </w:rPr>
            </w:pPr>
          </w:p>
        </w:tc>
        <w:tc>
          <w:tcPr>
            <w:tcW w:w="1301" w:type="dxa"/>
            <w:vAlign w:val="center"/>
          </w:tcPr>
          <w:p w:rsidR="005A6972" w:rsidRDefault="005A6972">
            <w:pPr>
              <w:spacing w:line="360" w:lineRule="auto"/>
              <w:jc w:val="right"/>
              <w:rPr>
                <w:rFonts w:ascii="宋体" w:hAnsi="宋体"/>
                <w:b/>
                <w:color w:val="000000"/>
                <w:szCs w:val="21"/>
              </w:rPr>
            </w:pPr>
          </w:p>
        </w:tc>
      </w:tr>
      <w:tr w:rsidR="005A6972">
        <w:trPr>
          <w:jc w:val="center"/>
        </w:trPr>
        <w:tc>
          <w:tcPr>
            <w:tcW w:w="1588" w:type="dxa"/>
            <w:vAlign w:val="center"/>
          </w:tcPr>
          <w:p w:rsidR="005A6972" w:rsidRDefault="00FC2614">
            <w:pPr>
              <w:jc w:val="center"/>
            </w:pPr>
            <w:r>
              <w:rPr>
                <w:color w:val="000000"/>
                <w:sz w:val="18"/>
                <w:szCs w:val="18"/>
              </w:rPr>
              <w:t>银行存款</w:t>
            </w:r>
          </w:p>
        </w:tc>
        <w:tc>
          <w:tcPr>
            <w:tcW w:w="1701" w:type="dxa"/>
            <w:vAlign w:val="center"/>
          </w:tcPr>
          <w:p w:rsidR="005A6972" w:rsidRDefault="00FC2614">
            <w:pPr>
              <w:jc w:val="right"/>
            </w:pPr>
            <w:r>
              <w:rPr>
                <w:color w:val="000000"/>
                <w:sz w:val="18"/>
                <w:szCs w:val="18"/>
              </w:rPr>
              <w:t>556,468.44</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556,468.44</w:t>
            </w:r>
          </w:p>
        </w:tc>
      </w:tr>
      <w:tr w:rsidR="005A6972">
        <w:trPr>
          <w:jc w:val="center"/>
        </w:trPr>
        <w:tc>
          <w:tcPr>
            <w:tcW w:w="1588" w:type="dxa"/>
            <w:vAlign w:val="center"/>
          </w:tcPr>
          <w:p w:rsidR="005A6972" w:rsidRDefault="00FC2614">
            <w:pPr>
              <w:jc w:val="center"/>
            </w:pPr>
            <w:r>
              <w:rPr>
                <w:color w:val="000000"/>
                <w:sz w:val="18"/>
                <w:szCs w:val="18"/>
              </w:rPr>
              <w:t>结算备付金</w:t>
            </w:r>
          </w:p>
        </w:tc>
        <w:tc>
          <w:tcPr>
            <w:tcW w:w="1701" w:type="dxa"/>
            <w:vAlign w:val="center"/>
          </w:tcPr>
          <w:p w:rsidR="005A6972" w:rsidRDefault="00FC2614">
            <w:pPr>
              <w:jc w:val="right"/>
            </w:pPr>
            <w:r>
              <w:rPr>
                <w:color w:val="000000"/>
                <w:sz w:val="18"/>
                <w:szCs w:val="18"/>
              </w:rPr>
              <w:t>360,399.48</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360,399.48</w:t>
            </w:r>
          </w:p>
        </w:tc>
      </w:tr>
      <w:tr w:rsidR="005A6972">
        <w:trPr>
          <w:jc w:val="center"/>
        </w:trPr>
        <w:tc>
          <w:tcPr>
            <w:tcW w:w="1588" w:type="dxa"/>
            <w:vAlign w:val="center"/>
          </w:tcPr>
          <w:p w:rsidR="005A6972" w:rsidRDefault="00FC2614">
            <w:pPr>
              <w:jc w:val="center"/>
            </w:pPr>
            <w:r>
              <w:rPr>
                <w:color w:val="000000"/>
                <w:sz w:val="18"/>
                <w:szCs w:val="18"/>
              </w:rPr>
              <w:t>存出保证金</w:t>
            </w:r>
          </w:p>
        </w:tc>
        <w:tc>
          <w:tcPr>
            <w:tcW w:w="1701" w:type="dxa"/>
            <w:vAlign w:val="center"/>
          </w:tcPr>
          <w:p w:rsidR="005A6972" w:rsidRDefault="00FC2614">
            <w:pPr>
              <w:jc w:val="right"/>
            </w:pPr>
            <w:r>
              <w:rPr>
                <w:color w:val="000000"/>
                <w:sz w:val="18"/>
                <w:szCs w:val="18"/>
              </w:rPr>
              <w:t>42,219.16</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42,219.16</w:t>
            </w:r>
          </w:p>
        </w:tc>
      </w:tr>
      <w:tr w:rsidR="005A6972">
        <w:trPr>
          <w:jc w:val="center"/>
        </w:trPr>
        <w:tc>
          <w:tcPr>
            <w:tcW w:w="1588" w:type="dxa"/>
            <w:vAlign w:val="center"/>
          </w:tcPr>
          <w:p w:rsidR="005A6972" w:rsidRDefault="00FC2614">
            <w:pPr>
              <w:jc w:val="center"/>
            </w:pPr>
            <w:r>
              <w:rPr>
                <w:color w:val="000000"/>
                <w:sz w:val="18"/>
                <w:szCs w:val="18"/>
              </w:rPr>
              <w:t>交易性金融资产</w:t>
            </w:r>
          </w:p>
        </w:tc>
        <w:tc>
          <w:tcPr>
            <w:tcW w:w="1701" w:type="dxa"/>
            <w:vAlign w:val="center"/>
          </w:tcPr>
          <w:p w:rsidR="005A6972" w:rsidRDefault="00FC2614">
            <w:pPr>
              <w:jc w:val="right"/>
            </w:pPr>
            <w:r>
              <w:rPr>
                <w:color w:val="000000"/>
                <w:sz w:val="18"/>
                <w:szCs w:val="18"/>
              </w:rPr>
              <w:t>19,174,054.00</w:t>
            </w:r>
          </w:p>
        </w:tc>
        <w:tc>
          <w:tcPr>
            <w:tcW w:w="1701" w:type="dxa"/>
            <w:vAlign w:val="center"/>
          </w:tcPr>
          <w:p w:rsidR="005A6972" w:rsidRDefault="00FC2614">
            <w:pPr>
              <w:jc w:val="right"/>
            </w:pPr>
            <w:r>
              <w:rPr>
                <w:color w:val="000000"/>
                <w:sz w:val="18"/>
                <w:szCs w:val="18"/>
              </w:rPr>
              <w:t>54,833,164.00</w:t>
            </w:r>
          </w:p>
        </w:tc>
        <w:tc>
          <w:tcPr>
            <w:tcW w:w="1559" w:type="dxa"/>
            <w:vAlign w:val="center"/>
          </w:tcPr>
          <w:p w:rsidR="005A6972" w:rsidRDefault="00FC2614">
            <w:pPr>
              <w:jc w:val="right"/>
            </w:pPr>
            <w:r>
              <w:rPr>
                <w:color w:val="000000"/>
                <w:sz w:val="18"/>
                <w:szCs w:val="18"/>
              </w:rPr>
              <w:t>290,838.00</w:t>
            </w:r>
          </w:p>
        </w:tc>
        <w:tc>
          <w:tcPr>
            <w:tcW w:w="1559" w:type="dxa"/>
            <w:vAlign w:val="center"/>
          </w:tcPr>
          <w:p w:rsidR="005A6972" w:rsidRDefault="00FC2614">
            <w:pPr>
              <w:jc w:val="right"/>
            </w:pPr>
            <w:r>
              <w:rPr>
                <w:color w:val="000000"/>
                <w:sz w:val="18"/>
                <w:szCs w:val="18"/>
              </w:rPr>
              <w:t>11,766,245.02</w:t>
            </w:r>
          </w:p>
        </w:tc>
        <w:tc>
          <w:tcPr>
            <w:tcW w:w="1301" w:type="dxa"/>
            <w:vAlign w:val="center"/>
          </w:tcPr>
          <w:p w:rsidR="005A6972" w:rsidRDefault="00FC2614">
            <w:pPr>
              <w:jc w:val="right"/>
            </w:pPr>
            <w:r>
              <w:rPr>
                <w:color w:val="000000"/>
                <w:sz w:val="18"/>
                <w:szCs w:val="18"/>
              </w:rPr>
              <w:t>86,064,301.02</w:t>
            </w:r>
          </w:p>
        </w:tc>
      </w:tr>
      <w:tr w:rsidR="005A6972">
        <w:trPr>
          <w:jc w:val="center"/>
        </w:trPr>
        <w:tc>
          <w:tcPr>
            <w:tcW w:w="1588" w:type="dxa"/>
            <w:vAlign w:val="center"/>
          </w:tcPr>
          <w:p w:rsidR="005A6972" w:rsidRDefault="00FC2614">
            <w:pPr>
              <w:jc w:val="center"/>
            </w:pPr>
            <w:r>
              <w:rPr>
                <w:color w:val="000000"/>
                <w:sz w:val="18"/>
                <w:szCs w:val="18"/>
              </w:rPr>
              <w:t>买入返售金融资产</w:t>
            </w:r>
          </w:p>
        </w:tc>
        <w:tc>
          <w:tcPr>
            <w:tcW w:w="1701" w:type="dxa"/>
            <w:vAlign w:val="center"/>
          </w:tcPr>
          <w:p w:rsidR="005A6972" w:rsidRDefault="00FC2614">
            <w:pPr>
              <w:jc w:val="right"/>
            </w:pPr>
            <w:r>
              <w:rPr>
                <w:color w:val="000000"/>
                <w:sz w:val="18"/>
                <w:szCs w:val="18"/>
              </w:rPr>
              <w:t>700,000.00</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301" w:type="dxa"/>
            <w:vAlign w:val="center"/>
          </w:tcPr>
          <w:p w:rsidR="005A6972" w:rsidRDefault="00FC2614">
            <w:pPr>
              <w:jc w:val="right"/>
            </w:pPr>
            <w:r>
              <w:rPr>
                <w:color w:val="000000"/>
                <w:sz w:val="18"/>
                <w:szCs w:val="18"/>
              </w:rPr>
              <w:t>700,000.00</w:t>
            </w:r>
          </w:p>
        </w:tc>
      </w:tr>
      <w:tr w:rsidR="005A6972">
        <w:trPr>
          <w:jc w:val="center"/>
        </w:trPr>
        <w:tc>
          <w:tcPr>
            <w:tcW w:w="1588" w:type="dxa"/>
            <w:vAlign w:val="center"/>
          </w:tcPr>
          <w:p w:rsidR="005A6972" w:rsidRDefault="00FC2614">
            <w:pPr>
              <w:jc w:val="center"/>
            </w:pPr>
            <w:r>
              <w:rPr>
                <w:color w:val="000000"/>
                <w:sz w:val="18"/>
                <w:szCs w:val="18"/>
              </w:rPr>
              <w:t>应收证券清算款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4,773,539.47</w:t>
            </w:r>
          </w:p>
        </w:tc>
        <w:tc>
          <w:tcPr>
            <w:tcW w:w="1301" w:type="dxa"/>
            <w:vAlign w:val="center"/>
          </w:tcPr>
          <w:p w:rsidR="005A6972" w:rsidRDefault="00FC2614">
            <w:pPr>
              <w:jc w:val="right"/>
            </w:pPr>
            <w:r>
              <w:rPr>
                <w:color w:val="000000"/>
                <w:sz w:val="18"/>
                <w:szCs w:val="18"/>
              </w:rPr>
              <w:t>4,773,539.47</w:t>
            </w:r>
          </w:p>
        </w:tc>
      </w:tr>
      <w:tr w:rsidR="005A6972">
        <w:trPr>
          <w:jc w:val="center"/>
        </w:trPr>
        <w:tc>
          <w:tcPr>
            <w:tcW w:w="1588" w:type="dxa"/>
            <w:vAlign w:val="center"/>
          </w:tcPr>
          <w:p w:rsidR="005A6972" w:rsidRDefault="00FC2614">
            <w:pPr>
              <w:jc w:val="center"/>
            </w:pPr>
            <w:r>
              <w:rPr>
                <w:color w:val="000000"/>
                <w:sz w:val="18"/>
                <w:szCs w:val="18"/>
              </w:rPr>
              <w:t>应收利息</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2,087,445.00</w:t>
            </w:r>
          </w:p>
        </w:tc>
        <w:tc>
          <w:tcPr>
            <w:tcW w:w="1301" w:type="dxa"/>
            <w:vAlign w:val="center"/>
          </w:tcPr>
          <w:p w:rsidR="005A6972" w:rsidRDefault="00FC2614">
            <w:pPr>
              <w:jc w:val="right"/>
            </w:pPr>
            <w:r>
              <w:rPr>
                <w:color w:val="000000"/>
                <w:sz w:val="18"/>
                <w:szCs w:val="18"/>
              </w:rPr>
              <w:t>2,087,445.00</w:t>
            </w:r>
          </w:p>
        </w:tc>
      </w:tr>
      <w:tr w:rsidR="005A6972">
        <w:trPr>
          <w:jc w:val="center"/>
        </w:trPr>
        <w:tc>
          <w:tcPr>
            <w:tcW w:w="1588" w:type="dxa"/>
            <w:vAlign w:val="center"/>
          </w:tcPr>
          <w:p w:rsidR="005A6972" w:rsidRDefault="00FC2614">
            <w:pPr>
              <w:jc w:val="center"/>
            </w:pPr>
            <w:r>
              <w:rPr>
                <w:color w:val="000000"/>
                <w:sz w:val="18"/>
                <w:szCs w:val="18"/>
              </w:rPr>
              <w:t>应收申购款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29.97</w:t>
            </w:r>
          </w:p>
        </w:tc>
        <w:tc>
          <w:tcPr>
            <w:tcW w:w="1301" w:type="dxa"/>
            <w:vAlign w:val="center"/>
          </w:tcPr>
          <w:p w:rsidR="005A6972" w:rsidRDefault="00FC2614">
            <w:pPr>
              <w:jc w:val="right"/>
            </w:pPr>
            <w:r>
              <w:rPr>
                <w:color w:val="000000"/>
                <w:sz w:val="18"/>
                <w:szCs w:val="18"/>
              </w:rPr>
              <w:t>29.97</w:t>
            </w:r>
          </w:p>
        </w:tc>
      </w:tr>
      <w:tr w:rsidR="005A6972">
        <w:trPr>
          <w:trHeight w:val="280"/>
          <w:jc w:val="center"/>
        </w:trPr>
        <w:tc>
          <w:tcPr>
            <w:tcW w:w="1588" w:type="dxa"/>
            <w:vAlign w:val="center"/>
          </w:tcPr>
          <w:p w:rsidR="005A6972" w:rsidRDefault="00FC2614">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5A6972" w:rsidRDefault="00FC2614">
            <w:pPr>
              <w:spacing w:before="29" w:line="288" w:lineRule="auto"/>
              <w:jc w:val="right"/>
              <w:rPr>
                <w:sz w:val="18"/>
                <w:szCs w:val="18"/>
              </w:rPr>
            </w:pPr>
            <w:r>
              <w:rPr>
                <w:sz w:val="18"/>
                <w:szCs w:val="18"/>
              </w:rPr>
              <w:t>20,833,141.08</w:t>
            </w:r>
          </w:p>
        </w:tc>
        <w:tc>
          <w:tcPr>
            <w:tcW w:w="1701" w:type="dxa"/>
            <w:vAlign w:val="center"/>
          </w:tcPr>
          <w:p w:rsidR="005A6972" w:rsidRDefault="00FC2614">
            <w:pPr>
              <w:spacing w:before="29" w:line="288" w:lineRule="auto"/>
              <w:jc w:val="right"/>
              <w:rPr>
                <w:sz w:val="18"/>
                <w:szCs w:val="18"/>
              </w:rPr>
            </w:pPr>
            <w:r>
              <w:rPr>
                <w:sz w:val="18"/>
                <w:szCs w:val="18"/>
              </w:rPr>
              <w:t>54,833,164.00</w:t>
            </w:r>
          </w:p>
        </w:tc>
        <w:tc>
          <w:tcPr>
            <w:tcW w:w="1559" w:type="dxa"/>
            <w:vAlign w:val="center"/>
          </w:tcPr>
          <w:p w:rsidR="005A6972" w:rsidRDefault="00FC2614">
            <w:pPr>
              <w:spacing w:before="29" w:line="288" w:lineRule="auto"/>
              <w:jc w:val="right"/>
              <w:rPr>
                <w:sz w:val="18"/>
                <w:szCs w:val="18"/>
              </w:rPr>
            </w:pPr>
            <w:r>
              <w:rPr>
                <w:sz w:val="18"/>
                <w:szCs w:val="18"/>
              </w:rPr>
              <w:t>290,838.00</w:t>
            </w:r>
          </w:p>
        </w:tc>
        <w:tc>
          <w:tcPr>
            <w:tcW w:w="1559" w:type="dxa"/>
            <w:vAlign w:val="center"/>
          </w:tcPr>
          <w:p w:rsidR="005A6972" w:rsidRDefault="00FC2614">
            <w:pPr>
              <w:spacing w:before="29" w:line="288" w:lineRule="auto"/>
              <w:jc w:val="right"/>
              <w:rPr>
                <w:sz w:val="18"/>
                <w:szCs w:val="18"/>
              </w:rPr>
            </w:pPr>
            <w:r>
              <w:rPr>
                <w:sz w:val="18"/>
                <w:szCs w:val="18"/>
              </w:rPr>
              <w:t>18,627,259.46</w:t>
            </w:r>
          </w:p>
        </w:tc>
        <w:tc>
          <w:tcPr>
            <w:tcW w:w="1301" w:type="dxa"/>
            <w:vAlign w:val="center"/>
          </w:tcPr>
          <w:p w:rsidR="005A6972" w:rsidRDefault="00FC2614">
            <w:pPr>
              <w:spacing w:before="29" w:line="288" w:lineRule="auto"/>
              <w:jc w:val="right"/>
              <w:rPr>
                <w:sz w:val="18"/>
                <w:szCs w:val="18"/>
              </w:rPr>
            </w:pPr>
            <w:r>
              <w:rPr>
                <w:sz w:val="18"/>
                <w:szCs w:val="18"/>
              </w:rPr>
              <w:t>94,584,402.54</w:t>
            </w:r>
          </w:p>
        </w:tc>
      </w:tr>
      <w:tr w:rsidR="005A6972">
        <w:trPr>
          <w:trHeight w:val="278"/>
          <w:jc w:val="center"/>
        </w:trPr>
        <w:tc>
          <w:tcPr>
            <w:tcW w:w="1588" w:type="dxa"/>
            <w:vAlign w:val="center"/>
          </w:tcPr>
          <w:p w:rsidR="005A6972" w:rsidRDefault="00FC2614">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5A6972" w:rsidRDefault="005A6972">
            <w:pPr>
              <w:spacing w:line="360" w:lineRule="auto"/>
              <w:jc w:val="right"/>
              <w:rPr>
                <w:rFonts w:ascii="宋体" w:hAnsi="宋体"/>
                <w:color w:val="0000FF"/>
                <w:kern w:val="0"/>
                <w:szCs w:val="21"/>
              </w:rPr>
            </w:pPr>
          </w:p>
        </w:tc>
        <w:tc>
          <w:tcPr>
            <w:tcW w:w="1701" w:type="dxa"/>
            <w:vAlign w:val="bottom"/>
          </w:tcPr>
          <w:p w:rsidR="005A6972" w:rsidRDefault="005A6972">
            <w:pPr>
              <w:spacing w:line="360" w:lineRule="auto"/>
              <w:jc w:val="right"/>
              <w:rPr>
                <w:rFonts w:ascii="宋体" w:hAnsi="宋体"/>
                <w:color w:val="000000"/>
                <w:szCs w:val="21"/>
              </w:rPr>
            </w:pPr>
          </w:p>
        </w:tc>
        <w:tc>
          <w:tcPr>
            <w:tcW w:w="1559" w:type="dxa"/>
            <w:vAlign w:val="bottom"/>
          </w:tcPr>
          <w:p w:rsidR="005A6972" w:rsidRDefault="005A6972">
            <w:pPr>
              <w:spacing w:line="360" w:lineRule="auto"/>
              <w:jc w:val="right"/>
              <w:rPr>
                <w:rFonts w:ascii="宋体" w:hAnsi="宋体"/>
                <w:color w:val="000000"/>
                <w:szCs w:val="21"/>
              </w:rPr>
            </w:pPr>
          </w:p>
        </w:tc>
        <w:tc>
          <w:tcPr>
            <w:tcW w:w="1559" w:type="dxa"/>
            <w:vAlign w:val="bottom"/>
          </w:tcPr>
          <w:p w:rsidR="005A6972" w:rsidRDefault="005A6972">
            <w:pPr>
              <w:spacing w:line="360" w:lineRule="auto"/>
              <w:jc w:val="right"/>
              <w:rPr>
                <w:rFonts w:ascii="宋体" w:hAnsi="宋体"/>
                <w:color w:val="000000"/>
                <w:szCs w:val="21"/>
              </w:rPr>
            </w:pPr>
          </w:p>
        </w:tc>
        <w:tc>
          <w:tcPr>
            <w:tcW w:w="1301" w:type="dxa"/>
            <w:vAlign w:val="bottom"/>
          </w:tcPr>
          <w:p w:rsidR="005A6972" w:rsidRDefault="005A6972">
            <w:pPr>
              <w:spacing w:line="360" w:lineRule="auto"/>
              <w:jc w:val="right"/>
              <w:rPr>
                <w:rFonts w:ascii="宋体" w:hAnsi="宋体"/>
                <w:color w:val="000000"/>
                <w:szCs w:val="21"/>
              </w:rPr>
            </w:pPr>
          </w:p>
        </w:tc>
      </w:tr>
      <w:tr w:rsidR="005A6972">
        <w:trPr>
          <w:jc w:val="center"/>
        </w:trPr>
        <w:tc>
          <w:tcPr>
            <w:tcW w:w="1588" w:type="dxa"/>
            <w:vAlign w:val="center"/>
          </w:tcPr>
          <w:p w:rsidR="005A6972" w:rsidRDefault="00FC2614">
            <w:pPr>
              <w:jc w:val="center"/>
            </w:pPr>
            <w:r>
              <w:rPr>
                <w:color w:val="000000"/>
                <w:sz w:val="18"/>
                <w:szCs w:val="18"/>
              </w:rPr>
              <w:t>应付证券清算款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4,192,061.10</w:t>
            </w:r>
          </w:p>
        </w:tc>
        <w:tc>
          <w:tcPr>
            <w:tcW w:w="1301" w:type="dxa"/>
            <w:vAlign w:val="center"/>
          </w:tcPr>
          <w:p w:rsidR="005A6972" w:rsidRDefault="00FC2614">
            <w:pPr>
              <w:jc w:val="right"/>
            </w:pPr>
            <w:r>
              <w:rPr>
                <w:color w:val="000000"/>
                <w:sz w:val="18"/>
                <w:szCs w:val="18"/>
              </w:rPr>
              <w:t>4,192,061.10</w:t>
            </w:r>
          </w:p>
        </w:tc>
      </w:tr>
      <w:tr w:rsidR="005A6972">
        <w:trPr>
          <w:jc w:val="center"/>
        </w:trPr>
        <w:tc>
          <w:tcPr>
            <w:tcW w:w="1588" w:type="dxa"/>
            <w:vAlign w:val="center"/>
          </w:tcPr>
          <w:p w:rsidR="005A6972" w:rsidRDefault="00FC2614">
            <w:pPr>
              <w:jc w:val="center"/>
            </w:pPr>
            <w:r>
              <w:rPr>
                <w:color w:val="000000"/>
                <w:sz w:val="18"/>
                <w:szCs w:val="18"/>
              </w:rPr>
              <w:t>应付赎回款</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51,945.94</w:t>
            </w:r>
          </w:p>
        </w:tc>
        <w:tc>
          <w:tcPr>
            <w:tcW w:w="1301" w:type="dxa"/>
            <w:vAlign w:val="center"/>
          </w:tcPr>
          <w:p w:rsidR="005A6972" w:rsidRDefault="00FC2614">
            <w:pPr>
              <w:jc w:val="right"/>
            </w:pPr>
            <w:r>
              <w:rPr>
                <w:color w:val="000000"/>
                <w:sz w:val="18"/>
                <w:szCs w:val="18"/>
              </w:rPr>
              <w:t>51,945.94</w:t>
            </w:r>
          </w:p>
        </w:tc>
      </w:tr>
      <w:tr w:rsidR="005A6972">
        <w:trPr>
          <w:jc w:val="center"/>
        </w:trPr>
        <w:tc>
          <w:tcPr>
            <w:tcW w:w="1588" w:type="dxa"/>
            <w:vAlign w:val="center"/>
          </w:tcPr>
          <w:p w:rsidR="005A6972" w:rsidRDefault="00FC2614">
            <w:pPr>
              <w:jc w:val="center"/>
            </w:pPr>
            <w:r>
              <w:rPr>
                <w:color w:val="000000"/>
                <w:sz w:val="18"/>
                <w:szCs w:val="18"/>
              </w:rPr>
              <w:t>应付管理人报酬</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50,753.17</w:t>
            </w:r>
          </w:p>
        </w:tc>
        <w:tc>
          <w:tcPr>
            <w:tcW w:w="1301" w:type="dxa"/>
            <w:vAlign w:val="center"/>
          </w:tcPr>
          <w:p w:rsidR="005A6972" w:rsidRDefault="00FC2614">
            <w:pPr>
              <w:jc w:val="right"/>
            </w:pPr>
            <w:r>
              <w:rPr>
                <w:color w:val="000000"/>
                <w:sz w:val="18"/>
                <w:szCs w:val="18"/>
              </w:rPr>
              <w:t>50,753.17</w:t>
            </w:r>
          </w:p>
        </w:tc>
      </w:tr>
      <w:tr w:rsidR="005A6972">
        <w:trPr>
          <w:jc w:val="center"/>
        </w:trPr>
        <w:tc>
          <w:tcPr>
            <w:tcW w:w="1588" w:type="dxa"/>
            <w:vAlign w:val="center"/>
          </w:tcPr>
          <w:p w:rsidR="005A6972" w:rsidRDefault="00FC2614">
            <w:pPr>
              <w:jc w:val="center"/>
            </w:pPr>
            <w:r>
              <w:rPr>
                <w:color w:val="000000"/>
                <w:sz w:val="18"/>
                <w:szCs w:val="18"/>
              </w:rPr>
              <w:t>应付托管费</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14,500.89</w:t>
            </w:r>
          </w:p>
        </w:tc>
        <w:tc>
          <w:tcPr>
            <w:tcW w:w="1301" w:type="dxa"/>
            <w:vAlign w:val="center"/>
          </w:tcPr>
          <w:p w:rsidR="005A6972" w:rsidRDefault="00FC2614">
            <w:pPr>
              <w:jc w:val="right"/>
            </w:pPr>
            <w:r>
              <w:rPr>
                <w:color w:val="000000"/>
                <w:sz w:val="18"/>
                <w:szCs w:val="18"/>
              </w:rPr>
              <w:t>14,500.89</w:t>
            </w:r>
          </w:p>
        </w:tc>
      </w:tr>
      <w:tr w:rsidR="005A6972">
        <w:trPr>
          <w:jc w:val="center"/>
        </w:trPr>
        <w:tc>
          <w:tcPr>
            <w:tcW w:w="1588" w:type="dxa"/>
            <w:vAlign w:val="center"/>
          </w:tcPr>
          <w:p w:rsidR="005A6972" w:rsidRDefault="00FC2614">
            <w:pPr>
              <w:jc w:val="center"/>
            </w:pPr>
            <w:r>
              <w:rPr>
                <w:color w:val="000000"/>
                <w:sz w:val="18"/>
                <w:szCs w:val="18"/>
              </w:rPr>
              <w:t>应付交易费用</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40,568.53</w:t>
            </w:r>
          </w:p>
        </w:tc>
        <w:tc>
          <w:tcPr>
            <w:tcW w:w="1301" w:type="dxa"/>
            <w:vAlign w:val="center"/>
          </w:tcPr>
          <w:p w:rsidR="005A6972" w:rsidRDefault="00FC2614">
            <w:pPr>
              <w:jc w:val="right"/>
            </w:pPr>
            <w:r>
              <w:rPr>
                <w:color w:val="000000"/>
                <w:sz w:val="18"/>
                <w:szCs w:val="18"/>
              </w:rPr>
              <w:t>40,568.53</w:t>
            </w:r>
          </w:p>
        </w:tc>
      </w:tr>
      <w:tr w:rsidR="005A6972">
        <w:trPr>
          <w:jc w:val="center"/>
        </w:trPr>
        <w:tc>
          <w:tcPr>
            <w:tcW w:w="1588" w:type="dxa"/>
            <w:vAlign w:val="center"/>
          </w:tcPr>
          <w:p w:rsidR="005A6972" w:rsidRDefault="00FC2614">
            <w:pPr>
              <w:jc w:val="center"/>
            </w:pPr>
            <w:r>
              <w:rPr>
                <w:color w:val="000000"/>
                <w:sz w:val="18"/>
                <w:szCs w:val="18"/>
              </w:rPr>
              <w:t>应交税费</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150.54</w:t>
            </w:r>
          </w:p>
        </w:tc>
        <w:tc>
          <w:tcPr>
            <w:tcW w:w="1301" w:type="dxa"/>
            <w:vAlign w:val="center"/>
          </w:tcPr>
          <w:p w:rsidR="005A6972" w:rsidRDefault="00FC2614">
            <w:pPr>
              <w:jc w:val="right"/>
            </w:pPr>
            <w:r>
              <w:rPr>
                <w:color w:val="000000"/>
                <w:sz w:val="18"/>
                <w:szCs w:val="18"/>
              </w:rPr>
              <w:t>150.54</w:t>
            </w:r>
          </w:p>
        </w:tc>
      </w:tr>
      <w:tr w:rsidR="005A6972">
        <w:trPr>
          <w:jc w:val="center"/>
        </w:trPr>
        <w:tc>
          <w:tcPr>
            <w:tcW w:w="1588" w:type="dxa"/>
            <w:vAlign w:val="center"/>
          </w:tcPr>
          <w:p w:rsidR="005A6972" w:rsidRDefault="00FC2614">
            <w:pPr>
              <w:jc w:val="center"/>
            </w:pPr>
            <w:r>
              <w:rPr>
                <w:color w:val="000000"/>
                <w:sz w:val="18"/>
                <w:szCs w:val="18"/>
              </w:rPr>
              <w:t>应付利息</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-41.04</w:t>
            </w:r>
          </w:p>
        </w:tc>
        <w:tc>
          <w:tcPr>
            <w:tcW w:w="1301" w:type="dxa"/>
            <w:vAlign w:val="center"/>
          </w:tcPr>
          <w:p w:rsidR="005A6972" w:rsidRDefault="00FC2614">
            <w:pPr>
              <w:jc w:val="right"/>
            </w:pPr>
            <w:r>
              <w:rPr>
                <w:color w:val="000000"/>
                <w:sz w:val="18"/>
                <w:szCs w:val="18"/>
              </w:rPr>
              <w:t>-41.04</w:t>
            </w:r>
          </w:p>
        </w:tc>
      </w:tr>
      <w:tr w:rsidR="005A6972">
        <w:trPr>
          <w:jc w:val="center"/>
        </w:trPr>
        <w:tc>
          <w:tcPr>
            <w:tcW w:w="1588" w:type="dxa"/>
            <w:vAlign w:val="center"/>
          </w:tcPr>
          <w:p w:rsidR="005A6972" w:rsidRDefault="00FC2614">
            <w:pPr>
              <w:jc w:val="center"/>
            </w:pPr>
            <w:r>
              <w:rPr>
                <w:color w:val="000000"/>
                <w:sz w:val="18"/>
                <w:szCs w:val="18"/>
              </w:rPr>
              <w:t>其他负债</w:t>
            </w:r>
          </w:p>
        </w:tc>
        <w:tc>
          <w:tcPr>
            <w:tcW w:w="1701" w:type="dxa"/>
            <w:vAlign w:val="center"/>
          </w:tcPr>
          <w:p w:rsidR="005A6972" w:rsidRDefault="00FC2614">
            <w:pPr>
              <w:jc w:val="right"/>
            </w:pPr>
            <w:r>
              <w:rPr>
                <w:color w:val="000000"/>
                <w:sz w:val="18"/>
                <w:szCs w:val="18"/>
              </w:rPr>
              <w:t>-</w:t>
            </w:r>
          </w:p>
        </w:tc>
        <w:tc>
          <w:tcPr>
            <w:tcW w:w="1701"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w:t>
            </w:r>
          </w:p>
        </w:tc>
        <w:tc>
          <w:tcPr>
            <w:tcW w:w="1559" w:type="dxa"/>
            <w:vAlign w:val="center"/>
          </w:tcPr>
          <w:p w:rsidR="005A6972" w:rsidRDefault="00FC2614">
            <w:pPr>
              <w:jc w:val="right"/>
            </w:pPr>
            <w:r>
              <w:rPr>
                <w:color w:val="000000"/>
                <w:sz w:val="18"/>
                <w:szCs w:val="18"/>
              </w:rPr>
              <w:t>59,300.02</w:t>
            </w:r>
          </w:p>
        </w:tc>
        <w:tc>
          <w:tcPr>
            <w:tcW w:w="1301" w:type="dxa"/>
            <w:vAlign w:val="center"/>
          </w:tcPr>
          <w:p w:rsidR="005A6972" w:rsidRDefault="00FC2614">
            <w:pPr>
              <w:jc w:val="right"/>
            </w:pPr>
            <w:r>
              <w:rPr>
                <w:color w:val="000000"/>
                <w:sz w:val="18"/>
                <w:szCs w:val="18"/>
              </w:rPr>
              <w:t>59,300.02</w:t>
            </w:r>
          </w:p>
        </w:tc>
      </w:tr>
      <w:tr w:rsidR="005A6972">
        <w:trPr>
          <w:trHeight w:val="278"/>
          <w:jc w:val="center"/>
        </w:trPr>
        <w:tc>
          <w:tcPr>
            <w:tcW w:w="1588" w:type="dxa"/>
            <w:vAlign w:val="center"/>
          </w:tcPr>
          <w:p w:rsidR="005A6972" w:rsidRDefault="00FC2614">
            <w:pPr>
              <w:spacing w:before="29" w:line="288" w:lineRule="auto"/>
              <w:rPr>
                <w:color w:val="000000"/>
                <w:sz w:val="18"/>
                <w:szCs w:val="18"/>
              </w:rPr>
            </w:pPr>
            <w:r>
              <w:rPr>
                <w:rFonts w:hint="eastAsia"/>
                <w:color w:val="000000"/>
                <w:sz w:val="18"/>
                <w:szCs w:val="18"/>
              </w:rPr>
              <w:t>负债总计</w:t>
            </w:r>
          </w:p>
        </w:tc>
        <w:tc>
          <w:tcPr>
            <w:tcW w:w="1701" w:type="dxa"/>
            <w:vAlign w:val="center"/>
          </w:tcPr>
          <w:p w:rsidR="005A6972" w:rsidRDefault="00FC2614">
            <w:pPr>
              <w:spacing w:before="29" w:line="288" w:lineRule="auto"/>
              <w:jc w:val="right"/>
              <w:rPr>
                <w:color w:val="000000"/>
                <w:sz w:val="18"/>
                <w:szCs w:val="18"/>
              </w:rPr>
            </w:pPr>
            <w:r>
              <w:rPr>
                <w:rFonts w:hint="eastAsia"/>
                <w:color w:val="000000"/>
                <w:sz w:val="18"/>
                <w:szCs w:val="18"/>
              </w:rPr>
              <w:t>-</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4,409,239.15</w:t>
            </w:r>
          </w:p>
        </w:tc>
        <w:tc>
          <w:tcPr>
            <w:tcW w:w="1301" w:type="dxa"/>
            <w:vAlign w:val="center"/>
          </w:tcPr>
          <w:p w:rsidR="005A6972" w:rsidRDefault="00FC2614">
            <w:pPr>
              <w:spacing w:before="29" w:line="288" w:lineRule="auto"/>
              <w:jc w:val="right"/>
              <w:rPr>
                <w:color w:val="000000"/>
                <w:sz w:val="18"/>
                <w:szCs w:val="18"/>
              </w:rPr>
            </w:pPr>
            <w:r>
              <w:rPr>
                <w:rFonts w:hint="eastAsia"/>
                <w:color w:val="000000"/>
                <w:sz w:val="18"/>
                <w:szCs w:val="18"/>
              </w:rPr>
              <w:t>4,409,239.15</w:t>
            </w:r>
          </w:p>
        </w:tc>
      </w:tr>
      <w:tr w:rsidR="005A6972">
        <w:trPr>
          <w:trHeight w:val="278"/>
          <w:jc w:val="center"/>
        </w:trPr>
        <w:tc>
          <w:tcPr>
            <w:tcW w:w="1588" w:type="dxa"/>
            <w:vAlign w:val="center"/>
          </w:tcPr>
          <w:p w:rsidR="005A6972" w:rsidRDefault="00FC2614">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20,833,141.08</w:t>
            </w:r>
          </w:p>
        </w:tc>
        <w:tc>
          <w:tcPr>
            <w:tcW w:w="1701" w:type="dxa"/>
            <w:vAlign w:val="center"/>
          </w:tcPr>
          <w:p w:rsidR="005A6972" w:rsidRDefault="00FC2614">
            <w:pPr>
              <w:spacing w:before="29" w:line="288" w:lineRule="auto"/>
              <w:jc w:val="right"/>
              <w:rPr>
                <w:color w:val="000000"/>
                <w:sz w:val="18"/>
                <w:szCs w:val="18"/>
              </w:rPr>
            </w:pPr>
            <w:r>
              <w:rPr>
                <w:color w:val="000000"/>
                <w:sz w:val="18"/>
                <w:szCs w:val="18"/>
              </w:rPr>
              <w:t>54,833,164.00</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290,838.00</w:t>
            </w:r>
          </w:p>
        </w:tc>
        <w:tc>
          <w:tcPr>
            <w:tcW w:w="1559" w:type="dxa"/>
            <w:vAlign w:val="center"/>
          </w:tcPr>
          <w:p w:rsidR="005A6972" w:rsidRDefault="00FC2614">
            <w:pPr>
              <w:spacing w:before="29" w:line="288" w:lineRule="auto"/>
              <w:jc w:val="right"/>
              <w:rPr>
                <w:color w:val="000000"/>
                <w:sz w:val="18"/>
                <w:szCs w:val="18"/>
              </w:rPr>
            </w:pPr>
            <w:r>
              <w:rPr>
                <w:color w:val="000000"/>
                <w:sz w:val="18"/>
                <w:szCs w:val="18"/>
              </w:rPr>
              <w:t>14,218,020.31</w:t>
            </w:r>
          </w:p>
        </w:tc>
        <w:tc>
          <w:tcPr>
            <w:tcW w:w="1301" w:type="dxa"/>
            <w:vAlign w:val="center"/>
          </w:tcPr>
          <w:p w:rsidR="005A6972" w:rsidRDefault="00FC2614">
            <w:pPr>
              <w:spacing w:before="29" w:line="288" w:lineRule="auto"/>
              <w:jc w:val="right"/>
              <w:rPr>
                <w:color w:val="000000"/>
                <w:sz w:val="18"/>
                <w:szCs w:val="18"/>
              </w:rPr>
            </w:pPr>
            <w:r>
              <w:rPr>
                <w:color w:val="000000"/>
                <w:sz w:val="18"/>
                <w:szCs w:val="18"/>
              </w:rPr>
              <w:t>90,175,163.39</w:t>
            </w:r>
          </w:p>
        </w:tc>
      </w:tr>
    </w:tbl>
    <w:p w:rsidR="005A6972" w:rsidRDefault="00FC2614">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198" w:name="_Toc407"/>
      <w:r>
        <w:rPr>
          <w:rFonts w:ascii="Times New Roman" w:hAnsi="Times New Roman"/>
          <w:kern w:val="0"/>
          <w:szCs w:val="24"/>
        </w:rPr>
        <w:t>7.4.13.4.1.2</w:t>
      </w:r>
      <w:r>
        <w:rPr>
          <w:rFonts w:ascii="Times New Roman" w:hAnsi="Times New Roman" w:hint="eastAsia"/>
          <w:kern w:val="0"/>
          <w:szCs w:val="24"/>
        </w:rPr>
        <w:t>利率风险的敏感性分析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679"/>
      </w:tblGrid>
      <w:tr w:rsidR="005A6972">
        <w:tc>
          <w:tcPr>
            <w:tcW w:w="851" w:type="dxa"/>
            <w:vAlign w:val="center"/>
          </w:tcPr>
          <w:p w:rsidR="005A6972" w:rsidRDefault="00FC2614">
            <w:pPr>
              <w:jc w:val="left"/>
            </w:pPr>
            <w:r>
              <w:rPr>
                <w:bCs/>
                <w:color w:val="000000"/>
                <w:sz w:val="24"/>
              </w:rPr>
              <w:t>假设</w:t>
            </w:r>
          </w:p>
        </w:tc>
        <w:tc>
          <w:tcPr>
            <w:tcW w:w="8149" w:type="dxa"/>
            <w:gridSpan w:val="3"/>
            <w:vAlign w:val="center"/>
          </w:tcPr>
          <w:p w:rsidR="005A6972" w:rsidRDefault="00FC2614">
            <w:pPr>
              <w:jc w:val="left"/>
            </w:pPr>
            <w:r>
              <w:rPr>
                <w:bCs/>
                <w:color w:val="000000"/>
                <w:sz w:val="24"/>
              </w:rPr>
              <w:t>除市场利率以外的其他市场变量保持不变</w:t>
            </w:r>
          </w:p>
        </w:tc>
      </w:tr>
      <w:tr w:rsidR="005A6972">
        <w:tc>
          <w:tcPr>
            <w:tcW w:w="851" w:type="dxa"/>
            <w:vMerge w:val="restart"/>
            <w:vAlign w:val="center"/>
          </w:tcPr>
          <w:p w:rsidR="005A6972" w:rsidRDefault="00FC2614">
            <w:pPr>
              <w:pStyle w:val="a9"/>
              <w:spacing w:before="29" w:line="288" w:lineRule="auto"/>
              <w:jc w:val="center"/>
              <w:rPr>
                <w:bCs/>
                <w:color w:val="000000"/>
                <w:szCs w:val="24"/>
              </w:rPr>
            </w:pPr>
            <w:r>
              <w:rPr>
                <w:rFonts w:hint="eastAsia"/>
                <w:bCs/>
                <w:color w:val="000000"/>
                <w:szCs w:val="24"/>
              </w:rPr>
              <w:t>分析</w:t>
            </w:r>
          </w:p>
        </w:tc>
        <w:tc>
          <w:tcPr>
            <w:tcW w:w="2693" w:type="dxa"/>
            <w:vMerge w:val="restart"/>
            <w:vAlign w:val="center"/>
          </w:tcPr>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5456" w:type="dxa"/>
            <w:gridSpan w:val="2"/>
          </w:tcPr>
          <w:p w:rsidR="005A6972" w:rsidRDefault="00FC2614">
            <w:pPr>
              <w:spacing w:before="29" w:line="288" w:lineRule="auto"/>
              <w:jc w:val="center"/>
              <w:rPr>
                <w:bCs/>
                <w:color w:val="000000"/>
                <w:sz w:val="24"/>
              </w:rPr>
            </w:pPr>
            <w:r>
              <w:rPr>
                <w:rFonts w:hint="eastAsia"/>
                <w:bCs/>
                <w:color w:val="000000"/>
                <w:sz w:val="24"/>
              </w:rPr>
              <w:t>对资产负债表日基金资产净值的</w:t>
            </w:r>
          </w:p>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5A6972">
        <w:tc>
          <w:tcPr>
            <w:tcW w:w="851" w:type="dxa"/>
            <w:vMerge/>
            <w:vAlign w:val="center"/>
          </w:tcPr>
          <w:p w:rsidR="005A6972" w:rsidRDefault="005A6972">
            <w:pPr>
              <w:pStyle w:val="a9"/>
              <w:spacing w:before="29" w:line="288" w:lineRule="auto"/>
              <w:jc w:val="center"/>
              <w:rPr>
                <w:bCs/>
                <w:color w:val="000000"/>
                <w:szCs w:val="24"/>
              </w:rPr>
            </w:pPr>
          </w:p>
        </w:tc>
        <w:tc>
          <w:tcPr>
            <w:tcW w:w="2693" w:type="dxa"/>
            <w:vMerge/>
            <w:vAlign w:val="center"/>
          </w:tcPr>
          <w:p w:rsidR="005A6972" w:rsidRDefault="005A6972">
            <w:pPr>
              <w:pStyle w:val="a9"/>
              <w:spacing w:before="29" w:line="288" w:lineRule="auto"/>
              <w:jc w:val="center"/>
              <w:rPr>
                <w:bCs/>
                <w:color w:val="000000"/>
                <w:szCs w:val="24"/>
              </w:rPr>
            </w:pPr>
          </w:p>
        </w:tc>
        <w:tc>
          <w:tcPr>
            <w:tcW w:w="2777" w:type="dxa"/>
          </w:tcPr>
          <w:p w:rsidR="005A6972" w:rsidRDefault="00FC2614">
            <w:pPr>
              <w:pStyle w:val="a9"/>
              <w:spacing w:before="29" w:line="288" w:lineRule="auto"/>
              <w:jc w:val="center"/>
              <w:rPr>
                <w:bCs/>
                <w:color w:val="000000"/>
                <w:szCs w:val="24"/>
              </w:rPr>
            </w:pPr>
            <w:r>
              <w:rPr>
                <w:rFonts w:hint="eastAsia"/>
                <w:bCs/>
                <w:color w:val="000000"/>
                <w:szCs w:val="24"/>
              </w:rPr>
              <w:t>本期末</w:t>
            </w:r>
          </w:p>
          <w:p w:rsidR="005A6972" w:rsidRDefault="00FC2614">
            <w:pPr>
              <w:pStyle w:val="a9"/>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c>
          <w:tcPr>
            <w:tcW w:w="2679" w:type="dxa"/>
          </w:tcPr>
          <w:p w:rsidR="005A6972" w:rsidRDefault="00FC2614">
            <w:pPr>
              <w:pStyle w:val="a9"/>
              <w:spacing w:before="29" w:line="288" w:lineRule="auto"/>
              <w:jc w:val="center"/>
              <w:rPr>
                <w:bCs/>
                <w:color w:val="000000"/>
                <w:szCs w:val="24"/>
              </w:rPr>
            </w:pPr>
            <w:r>
              <w:rPr>
                <w:rFonts w:hint="eastAsia"/>
                <w:bCs/>
                <w:color w:val="000000"/>
                <w:szCs w:val="24"/>
              </w:rPr>
              <w:t>上年度末</w:t>
            </w:r>
          </w:p>
          <w:p w:rsidR="005A6972" w:rsidRDefault="00FC2614">
            <w:pPr>
              <w:pStyle w:val="a9"/>
              <w:spacing w:before="29" w:line="288" w:lineRule="auto"/>
              <w:jc w:val="center"/>
              <w:rPr>
                <w:bCs/>
                <w:color w:val="000000"/>
                <w:szCs w:val="24"/>
              </w:rPr>
            </w:pPr>
            <w:r>
              <w:rPr>
                <w:bCs/>
                <w:color w:val="000000"/>
                <w:szCs w:val="24"/>
              </w:rPr>
              <w:t>2019</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5A6972">
        <w:tc>
          <w:tcPr>
            <w:tcW w:w="851" w:type="dxa"/>
            <w:vMerge/>
          </w:tcPr>
          <w:p w:rsidR="005A6972" w:rsidRDefault="005A6972"/>
        </w:tc>
        <w:tc>
          <w:tcPr>
            <w:tcW w:w="2693" w:type="dxa"/>
            <w:vAlign w:val="center"/>
          </w:tcPr>
          <w:p w:rsidR="005A6972" w:rsidRDefault="00FC2614">
            <w:pPr>
              <w:jc w:val="left"/>
            </w:pPr>
            <w:r>
              <w:rPr>
                <w:color w:val="000000"/>
                <w:sz w:val="24"/>
              </w:rPr>
              <w:t>市场利率上升</w:t>
            </w:r>
            <w:r>
              <w:rPr>
                <w:color w:val="000000"/>
                <w:sz w:val="24"/>
              </w:rPr>
              <w:t>25</w:t>
            </w:r>
            <w:r>
              <w:rPr>
                <w:color w:val="000000"/>
                <w:sz w:val="24"/>
              </w:rPr>
              <w:t>个基点</w:t>
            </w:r>
          </w:p>
        </w:tc>
        <w:tc>
          <w:tcPr>
            <w:tcW w:w="2777" w:type="dxa"/>
            <w:vAlign w:val="center"/>
          </w:tcPr>
          <w:p w:rsidR="005A6972" w:rsidRDefault="00FC2614">
            <w:pPr>
              <w:jc w:val="right"/>
            </w:pPr>
            <w:r>
              <w:rPr>
                <w:color w:val="000000"/>
                <w:sz w:val="24"/>
              </w:rPr>
              <w:t>减少约</w:t>
            </w:r>
            <w:r>
              <w:rPr>
                <w:color w:val="000000"/>
                <w:sz w:val="24"/>
              </w:rPr>
              <w:t>19</w:t>
            </w:r>
          </w:p>
        </w:tc>
        <w:tc>
          <w:tcPr>
            <w:tcW w:w="2679" w:type="dxa"/>
            <w:vAlign w:val="center"/>
          </w:tcPr>
          <w:p w:rsidR="005A6972" w:rsidRDefault="00FC2614">
            <w:pPr>
              <w:jc w:val="right"/>
            </w:pPr>
            <w:r>
              <w:rPr>
                <w:color w:val="000000"/>
                <w:sz w:val="24"/>
              </w:rPr>
              <w:t>减少约</w:t>
            </w:r>
            <w:r>
              <w:rPr>
                <w:color w:val="000000"/>
                <w:sz w:val="24"/>
              </w:rPr>
              <w:t>20</w:t>
            </w:r>
          </w:p>
        </w:tc>
      </w:tr>
      <w:tr w:rsidR="005A6972">
        <w:tc>
          <w:tcPr>
            <w:tcW w:w="851" w:type="dxa"/>
            <w:vMerge/>
          </w:tcPr>
          <w:p w:rsidR="005A6972" w:rsidRDefault="005A6972"/>
        </w:tc>
        <w:tc>
          <w:tcPr>
            <w:tcW w:w="2693" w:type="dxa"/>
            <w:vAlign w:val="center"/>
          </w:tcPr>
          <w:p w:rsidR="005A6972" w:rsidRDefault="00FC2614">
            <w:pPr>
              <w:jc w:val="left"/>
            </w:pPr>
            <w:r>
              <w:rPr>
                <w:color w:val="000000"/>
                <w:sz w:val="24"/>
              </w:rPr>
              <w:t>市场利率下降</w:t>
            </w:r>
            <w:r>
              <w:rPr>
                <w:color w:val="000000"/>
                <w:sz w:val="24"/>
              </w:rPr>
              <w:t>25</w:t>
            </w:r>
            <w:r>
              <w:rPr>
                <w:color w:val="000000"/>
                <w:sz w:val="24"/>
              </w:rPr>
              <w:t>个基点</w:t>
            </w:r>
          </w:p>
        </w:tc>
        <w:tc>
          <w:tcPr>
            <w:tcW w:w="2777" w:type="dxa"/>
            <w:vAlign w:val="center"/>
          </w:tcPr>
          <w:p w:rsidR="005A6972" w:rsidRDefault="00FC2614">
            <w:pPr>
              <w:jc w:val="right"/>
            </w:pPr>
            <w:r>
              <w:rPr>
                <w:color w:val="000000"/>
                <w:sz w:val="24"/>
              </w:rPr>
              <w:t>增加约</w:t>
            </w:r>
            <w:r>
              <w:rPr>
                <w:color w:val="000000"/>
                <w:sz w:val="24"/>
              </w:rPr>
              <w:t>19</w:t>
            </w:r>
          </w:p>
        </w:tc>
        <w:tc>
          <w:tcPr>
            <w:tcW w:w="2679" w:type="dxa"/>
            <w:vAlign w:val="center"/>
          </w:tcPr>
          <w:p w:rsidR="005A6972" w:rsidRDefault="00FC2614">
            <w:pPr>
              <w:jc w:val="right"/>
            </w:pPr>
            <w:r>
              <w:rPr>
                <w:color w:val="000000"/>
                <w:sz w:val="24"/>
              </w:rPr>
              <w:t>增加约</w:t>
            </w:r>
            <w:r>
              <w:rPr>
                <w:color w:val="000000"/>
                <w:sz w:val="24"/>
              </w:rPr>
              <w:t>20</w:t>
            </w:r>
          </w:p>
        </w:tc>
      </w:tr>
    </w:tbl>
    <w:p w:rsidR="005A6972" w:rsidRDefault="00FC2614">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5A6972" w:rsidRDefault="00FC2614">
      <w:pPr>
        <w:pStyle w:val="2"/>
        <w:spacing w:before="29" w:after="0" w:line="288" w:lineRule="auto"/>
        <w:rPr>
          <w:rFonts w:ascii="Times New Roman" w:hAnsi="Times New Roman"/>
          <w:kern w:val="0"/>
          <w:szCs w:val="24"/>
        </w:rPr>
      </w:pPr>
      <w:bookmarkStart w:id="199" w:name="_Toc32609"/>
      <w:r>
        <w:rPr>
          <w:rFonts w:ascii="Times New Roman" w:hAnsi="Times New Roman"/>
          <w:kern w:val="0"/>
          <w:szCs w:val="24"/>
        </w:rPr>
        <w:t>7.4.13.4.2</w:t>
      </w:r>
      <w:r>
        <w:rPr>
          <w:rFonts w:ascii="Times New Roman" w:hAnsi="Times New Roman" w:hint="eastAsia"/>
          <w:kern w:val="0"/>
          <w:szCs w:val="24"/>
        </w:rPr>
        <w:t>外汇风险</w:t>
      </w:r>
      <w:bookmarkEnd w:id="199"/>
    </w:p>
    <w:p w:rsidR="005A6972" w:rsidRDefault="00FC2614">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00" w:name="_Toc19313"/>
      <w:r>
        <w:rPr>
          <w:rFonts w:ascii="Times New Roman" w:hAnsi="Times New Roman"/>
          <w:kern w:val="0"/>
          <w:szCs w:val="24"/>
        </w:rPr>
        <w:t>7.4.13.4.3</w:t>
      </w:r>
      <w:r>
        <w:rPr>
          <w:rFonts w:ascii="Times New Roman" w:hAnsi="Times New Roman" w:hint="eastAsia"/>
          <w:kern w:val="0"/>
          <w:szCs w:val="24"/>
        </w:rPr>
        <w:t>其他价格风险</w:t>
      </w:r>
      <w:bookmarkEnd w:id="200"/>
    </w:p>
    <w:p w:rsidR="005A6972" w:rsidRDefault="00FC261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A6972" w:rsidRDefault="00FC2614">
      <w:pPr>
        <w:spacing w:before="29" w:line="288" w:lineRule="auto"/>
        <w:ind w:firstLineChars="200" w:firstLine="480"/>
        <w:rPr>
          <w:color w:val="000000"/>
          <w:sz w:val="24"/>
        </w:rPr>
      </w:pPr>
      <w:r>
        <w:rPr>
          <w:color w:val="000000"/>
          <w:sz w:val="24"/>
        </w:rPr>
        <w:t>本基金通过投资组合的分散化降低其他价格风险。本基金投资组合中债券的比例不低于基金资产的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w:t>
      </w:r>
      <w:r>
        <w:rPr>
          <w:color w:val="000000"/>
          <w:sz w:val="24"/>
        </w:rPr>
        <w:t>的</w:t>
      </w:r>
      <w:r>
        <w:rPr>
          <w:color w:val="000000"/>
          <w:sz w:val="24"/>
        </w:rPr>
        <w:t>5%</w:t>
      </w:r>
      <w:r>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5A6972" w:rsidRDefault="005A6972">
      <w:pPr>
        <w:spacing w:line="360" w:lineRule="auto"/>
        <w:ind w:firstLineChars="200" w:firstLine="422"/>
        <w:rPr>
          <w:rFonts w:asciiTheme="minorEastAsia" w:eastAsiaTheme="minorEastAsia" w:hAnsiTheme="minorEastAsia"/>
          <w:b/>
          <w:bCs/>
          <w:color w:val="000000"/>
          <w:szCs w:val="21"/>
        </w:rPr>
      </w:pPr>
    </w:p>
    <w:p w:rsidR="005A6972" w:rsidRDefault="00FC2614">
      <w:pPr>
        <w:pStyle w:val="2"/>
        <w:spacing w:before="29" w:after="0" w:line="288" w:lineRule="auto"/>
        <w:rPr>
          <w:rFonts w:ascii="Times New Roman" w:hAnsi="Times New Roman"/>
          <w:kern w:val="0"/>
          <w:szCs w:val="24"/>
        </w:rPr>
      </w:pPr>
      <w:bookmarkStart w:id="201" w:name="_Toc9512"/>
      <w:r>
        <w:rPr>
          <w:rFonts w:ascii="Times New Roman" w:hAnsi="Times New Roman"/>
          <w:kern w:val="0"/>
          <w:szCs w:val="24"/>
        </w:rPr>
        <w:t>7.4.13.4.3.1</w:t>
      </w:r>
      <w:r>
        <w:rPr>
          <w:rFonts w:ascii="Times New Roman" w:hAnsi="Times New Roman" w:hint="eastAsia"/>
          <w:kern w:val="0"/>
          <w:szCs w:val="24"/>
        </w:rPr>
        <w:t>其他价格风险敞口</w:t>
      </w:r>
      <w:bookmarkEnd w:id="201"/>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5A6972">
        <w:tc>
          <w:tcPr>
            <w:tcW w:w="3119" w:type="dxa"/>
            <w:vMerge w:val="restart"/>
            <w:vAlign w:val="center"/>
          </w:tcPr>
          <w:p w:rsidR="005A6972" w:rsidRDefault="00FC2614">
            <w:pPr>
              <w:spacing w:before="29" w:line="288" w:lineRule="auto"/>
              <w:jc w:val="center"/>
              <w:rPr>
                <w:color w:val="000000"/>
                <w:sz w:val="24"/>
              </w:rPr>
            </w:pPr>
            <w:r>
              <w:rPr>
                <w:rFonts w:hint="eastAsia"/>
                <w:color w:val="000000"/>
                <w:sz w:val="24"/>
              </w:rPr>
              <w:t>项目</w:t>
            </w:r>
          </w:p>
        </w:tc>
        <w:tc>
          <w:tcPr>
            <w:tcW w:w="2940" w:type="dxa"/>
            <w:gridSpan w:val="2"/>
            <w:vAlign w:val="center"/>
          </w:tcPr>
          <w:p w:rsidR="005A6972" w:rsidRDefault="00FC2614">
            <w:pPr>
              <w:spacing w:before="29" w:line="288" w:lineRule="auto"/>
              <w:jc w:val="center"/>
              <w:rPr>
                <w:color w:val="000000"/>
                <w:sz w:val="24"/>
              </w:rPr>
            </w:pPr>
            <w:r>
              <w:rPr>
                <w:rFonts w:hint="eastAsia"/>
                <w:color w:val="000000"/>
                <w:sz w:val="24"/>
              </w:rPr>
              <w:t>本期末</w:t>
            </w:r>
          </w:p>
          <w:p w:rsidR="005A6972" w:rsidRDefault="00FC2614">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5A6972" w:rsidRDefault="00FC2614">
            <w:pPr>
              <w:spacing w:before="29" w:line="288" w:lineRule="auto"/>
              <w:jc w:val="center"/>
              <w:rPr>
                <w:color w:val="000000"/>
                <w:sz w:val="24"/>
              </w:rPr>
            </w:pPr>
            <w:r>
              <w:rPr>
                <w:rFonts w:hint="eastAsia"/>
                <w:color w:val="000000"/>
                <w:sz w:val="24"/>
              </w:rPr>
              <w:t>上年度末</w:t>
            </w:r>
          </w:p>
          <w:p w:rsidR="005A6972" w:rsidRDefault="00FC2614">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5A6972">
        <w:tc>
          <w:tcPr>
            <w:tcW w:w="3119" w:type="dxa"/>
            <w:vMerge/>
            <w:vAlign w:val="center"/>
          </w:tcPr>
          <w:p w:rsidR="005A6972" w:rsidRDefault="005A6972">
            <w:pPr>
              <w:spacing w:before="29" w:line="288" w:lineRule="auto"/>
              <w:jc w:val="center"/>
              <w:rPr>
                <w:color w:val="000000"/>
                <w:sz w:val="24"/>
              </w:rPr>
            </w:pPr>
          </w:p>
        </w:tc>
        <w:tc>
          <w:tcPr>
            <w:tcW w:w="1843" w:type="dxa"/>
            <w:vAlign w:val="center"/>
          </w:tcPr>
          <w:p w:rsidR="005A6972" w:rsidRDefault="00FC2614">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5A6972" w:rsidRDefault="00FC2614">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5A6972" w:rsidRDefault="00FC2614">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5A6972" w:rsidRDefault="00FC2614">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5A6972" w:rsidRDefault="00FC2614">
            <w:pPr>
              <w:spacing w:before="29" w:line="288" w:lineRule="auto"/>
              <w:jc w:val="right"/>
              <w:rPr>
                <w:kern w:val="0"/>
                <w:sz w:val="24"/>
              </w:rPr>
            </w:pPr>
            <w:r>
              <w:rPr>
                <w:kern w:val="0"/>
                <w:sz w:val="24"/>
              </w:rPr>
              <w:t>15,953,373.88</w:t>
            </w:r>
          </w:p>
        </w:tc>
        <w:tc>
          <w:tcPr>
            <w:tcW w:w="1097" w:type="dxa"/>
            <w:vAlign w:val="center"/>
          </w:tcPr>
          <w:p w:rsidR="005A6972" w:rsidRDefault="00FC2614">
            <w:pPr>
              <w:spacing w:before="29" w:line="288" w:lineRule="auto"/>
              <w:jc w:val="right"/>
              <w:rPr>
                <w:kern w:val="0"/>
                <w:sz w:val="24"/>
              </w:rPr>
            </w:pPr>
            <w:r>
              <w:rPr>
                <w:kern w:val="0"/>
                <w:sz w:val="24"/>
              </w:rPr>
              <w:t>18.92</w:t>
            </w:r>
          </w:p>
        </w:tc>
        <w:tc>
          <w:tcPr>
            <w:tcW w:w="1879" w:type="dxa"/>
            <w:vAlign w:val="center"/>
          </w:tcPr>
          <w:p w:rsidR="005A6972" w:rsidRDefault="00FC2614">
            <w:pPr>
              <w:spacing w:before="29" w:line="288" w:lineRule="auto"/>
              <w:jc w:val="right"/>
              <w:rPr>
                <w:kern w:val="0"/>
                <w:sz w:val="24"/>
              </w:rPr>
            </w:pPr>
            <w:r>
              <w:rPr>
                <w:kern w:val="0"/>
                <w:sz w:val="24"/>
              </w:rPr>
              <w:t>11,766,245.02</w:t>
            </w:r>
          </w:p>
        </w:tc>
        <w:tc>
          <w:tcPr>
            <w:tcW w:w="1062" w:type="dxa"/>
            <w:vAlign w:val="center"/>
          </w:tcPr>
          <w:p w:rsidR="005A6972" w:rsidRDefault="00FC2614">
            <w:pPr>
              <w:spacing w:before="29" w:line="288" w:lineRule="auto"/>
              <w:jc w:val="right"/>
              <w:rPr>
                <w:kern w:val="0"/>
                <w:sz w:val="24"/>
              </w:rPr>
            </w:pPr>
            <w:r>
              <w:rPr>
                <w:kern w:val="0"/>
                <w:sz w:val="24"/>
              </w:rPr>
              <w:t>13.05</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5A6972" w:rsidRDefault="00FC2614">
            <w:pPr>
              <w:spacing w:before="29" w:line="288" w:lineRule="auto"/>
              <w:jc w:val="right"/>
              <w:rPr>
                <w:kern w:val="0"/>
                <w:sz w:val="24"/>
              </w:rPr>
            </w:pPr>
            <w:r>
              <w:rPr>
                <w:kern w:val="0"/>
                <w:sz w:val="24"/>
              </w:rPr>
              <w:t>-</w:t>
            </w:r>
          </w:p>
        </w:tc>
        <w:tc>
          <w:tcPr>
            <w:tcW w:w="1097" w:type="dxa"/>
            <w:vAlign w:val="center"/>
          </w:tcPr>
          <w:p w:rsidR="005A6972" w:rsidRDefault="00FC2614">
            <w:pPr>
              <w:spacing w:before="29" w:line="288" w:lineRule="auto"/>
              <w:jc w:val="right"/>
              <w:rPr>
                <w:kern w:val="0"/>
                <w:sz w:val="24"/>
              </w:rPr>
            </w:pPr>
            <w:r>
              <w:rPr>
                <w:kern w:val="0"/>
                <w:sz w:val="24"/>
              </w:rPr>
              <w:t>-</w:t>
            </w:r>
          </w:p>
        </w:tc>
        <w:tc>
          <w:tcPr>
            <w:tcW w:w="1879" w:type="dxa"/>
            <w:vAlign w:val="center"/>
          </w:tcPr>
          <w:p w:rsidR="005A6972" w:rsidRDefault="00FC2614">
            <w:pPr>
              <w:spacing w:before="29" w:line="288" w:lineRule="auto"/>
              <w:jc w:val="right"/>
              <w:rPr>
                <w:kern w:val="0"/>
                <w:sz w:val="24"/>
              </w:rPr>
            </w:pPr>
            <w:r>
              <w:rPr>
                <w:kern w:val="0"/>
                <w:sz w:val="24"/>
              </w:rPr>
              <w:t>-</w:t>
            </w:r>
          </w:p>
        </w:tc>
        <w:tc>
          <w:tcPr>
            <w:tcW w:w="1062" w:type="dxa"/>
            <w:vAlign w:val="center"/>
          </w:tcPr>
          <w:p w:rsidR="005A6972" w:rsidRDefault="00FC2614">
            <w:pPr>
              <w:spacing w:before="29" w:line="288" w:lineRule="auto"/>
              <w:jc w:val="right"/>
              <w:rPr>
                <w:kern w:val="0"/>
                <w:sz w:val="24"/>
              </w:rPr>
            </w:pPr>
            <w:r>
              <w:rPr>
                <w:kern w:val="0"/>
                <w:sz w:val="24"/>
              </w:rPr>
              <w:t>-</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交易性金融资产－债券投资</w:t>
            </w:r>
          </w:p>
        </w:tc>
        <w:tc>
          <w:tcPr>
            <w:tcW w:w="1843" w:type="dxa"/>
            <w:vAlign w:val="center"/>
          </w:tcPr>
          <w:p w:rsidR="005A6972" w:rsidRDefault="00FC2614">
            <w:pPr>
              <w:spacing w:before="29" w:line="288" w:lineRule="auto"/>
              <w:jc w:val="right"/>
              <w:rPr>
                <w:kern w:val="0"/>
                <w:sz w:val="24"/>
              </w:rPr>
            </w:pPr>
            <w:r>
              <w:rPr>
                <w:kern w:val="0"/>
                <w:sz w:val="24"/>
              </w:rPr>
              <w:t>1,595,821.60</w:t>
            </w:r>
          </w:p>
        </w:tc>
        <w:tc>
          <w:tcPr>
            <w:tcW w:w="1097" w:type="dxa"/>
            <w:vAlign w:val="center"/>
          </w:tcPr>
          <w:p w:rsidR="005A6972" w:rsidRDefault="00FC2614">
            <w:pPr>
              <w:spacing w:before="29" w:line="288" w:lineRule="auto"/>
              <w:jc w:val="right"/>
              <w:rPr>
                <w:kern w:val="0"/>
                <w:sz w:val="24"/>
              </w:rPr>
            </w:pPr>
            <w:r>
              <w:rPr>
                <w:kern w:val="0"/>
                <w:sz w:val="24"/>
              </w:rPr>
              <w:t>1.89</w:t>
            </w:r>
          </w:p>
        </w:tc>
        <w:tc>
          <w:tcPr>
            <w:tcW w:w="1879" w:type="dxa"/>
            <w:vAlign w:val="center"/>
          </w:tcPr>
          <w:p w:rsidR="005A6972" w:rsidRDefault="00FC2614">
            <w:pPr>
              <w:spacing w:before="29" w:line="288" w:lineRule="auto"/>
              <w:jc w:val="right"/>
              <w:rPr>
                <w:kern w:val="0"/>
                <w:sz w:val="24"/>
              </w:rPr>
            </w:pPr>
            <w:r>
              <w:rPr>
                <w:kern w:val="0"/>
                <w:sz w:val="24"/>
              </w:rPr>
              <w:t>535,330.20</w:t>
            </w:r>
          </w:p>
        </w:tc>
        <w:tc>
          <w:tcPr>
            <w:tcW w:w="1062" w:type="dxa"/>
            <w:vAlign w:val="center"/>
          </w:tcPr>
          <w:p w:rsidR="005A6972" w:rsidRDefault="00FC2614">
            <w:pPr>
              <w:spacing w:before="29" w:line="288" w:lineRule="auto"/>
              <w:jc w:val="right"/>
              <w:rPr>
                <w:kern w:val="0"/>
                <w:sz w:val="24"/>
              </w:rPr>
            </w:pPr>
            <w:r>
              <w:rPr>
                <w:kern w:val="0"/>
                <w:sz w:val="24"/>
              </w:rPr>
              <w:t>0.59</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5A6972" w:rsidRDefault="00FC2614">
            <w:pPr>
              <w:spacing w:before="29" w:line="288" w:lineRule="auto"/>
              <w:jc w:val="right"/>
              <w:rPr>
                <w:kern w:val="0"/>
                <w:sz w:val="24"/>
              </w:rPr>
            </w:pPr>
            <w:r>
              <w:rPr>
                <w:rFonts w:hint="eastAsia"/>
                <w:kern w:val="0"/>
                <w:sz w:val="24"/>
              </w:rPr>
              <w:t>-</w:t>
            </w:r>
          </w:p>
        </w:tc>
        <w:tc>
          <w:tcPr>
            <w:tcW w:w="1097" w:type="dxa"/>
            <w:vAlign w:val="center"/>
          </w:tcPr>
          <w:p w:rsidR="005A6972" w:rsidRDefault="00FC2614">
            <w:pPr>
              <w:spacing w:before="29" w:line="288" w:lineRule="auto"/>
              <w:jc w:val="right"/>
              <w:rPr>
                <w:kern w:val="0"/>
                <w:sz w:val="24"/>
              </w:rPr>
            </w:pPr>
            <w:r>
              <w:rPr>
                <w:rFonts w:hint="eastAsia"/>
                <w:kern w:val="0"/>
                <w:sz w:val="24"/>
              </w:rPr>
              <w:t>-</w:t>
            </w:r>
          </w:p>
        </w:tc>
        <w:tc>
          <w:tcPr>
            <w:tcW w:w="1879" w:type="dxa"/>
            <w:vAlign w:val="center"/>
          </w:tcPr>
          <w:p w:rsidR="005A6972" w:rsidRDefault="00FC2614">
            <w:pPr>
              <w:spacing w:before="29" w:line="288" w:lineRule="auto"/>
              <w:jc w:val="right"/>
              <w:rPr>
                <w:kern w:val="0"/>
                <w:sz w:val="24"/>
              </w:rPr>
            </w:pPr>
            <w:r>
              <w:rPr>
                <w:rFonts w:hint="eastAsia"/>
                <w:kern w:val="0"/>
                <w:sz w:val="24"/>
              </w:rPr>
              <w:t>-</w:t>
            </w:r>
          </w:p>
        </w:tc>
        <w:tc>
          <w:tcPr>
            <w:tcW w:w="1062" w:type="dxa"/>
            <w:vAlign w:val="center"/>
          </w:tcPr>
          <w:p w:rsidR="005A6972" w:rsidRDefault="00FC2614">
            <w:pPr>
              <w:spacing w:before="29" w:line="288" w:lineRule="auto"/>
              <w:jc w:val="right"/>
              <w:rPr>
                <w:kern w:val="0"/>
                <w:sz w:val="24"/>
              </w:rPr>
            </w:pPr>
            <w:r>
              <w:rPr>
                <w:rFonts w:hint="eastAsia"/>
                <w:kern w:val="0"/>
                <w:sz w:val="24"/>
              </w:rPr>
              <w:t>-</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5A6972" w:rsidRDefault="00FC2614">
            <w:pPr>
              <w:spacing w:before="29" w:line="288" w:lineRule="auto"/>
              <w:jc w:val="right"/>
              <w:rPr>
                <w:kern w:val="0"/>
                <w:sz w:val="24"/>
              </w:rPr>
            </w:pPr>
            <w:r>
              <w:rPr>
                <w:kern w:val="0"/>
                <w:sz w:val="24"/>
              </w:rPr>
              <w:t>-</w:t>
            </w:r>
          </w:p>
        </w:tc>
        <w:tc>
          <w:tcPr>
            <w:tcW w:w="1097" w:type="dxa"/>
            <w:vAlign w:val="center"/>
          </w:tcPr>
          <w:p w:rsidR="005A6972" w:rsidRDefault="00FC2614">
            <w:pPr>
              <w:spacing w:before="29" w:line="288" w:lineRule="auto"/>
              <w:jc w:val="right"/>
              <w:rPr>
                <w:kern w:val="0"/>
                <w:sz w:val="24"/>
              </w:rPr>
            </w:pPr>
            <w:r>
              <w:rPr>
                <w:kern w:val="0"/>
                <w:sz w:val="24"/>
              </w:rPr>
              <w:t>-</w:t>
            </w:r>
          </w:p>
        </w:tc>
        <w:tc>
          <w:tcPr>
            <w:tcW w:w="1879" w:type="dxa"/>
            <w:vAlign w:val="center"/>
          </w:tcPr>
          <w:p w:rsidR="005A6972" w:rsidRDefault="00FC2614">
            <w:pPr>
              <w:spacing w:before="29" w:line="288" w:lineRule="auto"/>
              <w:jc w:val="right"/>
              <w:rPr>
                <w:kern w:val="0"/>
                <w:sz w:val="24"/>
              </w:rPr>
            </w:pPr>
            <w:r>
              <w:rPr>
                <w:kern w:val="0"/>
                <w:sz w:val="24"/>
              </w:rPr>
              <w:t>-</w:t>
            </w:r>
          </w:p>
        </w:tc>
        <w:tc>
          <w:tcPr>
            <w:tcW w:w="1062" w:type="dxa"/>
            <w:vAlign w:val="center"/>
          </w:tcPr>
          <w:p w:rsidR="005A6972" w:rsidRDefault="00FC2614">
            <w:pPr>
              <w:spacing w:before="29" w:line="288" w:lineRule="auto"/>
              <w:jc w:val="right"/>
              <w:rPr>
                <w:kern w:val="0"/>
                <w:sz w:val="24"/>
              </w:rPr>
            </w:pPr>
            <w:r>
              <w:rPr>
                <w:kern w:val="0"/>
                <w:sz w:val="24"/>
              </w:rPr>
              <w:t>-</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其他</w:t>
            </w:r>
          </w:p>
        </w:tc>
        <w:tc>
          <w:tcPr>
            <w:tcW w:w="1843" w:type="dxa"/>
            <w:vAlign w:val="center"/>
          </w:tcPr>
          <w:p w:rsidR="005A6972" w:rsidRDefault="00FC2614">
            <w:pPr>
              <w:spacing w:before="29" w:line="288" w:lineRule="auto"/>
              <w:jc w:val="right"/>
              <w:rPr>
                <w:kern w:val="0"/>
                <w:sz w:val="24"/>
              </w:rPr>
            </w:pPr>
            <w:r>
              <w:rPr>
                <w:kern w:val="0"/>
                <w:sz w:val="24"/>
              </w:rPr>
              <w:t>-</w:t>
            </w:r>
          </w:p>
        </w:tc>
        <w:tc>
          <w:tcPr>
            <w:tcW w:w="1097" w:type="dxa"/>
            <w:vAlign w:val="center"/>
          </w:tcPr>
          <w:p w:rsidR="005A6972" w:rsidRDefault="00FC2614">
            <w:pPr>
              <w:spacing w:before="29" w:line="288" w:lineRule="auto"/>
              <w:jc w:val="right"/>
              <w:rPr>
                <w:kern w:val="0"/>
                <w:sz w:val="24"/>
              </w:rPr>
            </w:pPr>
            <w:r>
              <w:rPr>
                <w:kern w:val="0"/>
                <w:sz w:val="24"/>
              </w:rPr>
              <w:t>-</w:t>
            </w:r>
          </w:p>
        </w:tc>
        <w:tc>
          <w:tcPr>
            <w:tcW w:w="1879" w:type="dxa"/>
            <w:vAlign w:val="center"/>
          </w:tcPr>
          <w:p w:rsidR="005A6972" w:rsidRDefault="00FC2614">
            <w:pPr>
              <w:spacing w:before="29" w:line="288" w:lineRule="auto"/>
              <w:jc w:val="right"/>
              <w:rPr>
                <w:kern w:val="0"/>
                <w:sz w:val="24"/>
              </w:rPr>
            </w:pPr>
            <w:r>
              <w:rPr>
                <w:kern w:val="0"/>
                <w:sz w:val="24"/>
              </w:rPr>
              <w:t>-</w:t>
            </w:r>
          </w:p>
        </w:tc>
        <w:tc>
          <w:tcPr>
            <w:tcW w:w="1062" w:type="dxa"/>
            <w:vAlign w:val="center"/>
          </w:tcPr>
          <w:p w:rsidR="005A6972" w:rsidRDefault="00FC2614">
            <w:pPr>
              <w:spacing w:before="29" w:line="288" w:lineRule="auto"/>
              <w:jc w:val="right"/>
              <w:rPr>
                <w:kern w:val="0"/>
                <w:sz w:val="24"/>
              </w:rPr>
            </w:pPr>
            <w:r>
              <w:rPr>
                <w:kern w:val="0"/>
                <w:sz w:val="24"/>
              </w:rPr>
              <w:t>-</w:t>
            </w:r>
          </w:p>
        </w:tc>
      </w:tr>
      <w:tr w:rsidR="005A6972">
        <w:tc>
          <w:tcPr>
            <w:tcW w:w="3119" w:type="dxa"/>
            <w:vAlign w:val="center"/>
          </w:tcPr>
          <w:p w:rsidR="005A6972" w:rsidRDefault="00FC2614">
            <w:pPr>
              <w:spacing w:before="29" w:line="288" w:lineRule="auto"/>
              <w:jc w:val="left"/>
              <w:rPr>
                <w:color w:val="000000"/>
                <w:sz w:val="24"/>
              </w:rPr>
            </w:pPr>
            <w:r>
              <w:rPr>
                <w:rFonts w:hint="eastAsia"/>
                <w:color w:val="000000"/>
                <w:sz w:val="24"/>
              </w:rPr>
              <w:t>合计</w:t>
            </w:r>
          </w:p>
        </w:tc>
        <w:tc>
          <w:tcPr>
            <w:tcW w:w="1843" w:type="dxa"/>
            <w:vAlign w:val="center"/>
          </w:tcPr>
          <w:p w:rsidR="005A6972" w:rsidRDefault="00FC2614">
            <w:pPr>
              <w:spacing w:before="29" w:line="288" w:lineRule="auto"/>
              <w:jc w:val="right"/>
              <w:rPr>
                <w:kern w:val="0"/>
                <w:sz w:val="24"/>
              </w:rPr>
            </w:pPr>
            <w:r>
              <w:rPr>
                <w:kern w:val="0"/>
                <w:sz w:val="24"/>
              </w:rPr>
              <w:t>17,549,195.48</w:t>
            </w:r>
          </w:p>
        </w:tc>
        <w:tc>
          <w:tcPr>
            <w:tcW w:w="1097" w:type="dxa"/>
            <w:vAlign w:val="center"/>
          </w:tcPr>
          <w:p w:rsidR="005A6972" w:rsidRDefault="00FC2614">
            <w:pPr>
              <w:spacing w:before="29" w:line="288" w:lineRule="auto"/>
              <w:jc w:val="right"/>
              <w:rPr>
                <w:kern w:val="0"/>
                <w:sz w:val="24"/>
              </w:rPr>
            </w:pPr>
            <w:r>
              <w:rPr>
                <w:kern w:val="0"/>
                <w:sz w:val="24"/>
              </w:rPr>
              <w:t>20.81</w:t>
            </w:r>
          </w:p>
        </w:tc>
        <w:tc>
          <w:tcPr>
            <w:tcW w:w="1879" w:type="dxa"/>
            <w:vAlign w:val="center"/>
          </w:tcPr>
          <w:p w:rsidR="005A6972" w:rsidRDefault="00FC2614">
            <w:pPr>
              <w:spacing w:before="29" w:line="288" w:lineRule="auto"/>
              <w:jc w:val="right"/>
              <w:rPr>
                <w:kern w:val="0"/>
                <w:sz w:val="24"/>
              </w:rPr>
            </w:pPr>
            <w:r>
              <w:rPr>
                <w:kern w:val="0"/>
                <w:sz w:val="24"/>
              </w:rPr>
              <w:t>12,301,575.22</w:t>
            </w:r>
          </w:p>
        </w:tc>
        <w:tc>
          <w:tcPr>
            <w:tcW w:w="1062" w:type="dxa"/>
            <w:vAlign w:val="center"/>
          </w:tcPr>
          <w:p w:rsidR="005A6972" w:rsidRDefault="00FC2614">
            <w:pPr>
              <w:spacing w:before="29" w:line="288" w:lineRule="auto"/>
              <w:jc w:val="right"/>
              <w:rPr>
                <w:kern w:val="0"/>
                <w:sz w:val="24"/>
              </w:rPr>
            </w:pPr>
            <w:r>
              <w:rPr>
                <w:kern w:val="0"/>
                <w:sz w:val="24"/>
              </w:rPr>
              <w:t>13.64</w:t>
            </w:r>
          </w:p>
        </w:tc>
      </w:tr>
    </w:tbl>
    <w:p w:rsidR="005A6972" w:rsidRDefault="00FC2614">
      <w:pPr>
        <w:tabs>
          <w:tab w:val="left" w:pos="426"/>
        </w:tabs>
        <w:spacing w:before="29" w:line="288" w:lineRule="auto"/>
        <w:jc w:val="left"/>
        <w:rPr>
          <w:kern w:val="0"/>
          <w:sz w:val="24"/>
        </w:rPr>
      </w:pPr>
      <w:r>
        <w:rPr>
          <w:kern w:val="0"/>
          <w:sz w:val="24"/>
        </w:rPr>
        <w:t>注：债券投资为可转换债券、可交换债券投资。</w:t>
      </w:r>
    </w:p>
    <w:p w:rsidR="005A6972" w:rsidRDefault="005A6972">
      <w:pPr>
        <w:spacing w:line="360" w:lineRule="auto"/>
        <w:ind w:firstLineChars="200" w:firstLine="420"/>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02" w:name="_Toc29630"/>
      <w:r>
        <w:rPr>
          <w:rFonts w:ascii="Times New Roman" w:hAnsi="Times New Roman"/>
          <w:kern w:val="0"/>
          <w:szCs w:val="24"/>
        </w:rPr>
        <w:t>7.4.13.4.3.2</w:t>
      </w:r>
      <w:r>
        <w:rPr>
          <w:rFonts w:ascii="Times New Roman" w:hAnsi="Times New Roman" w:hint="eastAsia"/>
          <w:kern w:val="0"/>
          <w:szCs w:val="24"/>
        </w:rPr>
        <w:t>其他价格风险的敏感性分析</w:t>
      </w:r>
      <w:bookmarkEnd w:id="20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5A6972">
        <w:tc>
          <w:tcPr>
            <w:tcW w:w="851" w:type="dxa"/>
            <w:vAlign w:val="center"/>
          </w:tcPr>
          <w:p w:rsidR="005A6972" w:rsidRDefault="00FC2614">
            <w:pPr>
              <w:jc w:val="left"/>
            </w:pPr>
            <w:r>
              <w:rPr>
                <w:bCs/>
                <w:color w:val="000000"/>
                <w:sz w:val="24"/>
              </w:rPr>
              <w:t>假设</w:t>
            </w:r>
          </w:p>
        </w:tc>
        <w:tc>
          <w:tcPr>
            <w:tcW w:w="8221" w:type="dxa"/>
            <w:gridSpan w:val="3"/>
            <w:vAlign w:val="center"/>
          </w:tcPr>
          <w:p w:rsidR="005A6972" w:rsidRDefault="00FC2614">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5A6972">
        <w:tc>
          <w:tcPr>
            <w:tcW w:w="851" w:type="dxa"/>
            <w:vMerge w:val="restart"/>
            <w:vAlign w:val="center"/>
          </w:tcPr>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5A6972" w:rsidRDefault="00FC2614">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5A6972">
        <w:tc>
          <w:tcPr>
            <w:tcW w:w="851" w:type="dxa"/>
            <w:vMerge/>
            <w:vAlign w:val="center"/>
          </w:tcPr>
          <w:p w:rsidR="005A6972" w:rsidRDefault="005A6972">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5A6972" w:rsidRDefault="005A6972">
            <w:pPr>
              <w:widowControl/>
              <w:autoSpaceDE w:val="0"/>
              <w:autoSpaceDN w:val="0"/>
              <w:spacing w:before="29" w:line="288" w:lineRule="auto"/>
              <w:ind w:right="-15"/>
              <w:jc w:val="center"/>
              <w:textAlignment w:val="bottom"/>
              <w:rPr>
                <w:bCs/>
                <w:color w:val="000000"/>
                <w:sz w:val="24"/>
              </w:rPr>
            </w:pPr>
          </w:p>
        </w:tc>
        <w:tc>
          <w:tcPr>
            <w:tcW w:w="2126" w:type="dxa"/>
          </w:tcPr>
          <w:p w:rsidR="005A6972" w:rsidRDefault="00FC2614">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5A6972" w:rsidRDefault="00FC2614">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5A6972" w:rsidRDefault="00FC2614">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5A6972" w:rsidRDefault="00FC2614">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5A6972">
        <w:tc>
          <w:tcPr>
            <w:tcW w:w="851" w:type="dxa"/>
            <w:vMerge/>
          </w:tcPr>
          <w:p w:rsidR="005A6972" w:rsidRDefault="005A6972"/>
        </w:tc>
        <w:tc>
          <w:tcPr>
            <w:tcW w:w="3969" w:type="dxa"/>
            <w:vAlign w:val="center"/>
          </w:tcPr>
          <w:p w:rsidR="005A6972" w:rsidRDefault="00FC2614">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5A6972" w:rsidRDefault="00FC2614">
            <w:pPr>
              <w:jc w:val="right"/>
            </w:pPr>
            <w:r>
              <w:rPr>
                <w:color w:val="000000"/>
                <w:sz w:val="24"/>
              </w:rPr>
              <w:t>减少约</w:t>
            </w:r>
            <w:r>
              <w:rPr>
                <w:color w:val="000000"/>
                <w:sz w:val="24"/>
              </w:rPr>
              <w:t>190</w:t>
            </w:r>
          </w:p>
        </w:tc>
        <w:tc>
          <w:tcPr>
            <w:tcW w:w="2126" w:type="dxa"/>
            <w:vAlign w:val="center"/>
          </w:tcPr>
          <w:p w:rsidR="005A6972" w:rsidRDefault="00FC2614">
            <w:pPr>
              <w:jc w:val="right"/>
            </w:pPr>
            <w:r>
              <w:rPr>
                <w:kern w:val="0"/>
                <w:sz w:val="24"/>
              </w:rPr>
              <w:t>无重大影响</w:t>
            </w:r>
          </w:p>
        </w:tc>
      </w:tr>
      <w:tr w:rsidR="005A6972">
        <w:tc>
          <w:tcPr>
            <w:tcW w:w="851" w:type="dxa"/>
            <w:vMerge/>
          </w:tcPr>
          <w:p w:rsidR="005A6972" w:rsidRDefault="005A6972"/>
        </w:tc>
        <w:tc>
          <w:tcPr>
            <w:tcW w:w="3969" w:type="dxa"/>
            <w:vAlign w:val="center"/>
          </w:tcPr>
          <w:p w:rsidR="005A6972" w:rsidRDefault="00FC2614">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5A6972" w:rsidRDefault="00FC2614">
            <w:pPr>
              <w:jc w:val="right"/>
            </w:pPr>
            <w:r>
              <w:rPr>
                <w:color w:val="000000"/>
                <w:sz w:val="24"/>
              </w:rPr>
              <w:t>增加约</w:t>
            </w:r>
            <w:r>
              <w:rPr>
                <w:color w:val="000000"/>
                <w:sz w:val="24"/>
              </w:rPr>
              <w:t>190</w:t>
            </w:r>
          </w:p>
        </w:tc>
        <w:tc>
          <w:tcPr>
            <w:tcW w:w="2126" w:type="dxa"/>
            <w:vAlign w:val="center"/>
          </w:tcPr>
          <w:p w:rsidR="005A6972" w:rsidRDefault="00FC2614">
            <w:pPr>
              <w:jc w:val="right"/>
            </w:pPr>
            <w:r>
              <w:rPr>
                <w:kern w:val="0"/>
                <w:sz w:val="24"/>
              </w:rPr>
              <w:t>无重大影响</w:t>
            </w:r>
          </w:p>
        </w:tc>
      </w:tr>
    </w:tbl>
    <w:p w:rsidR="005A6972" w:rsidRDefault="00FC2614">
      <w:pPr>
        <w:tabs>
          <w:tab w:val="left" w:pos="426"/>
        </w:tabs>
        <w:spacing w:before="29" w:line="288" w:lineRule="auto"/>
        <w:jc w:val="left"/>
        <w:rPr>
          <w:rFonts w:asciiTheme="minorEastAsia" w:eastAsiaTheme="minorEastAsia" w:hAnsiTheme="minorEastAsia"/>
          <w:color w:val="000000"/>
          <w:szCs w:val="21"/>
        </w:rPr>
      </w:pPr>
      <w:r>
        <w:rPr>
          <w:kern w:val="0"/>
          <w:sz w:val="24"/>
        </w:rPr>
        <w:t>注：于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日，本基金持有的交易性权益类投资公允价值占基金资产净值的比例为</w:t>
      </w:r>
      <w:r>
        <w:rPr>
          <w:kern w:val="0"/>
          <w:sz w:val="24"/>
        </w:rPr>
        <w:t>13.64%</w:t>
      </w:r>
      <w:r>
        <w:rPr>
          <w:kern w:val="0"/>
          <w:sz w:val="24"/>
        </w:rPr>
        <w:t>，因此除市场利率和外汇汇率以外的市场价格因素的变动对于本基金资产净值无重大影响。</w:t>
      </w:r>
      <w:r>
        <w:rPr>
          <w:rFonts w:hint="eastAsia"/>
          <w:kern w:val="0"/>
          <w:sz w:val="24"/>
        </w:rPr>
        <w:br/>
      </w:r>
    </w:p>
    <w:p w:rsidR="005A6972" w:rsidRDefault="00FC2614">
      <w:pPr>
        <w:pStyle w:val="2"/>
        <w:spacing w:before="29" w:after="0" w:line="288" w:lineRule="auto"/>
        <w:rPr>
          <w:rFonts w:ascii="Times New Roman" w:hAnsi="Times New Roman"/>
          <w:kern w:val="0"/>
          <w:szCs w:val="24"/>
        </w:rPr>
      </w:pPr>
      <w:bookmarkStart w:id="203" w:name="_Toc29817"/>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3"/>
    </w:p>
    <w:p w:rsidR="005A6972" w:rsidRDefault="00FC2614">
      <w:pPr>
        <w:spacing w:before="29" w:line="288" w:lineRule="auto"/>
        <w:ind w:firstLineChars="200" w:firstLine="480"/>
        <w:rPr>
          <w:color w:val="000000"/>
          <w:sz w:val="24"/>
        </w:rPr>
      </w:pPr>
      <w:r>
        <w:rPr>
          <w:color w:val="000000"/>
          <w:sz w:val="24"/>
        </w:rPr>
        <w:t xml:space="preserve">(1) </w:t>
      </w:r>
      <w:r>
        <w:rPr>
          <w:color w:val="000000"/>
          <w:sz w:val="24"/>
        </w:rPr>
        <w:t>公允价值</w:t>
      </w:r>
    </w:p>
    <w:p w:rsidR="005A6972" w:rsidRDefault="00FC261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A6972" w:rsidRDefault="00FC261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A6972" w:rsidRDefault="00FC2614">
      <w:pPr>
        <w:spacing w:before="29" w:line="288" w:lineRule="auto"/>
        <w:ind w:firstLineChars="200" w:firstLine="480"/>
        <w:rPr>
          <w:color w:val="000000"/>
          <w:sz w:val="24"/>
        </w:rPr>
      </w:pPr>
      <w:r>
        <w:rPr>
          <w:color w:val="000000"/>
          <w:sz w:val="24"/>
        </w:rPr>
        <w:t>第一层次：相同资产或负债在活跃市场上未经调整的报价。</w:t>
      </w:r>
    </w:p>
    <w:p w:rsidR="005A6972" w:rsidRDefault="00FC261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A6972" w:rsidRDefault="00FC2614">
      <w:pPr>
        <w:spacing w:before="29" w:line="288" w:lineRule="auto"/>
        <w:ind w:firstLineChars="200" w:firstLine="480"/>
        <w:rPr>
          <w:color w:val="000000"/>
          <w:sz w:val="24"/>
        </w:rPr>
      </w:pPr>
      <w:r>
        <w:rPr>
          <w:color w:val="000000"/>
          <w:sz w:val="24"/>
        </w:rPr>
        <w:t>第三层次：相关资产或负债的不可观察输入值。</w:t>
      </w:r>
    </w:p>
    <w:p w:rsidR="005A6972" w:rsidRDefault="00FC261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A6972" w:rsidRDefault="00FC261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A6972" w:rsidRDefault="00FC2614">
      <w:pPr>
        <w:spacing w:before="29" w:line="288" w:lineRule="auto"/>
        <w:ind w:firstLineChars="200" w:firstLine="480"/>
        <w:rPr>
          <w:color w:val="000000"/>
          <w:sz w:val="24"/>
        </w:rPr>
      </w:pPr>
      <w:r>
        <w:rPr>
          <w:rFonts w:hint="eastAsia"/>
          <w:color w:val="000000"/>
          <w:sz w:val="24"/>
        </w:rPr>
        <w:t>于</w:t>
      </w:r>
      <w:r>
        <w:rPr>
          <w:color w:val="000000"/>
          <w:sz w:val="24"/>
        </w:rPr>
        <w:t>2020</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日，本基金持有的以公允价值计量且其变动计入当期损益的金融资产中属于第一层次的余额为</w:t>
      </w:r>
      <w:r>
        <w:rPr>
          <w:color w:val="000000"/>
          <w:sz w:val="24"/>
        </w:rPr>
        <w:t>12,</w:t>
      </w:r>
      <w:r>
        <w:rPr>
          <w:color w:val="000000"/>
          <w:sz w:val="24"/>
        </w:rPr>
        <w:t>153,075.22</w:t>
      </w:r>
      <w:r>
        <w:rPr>
          <w:rFonts w:hint="eastAsia"/>
          <w:color w:val="000000"/>
          <w:sz w:val="24"/>
        </w:rPr>
        <w:t>元，属于第二层次的余额为</w:t>
      </w:r>
      <w:r>
        <w:rPr>
          <w:color w:val="000000"/>
          <w:sz w:val="24"/>
        </w:rPr>
        <w:t>73,911,225.80</w:t>
      </w:r>
      <w:r>
        <w:rPr>
          <w:rFonts w:hint="eastAsia"/>
          <w:color w:val="000000"/>
          <w:sz w:val="24"/>
        </w:rPr>
        <w:t>元，无属于第三层次的余额</w:t>
      </w:r>
      <w:r>
        <w:rPr>
          <w:color w:val="000000"/>
          <w:sz w:val="24"/>
        </w:rPr>
        <w:t>(2019</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日：第一层次</w:t>
      </w:r>
      <w:r>
        <w:rPr>
          <w:color w:val="000000"/>
          <w:sz w:val="24"/>
        </w:rPr>
        <w:t>11,908,583.02</w:t>
      </w:r>
      <w:r>
        <w:rPr>
          <w:rFonts w:hint="eastAsia"/>
          <w:color w:val="000000"/>
          <w:sz w:val="24"/>
        </w:rPr>
        <w:t>元，第二层次</w:t>
      </w:r>
      <w:r>
        <w:rPr>
          <w:color w:val="000000"/>
          <w:sz w:val="24"/>
        </w:rPr>
        <w:t>74,155,718.00</w:t>
      </w:r>
      <w:r>
        <w:rPr>
          <w:rFonts w:hint="eastAsia"/>
          <w:color w:val="000000"/>
          <w:sz w:val="24"/>
        </w:rPr>
        <w:t>元，无第三层次</w:t>
      </w:r>
      <w:r>
        <w:rPr>
          <w:color w:val="000000"/>
          <w:sz w:val="24"/>
        </w:rPr>
        <w:t>)</w:t>
      </w:r>
      <w:r>
        <w:rPr>
          <w:rFonts w:hint="eastAsia"/>
          <w:color w:val="000000"/>
          <w:sz w:val="24"/>
        </w:rPr>
        <w:t>。</w:t>
      </w:r>
    </w:p>
    <w:p w:rsidR="005A6972" w:rsidRDefault="00FC261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A6972" w:rsidRDefault="00FC261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A6972" w:rsidRDefault="00FC261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A6972" w:rsidRDefault="00FC261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A6972" w:rsidRDefault="00FC2614">
      <w:pPr>
        <w:spacing w:before="29" w:line="288" w:lineRule="auto"/>
        <w:ind w:firstLineChars="200" w:firstLine="480"/>
        <w:rPr>
          <w:color w:val="000000"/>
          <w:sz w:val="24"/>
        </w:rPr>
      </w:pPr>
      <w:r>
        <w:rPr>
          <w:color w:val="000000"/>
          <w:sz w:val="24"/>
        </w:rPr>
        <w:t>无。</w:t>
      </w:r>
    </w:p>
    <w:p w:rsidR="005A6972" w:rsidRDefault="00FC261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A6972" w:rsidRDefault="00FC261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A6972" w:rsidRDefault="00FC261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A6972" w:rsidRDefault="00FC261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5A6972" w:rsidRDefault="00FC2614">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5A6972" w:rsidRDefault="005A6972">
      <w:pPr>
        <w:spacing w:before="29" w:line="288" w:lineRule="auto"/>
        <w:ind w:firstLineChars="200" w:firstLine="480"/>
        <w:rPr>
          <w:color w:val="000000"/>
          <w:sz w:val="24"/>
        </w:rPr>
      </w:pPr>
    </w:p>
    <w:p w:rsidR="005A6972" w:rsidRDefault="00FC2614">
      <w:pPr>
        <w:pStyle w:val="1"/>
        <w:keepNext/>
        <w:keepLines/>
        <w:widowControl w:val="0"/>
        <w:spacing w:beforeLines="100" w:before="312" w:afterLines="100" w:after="312" w:line="288" w:lineRule="auto"/>
        <w:jc w:val="center"/>
        <w:rPr>
          <w:b/>
          <w:color w:val="000000"/>
          <w:szCs w:val="24"/>
        </w:rPr>
      </w:pPr>
      <w:bookmarkStart w:id="204" w:name="_Toc361324877"/>
      <w:bookmarkStart w:id="205" w:name="_Toc225498272"/>
      <w:bookmarkStart w:id="206" w:name="_Toc28102"/>
      <w:r>
        <w:rPr>
          <w:rFonts w:hint="eastAsia"/>
          <w:b/>
          <w:color w:val="000000"/>
          <w:szCs w:val="24"/>
        </w:rPr>
        <w:t>§</w:t>
      </w:r>
      <w:r>
        <w:rPr>
          <w:b/>
          <w:color w:val="000000"/>
          <w:szCs w:val="24"/>
        </w:rPr>
        <w:t>8</w:t>
      </w:r>
      <w:r>
        <w:rPr>
          <w:rFonts w:hint="eastAsia"/>
          <w:b/>
          <w:color w:val="000000"/>
          <w:szCs w:val="24"/>
        </w:rPr>
        <w:t>投资组合报告</w:t>
      </w:r>
      <w:bookmarkEnd w:id="204"/>
      <w:bookmarkEnd w:id="205"/>
      <w:bookmarkEnd w:id="206"/>
    </w:p>
    <w:p w:rsidR="005A6972" w:rsidRDefault="00FC2614">
      <w:pPr>
        <w:pStyle w:val="2"/>
        <w:spacing w:before="0" w:after="0"/>
        <w:rPr>
          <w:rFonts w:ascii="Times New Roman" w:eastAsiaTheme="minorEastAsia" w:hAnsi="Times New Roman"/>
          <w:color w:val="000000" w:themeColor="text1"/>
          <w:kern w:val="0"/>
          <w:sz w:val="21"/>
          <w:szCs w:val="21"/>
        </w:rPr>
      </w:pPr>
      <w:bookmarkStart w:id="207" w:name="_Toc374374955"/>
      <w:bookmarkStart w:id="208" w:name="_Toc225498273"/>
      <w:bookmarkStart w:id="209" w:name="_Toc361324878"/>
      <w:bookmarkStart w:id="210" w:name="_Toc3222"/>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5A6972" w:rsidRDefault="00FC2614">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5A6972" w:rsidRDefault="00FC2614">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5A6972" w:rsidRDefault="00FC2614">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5A6972" w:rsidRDefault="00FC2614">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15,953,373.88</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18.50</w:t>
            </w:r>
          </w:p>
        </w:tc>
      </w:tr>
      <w:tr w:rsidR="005A6972">
        <w:tc>
          <w:tcPr>
            <w:tcW w:w="1080" w:type="dxa"/>
            <w:vAlign w:val="center"/>
          </w:tcPr>
          <w:p w:rsidR="005A6972" w:rsidRDefault="005A6972">
            <w:pPr>
              <w:spacing w:line="276" w:lineRule="auto"/>
              <w:jc w:val="center"/>
              <w:rPr>
                <w:rFonts w:eastAsiaTheme="minorEastAsia"/>
                <w:color w:val="000000" w:themeColor="text1"/>
                <w:szCs w:val="21"/>
              </w:rPr>
            </w:pP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15,953,373.88</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18.50</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67,730,293.60</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78.53</w:t>
            </w:r>
          </w:p>
        </w:tc>
      </w:tr>
      <w:tr w:rsidR="005A6972">
        <w:tc>
          <w:tcPr>
            <w:tcW w:w="1080" w:type="dxa"/>
            <w:vAlign w:val="center"/>
          </w:tcPr>
          <w:p w:rsidR="005A6972" w:rsidRDefault="005A6972">
            <w:pPr>
              <w:spacing w:line="276" w:lineRule="auto"/>
              <w:jc w:val="center"/>
              <w:rPr>
                <w:rFonts w:eastAsiaTheme="minorEastAsia"/>
                <w:color w:val="000000" w:themeColor="text1"/>
                <w:szCs w:val="21"/>
              </w:rPr>
            </w:pP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67,730,293.60</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78.53</w:t>
            </w:r>
          </w:p>
        </w:tc>
      </w:tr>
      <w:tr w:rsidR="005A6972">
        <w:tc>
          <w:tcPr>
            <w:tcW w:w="1080" w:type="dxa"/>
            <w:vAlign w:val="center"/>
          </w:tcPr>
          <w:p w:rsidR="005A6972" w:rsidRDefault="005A6972">
            <w:pPr>
              <w:spacing w:line="276" w:lineRule="auto"/>
              <w:jc w:val="center"/>
              <w:rPr>
                <w:rFonts w:eastAsiaTheme="minorEastAsia"/>
                <w:color w:val="000000" w:themeColor="text1"/>
                <w:szCs w:val="21"/>
              </w:rPr>
            </w:pPr>
          </w:p>
        </w:tc>
        <w:tc>
          <w:tcPr>
            <w:tcW w:w="2748" w:type="dxa"/>
            <w:vAlign w:val="center"/>
          </w:tcPr>
          <w:p w:rsidR="005A6972" w:rsidRDefault="00FC2614">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5A6972">
        <w:tc>
          <w:tcPr>
            <w:tcW w:w="1080" w:type="dxa"/>
            <w:vAlign w:val="center"/>
          </w:tcPr>
          <w:p w:rsidR="005A6972" w:rsidRDefault="005A6972">
            <w:pPr>
              <w:spacing w:line="276" w:lineRule="auto"/>
              <w:jc w:val="center"/>
              <w:rPr>
                <w:rFonts w:eastAsiaTheme="minorEastAsia"/>
                <w:color w:val="000000" w:themeColor="text1"/>
                <w:szCs w:val="21"/>
              </w:rPr>
            </w:pP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5A6972">
        <w:tc>
          <w:tcPr>
            <w:tcW w:w="1080" w:type="dxa"/>
            <w:vAlign w:val="center"/>
          </w:tcPr>
          <w:p w:rsidR="005A6972" w:rsidRDefault="00FC2614">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1,273,600.69</w:t>
            </w:r>
          </w:p>
        </w:tc>
        <w:tc>
          <w:tcPr>
            <w:tcW w:w="2621" w:type="dxa"/>
            <w:vAlign w:val="center"/>
          </w:tcPr>
          <w:p w:rsidR="005A6972" w:rsidRDefault="00FC2614">
            <w:pPr>
              <w:spacing w:before="29" w:line="276" w:lineRule="auto"/>
              <w:ind w:left="17"/>
              <w:jc w:val="right"/>
              <w:rPr>
                <w:rFonts w:eastAsiaTheme="minorEastAsia"/>
                <w:color w:val="000000" w:themeColor="text1"/>
                <w:szCs w:val="21"/>
              </w:rPr>
            </w:pPr>
            <w:r>
              <w:rPr>
                <w:rFonts w:eastAsiaTheme="minorEastAsia"/>
                <w:color w:val="000000" w:themeColor="text1"/>
                <w:szCs w:val="21"/>
              </w:rPr>
              <w:t>1.48</w:t>
            </w:r>
          </w:p>
        </w:tc>
      </w:tr>
      <w:tr w:rsidR="005A6972">
        <w:tc>
          <w:tcPr>
            <w:tcW w:w="1080" w:type="dxa"/>
            <w:vAlign w:val="center"/>
          </w:tcPr>
          <w:p w:rsidR="005A6972" w:rsidRDefault="00FC2614">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5A6972" w:rsidRDefault="00FC2614">
            <w:pPr>
              <w:spacing w:line="276" w:lineRule="auto"/>
              <w:jc w:val="right"/>
              <w:rPr>
                <w:rFonts w:eastAsiaTheme="minorEastAsia"/>
                <w:color w:val="000000" w:themeColor="text1"/>
                <w:szCs w:val="21"/>
              </w:rPr>
            </w:pPr>
            <w:r>
              <w:rPr>
                <w:rFonts w:eastAsiaTheme="minorEastAsia"/>
                <w:color w:val="000000" w:themeColor="text1"/>
                <w:szCs w:val="21"/>
              </w:rPr>
              <w:t>1,293,348.62</w:t>
            </w:r>
          </w:p>
        </w:tc>
        <w:tc>
          <w:tcPr>
            <w:tcW w:w="2621" w:type="dxa"/>
            <w:vAlign w:val="center"/>
          </w:tcPr>
          <w:p w:rsidR="005A6972" w:rsidRDefault="00FC2614">
            <w:pPr>
              <w:spacing w:line="276" w:lineRule="auto"/>
              <w:jc w:val="right"/>
              <w:rPr>
                <w:rFonts w:eastAsiaTheme="minorEastAsia"/>
                <w:color w:val="000000" w:themeColor="text1"/>
                <w:szCs w:val="21"/>
              </w:rPr>
            </w:pPr>
            <w:r>
              <w:rPr>
                <w:rFonts w:eastAsiaTheme="minorEastAsia"/>
                <w:color w:val="000000" w:themeColor="text1"/>
                <w:szCs w:val="21"/>
              </w:rPr>
              <w:t>1.50</w:t>
            </w:r>
          </w:p>
        </w:tc>
      </w:tr>
      <w:tr w:rsidR="005A6972">
        <w:tc>
          <w:tcPr>
            <w:tcW w:w="1080" w:type="dxa"/>
            <w:vAlign w:val="center"/>
          </w:tcPr>
          <w:p w:rsidR="005A6972" w:rsidRDefault="00FC2614">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5A6972" w:rsidRDefault="00FC2614">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5A6972" w:rsidRDefault="00FC2614">
            <w:pPr>
              <w:spacing w:line="276" w:lineRule="auto"/>
              <w:jc w:val="right"/>
              <w:rPr>
                <w:rFonts w:eastAsiaTheme="minorEastAsia"/>
                <w:color w:val="000000" w:themeColor="text1"/>
                <w:szCs w:val="21"/>
              </w:rPr>
            </w:pPr>
            <w:r>
              <w:rPr>
                <w:rFonts w:eastAsiaTheme="minorEastAsia"/>
                <w:color w:val="000000" w:themeColor="text1"/>
                <w:szCs w:val="21"/>
              </w:rPr>
              <w:t>86,250,616.79</w:t>
            </w:r>
          </w:p>
        </w:tc>
        <w:tc>
          <w:tcPr>
            <w:tcW w:w="2621" w:type="dxa"/>
            <w:vAlign w:val="center"/>
          </w:tcPr>
          <w:p w:rsidR="005A6972" w:rsidRDefault="00FC2614">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11" w:name="_Toc361324879"/>
      <w:bookmarkStart w:id="212" w:name="_Toc225498274"/>
      <w:bookmarkStart w:id="213" w:name="_Toc22640"/>
      <w:r>
        <w:rPr>
          <w:rFonts w:ascii="Times New Roman" w:hAnsi="Times New Roman"/>
          <w:kern w:val="0"/>
          <w:szCs w:val="24"/>
        </w:rPr>
        <w:t>8.2</w:t>
      </w:r>
      <w:r>
        <w:rPr>
          <w:rFonts w:ascii="Times New Roman" w:hAnsi="Times New Roman" w:hint="eastAsia"/>
          <w:kern w:val="0"/>
          <w:szCs w:val="24"/>
        </w:rPr>
        <w:t>期末按行业分类的股票投资组合</w:t>
      </w:r>
      <w:bookmarkEnd w:id="211"/>
      <w:bookmarkEnd w:id="212"/>
      <w:bookmarkEnd w:id="213"/>
    </w:p>
    <w:p w:rsidR="005A6972" w:rsidRDefault="00FC2614">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5A6972" w:rsidRDefault="00FC2614">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5A6972">
        <w:tc>
          <w:tcPr>
            <w:tcW w:w="851" w:type="dxa"/>
            <w:vAlign w:val="center"/>
          </w:tcPr>
          <w:p w:rsidR="005A6972" w:rsidRDefault="00FC2614">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5A6972" w:rsidRDefault="00FC2614">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5A6972" w:rsidRDefault="00FC2614">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5A6972" w:rsidRDefault="00FC2614">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5A6972">
        <w:tc>
          <w:tcPr>
            <w:tcW w:w="851" w:type="dxa"/>
            <w:vAlign w:val="center"/>
          </w:tcPr>
          <w:p w:rsidR="005A6972" w:rsidRDefault="00FC2614">
            <w:pPr>
              <w:spacing w:before="29" w:line="288" w:lineRule="auto"/>
              <w:jc w:val="center"/>
              <w:rPr>
                <w:sz w:val="24"/>
              </w:rPr>
            </w:pPr>
            <w:r>
              <w:rPr>
                <w:sz w:val="24"/>
              </w:rPr>
              <w:t>A</w:t>
            </w:r>
          </w:p>
        </w:tc>
        <w:tc>
          <w:tcPr>
            <w:tcW w:w="3685" w:type="dxa"/>
            <w:vAlign w:val="center"/>
          </w:tcPr>
          <w:p w:rsidR="005A6972" w:rsidRDefault="00FC2614">
            <w:pPr>
              <w:spacing w:before="29" w:line="288" w:lineRule="auto"/>
              <w:rPr>
                <w:sz w:val="24"/>
              </w:rPr>
            </w:pPr>
            <w:r>
              <w:rPr>
                <w:rFonts w:hint="eastAsia"/>
                <w:sz w:val="24"/>
              </w:rPr>
              <w:t>农、林、牧、渔业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B</w:t>
            </w:r>
          </w:p>
        </w:tc>
        <w:tc>
          <w:tcPr>
            <w:tcW w:w="3685" w:type="dxa"/>
            <w:vAlign w:val="center"/>
          </w:tcPr>
          <w:p w:rsidR="005A6972" w:rsidRDefault="00FC2614">
            <w:pPr>
              <w:spacing w:before="29" w:line="288" w:lineRule="auto"/>
              <w:rPr>
                <w:sz w:val="24"/>
              </w:rPr>
            </w:pPr>
            <w:r>
              <w:rPr>
                <w:rFonts w:hint="eastAsia"/>
                <w:sz w:val="24"/>
              </w:rPr>
              <w:t>采矿业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204,375.00</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0.24</w:t>
            </w:r>
          </w:p>
        </w:tc>
      </w:tr>
      <w:tr w:rsidR="005A6972">
        <w:tc>
          <w:tcPr>
            <w:tcW w:w="851" w:type="dxa"/>
            <w:vAlign w:val="center"/>
          </w:tcPr>
          <w:p w:rsidR="005A6972" w:rsidRDefault="00FC2614">
            <w:pPr>
              <w:spacing w:before="29" w:line="288" w:lineRule="auto"/>
              <w:jc w:val="center"/>
              <w:rPr>
                <w:sz w:val="24"/>
              </w:rPr>
            </w:pPr>
            <w:r>
              <w:rPr>
                <w:sz w:val="24"/>
              </w:rPr>
              <w:t>C</w:t>
            </w:r>
          </w:p>
        </w:tc>
        <w:tc>
          <w:tcPr>
            <w:tcW w:w="3685" w:type="dxa"/>
            <w:vAlign w:val="center"/>
          </w:tcPr>
          <w:p w:rsidR="005A6972" w:rsidRDefault="00FC2614">
            <w:pPr>
              <w:spacing w:before="29" w:line="288" w:lineRule="auto"/>
              <w:rPr>
                <w:sz w:val="24"/>
              </w:rPr>
            </w:pPr>
            <w:r>
              <w:rPr>
                <w:rFonts w:hint="eastAsia"/>
                <w:sz w:val="24"/>
              </w:rPr>
              <w:t>制造业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8,517,770.50</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10.10</w:t>
            </w:r>
          </w:p>
        </w:tc>
      </w:tr>
      <w:tr w:rsidR="005A6972">
        <w:tc>
          <w:tcPr>
            <w:tcW w:w="851" w:type="dxa"/>
            <w:vAlign w:val="center"/>
          </w:tcPr>
          <w:p w:rsidR="005A6972" w:rsidRDefault="00FC2614">
            <w:pPr>
              <w:spacing w:before="29" w:line="288" w:lineRule="auto"/>
              <w:jc w:val="center"/>
              <w:rPr>
                <w:sz w:val="24"/>
              </w:rPr>
            </w:pPr>
            <w:r>
              <w:rPr>
                <w:sz w:val="24"/>
              </w:rPr>
              <w:t>D</w:t>
            </w:r>
          </w:p>
        </w:tc>
        <w:tc>
          <w:tcPr>
            <w:tcW w:w="3685" w:type="dxa"/>
            <w:vAlign w:val="center"/>
          </w:tcPr>
          <w:p w:rsidR="005A6972" w:rsidRDefault="00FC2614">
            <w:pPr>
              <w:spacing w:before="29" w:line="288" w:lineRule="auto"/>
              <w:rPr>
                <w:sz w:val="24"/>
              </w:rPr>
            </w:pPr>
            <w:r>
              <w:rPr>
                <w:rFonts w:hint="eastAsia"/>
                <w:sz w:val="24"/>
              </w:rPr>
              <w:t>电力、热力、燃气及水生产和供应业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E</w:t>
            </w:r>
          </w:p>
        </w:tc>
        <w:tc>
          <w:tcPr>
            <w:tcW w:w="3685" w:type="dxa"/>
            <w:vAlign w:val="center"/>
          </w:tcPr>
          <w:p w:rsidR="005A6972" w:rsidRDefault="00FC2614">
            <w:pPr>
              <w:spacing w:before="29" w:line="288" w:lineRule="auto"/>
              <w:rPr>
                <w:sz w:val="24"/>
              </w:rPr>
            </w:pPr>
            <w:r>
              <w:rPr>
                <w:rFonts w:hint="eastAsia"/>
                <w:sz w:val="24"/>
              </w:rPr>
              <w:t>建筑业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F</w:t>
            </w:r>
          </w:p>
        </w:tc>
        <w:tc>
          <w:tcPr>
            <w:tcW w:w="3685" w:type="dxa"/>
            <w:vAlign w:val="center"/>
          </w:tcPr>
          <w:p w:rsidR="005A6972" w:rsidRDefault="00FC2614">
            <w:pPr>
              <w:spacing w:before="29" w:line="288" w:lineRule="auto"/>
              <w:rPr>
                <w:sz w:val="24"/>
              </w:rPr>
            </w:pPr>
            <w:r>
              <w:rPr>
                <w:rFonts w:hint="eastAsia"/>
                <w:sz w:val="24"/>
              </w:rPr>
              <w:t>批发和零售业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G</w:t>
            </w:r>
          </w:p>
        </w:tc>
        <w:tc>
          <w:tcPr>
            <w:tcW w:w="3685" w:type="dxa"/>
            <w:vAlign w:val="center"/>
          </w:tcPr>
          <w:p w:rsidR="005A6972" w:rsidRDefault="00FC2614">
            <w:pPr>
              <w:spacing w:before="29" w:line="288" w:lineRule="auto"/>
              <w:rPr>
                <w:sz w:val="24"/>
              </w:rPr>
            </w:pPr>
            <w:r>
              <w:rPr>
                <w:rFonts w:hint="eastAsia"/>
                <w:sz w:val="24"/>
              </w:rPr>
              <w:t>交通运输、仓储和邮政业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690,643.00</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0.82</w:t>
            </w:r>
          </w:p>
        </w:tc>
      </w:tr>
      <w:tr w:rsidR="005A6972">
        <w:tc>
          <w:tcPr>
            <w:tcW w:w="851" w:type="dxa"/>
            <w:vAlign w:val="center"/>
          </w:tcPr>
          <w:p w:rsidR="005A6972" w:rsidRDefault="00FC2614">
            <w:pPr>
              <w:spacing w:before="29" w:line="288" w:lineRule="auto"/>
              <w:jc w:val="center"/>
              <w:rPr>
                <w:sz w:val="24"/>
              </w:rPr>
            </w:pPr>
            <w:r>
              <w:rPr>
                <w:sz w:val="24"/>
              </w:rPr>
              <w:t>H</w:t>
            </w:r>
          </w:p>
        </w:tc>
        <w:tc>
          <w:tcPr>
            <w:tcW w:w="3685" w:type="dxa"/>
            <w:vAlign w:val="center"/>
          </w:tcPr>
          <w:p w:rsidR="005A6972" w:rsidRDefault="00FC2614">
            <w:pPr>
              <w:spacing w:before="29" w:line="288" w:lineRule="auto"/>
              <w:rPr>
                <w:sz w:val="24"/>
              </w:rPr>
            </w:pPr>
            <w:r>
              <w:rPr>
                <w:rFonts w:hint="eastAsia"/>
                <w:sz w:val="24"/>
              </w:rPr>
              <w:t>住宿和餐饮业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I</w:t>
            </w:r>
          </w:p>
        </w:tc>
        <w:tc>
          <w:tcPr>
            <w:tcW w:w="3685" w:type="dxa"/>
            <w:vAlign w:val="center"/>
          </w:tcPr>
          <w:p w:rsidR="005A6972" w:rsidRDefault="00FC2614">
            <w:pPr>
              <w:spacing w:before="29" w:line="288" w:lineRule="auto"/>
              <w:rPr>
                <w:sz w:val="24"/>
              </w:rPr>
            </w:pPr>
            <w:r>
              <w:rPr>
                <w:rFonts w:hint="eastAsia"/>
                <w:sz w:val="24"/>
              </w:rPr>
              <w:t>信息传输、软件和信息技术服务业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1,703,461.78</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2.02</w:t>
            </w:r>
          </w:p>
        </w:tc>
      </w:tr>
      <w:tr w:rsidR="005A6972">
        <w:tc>
          <w:tcPr>
            <w:tcW w:w="851" w:type="dxa"/>
            <w:vAlign w:val="center"/>
          </w:tcPr>
          <w:p w:rsidR="005A6972" w:rsidRDefault="00FC2614">
            <w:pPr>
              <w:spacing w:before="29" w:line="288" w:lineRule="auto"/>
              <w:jc w:val="center"/>
              <w:rPr>
                <w:sz w:val="24"/>
              </w:rPr>
            </w:pPr>
            <w:r>
              <w:rPr>
                <w:sz w:val="24"/>
              </w:rPr>
              <w:t>J</w:t>
            </w:r>
          </w:p>
        </w:tc>
        <w:tc>
          <w:tcPr>
            <w:tcW w:w="3685" w:type="dxa"/>
            <w:vAlign w:val="center"/>
          </w:tcPr>
          <w:p w:rsidR="005A6972" w:rsidRDefault="00FC2614">
            <w:pPr>
              <w:spacing w:before="29" w:line="288" w:lineRule="auto"/>
              <w:rPr>
                <w:sz w:val="24"/>
              </w:rPr>
            </w:pPr>
            <w:r>
              <w:rPr>
                <w:rFonts w:hint="eastAsia"/>
                <w:sz w:val="24"/>
              </w:rPr>
              <w:t>金融业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4,837,123.60</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5.74</w:t>
            </w:r>
          </w:p>
        </w:tc>
      </w:tr>
      <w:tr w:rsidR="005A6972">
        <w:tc>
          <w:tcPr>
            <w:tcW w:w="851" w:type="dxa"/>
            <w:vAlign w:val="center"/>
          </w:tcPr>
          <w:p w:rsidR="005A6972" w:rsidRDefault="00FC2614">
            <w:pPr>
              <w:spacing w:before="29" w:line="288" w:lineRule="auto"/>
              <w:jc w:val="center"/>
              <w:rPr>
                <w:sz w:val="24"/>
              </w:rPr>
            </w:pPr>
            <w:r>
              <w:rPr>
                <w:sz w:val="24"/>
              </w:rPr>
              <w:t>K</w:t>
            </w:r>
          </w:p>
        </w:tc>
        <w:tc>
          <w:tcPr>
            <w:tcW w:w="3685" w:type="dxa"/>
            <w:vAlign w:val="center"/>
          </w:tcPr>
          <w:p w:rsidR="005A6972" w:rsidRDefault="00FC2614">
            <w:pPr>
              <w:spacing w:before="29" w:line="288" w:lineRule="auto"/>
              <w:rPr>
                <w:sz w:val="24"/>
              </w:rPr>
            </w:pPr>
            <w:r>
              <w:rPr>
                <w:rFonts w:hint="eastAsia"/>
                <w:sz w:val="24"/>
              </w:rPr>
              <w:t>房地产业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L</w:t>
            </w:r>
          </w:p>
        </w:tc>
        <w:tc>
          <w:tcPr>
            <w:tcW w:w="3685" w:type="dxa"/>
            <w:vAlign w:val="center"/>
          </w:tcPr>
          <w:p w:rsidR="005A6972" w:rsidRDefault="00FC2614">
            <w:pPr>
              <w:spacing w:before="29" w:line="288" w:lineRule="auto"/>
              <w:rPr>
                <w:sz w:val="24"/>
              </w:rPr>
            </w:pPr>
            <w:r>
              <w:rPr>
                <w:rFonts w:hint="eastAsia"/>
                <w:sz w:val="24"/>
              </w:rPr>
              <w:t>租赁和商务服务业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M</w:t>
            </w:r>
          </w:p>
        </w:tc>
        <w:tc>
          <w:tcPr>
            <w:tcW w:w="3685" w:type="dxa"/>
            <w:vAlign w:val="center"/>
          </w:tcPr>
          <w:p w:rsidR="005A6972" w:rsidRDefault="00FC2614">
            <w:pPr>
              <w:spacing w:before="29" w:line="288" w:lineRule="auto"/>
              <w:rPr>
                <w:sz w:val="24"/>
              </w:rPr>
            </w:pPr>
            <w:r>
              <w:rPr>
                <w:rFonts w:hint="eastAsia"/>
                <w:sz w:val="24"/>
              </w:rPr>
              <w:t>科学研究和技术服务业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N</w:t>
            </w:r>
          </w:p>
        </w:tc>
        <w:tc>
          <w:tcPr>
            <w:tcW w:w="3685" w:type="dxa"/>
            <w:vAlign w:val="center"/>
          </w:tcPr>
          <w:p w:rsidR="005A6972" w:rsidRDefault="00FC2614">
            <w:pPr>
              <w:spacing w:before="29" w:line="288" w:lineRule="auto"/>
              <w:rPr>
                <w:sz w:val="24"/>
              </w:rPr>
            </w:pPr>
            <w:r>
              <w:rPr>
                <w:rFonts w:hint="eastAsia"/>
                <w:sz w:val="24"/>
              </w:rPr>
              <w:t>水利、环境和公共设施管理业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O</w:t>
            </w:r>
          </w:p>
        </w:tc>
        <w:tc>
          <w:tcPr>
            <w:tcW w:w="3685" w:type="dxa"/>
            <w:vAlign w:val="center"/>
          </w:tcPr>
          <w:p w:rsidR="005A6972" w:rsidRDefault="00FC2614">
            <w:pPr>
              <w:spacing w:before="29" w:line="288" w:lineRule="auto"/>
              <w:rPr>
                <w:sz w:val="24"/>
              </w:rPr>
            </w:pPr>
            <w:r>
              <w:rPr>
                <w:rFonts w:hint="eastAsia"/>
                <w:sz w:val="24"/>
              </w:rPr>
              <w:t>居民服务、修理和其他服务业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P</w:t>
            </w:r>
          </w:p>
        </w:tc>
        <w:tc>
          <w:tcPr>
            <w:tcW w:w="3685" w:type="dxa"/>
            <w:vAlign w:val="center"/>
          </w:tcPr>
          <w:p w:rsidR="005A6972" w:rsidRDefault="00FC2614">
            <w:pPr>
              <w:spacing w:before="29" w:line="288" w:lineRule="auto"/>
              <w:rPr>
                <w:sz w:val="24"/>
              </w:rPr>
            </w:pPr>
            <w:r>
              <w:rPr>
                <w:rFonts w:hint="eastAsia"/>
                <w:sz w:val="24"/>
              </w:rPr>
              <w:t>教育</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Q</w:t>
            </w:r>
          </w:p>
        </w:tc>
        <w:tc>
          <w:tcPr>
            <w:tcW w:w="3685" w:type="dxa"/>
            <w:vAlign w:val="center"/>
          </w:tcPr>
          <w:p w:rsidR="005A6972" w:rsidRDefault="00FC2614">
            <w:pPr>
              <w:spacing w:before="29" w:line="288" w:lineRule="auto"/>
              <w:rPr>
                <w:sz w:val="24"/>
              </w:rPr>
            </w:pPr>
            <w:r>
              <w:rPr>
                <w:rFonts w:hint="eastAsia"/>
                <w:sz w:val="24"/>
              </w:rPr>
              <w:t>卫生和社会工作</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R</w:t>
            </w:r>
          </w:p>
        </w:tc>
        <w:tc>
          <w:tcPr>
            <w:tcW w:w="3685" w:type="dxa"/>
            <w:vAlign w:val="center"/>
          </w:tcPr>
          <w:p w:rsidR="005A6972" w:rsidRDefault="00FC2614">
            <w:pPr>
              <w:spacing w:before="29" w:line="288" w:lineRule="auto"/>
              <w:rPr>
                <w:sz w:val="24"/>
              </w:rPr>
            </w:pPr>
            <w:r>
              <w:rPr>
                <w:rFonts w:hint="eastAsia"/>
                <w:sz w:val="24"/>
              </w:rPr>
              <w:t>文化、体育和娱乐业</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FC2614">
            <w:pPr>
              <w:spacing w:before="29" w:line="288" w:lineRule="auto"/>
              <w:jc w:val="center"/>
              <w:rPr>
                <w:sz w:val="24"/>
              </w:rPr>
            </w:pPr>
            <w:r>
              <w:rPr>
                <w:sz w:val="24"/>
              </w:rPr>
              <w:t>S</w:t>
            </w:r>
          </w:p>
        </w:tc>
        <w:tc>
          <w:tcPr>
            <w:tcW w:w="3685" w:type="dxa"/>
            <w:vAlign w:val="center"/>
          </w:tcPr>
          <w:p w:rsidR="005A6972" w:rsidRDefault="00FC2614">
            <w:pPr>
              <w:spacing w:before="29" w:line="288" w:lineRule="auto"/>
              <w:rPr>
                <w:sz w:val="24"/>
              </w:rPr>
            </w:pPr>
            <w:r>
              <w:rPr>
                <w:rFonts w:hint="eastAsia"/>
                <w:sz w:val="24"/>
              </w:rPr>
              <w:t>综合</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w:t>
            </w:r>
          </w:p>
        </w:tc>
      </w:tr>
      <w:tr w:rsidR="005A6972">
        <w:tc>
          <w:tcPr>
            <w:tcW w:w="851" w:type="dxa"/>
            <w:vAlign w:val="center"/>
          </w:tcPr>
          <w:p w:rsidR="005A6972" w:rsidRDefault="005A6972">
            <w:pPr>
              <w:spacing w:before="29" w:line="288" w:lineRule="auto"/>
              <w:jc w:val="center"/>
              <w:rPr>
                <w:sz w:val="24"/>
              </w:rPr>
            </w:pPr>
          </w:p>
        </w:tc>
        <w:tc>
          <w:tcPr>
            <w:tcW w:w="3685" w:type="dxa"/>
            <w:vAlign w:val="center"/>
          </w:tcPr>
          <w:p w:rsidR="005A6972" w:rsidRDefault="00FC2614">
            <w:pPr>
              <w:spacing w:before="29" w:line="288" w:lineRule="auto"/>
              <w:rPr>
                <w:sz w:val="24"/>
              </w:rPr>
            </w:pPr>
            <w:r>
              <w:rPr>
                <w:rFonts w:hint="eastAsia"/>
                <w:sz w:val="24"/>
              </w:rPr>
              <w:t>合计</w:t>
            </w:r>
          </w:p>
        </w:tc>
        <w:tc>
          <w:tcPr>
            <w:tcW w:w="2693" w:type="dxa"/>
            <w:vAlign w:val="center"/>
          </w:tcPr>
          <w:p w:rsidR="005A6972" w:rsidRDefault="00FC2614">
            <w:pPr>
              <w:spacing w:before="29" w:line="288" w:lineRule="auto"/>
              <w:jc w:val="right"/>
              <w:rPr>
                <w:color w:val="000000"/>
                <w:kern w:val="0"/>
                <w:sz w:val="24"/>
              </w:rPr>
            </w:pPr>
            <w:r>
              <w:rPr>
                <w:color w:val="000000"/>
                <w:kern w:val="0"/>
                <w:sz w:val="24"/>
              </w:rPr>
              <w:t>15,953,373.88</w:t>
            </w:r>
          </w:p>
        </w:tc>
        <w:tc>
          <w:tcPr>
            <w:tcW w:w="1701" w:type="dxa"/>
            <w:vAlign w:val="center"/>
          </w:tcPr>
          <w:p w:rsidR="005A6972" w:rsidRDefault="00FC2614">
            <w:pPr>
              <w:spacing w:before="29" w:line="288" w:lineRule="auto"/>
              <w:jc w:val="right"/>
              <w:rPr>
                <w:color w:val="000000"/>
                <w:kern w:val="0"/>
                <w:sz w:val="24"/>
              </w:rPr>
            </w:pPr>
            <w:r>
              <w:rPr>
                <w:color w:val="000000"/>
                <w:kern w:val="0"/>
                <w:sz w:val="24"/>
              </w:rPr>
              <w:t>18.92</w:t>
            </w:r>
          </w:p>
        </w:tc>
      </w:tr>
    </w:tbl>
    <w:p w:rsidR="005A6972" w:rsidRDefault="005A6972">
      <w:pPr>
        <w:pStyle w:val="a0"/>
      </w:pPr>
    </w:p>
    <w:p w:rsidR="005A6972" w:rsidRDefault="00FC2614">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p w:rsidR="005A6972" w:rsidRDefault="00FC2614">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214" w:name="_Toc361324881"/>
      <w:bookmarkStart w:id="215" w:name="_Toc25267"/>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4"/>
      <w:bookmarkEnd w:id="215"/>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5A6972">
        <w:trPr>
          <w:jc w:val="center"/>
        </w:trPr>
        <w:tc>
          <w:tcPr>
            <w:tcW w:w="817" w:type="dxa"/>
            <w:vAlign w:val="center"/>
          </w:tcPr>
          <w:p w:rsidR="005A6972" w:rsidRDefault="00FC2614">
            <w:pPr>
              <w:adjustRightInd w:val="0"/>
              <w:snapToGrid w:val="0"/>
              <w:spacing w:before="29" w:line="288" w:lineRule="auto"/>
              <w:jc w:val="center"/>
              <w:rPr>
                <w:sz w:val="24"/>
              </w:rPr>
            </w:pPr>
            <w:r>
              <w:rPr>
                <w:rFonts w:hint="eastAsia"/>
                <w:sz w:val="24"/>
              </w:rPr>
              <w:t>序号</w:t>
            </w:r>
          </w:p>
        </w:tc>
        <w:tc>
          <w:tcPr>
            <w:tcW w:w="1276" w:type="dxa"/>
            <w:vAlign w:val="center"/>
          </w:tcPr>
          <w:p w:rsidR="005A6972" w:rsidRDefault="00FC2614">
            <w:pPr>
              <w:adjustRightInd w:val="0"/>
              <w:snapToGrid w:val="0"/>
              <w:spacing w:before="29" w:line="288" w:lineRule="auto"/>
              <w:jc w:val="center"/>
              <w:rPr>
                <w:sz w:val="24"/>
              </w:rPr>
            </w:pPr>
            <w:r>
              <w:rPr>
                <w:rFonts w:hint="eastAsia"/>
                <w:sz w:val="24"/>
              </w:rPr>
              <w:t>股票代码</w:t>
            </w:r>
          </w:p>
        </w:tc>
        <w:tc>
          <w:tcPr>
            <w:tcW w:w="1701" w:type="dxa"/>
            <w:vAlign w:val="center"/>
          </w:tcPr>
          <w:p w:rsidR="005A6972" w:rsidRDefault="00FC2614">
            <w:pPr>
              <w:adjustRightInd w:val="0"/>
              <w:snapToGrid w:val="0"/>
              <w:spacing w:before="29" w:line="288" w:lineRule="auto"/>
              <w:jc w:val="center"/>
              <w:rPr>
                <w:sz w:val="24"/>
              </w:rPr>
            </w:pPr>
            <w:r>
              <w:rPr>
                <w:rFonts w:hint="eastAsia"/>
                <w:sz w:val="24"/>
              </w:rPr>
              <w:t>股票名称</w:t>
            </w:r>
          </w:p>
        </w:tc>
        <w:tc>
          <w:tcPr>
            <w:tcW w:w="1559" w:type="dxa"/>
            <w:vAlign w:val="center"/>
          </w:tcPr>
          <w:p w:rsidR="005A6972" w:rsidRDefault="00FC2614">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5A6972" w:rsidRDefault="00FC2614">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5A6972" w:rsidRDefault="00FC2614">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5A6972">
        <w:trPr>
          <w:jc w:val="center"/>
        </w:trPr>
        <w:tc>
          <w:tcPr>
            <w:tcW w:w="817" w:type="dxa"/>
            <w:vAlign w:val="center"/>
          </w:tcPr>
          <w:p w:rsidR="005A6972" w:rsidRDefault="00FC2614">
            <w:pPr>
              <w:jc w:val="center"/>
            </w:pPr>
            <w:r>
              <w:rPr>
                <w:color w:val="000000"/>
                <w:sz w:val="24"/>
              </w:rPr>
              <w:t>1</w:t>
            </w:r>
          </w:p>
        </w:tc>
        <w:tc>
          <w:tcPr>
            <w:tcW w:w="1276" w:type="dxa"/>
            <w:vAlign w:val="center"/>
          </w:tcPr>
          <w:p w:rsidR="005A6972" w:rsidRDefault="00FC2614">
            <w:pPr>
              <w:jc w:val="center"/>
            </w:pPr>
            <w:r>
              <w:rPr>
                <w:color w:val="000000"/>
                <w:sz w:val="24"/>
              </w:rPr>
              <w:t>601601</w:t>
            </w:r>
          </w:p>
        </w:tc>
        <w:tc>
          <w:tcPr>
            <w:tcW w:w="1701" w:type="dxa"/>
            <w:vAlign w:val="center"/>
          </w:tcPr>
          <w:p w:rsidR="005A6972" w:rsidRDefault="00FC2614">
            <w:pPr>
              <w:jc w:val="center"/>
            </w:pPr>
            <w:r>
              <w:rPr>
                <w:color w:val="000000"/>
                <w:sz w:val="24"/>
              </w:rPr>
              <w:t>中国太保</w:t>
            </w:r>
          </w:p>
        </w:tc>
        <w:tc>
          <w:tcPr>
            <w:tcW w:w="1559" w:type="dxa"/>
            <w:vAlign w:val="center"/>
          </w:tcPr>
          <w:p w:rsidR="005A6972" w:rsidRDefault="00FC2614">
            <w:pPr>
              <w:jc w:val="right"/>
            </w:pPr>
            <w:r>
              <w:rPr>
                <w:color w:val="000000"/>
                <w:sz w:val="24"/>
              </w:rPr>
              <w:t>57,794</w:t>
            </w:r>
          </w:p>
        </w:tc>
        <w:tc>
          <w:tcPr>
            <w:tcW w:w="1932" w:type="dxa"/>
            <w:vAlign w:val="center"/>
          </w:tcPr>
          <w:p w:rsidR="005A6972" w:rsidRDefault="00FC2614">
            <w:pPr>
              <w:jc w:val="right"/>
            </w:pPr>
            <w:r>
              <w:rPr>
                <w:color w:val="000000"/>
                <w:sz w:val="24"/>
              </w:rPr>
              <w:t>2,219,289.60</w:t>
            </w:r>
          </w:p>
        </w:tc>
        <w:tc>
          <w:tcPr>
            <w:tcW w:w="1612" w:type="dxa"/>
            <w:vAlign w:val="center"/>
          </w:tcPr>
          <w:p w:rsidR="005A6972" w:rsidRDefault="00FC2614">
            <w:pPr>
              <w:jc w:val="right"/>
            </w:pPr>
            <w:r>
              <w:rPr>
                <w:color w:val="000000"/>
                <w:sz w:val="24"/>
              </w:rPr>
              <w:t>2.63</w:t>
            </w:r>
          </w:p>
        </w:tc>
      </w:tr>
      <w:tr w:rsidR="005A6972">
        <w:trPr>
          <w:jc w:val="center"/>
        </w:trPr>
        <w:tc>
          <w:tcPr>
            <w:tcW w:w="817" w:type="dxa"/>
            <w:vAlign w:val="center"/>
          </w:tcPr>
          <w:p w:rsidR="005A6972" w:rsidRDefault="00FC2614">
            <w:pPr>
              <w:jc w:val="center"/>
            </w:pPr>
            <w:r>
              <w:rPr>
                <w:color w:val="000000"/>
                <w:sz w:val="24"/>
              </w:rPr>
              <w:t>2</w:t>
            </w:r>
          </w:p>
        </w:tc>
        <w:tc>
          <w:tcPr>
            <w:tcW w:w="1276" w:type="dxa"/>
            <w:vAlign w:val="center"/>
          </w:tcPr>
          <w:p w:rsidR="005A6972" w:rsidRDefault="00FC2614">
            <w:pPr>
              <w:jc w:val="center"/>
            </w:pPr>
            <w:r>
              <w:rPr>
                <w:color w:val="000000"/>
                <w:sz w:val="24"/>
              </w:rPr>
              <w:t>002831</w:t>
            </w:r>
          </w:p>
        </w:tc>
        <w:tc>
          <w:tcPr>
            <w:tcW w:w="1701" w:type="dxa"/>
            <w:vAlign w:val="center"/>
          </w:tcPr>
          <w:p w:rsidR="005A6972" w:rsidRDefault="00FC2614">
            <w:pPr>
              <w:jc w:val="center"/>
            </w:pPr>
            <w:r>
              <w:rPr>
                <w:color w:val="000000"/>
                <w:sz w:val="24"/>
              </w:rPr>
              <w:t>裕同科技</w:t>
            </w:r>
          </w:p>
        </w:tc>
        <w:tc>
          <w:tcPr>
            <w:tcW w:w="1559" w:type="dxa"/>
            <w:vAlign w:val="center"/>
          </w:tcPr>
          <w:p w:rsidR="005A6972" w:rsidRDefault="00FC2614">
            <w:pPr>
              <w:jc w:val="right"/>
            </w:pPr>
            <w:r>
              <w:rPr>
                <w:color w:val="000000"/>
                <w:sz w:val="24"/>
              </w:rPr>
              <w:t>48,645</w:t>
            </w:r>
          </w:p>
        </w:tc>
        <w:tc>
          <w:tcPr>
            <w:tcW w:w="1932" w:type="dxa"/>
            <w:vAlign w:val="center"/>
          </w:tcPr>
          <w:p w:rsidR="005A6972" w:rsidRDefault="00FC2614">
            <w:pPr>
              <w:jc w:val="right"/>
            </w:pPr>
            <w:r>
              <w:rPr>
                <w:color w:val="000000"/>
                <w:sz w:val="24"/>
              </w:rPr>
              <w:t>1,489,509.90</w:t>
            </w:r>
          </w:p>
        </w:tc>
        <w:tc>
          <w:tcPr>
            <w:tcW w:w="1612" w:type="dxa"/>
            <w:vAlign w:val="center"/>
          </w:tcPr>
          <w:p w:rsidR="005A6972" w:rsidRDefault="00FC2614">
            <w:pPr>
              <w:jc w:val="right"/>
            </w:pPr>
            <w:r>
              <w:rPr>
                <w:color w:val="000000"/>
                <w:sz w:val="24"/>
              </w:rPr>
              <w:t>1.77</w:t>
            </w:r>
          </w:p>
        </w:tc>
      </w:tr>
      <w:tr w:rsidR="005A6972">
        <w:trPr>
          <w:jc w:val="center"/>
        </w:trPr>
        <w:tc>
          <w:tcPr>
            <w:tcW w:w="817" w:type="dxa"/>
            <w:vAlign w:val="center"/>
          </w:tcPr>
          <w:p w:rsidR="005A6972" w:rsidRDefault="00FC2614">
            <w:pPr>
              <w:jc w:val="center"/>
            </w:pPr>
            <w:r>
              <w:rPr>
                <w:color w:val="000000"/>
                <w:sz w:val="24"/>
              </w:rPr>
              <w:t>3</w:t>
            </w:r>
          </w:p>
        </w:tc>
        <w:tc>
          <w:tcPr>
            <w:tcW w:w="1276" w:type="dxa"/>
            <w:vAlign w:val="center"/>
          </w:tcPr>
          <w:p w:rsidR="005A6972" w:rsidRDefault="00FC2614">
            <w:pPr>
              <w:jc w:val="center"/>
            </w:pPr>
            <w:r>
              <w:rPr>
                <w:color w:val="000000"/>
                <w:sz w:val="24"/>
              </w:rPr>
              <w:t>002064</w:t>
            </w:r>
          </w:p>
        </w:tc>
        <w:tc>
          <w:tcPr>
            <w:tcW w:w="1701" w:type="dxa"/>
            <w:vAlign w:val="center"/>
          </w:tcPr>
          <w:p w:rsidR="005A6972" w:rsidRDefault="00FC2614">
            <w:pPr>
              <w:jc w:val="center"/>
            </w:pPr>
            <w:r>
              <w:rPr>
                <w:color w:val="000000"/>
                <w:sz w:val="24"/>
              </w:rPr>
              <w:t>华峰化学</w:t>
            </w:r>
          </w:p>
        </w:tc>
        <w:tc>
          <w:tcPr>
            <w:tcW w:w="1559" w:type="dxa"/>
            <w:vAlign w:val="center"/>
          </w:tcPr>
          <w:p w:rsidR="005A6972" w:rsidRDefault="00FC2614">
            <w:pPr>
              <w:jc w:val="right"/>
            </w:pPr>
            <w:r>
              <w:rPr>
                <w:color w:val="000000"/>
                <w:sz w:val="24"/>
              </w:rPr>
              <w:t>130,300</w:t>
            </w:r>
          </w:p>
        </w:tc>
        <w:tc>
          <w:tcPr>
            <w:tcW w:w="1932" w:type="dxa"/>
            <w:vAlign w:val="center"/>
          </w:tcPr>
          <w:p w:rsidR="005A6972" w:rsidRDefault="00FC2614">
            <w:pPr>
              <w:jc w:val="right"/>
            </w:pPr>
            <w:r>
              <w:rPr>
                <w:color w:val="000000"/>
                <w:sz w:val="24"/>
              </w:rPr>
              <w:t>1,314,727.00</w:t>
            </w:r>
          </w:p>
        </w:tc>
        <w:tc>
          <w:tcPr>
            <w:tcW w:w="1612" w:type="dxa"/>
            <w:vAlign w:val="center"/>
          </w:tcPr>
          <w:p w:rsidR="005A6972" w:rsidRDefault="00FC2614">
            <w:pPr>
              <w:jc w:val="right"/>
            </w:pPr>
            <w:r>
              <w:rPr>
                <w:color w:val="000000"/>
                <w:sz w:val="24"/>
              </w:rPr>
              <w:t>1.56</w:t>
            </w:r>
          </w:p>
        </w:tc>
      </w:tr>
      <w:tr w:rsidR="005A6972">
        <w:trPr>
          <w:jc w:val="center"/>
        </w:trPr>
        <w:tc>
          <w:tcPr>
            <w:tcW w:w="817" w:type="dxa"/>
            <w:vAlign w:val="center"/>
          </w:tcPr>
          <w:p w:rsidR="005A6972" w:rsidRDefault="00FC2614">
            <w:pPr>
              <w:jc w:val="center"/>
            </w:pPr>
            <w:r>
              <w:rPr>
                <w:color w:val="000000"/>
                <w:sz w:val="24"/>
              </w:rPr>
              <w:t>4</w:t>
            </w:r>
          </w:p>
        </w:tc>
        <w:tc>
          <w:tcPr>
            <w:tcW w:w="1276" w:type="dxa"/>
            <w:vAlign w:val="center"/>
          </w:tcPr>
          <w:p w:rsidR="005A6972" w:rsidRDefault="00FC2614">
            <w:pPr>
              <w:jc w:val="center"/>
            </w:pPr>
            <w:r>
              <w:rPr>
                <w:color w:val="000000"/>
                <w:sz w:val="24"/>
              </w:rPr>
              <w:t>601838</w:t>
            </w:r>
          </w:p>
        </w:tc>
        <w:tc>
          <w:tcPr>
            <w:tcW w:w="1701" w:type="dxa"/>
            <w:vAlign w:val="center"/>
          </w:tcPr>
          <w:p w:rsidR="005A6972" w:rsidRDefault="00FC2614">
            <w:pPr>
              <w:jc w:val="center"/>
            </w:pPr>
            <w:r>
              <w:rPr>
                <w:color w:val="000000"/>
                <w:sz w:val="24"/>
              </w:rPr>
              <w:t>成都银行</w:t>
            </w:r>
          </w:p>
        </w:tc>
        <w:tc>
          <w:tcPr>
            <w:tcW w:w="1559" w:type="dxa"/>
            <w:vAlign w:val="center"/>
          </w:tcPr>
          <w:p w:rsidR="005A6972" w:rsidRDefault="00FC2614">
            <w:pPr>
              <w:jc w:val="right"/>
            </w:pPr>
            <w:r>
              <w:rPr>
                <w:color w:val="000000"/>
                <w:sz w:val="24"/>
              </w:rPr>
              <w:t>114,200</w:t>
            </w:r>
          </w:p>
        </w:tc>
        <w:tc>
          <w:tcPr>
            <w:tcW w:w="1932" w:type="dxa"/>
            <w:vAlign w:val="center"/>
          </w:tcPr>
          <w:p w:rsidR="005A6972" w:rsidRDefault="00FC2614">
            <w:pPr>
              <w:jc w:val="right"/>
            </w:pPr>
            <w:r>
              <w:rPr>
                <w:color w:val="000000"/>
                <w:sz w:val="24"/>
              </w:rPr>
              <w:t>1,218,514.00</w:t>
            </w:r>
          </w:p>
        </w:tc>
        <w:tc>
          <w:tcPr>
            <w:tcW w:w="1612" w:type="dxa"/>
            <w:vAlign w:val="center"/>
          </w:tcPr>
          <w:p w:rsidR="005A6972" w:rsidRDefault="00FC2614">
            <w:pPr>
              <w:jc w:val="right"/>
            </w:pPr>
            <w:r>
              <w:rPr>
                <w:color w:val="000000"/>
                <w:sz w:val="24"/>
              </w:rPr>
              <w:t>1.44</w:t>
            </w:r>
          </w:p>
        </w:tc>
      </w:tr>
      <w:tr w:rsidR="005A6972">
        <w:trPr>
          <w:jc w:val="center"/>
        </w:trPr>
        <w:tc>
          <w:tcPr>
            <w:tcW w:w="817" w:type="dxa"/>
            <w:vAlign w:val="center"/>
          </w:tcPr>
          <w:p w:rsidR="005A6972" w:rsidRDefault="00FC2614">
            <w:pPr>
              <w:jc w:val="center"/>
            </w:pPr>
            <w:r>
              <w:rPr>
                <w:color w:val="000000"/>
                <w:sz w:val="24"/>
              </w:rPr>
              <w:t>5</w:t>
            </w:r>
          </w:p>
        </w:tc>
        <w:tc>
          <w:tcPr>
            <w:tcW w:w="1276" w:type="dxa"/>
            <w:vAlign w:val="center"/>
          </w:tcPr>
          <w:p w:rsidR="005A6972" w:rsidRDefault="00FC2614">
            <w:pPr>
              <w:jc w:val="center"/>
            </w:pPr>
            <w:r>
              <w:rPr>
                <w:color w:val="000000"/>
                <w:sz w:val="24"/>
              </w:rPr>
              <w:t>002493</w:t>
            </w:r>
          </w:p>
        </w:tc>
        <w:tc>
          <w:tcPr>
            <w:tcW w:w="1701" w:type="dxa"/>
            <w:vAlign w:val="center"/>
          </w:tcPr>
          <w:p w:rsidR="005A6972" w:rsidRDefault="00FC2614">
            <w:pPr>
              <w:jc w:val="center"/>
            </w:pPr>
            <w:r>
              <w:rPr>
                <w:color w:val="000000"/>
                <w:sz w:val="24"/>
              </w:rPr>
              <w:t>荣盛石化</w:t>
            </w:r>
          </w:p>
        </w:tc>
        <w:tc>
          <w:tcPr>
            <w:tcW w:w="1559" w:type="dxa"/>
            <w:vAlign w:val="center"/>
          </w:tcPr>
          <w:p w:rsidR="005A6972" w:rsidRDefault="00FC2614">
            <w:pPr>
              <w:jc w:val="right"/>
            </w:pPr>
            <w:r>
              <w:rPr>
                <w:color w:val="000000"/>
                <w:sz w:val="24"/>
              </w:rPr>
              <w:t>42,000</w:t>
            </w:r>
          </w:p>
        </w:tc>
        <w:tc>
          <w:tcPr>
            <w:tcW w:w="1932" w:type="dxa"/>
            <w:vAlign w:val="center"/>
          </w:tcPr>
          <w:p w:rsidR="005A6972" w:rsidRDefault="00FC2614">
            <w:pPr>
              <w:jc w:val="right"/>
            </w:pPr>
            <w:r>
              <w:rPr>
                <w:color w:val="000000"/>
                <w:sz w:val="24"/>
              </w:rPr>
              <w:t>1,159,620.00</w:t>
            </w:r>
          </w:p>
        </w:tc>
        <w:tc>
          <w:tcPr>
            <w:tcW w:w="1612" w:type="dxa"/>
            <w:vAlign w:val="center"/>
          </w:tcPr>
          <w:p w:rsidR="005A6972" w:rsidRDefault="00FC2614">
            <w:pPr>
              <w:jc w:val="right"/>
            </w:pPr>
            <w:r>
              <w:rPr>
                <w:color w:val="000000"/>
                <w:sz w:val="24"/>
              </w:rPr>
              <w:t>1.37</w:t>
            </w:r>
          </w:p>
        </w:tc>
      </w:tr>
      <w:tr w:rsidR="005A6972">
        <w:trPr>
          <w:jc w:val="center"/>
        </w:trPr>
        <w:tc>
          <w:tcPr>
            <w:tcW w:w="817" w:type="dxa"/>
            <w:vAlign w:val="center"/>
          </w:tcPr>
          <w:p w:rsidR="005A6972" w:rsidRDefault="00FC2614">
            <w:pPr>
              <w:jc w:val="center"/>
            </w:pPr>
            <w:r>
              <w:rPr>
                <w:color w:val="000000"/>
                <w:sz w:val="24"/>
              </w:rPr>
              <w:t>6</w:t>
            </w:r>
          </w:p>
        </w:tc>
        <w:tc>
          <w:tcPr>
            <w:tcW w:w="1276" w:type="dxa"/>
            <w:vAlign w:val="center"/>
          </w:tcPr>
          <w:p w:rsidR="005A6972" w:rsidRDefault="00FC2614">
            <w:pPr>
              <w:jc w:val="center"/>
            </w:pPr>
            <w:r>
              <w:rPr>
                <w:color w:val="000000"/>
                <w:sz w:val="24"/>
              </w:rPr>
              <w:t>002475</w:t>
            </w:r>
          </w:p>
        </w:tc>
        <w:tc>
          <w:tcPr>
            <w:tcW w:w="1701" w:type="dxa"/>
            <w:vAlign w:val="center"/>
          </w:tcPr>
          <w:p w:rsidR="005A6972" w:rsidRDefault="00FC2614">
            <w:pPr>
              <w:jc w:val="center"/>
            </w:pPr>
            <w:r>
              <w:rPr>
                <w:color w:val="000000"/>
                <w:sz w:val="24"/>
              </w:rPr>
              <w:t>立讯精密</w:t>
            </w:r>
          </w:p>
        </w:tc>
        <w:tc>
          <w:tcPr>
            <w:tcW w:w="1559" w:type="dxa"/>
            <w:vAlign w:val="center"/>
          </w:tcPr>
          <w:p w:rsidR="005A6972" w:rsidRDefault="00FC2614">
            <w:pPr>
              <w:jc w:val="right"/>
            </w:pPr>
            <w:r>
              <w:rPr>
                <w:color w:val="000000"/>
                <w:sz w:val="24"/>
              </w:rPr>
              <w:t>18,069</w:t>
            </w:r>
          </w:p>
        </w:tc>
        <w:tc>
          <w:tcPr>
            <w:tcW w:w="1932" w:type="dxa"/>
            <w:vAlign w:val="center"/>
          </w:tcPr>
          <w:p w:rsidR="005A6972" w:rsidRDefault="00FC2614">
            <w:pPr>
              <w:jc w:val="right"/>
            </w:pPr>
            <w:r>
              <w:rPr>
                <w:color w:val="000000"/>
                <w:sz w:val="24"/>
              </w:rPr>
              <w:t>1,014,032.28</w:t>
            </w:r>
          </w:p>
        </w:tc>
        <w:tc>
          <w:tcPr>
            <w:tcW w:w="1612" w:type="dxa"/>
            <w:vAlign w:val="center"/>
          </w:tcPr>
          <w:p w:rsidR="005A6972" w:rsidRDefault="00FC2614">
            <w:pPr>
              <w:jc w:val="right"/>
            </w:pPr>
            <w:r>
              <w:rPr>
                <w:color w:val="000000"/>
                <w:sz w:val="24"/>
              </w:rPr>
              <w:t>1.20</w:t>
            </w:r>
          </w:p>
        </w:tc>
      </w:tr>
      <w:tr w:rsidR="005A6972">
        <w:trPr>
          <w:jc w:val="center"/>
        </w:trPr>
        <w:tc>
          <w:tcPr>
            <w:tcW w:w="817" w:type="dxa"/>
            <w:vAlign w:val="center"/>
          </w:tcPr>
          <w:p w:rsidR="005A6972" w:rsidRDefault="00FC2614">
            <w:pPr>
              <w:jc w:val="center"/>
            </w:pPr>
            <w:r>
              <w:rPr>
                <w:color w:val="000000"/>
                <w:sz w:val="24"/>
              </w:rPr>
              <w:t>7</w:t>
            </w:r>
          </w:p>
        </w:tc>
        <w:tc>
          <w:tcPr>
            <w:tcW w:w="1276" w:type="dxa"/>
            <w:vAlign w:val="center"/>
          </w:tcPr>
          <w:p w:rsidR="005A6972" w:rsidRDefault="00FC2614">
            <w:pPr>
              <w:jc w:val="center"/>
            </w:pPr>
            <w:r>
              <w:rPr>
                <w:color w:val="000000"/>
                <w:sz w:val="24"/>
              </w:rPr>
              <w:t>600036</w:t>
            </w:r>
          </w:p>
        </w:tc>
        <w:tc>
          <w:tcPr>
            <w:tcW w:w="1701" w:type="dxa"/>
            <w:vAlign w:val="center"/>
          </w:tcPr>
          <w:p w:rsidR="005A6972" w:rsidRDefault="00FC2614">
            <w:pPr>
              <w:jc w:val="center"/>
            </w:pPr>
            <w:r>
              <w:rPr>
                <w:color w:val="000000"/>
                <w:sz w:val="24"/>
              </w:rPr>
              <w:t>招商银行</w:t>
            </w:r>
          </w:p>
        </w:tc>
        <w:tc>
          <w:tcPr>
            <w:tcW w:w="1559" w:type="dxa"/>
            <w:vAlign w:val="center"/>
          </w:tcPr>
          <w:p w:rsidR="005A6972" w:rsidRDefault="00FC2614">
            <w:pPr>
              <w:jc w:val="right"/>
            </w:pPr>
            <w:r>
              <w:rPr>
                <w:color w:val="000000"/>
                <w:sz w:val="24"/>
              </w:rPr>
              <w:t>20,400</w:t>
            </w:r>
          </w:p>
        </w:tc>
        <w:tc>
          <w:tcPr>
            <w:tcW w:w="1932" w:type="dxa"/>
            <w:vAlign w:val="center"/>
          </w:tcPr>
          <w:p w:rsidR="005A6972" w:rsidRDefault="00FC2614">
            <w:pPr>
              <w:jc w:val="right"/>
            </w:pPr>
            <w:r>
              <w:rPr>
                <w:color w:val="000000"/>
                <w:sz w:val="24"/>
              </w:rPr>
              <w:t>896,580.00</w:t>
            </w:r>
          </w:p>
        </w:tc>
        <w:tc>
          <w:tcPr>
            <w:tcW w:w="1612" w:type="dxa"/>
            <w:vAlign w:val="center"/>
          </w:tcPr>
          <w:p w:rsidR="005A6972" w:rsidRDefault="00FC2614">
            <w:pPr>
              <w:jc w:val="right"/>
            </w:pPr>
            <w:r>
              <w:rPr>
                <w:color w:val="000000"/>
                <w:sz w:val="24"/>
              </w:rPr>
              <w:t>1.06</w:t>
            </w:r>
          </w:p>
        </w:tc>
      </w:tr>
      <w:tr w:rsidR="005A6972">
        <w:trPr>
          <w:jc w:val="center"/>
        </w:trPr>
        <w:tc>
          <w:tcPr>
            <w:tcW w:w="817" w:type="dxa"/>
            <w:vAlign w:val="center"/>
          </w:tcPr>
          <w:p w:rsidR="005A6972" w:rsidRDefault="00FC2614">
            <w:pPr>
              <w:jc w:val="center"/>
            </w:pPr>
            <w:r>
              <w:rPr>
                <w:color w:val="000000"/>
                <w:sz w:val="24"/>
              </w:rPr>
              <w:t>8</w:t>
            </w:r>
          </w:p>
        </w:tc>
        <w:tc>
          <w:tcPr>
            <w:tcW w:w="1276" w:type="dxa"/>
            <w:vAlign w:val="center"/>
          </w:tcPr>
          <w:p w:rsidR="005A6972" w:rsidRDefault="00FC2614">
            <w:pPr>
              <w:jc w:val="center"/>
            </w:pPr>
            <w:r>
              <w:rPr>
                <w:color w:val="000000"/>
                <w:sz w:val="24"/>
              </w:rPr>
              <w:t>002120</w:t>
            </w:r>
          </w:p>
        </w:tc>
        <w:tc>
          <w:tcPr>
            <w:tcW w:w="1701" w:type="dxa"/>
            <w:vAlign w:val="center"/>
          </w:tcPr>
          <w:p w:rsidR="005A6972" w:rsidRDefault="00FC2614">
            <w:pPr>
              <w:jc w:val="center"/>
            </w:pPr>
            <w:r>
              <w:rPr>
                <w:color w:val="000000"/>
                <w:sz w:val="24"/>
              </w:rPr>
              <w:t>韵达股份</w:t>
            </w:r>
          </w:p>
        </w:tc>
        <w:tc>
          <w:tcPr>
            <w:tcW w:w="1559" w:type="dxa"/>
            <w:vAlign w:val="center"/>
          </w:tcPr>
          <w:p w:rsidR="005A6972" w:rsidRDefault="00FC2614">
            <w:pPr>
              <w:jc w:val="right"/>
            </w:pPr>
            <w:r>
              <w:rPr>
                <w:color w:val="000000"/>
                <w:sz w:val="24"/>
              </w:rPr>
              <w:t>43,990</w:t>
            </w:r>
          </w:p>
        </w:tc>
        <w:tc>
          <w:tcPr>
            <w:tcW w:w="1932" w:type="dxa"/>
            <w:vAlign w:val="center"/>
          </w:tcPr>
          <w:p w:rsidR="005A6972" w:rsidRDefault="00FC2614">
            <w:pPr>
              <w:jc w:val="right"/>
            </w:pPr>
            <w:r>
              <w:rPr>
                <w:color w:val="000000"/>
                <w:sz w:val="24"/>
              </w:rPr>
              <w:t>690,643.00</w:t>
            </w:r>
          </w:p>
        </w:tc>
        <w:tc>
          <w:tcPr>
            <w:tcW w:w="1612" w:type="dxa"/>
            <w:vAlign w:val="center"/>
          </w:tcPr>
          <w:p w:rsidR="005A6972" w:rsidRDefault="00FC2614">
            <w:pPr>
              <w:jc w:val="right"/>
            </w:pPr>
            <w:r>
              <w:rPr>
                <w:color w:val="000000"/>
                <w:sz w:val="24"/>
              </w:rPr>
              <w:t>0.82</w:t>
            </w:r>
          </w:p>
        </w:tc>
      </w:tr>
      <w:tr w:rsidR="005A6972">
        <w:trPr>
          <w:jc w:val="center"/>
        </w:trPr>
        <w:tc>
          <w:tcPr>
            <w:tcW w:w="817" w:type="dxa"/>
            <w:vAlign w:val="center"/>
          </w:tcPr>
          <w:p w:rsidR="005A6972" w:rsidRDefault="00FC2614">
            <w:pPr>
              <w:jc w:val="center"/>
            </w:pPr>
            <w:r>
              <w:rPr>
                <w:color w:val="000000"/>
                <w:sz w:val="24"/>
              </w:rPr>
              <w:t>9</w:t>
            </w:r>
          </w:p>
        </w:tc>
        <w:tc>
          <w:tcPr>
            <w:tcW w:w="1276" w:type="dxa"/>
            <w:vAlign w:val="center"/>
          </w:tcPr>
          <w:p w:rsidR="005A6972" w:rsidRDefault="00FC2614">
            <w:pPr>
              <w:jc w:val="center"/>
            </w:pPr>
            <w:r>
              <w:rPr>
                <w:color w:val="000000"/>
                <w:sz w:val="24"/>
              </w:rPr>
              <w:t>688188</w:t>
            </w:r>
          </w:p>
        </w:tc>
        <w:tc>
          <w:tcPr>
            <w:tcW w:w="1701" w:type="dxa"/>
            <w:vAlign w:val="center"/>
          </w:tcPr>
          <w:p w:rsidR="005A6972" w:rsidRDefault="00FC2614">
            <w:pPr>
              <w:jc w:val="center"/>
            </w:pPr>
            <w:r>
              <w:rPr>
                <w:color w:val="000000"/>
                <w:sz w:val="24"/>
              </w:rPr>
              <w:t>柏楚电子</w:t>
            </w:r>
          </w:p>
        </w:tc>
        <w:tc>
          <w:tcPr>
            <w:tcW w:w="1559" w:type="dxa"/>
            <w:vAlign w:val="center"/>
          </w:tcPr>
          <w:p w:rsidR="005A6972" w:rsidRDefault="00FC2614">
            <w:pPr>
              <w:jc w:val="right"/>
            </w:pPr>
            <w:r>
              <w:rPr>
                <w:color w:val="000000"/>
                <w:sz w:val="24"/>
              </w:rPr>
              <w:t>2,469</w:t>
            </w:r>
          </w:p>
        </w:tc>
        <w:tc>
          <w:tcPr>
            <w:tcW w:w="1932" w:type="dxa"/>
            <w:vAlign w:val="center"/>
          </w:tcPr>
          <w:p w:rsidR="005A6972" w:rsidRDefault="00FC2614">
            <w:pPr>
              <w:jc w:val="right"/>
            </w:pPr>
            <w:r>
              <w:rPr>
                <w:color w:val="000000"/>
                <w:sz w:val="24"/>
              </w:rPr>
              <w:t>650,877.78</w:t>
            </w:r>
          </w:p>
        </w:tc>
        <w:tc>
          <w:tcPr>
            <w:tcW w:w="1612" w:type="dxa"/>
            <w:vAlign w:val="center"/>
          </w:tcPr>
          <w:p w:rsidR="005A6972" w:rsidRDefault="00FC2614">
            <w:pPr>
              <w:jc w:val="right"/>
            </w:pPr>
            <w:r>
              <w:rPr>
                <w:color w:val="000000"/>
                <w:sz w:val="24"/>
              </w:rPr>
              <w:t>0.77</w:t>
            </w:r>
          </w:p>
        </w:tc>
      </w:tr>
      <w:tr w:rsidR="005A6972">
        <w:trPr>
          <w:jc w:val="center"/>
        </w:trPr>
        <w:tc>
          <w:tcPr>
            <w:tcW w:w="817" w:type="dxa"/>
            <w:vAlign w:val="center"/>
          </w:tcPr>
          <w:p w:rsidR="005A6972" w:rsidRDefault="00FC2614">
            <w:pPr>
              <w:jc w:val="center"/>
            </w:pPr>
            <w:r>
              <w:rPr>
                <w:color w:val="000000"/>
                <w:sz w:val="24"/>
              </w:rPr>
              <w:t>10</w:t>
            </w:r>
          </w:p>
        </w:tc>
        <w:tc>
          <w:tcPr>
            <w:tcW w:w="1276" w:type="dxa"/>
            <w:vAlign w:val="center"/>
          </w:tcPr>
          <w:p w:rsidR="005A6972" w:rsidRDefault="00FC2614">
            <w:pPr>
              <w:jc w:val="center"/>
            </w:pPr>
            <w:r>
              <w:rPr>
                <w:color w:val="000000"/>
                <w:sz w:val="24"/>
              </w:rPr>
              <w:t>002230</w:t>
            </w:r>
          </w:p>
        </w:tc>
        <w:tc>
          <w:tcPr>
            <w:tcW w:w="1701" w:type="dxa"/>
            <w:vAlign w:val="center"/>
          </w:tcPr>
          <w:p w:rsidR="005A6972" w:rsidRDefault="00FC2614">
            <w:pPr>
              <w:jc w:val="center"/>
            </w:pPr>
            <w:r>
              <w:rPr>
                <w:color w:val="000000"/>
                <w:sz w:val="24"/>
              </w:rPr>
              <w:t>科大讯飞</w:t>
            </w:r>
          </w:p>
        </w:tc>
        <w:tc>
          <w:tcPr>
            <w:tcW w:w="1559" w:type="dxa"/>
            <w:vAlign w:val="center"/>
          </w:tcPr>
          <w:p w:rsidR="005A6972" w:rsidRDefault="00FC2614">
            <w:pPr>
              <w:jc w:val="right"/>
            </w:pPr>
            <w:r>
              <w:rPr>
                <w:color w:val="000000"/>
                <w:sz w:val="24"/>
              </w:rPr>
              <w:t>15,300</w:t>
            </w:r>
          </w:p>
        </w:tc>
        <w:tc>
          <w:tcPr>
            <w:tcW w:w="1932" w:type="dxa"/>
            <w:vAlign w:val="center"/>
          </w:tcPr>
          <w:p w:rsidR="005A6972" w:rsidRDefault="00FC2614">
            <w:pPr>
              <w:jc w:val="right"/>
            </w:pPr>
            <w:r>
              <w:rPr>
                <w:color w:val="000000"/>
                <w:sz w:val="24"/>
              </w:rPr>
              <w:t>625,311.00</w:t>
            </w:r>
          </w:p>
        </w:tc>
        <w:tc>
          <w:tcPr>
            <w:tcW w:w="1612" w:type="dxa"/>
            <w:vAlign w:val="center"/>
          </w:tcPr>
          <w:p w:rsidR="005A6972" w:rsidRDefault="00FC2614">
            <w:pPr>
              <w:jc w:val="right"/>
            </w:pPr>
            <w:r>
              <w:rPr>
                <w:color w:val="000000"/>
                <w:sz w:val="24"/>
              </w:rPr>
              <w:t>0.74</w:t>
            </w:r>
          </w:p>
        </w:tc>
      </w:tr>
      <w:tr w:rsidR="005A6972">
        <w:trPr>
          <w:jc w:val="center"/>
        </w:trPr>
        <w:tc>
          <w:tcPr>
            <w:tcW w:w="817" w:type="dxa"/>
            <w:vAlign w:val="center"/>
          </w:tcPr>
          <w:p w:rsidR="005A6972" w:rsidRDefault="00FC2614">
            <w:pPr>
              <w:jc w:val="center"/>
            </w:pPr>
            <w:r>
              <w:rPr>
                <w:color w:val="000000"/>
                <w:sz w:val="24"/>
              </w:rPr>
              <w:t>11</w:t>
            </w:r>
          </w:p>
        </w:tc>
        <w:tc>
          <w:tcPr>
            <w:tcW w:w="1276" w:type="dxa"/>
            <w:vAlign w:val="center"/>
          </w:tcPr>
          <w:p w:rsidR="005A6972" w:rsidRDefault="00FC2614">
            <w:pPr>
              <w:jc w:val="center"/>
            </w:pPr>
            <w:r>
              <w:rPr>
                <w:color w:val="000000"/>
                <w:sz w:val="24"/>
              </w:rPr>
              <w:t>002182</w:t>
            </w:r>
          </w:p>
        </w:tc>
        <w:tc>
          <w:tcPr>
            <w:tcW w:w="1701" w:type="dxa"/>
            <w:vAlign w:val="center"/>
          </w:tcPr>
          <w:p w:rsidR="005A6972" w:rsidRDefault="00FC2614">
            <w:pPr>
              <w:jc w:val="center"/>
            </w:pPr>
            <w:r>
              <w:rPr>
                <w:color w:val="000000"/>
                <w:sz w:val="24"/>
              </w:rPr>
              <w:t>云海金属</w:t>
            </w:r>
          </w:p>
        </w:tc>
        <w:tc>
          <w:tcPr>
            <w:tcW w:w="1559" w:type="dxa"/>
            <w:vAlign w:val="center"/>
          </w:tcPr>
          <w:p w:rsidR="005A6972" w:rsidRDefault="00FC2614">
            <w:pPr>
              <w:jc w:val="right"/>
            </w:pPr>
            <w:r>
              <w:rPr>
                <w:color w:val="000000"/>
                <w:sz w:val="24"/>
              </w:rPr>
              <w:t>44,600</w:t>
            </w:r>
          </w:p>
        </w:tc>
        <w:tc>
          <w:tcPr>
            <w:tcW w:w="1932" w:type="dxa"/>
            <w:vAlign w:val="center"/>
          </w:tcPr>
          <w:p w:rsidR="005A6972" w:rsidRDefault="00FC2614">
            <w:pPr>
              <w:jc w:val="right"/>
            </w:pPr>
            <w:r>
              <w:rPr>
                <w:color w:val="000000"/>
                <w:sz w:val="24"/>
              </w:rPr>
              <w:t>589,612.00</w:t>
            </w:r>
          </w:p>
        </w:tc>
        <w:tc>
          <w:tcPr>
            <w:tcW w:w="1612" w:type="dxa"/>
            <w:vAlign w:val="center"/>
          </w:tcPr>
          <w:p w:rsidR="005A6972" w:rsidRDefault="00FC2614">
            <w:pPr>
              <w:jc w:val="right"/>
            </w:pPr>
            <w:r>
              <w:rPr>
                <w:color w:val="000000"/>
                <w:sz w:val="24"/>
              </w:rPr>
              <w:t>0.70</w:t>
            </w:r>
          </w:p>
        </w:tc>
      </w:tr>
      <w:tr w:rsidR="005A6972">
        <w:trPr>
          <w:jc w:val="center"/>
        </w:trPr>
        <w:tc>
          <w:tcPr>
            <w:tcW w:w="817" w:type="dxa"/>
            <w:vAlign w:val="center"/>
          </w:tcPr>
          <w:p w:rsidR="005A6972" w:rsidRDefault="00FC2614">
            <w:pPr>
              <w:jc w:val="center"/>
            </w:pPr>
            <w:r>
              <w:rPr>
                <w:color w:val="000000"/>
                <w:sz w:val="24"/>
              </w:rPr>
              <w:t>12</w:t>
            </w:r>
          </w:p>
        </w:tc>
        <w:tc>
          <w:tcPr>
            <w:tcW w:w="1276" w:type="dxa"/>
            <w:vAlign w:val="center"/>
          </w:tcPr>
          <w:p w:rsidR="005A6972" w:rsidRDefault="00FC2614">
            <w:pPr>
              <w:jc w:val="center"/>
            </w:pPr>
            <w:r>
              <w:rPr>
                <w:color w:val="000000"/>
                <w:sz w:val="24"/>
              </w:rPr>
              <w:t>601818</w:t>
            </w:r>
          </w:p>
        </w:tc>
        <w:tc>
          <w:tcPr>
            <w:tcW w:w="1701" w:type="dxa"/>
            <w:vAlign w:val="center"/>
          </w:tcPr>
          <w:p w:rsidR="005A6972" w:rsidRDefault="00FC2614">
            <w:pPr>
              <w:jc w:val="center"/>
            </w:pPr>
            <w:r>
              <w:rPr>
                <w:color w:val="000000"/>
                <w:sz w:val="24"/>
              </w:rPr>
              <w:t>光大银行</w:t>
            </w:r>
          </w:p>
        </w:tc>
        <w:tc>
          <w:tcPr>
            <w:tcW w:w="1559" w:type="dxa"/>
            <w:vAlign w:val="center"/>
          </w:tcPr>
          <w:p w:rsidR="005A6972" w:rsidRDefault="00FC2614">
            <w:pPr>
              <w:jc w:val="right"/>
            </w:pPr>
            <w:r>
              <w:rPr>
                <w:color w:val="000000"/>
                <w:sz w:val="24"/>
              </w:rPr>
              <w:t>126,000</w:t>
            </w:r>
          </w:p>
        </w:tc>
        <w:tc>
          <w:tcPr>
            <w:tcW w:w="1932" w:type="dxa"/>
            <w:vAlign w:val="center"/>
          </w:tcPr>
          <w:p w:rsidR="005A6972" w:rsidRDefault="00FC2614">
            <w:pPr>
              <w:jc w:val="right"/>
            </w:pPr>
            <w:r>
              <w:rPr>
                <w:color w:val="000000"/>
                <w:sz w:val="24"/>
              </w:rPr>
              <w:t>502,740.00</w:t>
            </w:r>
          </w:p>
        </w:tc>
        <w:tc>
          <w:tcPr>
            <w:tcW w:w="1612" w:type="dxa"/>
            <w:vAlign w:val="center"/>
          </w:tcPr>
          <w:p w:rsidR="005A6972" w:rsidRDefault="00FC2614">
            <w:pPr>
              <w:jc w:val="right"/>
            </w:pPr>
            <w:r>
              <w:rPr>
                <w:color w:val="000000"/>
                <w:sz w:val="24"/>
              </w:rPr>
              <w:t>0.60</w:t>
            </w:r>
          </w:p>
        </w:tc>
      </w:tr>
      <w:tr w:rsidR="005A6972">
        <w:trPr>
          <w:jc w:val="center"/>
        </w:trPr>
        <w:tc>
          <w:tcPr>
            <w:tcW w:w="817" w:type="dxa"/>
            <w:vAlign w:val="center"/>
          </w:tcPr>
          <w:p w:rsidR="005A6972" w:rsidRDefault="00FC2614">
            <w:pPr>
              <w:jc w:val="center"/>
            </w:pPr>
            <w:r>
              <w:rPr>
                <w:color w:val="000000"/>
                <w:sz w:val="24"/>
              </w:rPr>
              <w:t>13</w:t>
            </w:r>
          </w:p>
        </w:tc>
        <w:tc>
          <w:tcPr>
            <w:tcW w:w="1276" w:type="dxa"/>
            <w:vAlign w:val="center"/>
          </w:tcPr>
          <w:p w:rsidR="005A6972" w:rsidRDefault="00FC2614">
            <w:pPr>
              <w:jc w:val="center"/>
            </w:pPr>
            <w:r>
              <w:rPr>
                <w:color w:val="000000"/>
                <w:sz w:val="24"/>
              </w:rPr>
              <w:t>300271</w:t>
            </w:r>
          </w:p>
        </w:tc>
        <w:tc>
          <w:tcPr>
            <w:tcW w:w="1701" w:type="dxa"/>
            <w:vAlign w:val="center"/>
          </w:tcPr>
          <w:p w:rsidR="005A6972" w:rsidRDefault="00FC2614">
            <w:pPr>
              <w:jc w:val="center"/>
            </w:pPr>
            <w:r>
              <w:rPr>
                <w:color w:val="000000"/>
                <w:sz w:val="24"/>
              </w:rPr>
              <w:t>华宇软件</w:t>
            </w:r>
          </w:p>
        </w:tc>
        <w:tc>
          <w:tcPr>
            <w:tcW w:w="1559" w:type="dxa"/>
            <w:vAlign w:val="center"/>
          </w:tcPr>
          <w:p w:rsidR="005A6972" w:rsidRDefault="00FC2614">
            <w:pPr>
              <w:jc w:val="right"/>
            </w:pPr>
            <w:r>
              <w:rPr>
                <w:color w:val="000000"/>
                <w:sz w:val="24"/>
              </w:rPr>
              <w:t>17,900</w:t>
            </w:r>
          </w:p>
        </w:tc>
        <w:tc>
          <w:tcPr>
            <w:tcW w:w="1932" w:type="dxa"/>
            <w:vAlign w:val="center"/>
          </w:tcPr>
          <w:p w:rsidR="005A6972" w:rsidRDefault="00FC2614">
            <w:pPr>
              <w:jc w:val="right"/>
            </w:pPr>
            <w:r>
              <w:rPr>
                <w:color w:val="000000"/>
                <w:sz w:val="24"/>
              </w:rPr>
              <w:t>427,273.00</w:t>
            </w:r>
          </w:p>
        </w:tc>
        <w:tc>
          <w:tcPr>
            <w:tcW w:w="1612" w:type="dxa"/>
            <w:vAlign w:val="center"/>
          </w:tcPr>
          <w:p w:rsidR="005A6972" w:rsidRDefault="00FC2614">
            <w:pPr>
              <w:jc w:val="right"/>
            </w:pPr>
            <w:r>
              <w:rPr>
                <w:color w:val="000000"/>
                <w:sz w:val="24"/>
              </w:rPr>
              <w:t>0.51</w:t>
            </w:r>
          </w:p>
        </w:tc>
      </w:tr>
      <w:tr w:rsidR="005A6972">
        <w:trPr>
          <w:jc w:val="center"/>
        </w:trPr>
        <w:tc>
          <w:tcPr>
            <w:tcW w:w="817" w:type="dxa"/>
            <w:vAlign w:val="center"/>
          </w:tcPr>
          <w:p w:rsidR="005A6972" w:rsidRDefault="00FC2614">
            <w:pPr>
              <w:jc w:val="center"/>
            </w:pPr>
            <w:r>
              <w:rPr>
                <w:color w:val="000000"/>
                <w:sz w:val="24"/>
              </w:rPr>
              <w:t>14</w:t>
            </w:r>
          </w:p>
        </w:tc>
        <w:tc>
          <w:tcPr>
            <w:tcW w:w="1276" w:type="dxa"/>
            <w:vAlign w:val="center"/>
          </w:tcPr>
          <w:p w:rsidR="005A6972" w:rsidRDefault="00FC2614">
            <w:pPr>
              <w:jc w:val="center"/>
            </w:pPr>
            <w:r>
              <w:rPr>
                <w:color w:val="000000"/>
                <w:sz w:val="24"/>
              </w:rPr>
              <w:t>002049</w:t>
            </w:r>
          </w:p>
        </w:tc>
        <w:tc>
          <w:tcPr>
            <w:tcW w:w="1701" w:type="dxa"/>
            <w:vAlign w:val="center"/>
          </w:tcPr>
          <w:p w:rsidR="005A6972" w:rsidRDefault="00FC2614">
            <w:pPr>
              <w:jc w:val="center"/>
            </w:pPr>
            <w:r>
              <w:rPr>
                <w:color w:val="000000"/>
                <w:sz w:val="24"/>
              </w:rPr>
              <w:t>紫光国微</w:t>
            </w:r>
          </w:p>
        </w:tc>
        <w:tc>
          <w:tcPr>
            <w:tcW w:w="1559" w:type="dxa"/>
            <w:vAlign w:val="center"/>
          </w:tcPr>
          <w:p w:rsidR="005A6972" w:rsidRDefault="00FC2614">
            <w:pPr>
              <w:jc w:val="right"/>
            </w:pPr>
            <w:r>
              <w:rPr>
                <w:color w:val="000000"/>
                <w:sz w:val="24"/>
              </w:rPr>
              <w:t>2,800</w:t>
            </w:r>
          </w:p>
        </w:tc>
        <w:tc>
          <w:tcPr>
            <w:tcW w:w="1932" w:type="dxa"/>
            <w:vAlign w:val="center"/>
          </w:tcPr>
          <w:p w:rsidR="005A6972" w:rsidRDefault="00FC2614">
            <w:pPr>
              <w:jc w:val="right"/>
            </w:pPr>
            <w:r>
              <w:rPr>
                <w:color w:val="000000"/>
                <w:sz w:val="24"/>
              </w:rPr>
              <w:t>374,668.00</w:t>
            </w:r>
          </w:p>
        </w:tc>
        <w:tc>
          <w:tcPr>
            <w:tcW w:w="1612" w:type="dxa"/>
            <w:vAlign w:val="center"/>
          </w:tcPr>
          <w:p w:rsidR="005A6972" w:rsidRDefault="00FC2614">
            <w:pPr>
              <w:jc w:val="right"/>
            </w:pPr>
            <w:r>
              <w:rPr>
                <w:color w:val="000000"/>
                <w:sz w:val="24"/>
              </w:rPr>
              <w:t>0.44</w:t>
            </w:r>
          </w:p>
        </w:tc>
      </w:tr>
      <w:tr w:rsidR="005A6972">
        <w:trPr>
          <w:jc w:val="center"/>
        </w:trPr>
        <w:tc>
          <w:tcPr>
            <w:tcW w:w="817" w:type="dxa"/>
            <w:vAlign w:val="center"/>
          </w:tcPr>
          <w:p w:rsidR="005A6972" w:rsidRDefault="00FC2614">
            <w:pPr>
              <w:jc w:val="center"/>
            </w:pPr>
            <w:r>
              <w:rPr>
                <w:color w:val="000000"/>
                <w:sz w:val="24"/>
              </w:rPr>
              <w:t>15</w:t>
            </w:r>
          </w:p>
        </w:tc>
        <w:tc>
          <w:tcPr>
            <w:tcW w:w="1276" w:type="dxa"/>
            <w:vAlign w:val="center"/>
          </w:tcPr>
          <w:p w:rsidR="005A6972" w:rsidRDefault="00FC2614">
            <w:pPr>
              <w:jc w:val="center"/>
            </w:pPr>
            <w:r>
              <w:rPr>
                <w:color w:val="000000"/>
                <w:sz w:val="24"/>
              </w:rPr>
              <w:t>000100</w:t>
            </w:r>
          </w:p>
        </w:tc>
        <w:tc>
          <w:tcPr>
            <w:tcW w:w="1701" w:type="dxa"/>
            <w:vAlign w:val="center"/>
          </w:tcPr>
          <w:p w:rsidR="005A6972" w:rsidRDefault="00FC2614">
            <w:pPr>
              <w:jc w:val="center"/>
            </w:pPr>
            <w:r>
              <w:rPr>
                <w:color w:val="000000"/>
                <w:sz w:val="24"/>
              </w:rPr>
              <w:t>TCL</w:t>
            </w:r>
            <w:r>
              <w:rPr>
                <w:color w:val="000000"/>
                <w:sz w:val="24"/>
              </w:rPr>
              <w:t>科技</w:t>
            </w:r>
          </w:p>
        </w:tc>
        <w:tc>
          <w:tcPr>
            <w:tcW w:w="1559" w:type="dxa"/>
            <w:vAlign w:val="center"/>
          </w:tcPr>
          <w:p w:rsidR="005A6972" w:rsidRDefault="00FC2614">
            <w:pPr>
              <w:jc w:val="right"/>
            </w:pPr>
            <w:r>
              <w:rPr>
                <w:color w:val="000000"/>
                <w:sz w:val="24"/>
              </w:rPr>
              <w:t>52,600</w:t>
            </w:r>
          </w:p>
        </w:tc>
        <w:tc>
          <w:tcPr>
            <w:tcW w:w="1932" w:type="dxa"/>
            <w:vAlign w:val="center"/>
          </w:tcPr>
          <w:p w:rsidR="005A6972" w:rsidRDefault="00FC2614">
            <w:pPr>
              <w:jc w:val="right"/>
            </w:pPr>
            <w:r>
              <w:rPr>
                <w:color w:val="000000"/>
                <w:sz w:val="24"/>
              </w:rPr>
              <w:t>372,408.00</w:t>
            </w:r>
          </w:p>
        </w:tc>
        <w:tc>
          <w:tcPr>
            <w:tcW w:w="1612" w:type="dxa"/>
            <w:vAlign w:val="center"/>
          </w:tcPr>
          <w:p w:rsidR="005A6972" w:rsidRDefault="00FC2614">
            <w:pPr>
              <w:jc w:val="right"/>
            </w:pPr>
            <w:r>
              <w:rPr>
                <w:color w:val="000000"/>
                <w:sz w:val="24"/>
              </w:rPr>
              <w:t>0.44</w:t>
            </w:r>
          </w:p>
        </w:tc>
      </w:tr>
      <w:tr w:rsidR="005A6972">
        <w:trPr>
          <w:jc w:val="center"/>
        </w:trPr>
        <w:tc>
          <w:tcPr>
            <w:tcW w:w="817" w:type="dxa"/>
            <w:vAlign w:val="center"/>
          </w:tcPr>
          <w:p w:rsidR="005A6972" w:rsidRDefault="00FC2614">
            <w:pPr>
              <w:jc w:val="center"/>
            </w:pPr>
            <w:r>
              <w:rPr>
                <w:color w:val="000000"/>
                <w:sz w:val="24"/>
              </w:rPr>
              <w:t>16</w:t>
            </w:r>
          </w:p>
        </w:tc>
        <w:tc>
          <w:tcPr>
            <w:tcW w:w="1276" w:type="dxa"/>
            <w:vAlign w:val="center"/>
          </w:tcPr>
          <w:p w:rsidR="005A6972" w:rsidRDefault="00FC2614">
            <w:pPr>
              <w:jc w:val="center"/>
            </w:pPr>
            <w:r>
              <w:rPr>
                <w:color w:val="000000"/>
                <w:sz w:val="24"/>
              </w:rPr>
              <w:t>600019</w:t>
            </w:r>
          </w:p>
        </w:tc>
        <w:tc>
          <w:tcPr>
            <w:tcW w:w="1701" w:type="dxa"/>
            <w:vAlign w:val="center"/>
          </w:tcPr>
          <w:p w:rsidR="005A6972" w:rsidRDefault="00FC2614">
            <w:pPr>
              <w:jc w:val="center"/>
            </w:pPr>
            <w:r>
              <w:rPr>
                <w:color w:val="000000"/>
                <w:sz w:val="24"/>
              </w:rPr>
              <w:t>宝钢股份</w:t>
            </w:r>
          </w:p>
        </w:tc>
        <w:tc>
          <w:tcPr>
            <w:tcW w:w="1559" w:type="dxa"/>
            <w:vAlign w:val="center"/>
          </w:tcPr>
          <w:p w:rsidR="005A6972" w:rsidRDefault="00FC2614">
            <w:pPr>
              <w:jc w:val="right"/>
            </w:pPr>
            <w:r>
              <w:rPr>
                <w:color w:val="000000"/>
                <w:sz w:val="24"/>
              </w:rPr>
              <w:t>58,700</w:t>
            </w:r>
          </w:p>
        </w:tc>
        <w:tc>
          <w:tcPr>
            <w:tcW w:w="1932" w:type="dxa"/>
            <w:vAlign w:val="center"/>
          </w:tcPr>
          <w:p w:rsidR="005A6972" w:rsidRDefault="00FC2614">
            <w:pPr>
              <w:jc w:val="right"/>
            </w:pPr>
            <w:r>
              <w:rPr>
                <w:color w:val="000000"/>
                <w:sz w:val="24"/>
              </w:rPr>
              <w:t>349,265.00</w:t>
            </w:r>
          </w:p>
        </w:tc>
        <w:tc>
          <w:tcPr>
            <w:tcW w:w="1612" w:type="dxa"/>
            <w:vAlign w:val="center"/>
          </w:tcPr>
          <w:p w:rsidR="005A6972" w:rsidRDefault="00FC2614">
            <w:pPr>
              <w:jc w:val="right"/>
            </w:pPr>
            <w:r>
              <w:rPr>
                <w:color w:val="000000"/>
                <w:sz w:val="24"/>
              </w:rPr>
              <w:t>0.41</w:t>
            </w:r>
          </w:p>
        </w:tc>
      </w:tr>
      <w:tr w:rsidR="005A6972">
        <w:trPr>
          <w:jc w:val="center"/>
        </w:trPr>
        <w:tc>
          <w:tcPr>
            <w:tcW w:w="817" w:type="dxa"/>
            <w:vAlign w:val="center"/>
          </w:tcPr>
          <w:p w:rsidR="005A6972" w:rsidRDefault="00FC2614">
            <w:pPr>
              <w:jc w:val="center"/>
            </w:pPr>
            <w:r>
              <w:rPr>
                <w:color w:val="000000"/>
                <w:sz w:val="24"/>
              </w:rPr>
              <w:t>17</w:t>
            </w:r>
          </w:p>
        </w:tc>
        <w:tc>
          <w:tcPr>
            <w:tcW w:w="1276" w:type="dxa"/>
            <w:vAlign w:val="center"/>
          </w:tcPr>
          <w:p w:rsidR="005A6972" w:rsidRDefault="00FC2614">
            <w:pPr>
              <w:jc w:val="center"/>
            </w:pPr>
            <w:r>
              <w:rPr>
                <w:color w:val="000000"/>
                <w:sz w:val="24"/>
              </w:rPr>
              <w:t>000733</w:t>
            </w:r>
          </w:p>
        </w:tc>
        <w:tc>
          <w:tcPr>
            <w:tcW w:w="1701" w:type="dxa"/>
            <w:vAlign w:val="center"/>
          </w:tcPr>
          <w:p w:rsidR="005A6972" w:rsidRDefault="00FC2614">
            <w:pPr>
              <w:jc w:val="center"/>
            </w:pPr>
            <w:r>
              <w:rPr>
                <w:color w:val="000000"/>
                <w:sz w:val="24"/>
              </w:rPr>
              <w:t>振华科技</w:t>
            </w:r>
          </w:p>
        </w:tc>
        <w:tc>
          <w:tcPr>
            <w:tcW w:w="1559" w:type="dxa"/>
            <w:vAlign w:val="center"/>
          </w:tcPr>
          <w:p w:rsidR="005A6972" w:rsidRDefault="00FC2614">
            <w:pPr>
              <w:jc w:val="right"/>
            </w:pPr>
            <w:r>
              <w:rPr>
                <w:color w:val="000000"/>
                <w:sz w:val="24"/>
              </w:rPr>
              <w:t>5,800</w:t>
            </w:r>
          </w:p>
        </w:tc>
        <w:tc>
          <w:tcPr>
            <w:tcW w:w="1932" w:type="dxa"/>
            <w:vAlign w:val="center"/>
          </w:tcPr>
          <w:p w:rsidR="005A6972" w:rsidRDefault="00FC2614">
            <w:pPr>
              <w:jc w:val="right"/>
            </w:pPr>
            <w:r>
              <w:rPr>
                <w:color w:val="000000"/>
                <w:sz w:val="24"/>
              </w:rPr>
              <w:t>341,330.00</w:t>
            </w:r>
          </w:p>
        </w:tc>
        <w:tc>
          <w:tcPr>
            <w:tcW w:w="1612" w:type="dxa"/>
            <w:vAlign w:val="center"/>
          </w:tcPr>
          <w:p w:rsidR="005A6972" w:rsidRDefault="00FC2614">
            <w:pPr>
              <w:jc w:val="right"/>
            </w:pPr>
            <w:r>
              <w:rPr>
                <w:color w:val="000000"/>
                <w:sz w:val="24"/>
              </w:rPr>
              <w:t>0.40</w:t>
            </w:r>
          </w:p>
        </w:tc>
      </w:tr>
      <w:tr w:rsidR="005A6972">
        <w:trPr>
          <w:jc w:val="center"/>
        </w:trPr>
        <w:tc>
          <w:tcPr>
            <w:tcW w:w="817" w:type="dxa"/>
            <w:vAlign w:val="center"/>
          </w:tcPr>
          <w:p w:rsidR="005A6972" w:rsidRDefault="00FC2614">
            <w:pPr>
              <w:jc w:val="center"/>
            </w:pPr>
            <w:r>
              <w:rPr>
                <w:color w:val="000000"/>
                <w:sz w:val="24"/>
              </w:rPr>
              <w:t>18</w:t>
            </w:r>
          </w:p>
        </w:tc>
        <w:tc>
          <w:tcPr>
            <w:tcW w:w="1276" w:type="dxa"/>
            <w:vAlign w:val="center"/>
          </w:tcPr>
          <w:p w:rsidR="005A6972" w:rsidRDefault="00FC2614">
            <w:pPr>
              <w:jc w:val="center"/>
            </w:pPr>
            <w:r>
              <w:rPr>
                <w:color w:val="000000"/>
                <w:sz w:val="24"/>
              </w:rPr>
              <w:t>603799</w:t>
            </w:r>
          </w:p>
        </w:tc>
        <w:tc>
          <w:tcPr>
            <w:tcW w:w="1701" w:type="dxa"/>
            <w:vAlign w:val="center"/>
          </w:tcPr>
          <w:p w:rsidR="005A6972" w:rsidRDefault="00FC2614">
            <w:pPr>
              <w:jc w:val="center"/>
            </w:pPr>
            <w:r>
              <w:rPr>
                <w:color w:val="000000"/>
                <w:sz w:val="24"/>
              </w:rPr>
              <w:t>华友钴业</w:t>
            </w:r>
          </w:p>
        </w:tc>
        <w:tc>
          <w:tcPr>
            <w:tcW w:w="1559" w:type="dxa"/>
            <w:vAlign w:val="center"/>
          </w:tcPr>
          <w:p w:rsidR="005A6972" w:rsidRDefault="00FC2614">
            <w:pPr>
              <w:jc w:val="right"/>
            </w:pPr>
            <w:r>
              <w:rPr>
                <w:color w:val="000000"/>
                <w:sz w:val="24"/>
              </w:rPr>
              <w:t>4,300</w:t>
            </w:r>
          </w:p>
        </w:tc>
        <w:tc>
          <w:tcPr>
            <w:tcW w:w="1932" w:type="dxa"/>
            <w:vAlign w:val="center"/>
          </w:tcPr>
          <w:p w:rsidR="005A6972" w:rsidRDefault="00FC2614">
            <w:pPr>
              <w:jc w:val="right"/>
            </w:pPr>
            <w:r>
              <w:rPr>
                <w:color w:val="000000"/>
                <w:sz w:val="24"/>
              </w:rPr>
              <w:t>340,990.00</w:t>
            </w:r>
          </w:p>
        </w:tc>
        <w:tc>
          <w:tcPr>
            <w:tcW w:w="1612" w:type="dxa"/>
            <w:vAlign w:val="center"/>
          </w:tcPr>
          <w:p w:rsidR="005A6972" w:rsidRDefault="00FC2614">
            <w:pPr>
              <w:jc w:val="right"/>
            </w:pPr>
            <w:r>
              <w:rPr>
                <w:color w:val="000000"/>
                <w:sz w:val="24"/>
              </w:rPr>
              <w:t>0.40</w:t>
            </w:r>
          </w:p>
        </w:tc>
      </w:tr>
      <w:tr w:rsidR="005A6972">
        <w:trPr>
          <w:jc w:val="center"/>
        </w:trPr>
        <w:tc>
          <w:tcPr>
            <w:tcW w:w="817" w:type="dxa"/>
            <w:vAlign w:val="center"/>
          </w:tcPr>
          <w:p w:rsidR="005A6972" w:rsidRDefault="00FC2614">
            <w:pPr>
              <w:jc w:val="center"/>
            </w:pPr>
            <w:r>
              <w:rPr>
                <w:color w:val="000000"/>
                <w:sz w:val="24"/>
              </w:rPr>
              <w:t>19</w:t>
            </w:r>
          </w:p>
        </w:tc>
        <w:tc>
          <w:tcPr>
            <w:tcW w:w="1276" w:type="dxa"/>
            <w:vAlign w:val="center"/>
          </w:tcPr>
          <w:p w:rsidR="005A6972" w:rsidRDefault="00FC2614">
            <w:pPr>
              <w:jc w:val="center"/>
            </w:pPr>
            <w:r>
              <w:rPr>
                <w:color w:val="000000"/>
                <w:sz w:val="24"/>
              </w:rPr>
              <w:t>000683</w:t>
            </w:r>
          </w:p>
        </w:tc>
        <w:tc>
          <w:tcPr>
            <w:tcW w:w="1701" w:type="dxa"/>
            <w:vAlign w:val="center"/>
          </w:tcPr>
          <w:p w:rsidR="005A6972" w:rsidRDefault="00FC2614">
            <w:pPr>
              <w:jc w:val="center"/>
            </w:pPr>
            <w:r>
              <w:rPr>
                <w:color w:val="000000"/>
                <w:sz w:val="24"/>
              </w:rPr>
              <w:t>远兴能源</w:t>
            </w:r>
          </w:p>
        </w:tc>
        <w:tc>
          <w:tcPr>
            <w:tcW w:w="1559" w:type="dxa"/>
            <w:vAlign w:val="center"/>
          </w:tcPr>
          <w:p w:rsidR="005A6972" w:rsidRDefault="00FC2614">
            <w:pPr>
              <w:jc w:val="right"/>
            </w:pPr>
            <w:r>
              <w:rPr>
                <w:color w:val="000000"/>
                <w:sz w:val="24"/>
              </w:rPr>
              <w:t>144,600</w:t>
            </w:r>
          </w:p>
        </w:tc>
        <w:tc>
          <w:tcPr>
            <w:tcW w:w="1932" w:type="dxa"/>
            <w:vAlign w:val="center"/>
          </w:tcPr>
          <w:p w:rsidR="005A6972" w:rsidRDefault="00FC2614">
            <w:pPr>
              <w:jc w:val="right"/>
            </w:pPr>
            <w:r>
              <w:rPr>
                <w:color w:val="000000"/>
                <w:sz w:val="24"/>
              </w:rPr>
              <w:t>312,336.00</w:t>
            </w:r>
          </w:p>
        </w:tc>
        <w:tc>
          <w:tcPr>
            <w:tcW w:w="1612" w:type="dxa"/>
            <w:vAlign w:val="center"/>
          </w:tcPr>
          <w:p w:rsidR="005A6972" w:rsidRDefault="00FC2614">
            <w:pPr>
              <w:jc w:val="right"/>
            </w:pPr>
            <w:r>
              <w:rPr>
                <w:color w:val="000000"/>
                <w:sz w:val="24"/>
              </w:rPr>
              <w:t>0.37</w:t>
            </w:r>
          </w:p>
        </w:tc>
      </w:tr>
      <w:tr w:rsidR="005A6972">
        <w:trPr>
          <w:jc w:val="center"/>
        </w:trPr>
        <w:tc>
          <w:tcPr>
            <w:tcW w:w="817" w:type="dxa"/>
            <w:vAlign w:val="center"/>
          </w:tcPr>
          <w:p w:rsidR="005A6972" w:rsidRDefault="00FC2614">
            <w:pPr>
              <w:jc w:val="center"/>
            </w:pPr>
            <w:r>
              <w:rPr>
                <w:color w:val="000000"/>
                <w:sz w:val="24"/>
              </w:rPr>
              <w:t>20</w:t>
            </w:r>
          </w:p>
        </w:tc>
        <w:tc>
          <w:tcPr>
            <w:tcW w:w="1276" w:type="dxa"/>
            <w:vAlign w:val="center"/>
          </w:tcPr>
          <w:p w:rsidR="005A6972" w:rsidRDefault="00FC2614">
            <w:pPr>
              <w:jc w:val="center"/>
            </w:pPr>
            <w:r>
              <w:rPr>
                <w:color w:val="000000"/>
                <w:sz w:val="24"/>
              </w:rPr>
              <w:t>601137</w:t>
            </w:r>
          </w:p>
        </w:tc>
        <w:tc>
          <w:tcPr>
            <w:tcW w:w="1701" w:type="dxa"/>
            <w:vAlign w:val="center"/>
          </w:tcPr>
          <w:p w:rsidR="005A6972" w:rsidRDefault="00FC2614">
            <w:pPr>
              <w:jc w:val="center"/>
            </w:pPr>
            <w:r>
              <w:rPr>
                <w:color w:val="000000"/>
                <w:sz w:val="24"/>
              </w:rPr>
              <w:t>博威合金</w:t>
            </w:r>
          </w:p>
        </w:tc>
        <w:tc>
          <w:tcPr>
            <w:tcW w:w="1559" w:type="dxa"/>
            <w:vAlign w:val="center"/>
          </w:tcPr>
          <w:p w:rsidR="005A6972" w:rsidRDefault="00FC2614">
            <w:pPr>
              <w:jc w:val="right"/>
            </w:pPr>
            <w:r>
              <w:rPr>
                <w:color w:val="000000"/>
                <w:sz w:val="24"/>
              </w:rPr>
              <w:t>24,100</w:t>
            </w:r>
          </w:p>
        </w:tc>
        <w:tc>
          <w:tcPr>
            <w:tcW w:w="1932" w:type="dxa"/>
            <w:vAlign w:val="center"/>
          </w:tcPr>
          <w:p w:rsidR="005A6972" w:rsidRDefault="00FC2614">
            <w:pPr>
              <w:jc w:val="right"/>
            </w:pPr>
            <w:r>
              <w:rPr>
                <w:color w:val="000000"/>
                <w:sz w:val="24"/>
              </w:rPr>
              <w:t>276,668.00</w:t>
            </w:r>
          </w:p>
        </w:tc>
        <w:tc>
          <w:tcPr>
            <w:tcW w:w="1612" w:type="dxa"/>
            <w:vAlign w:val="center"/>
          </w:tcPr>
          <w:p w:rsidR="005A6972" w:rsidRDefault="00FC2614">
            <w:pPr>
              <w:jc w:val="right"/>
            </w:pPr>
            <w:r>
              <w:rPr>
                <w:color w:val="000000"/>
                <w:sz w:val="24"/>
              </w:rPr>
              <w:t>0.33</w:t>
            </w:r>
          </w:p>
        </w:tc>
      </w:tr>
      <w:tr w:rsidR="005A6972">
        <w:trPr>
          <w:jc w:val="center"/>
        </w:trPr>
        <w:tc>
          <w:tcPr>
            <w:tcW w:w="817" w:type="dxa"/>
            <w:vAlign w:val="center"/>
          </w:tcPr>
          <w:p w:rsidR="005A6972" w:rsidRDefault="00FC2614">
            <w:pPr>
              <w:jc w:val="center"/>
            </w:pPr>
            <w:r>
              <w:rPr>
                <w:color w:val="000000"/>
                <w:sz w:val="24"/>
              </w:rPr>
              <w:t>21</w:t>
            </w:r>
          </w:p>
        </w:tc>
        <w:tc>
          <w:tcPr>
            <w:tcW w:w="1276" w:type="dxa"/>
            <w:vAlign w:val="center"/>
          </w:tcPr>
          <w:p w:rsidR="005A6972" w:rsidRDefault="00FC2614">
            <w:pPr>
              <w:jc w:val="center"/>
            </w:pPr>
            <w:r>
              <w:rPr>
                <w:color w:val="000000"/>
                <w:sz w:val="24"/>
              </w:rPr>
              <w:t>603993</w:t>
            </w:r>
          </w:p>
        </w:tc>
        <w:tc>
          <w:tcPr>
            <w:tcW w:w="1701" w:type="dxa"/>
            <w:vAlign w:val="center"/>
          </w:tcPr>
          <w:p w:rsidR="005A6972" w:rsidRDefault="00FC2614">
            <w:pPr>
              <w:jc w:val="center"/>
            </w:pPr>
            <w:r>
              <w:rPr>
                <w:color w:val="000000"/>
                <w:sz w:val="24"/>
              </w:rPr>
              <w:t>洛阳钼业</w:t>
            </w:r>
          </w:p>
        </w:tc>
        <w:tc>
          <w:tcPr>
            <w:tcW w:w="1559" w:type="dxa"/>
            <w:vAlign w:val="center"/>
          </w:tcPr>
          <w:p w:rsidR="005A6972" w:rsidRDefault="00FC2614">
            <w:pPr>
              <w:jc w:val="right"/>
            </w:pPr>
            <w:r>
              <w:rPr>
                <w:color w:val="000000"/>
                <w:sz w:val="24"/>
              </w:rPr>
              <w:t>32,700</w:t>
            </w:r>
          </w:p>
        </w:tc>
        <w:tc>
          <w:tcPr>
            <w:tcW w:w="1932" w:type="dxa"/>
            <w:vAlign w:val="center"/>
          </w:tcPr>
          <w:p w:rsidR="005A6972" w:rsidRDefault="00FC2614">
            <w:pPr>
              <w:jc w:val="right"/>
            </w:pPr>
            <w:r>
              <w:rPr>
                <w:color w:val="000000"/>
                <w:sz w:val="24"/>
              </w:rPr>
              <w:t>204,375.00</w:t>
            </w:r>
          </w:p>
        </w:tc>
        <w:tc>
          <w:tcPr>
            <w:tcW w:w="1612" w:type="dxa"/>
            <w:vAlign w:val="center"/>
          </w:tcPr>
          <w:p w:rsidR="005A6972" w:rsidRDefault="00FC2614">
            <w:pPr>
              <w:jc w:val="right"/>
            </w:pPr>
            <w:r>
              <w:rPr>
                <w:color w:val="000000"/>
                <w:sz w:val="24"/>
              </w:rPr>
              <w:t>0.24</w:t>
            </w:r>
          </w:p>
        </w:tc>
      </w:tr>
      <w:tr w:rsidR="005A6972">
        <w:trPr>
          <w:jc w:val="center"/>
        </w:trPr>
        <w:tc>
          <w:tcPr>
            <w:tcW w:w="817" w:type="dxa"/>
            <w:vAlign w:val="center"/>
          </w:tcPr>
          <w:p w:rsidR="005A6972" w:rsidRDefault="00FC2614">
            <w:pPr>
              <w:jc w:val="center"/>
            </w:pPr>
            <w:r>
              <w:rPr>
                <w:color w:val="000000"/>
                <w:sz w:val="24"/>
              </w:rPr>
              <w:t>22</w:t>
            </w:r>
          </w:p>
        </w:tc>
        <w:tc>
          <w:tcPr>
            <w:tcW w:w="1276" w:type="dxa"/>
            <w:vAlign w:val="center"/>
          </w:tcPr>
          <w:p w:rsidR="005A6972" w:rsidRDefault="00FC2614">
            <w:pPr>
              <w:jc w:val="center"/>
            </w:pPr>
            <w:r>
              <w:rPr>
                <w:color w:val="000000"/>
                <w:sz w:val="24"/>
              </w:rPr>
              <w:t>600216</w:t>
            </w:r>
          </w:p>
        </w:tc>
        <w:tc>
          <w:tcPr>
            <w:tcW w:w="1701" w:type="dxa"/>
            <w:vAlign w:val="center"/>
          </w:tcPr>
          <w:p w:rsidR="005A6972" w:rsidRDefault="00FC2614">
            <w:pPr>
              <w:jc w:val="center"/>
            </w:pPr>
            <w:r>
              <w:rPr>
                <w:color w:val="000000"/>
                <w:sz w:val="24"/>
              </w:rPr>
              <w:t>浙江医药</w:t>
            </w:r>
          </w:p>
        </w:tc>
        <w:tc>
          <w:tcPr>
            <w:tcW w:w="1559" w:type="dxa"/>
            <w:vAlign w:val="center"/>
          </w:tcPr>
          <w:p w:rsidR="005A6972" w:rsidRDefault="00FC2614">
            <w:pPr>
              <w:jc w:val="right"/>
            </w:pPr>
            <w:r>
              <w:rPr>
                <w:color w:val="000000"/>
                <w:sz w:val="24"/>
              </w:rPr>
              <w:t>14,500</w:t>
            </w:r>
          </w:p>
        </w:tc>
        <w:tc>
          <w:tcPr>
            <w:tcW w:w="1932" w:type="dxa"/>
            <w:vAlign w:val="center"/>
          </w:tcPr>
          <w:p w:rsidR="005A6972" w:rsidRDefault="00FC2614">
            <w:pPr>
              <w:jc w:val="right"/>
            </w:pPr>
            <w:r>
              <w:rPr>
                <w:color w:val="000000"/>
                <w:sz w:val="24"/>
              </w:rPr>
              <w:t>197,200.00</w:t>
            </w:r>
          </w:p>
        </w:tc>
        <w:tc>
          <w:tcPr>
            <w:tcW w:w="1612" w:type="dxa"/>
            <w:vAlign w:val="center"/>
          </w:tcPr>
          <w:p w:rsidR="005A6972" w:rsidRDefault="00FC2614">
            <w:pPr>
              <w:jc w:val="right"/>
            </w:pPr>
            <w:r>
              <w:rPr>
                <w:color w:val="000000"/>
                <w:sz w:val="24"/>
              </w:rPr>
              <w:t>0.23</w:t>
            </w:r>
          </w:p>
        </w:tc>
      </w:tr>
      <w:tr w:rsidR="005A6972">
        <w:trPr>
          <w:jc w:val="center"/>
        </w:trPr>
        <w:tc>
          <w:tcPr>
            <w:tcW w:w="817" w:type="dxa"/>
            <w:vAlign w:val="center"/>
          </w:tcPr>
          <w:p w:rsidR="005A6972" w:rsidRDefault="00FC2614">
            <w:pPr>
              <w:jc w:val="center"/>
            </w:pPr>
            <w:r>
              <w:rPr>
                <w:color w:val="000000"/>
                <w:sz w:val="24"/>
              </w:rPr>
              <w:t>23</w:t>
            </w:r>
          </w:p>
        </w:tc>
        <w:tc>
          <w:tcPr>
            <w:tcW w:w="1276" w:type="dxa"/>
            <w:vAlign w:val="center"/>
          </w:tcPr>
          <w:p w:rsidR="005A6972" w:rsidRDefault="00FC2614">
            <w:pPr>
              <w:jc w:val="center"/>
            </w:pPr>
            <w:r>
              <w:rPr>
                <w:color w:val="000000"/>
                <w:sz w:val="24"/>
              </w:rPr>
              <w:t>605111</w:t>
            </w:r>
          </w:p>
        </w:tc>
        <w:tc>
          <w:tcPr>
            <w:tcW w:w="1701" w:type="dxa"/>
            <w:vAlign w:val="center"/>
          </w:tcPr>
          <w:p w:rsidR="005A6972" w:rsidRDefault="00FC2614">
            <w:pPr>
              <w:jc w:val="center"/>
            </w:pPr>
            <w:r>
              <w:rPr>
                <w:color w:val="000000"/>
                <w:sz w:val="24"/>
              </w:rPr>
              <w:t>新洁能</w:t>
            </w:r>
          </w:p>
        </w:tc>
        <w:tc>
          <w:tcPr>
            <w:tcW w:w="1559" w:type="dxa"/>
            <w:vAlign w:val="center"/>
          </w:tcPr>
          <w:p w:rsidR="005A6972" w:rsidRDefault="00FC2614">
            <w:pPr>
              <w:jc w:val="right"/>
            </w:pPr>
            <w:r>
              <w:rPr>
                <w:color w:val="000000"/>
                <w:sz w:val="24"/>
              </w:rPr>
              <w:t>1,000</w:t>
            </w:r>
          </w:p>
        </w:tc>
        <w:tc>
          <w:tcPr>
            <w:tcW w:w="1932" w:type="dxa"/>
            <w:vAlign w:val="center"/>
          </w:tcPr>
          <w:p w:rsidR="005A6972" w:rsidRDefault="00FC2614">
            <w:pPr>
              <w:jc w:val="right"/>
            </w:pPr>
            <w:r>
              <w:rPr>
                <w:color w:val="000000"/>
                <w:sz w:val="24"/>
              </w:rPr>
              <w:t>195,540.00</w:t>
            </w:r>
          </w:p>
        </w:tc>
        <w:tc>
          <w:tcPr>
            <w:tcW w:w="1612" w:type="dxa"/>
            <w:vAlign w:val="center"/>
          </w:tcPr>
          <w:p w:rsidR="005A6972" w:rsidRDefault="00FC2614">
            <w:pPr>
              <w:jc w:val="right"/>
            </w:pPr>
            <w:r>
              <w:rPr>
                <w:color w:val="000000"/>
                <w:sz w:val="24"/>
              </w:rPr>
              <w:t>0.23</w:t>
            </w:r>
          </w:p>
        </w:tc>
      </w:tr>
      <w:tr w:rsidR="005A6972">
        <w:trPr>
          <w:jc w:val="center"/>
        </w:trPr>
        <w:tc>
          <w:tcPr>
            <w:tcW w:w="817" w:type="dxa"/>
            <w:vAlign w:val="center"/>
          </w:tcPr>
          <w:p w:rsidR="005A6972" w:rsidRDefault="00FC2614">
            <w:pPr>
              <w:jc w:val="center"/>
            </w:pPr>
            <w:r>
              <w:rPr>
                <w:color w:val="000000"/>
                <w:sz w:val="24"/>
              </w:rPr>
              <w:t>24</w:t>
            </w:r>
          </w:p>
        </w:tc>
        <w:tc>
          <w:tcPr>
            <w:tcW w:w="1276" w:type="dxa"/>
            <w:vAlign w:val="center"/>
          </w:tcPr>
          <w:p w:rsidR="005A6972" w:rsidRDefault="00FC2614">
            <w:pPr>
              <w:jc w:val="center"/>
            </w:pPr>
            <w:r>
              <w:rPr>
                <w:color w:val="000000"/>
                <w:sz w:val="24"/>
              </w:rPr>
              <w:t>688008</w:t>
            </w:r>
          </w:p>
        </w:tc>
        <w:tc>
          <w:tcPr>
            <w:tcW w:w="1701" w:type="dxa"/>
            <w:vAlign w:val="center"/>
          </w:tcPr>
          <w:p w:rsidR="005A6972" w:rsidRDefault="00FC2614">
            <w:pPr>
              <w:jc w:val="center"/>
            </w:pPr>
            <w:r>
              <w:rPr>
                <w:color w:val="000000"/>
                <w:sz w:val="24"/>
              </w:rPr>
              <w:t>澜起科技</w:t>
            </w:r>
          </w:p>
        </w:tc>
        <w:tc>
          <w:tcPr>
            <w:tcW w:w="1559" w:type="dxa"/>
            <w:vAlign w:val="center"/>
          </w:tcPr>
          <w:p w:rsidR="005A6972" w:rsidRDefault="00FC2614">
            <w:pPr>
              <w:jc w:val="right"/>
            </w:pPr>
            <w:r>
              <w:rPr>
                <w:color w:val="000000"/>
                <w:sz w:val="24"/>
              </w:rPr>
              <w:t>1,314</w:t>
            </w:r>
          </w:p>
        </w:tc>
        <w:tc>
          <w:tcPr>
            <w:tcW w:w="1932" w:type="dxa"/>
            <w:vAlign w:val="center"/>
          </w:tcPr>
          <w:p w:rsidR="005A6972" w:rsidRDefault="00FC2614">
            <w:pPr>
              <w:jc w:val="right"/>
            </w:pPr>
            <w:r>
              <w:rPr>
                <w:color w:val="000000"/>
                <w:sz w:val="24"/>
              </w:rPr>
              <w:t>108,904.32</w:t>
            </w:r>
          </w:p>
        </w:tc>
        <w:tc>
          <w:tcPr>
            <w:tcW w:w="1612" w:type="dxa"/>
            <w:vAlign w:val="center"/>
          </w:tcPr>
          <w:p w:rsidR="005A6972" w:rsidRDefault="00FC2614">
            <w:pPr>
              <w:jc w:val="right"/>
            </w:pPr>
            <w:r>
              <w:rPr>
                <w:color w:val="000000"/>
                <w:sz w:val="24"/>
              </w:rPr>
              <w:t>0.13</w:t>
            </w:r>
          </w:p>
        </w:tc>
      </w:tr>
      <w:tr w:rsidR="005A6972">
        <w:trPr>
          <w:jc w:val="center"/>
        </w:trPr>
        <w:tc>
          <w:tcPr>
            <w:tcW w:w="817" w:type="dxa"/>
            <w:vAlign w:val="center"/>
          </w:tcPr>
          <w:p w:rsidR="005A6972" w:rsidRDefault="00FC2614">
            <w:pPr>
              <w:jc w:val="center"/>
            </w:pPr>
            <w:r>
              <w:rPr>
                <w:color w:val="000000"/>
                <w:sz w:val="24"/>
              </w:rPr>
              <w:t>25</w:t>
            </w:r>
          </w:p>
        </w:tc>
        <w:tc>
          <w:tcPr>
            <w:tcW w:w="1276" w:type="dxa"/>
            <w:vAlign w:val="center"/>
          </w:tcPr>
          <w:p w:rsidR="005A6972" w:rsidRDefault="00FC2614">
            <w:pPr>
              <w:jc w:val="center"/>
            </w:pPr>
            <w:r>
              <w:rPr>
                <w:color w:val="000000"/>
                <w:sz w:val="24"/>
              </w:rPr>
              <w:t>002460</w:t>
            </w:r>
          </w:p>
        </w:tc>
        <w:tc>
          <w:tcPr>
            <w:tcW w:w="1701" w:type="dxa"/>
            <w:vAlign w:val="center"/>
          </w:tcPr>
          <w:p w:rsidR="005A6972" w:rsidRDefault="00FC2614">
            <w:pPr>
              <w:jc w:val="center"/>
            </w:pPr>
            <w:r>
              <w:rPr>
                <w:color w:val="000000"/>
                <w:sz w:val="24"/>
              </w:rPr>
              <w:t>赣锋锂业</w:t>
            </w:r>
          </w:p>
        </w:tc>
        <w:tc>
          <w:tcPr>
            <w:tcW w:w="1559" w:type="dxa"/>
            <w:vAlign w:val="center"/>
          </w:tcPr>
          <w:p w:rsidR="005A6972" w:rsidRDefault="00FC2614">
            <w:pPr>
              <w:jc w:val="right"/>
            </w:pPr>
            <w:r>
              <w:rPr>
                <w:color w:val="000000"/>
                <w:sz w:val="24"/>
              </w:rPr>
              <w:t>800</w:t>
            </w:r>
          </w:p>
        </w:tc>
        <w:tc>
          <w:tcPr>
            <w:tcW w:w="1932" w:type="dxa"/>
            <w:vAlign w:val="center"/>
          </w:tcPr>
          <w:p w:rsidR="005A6972" w:rsidRDefault="00FC2614">
            <w:pPr>
              <w:jc w:val="right"/>
            </w:pPr>
            <w:r>
              <w:rPr>
                <w:color w:val="000000"/>
                <w:sz w:val="24"/>
              </w:rPr>
              <w:t>80,960.00</w:t>
            </w:r>
          </w:p>
        </w:tc>
        <w:tc>
          <w:tcPr>
            <w:tcW w:w="1612" w:type="dxa"/>
            <w:vAlign w:val="center"/>
          </w:tcPr>
          <w:p w:rsidR="005A6972" w:rsidRDefault="00FC2614">
            <w:pPr>
              <w:jc w:val="right"/>
            </w:pPr>
            <w:r>
              <w:rPr>
                <w:color w:val="000000"/>
                <w:sz w:val="24"/>
              </w:rPr>
              <w:t>0.10</w:t>
            </w:r>
          </w:p>
        </w:tc>
      </w:tr>
    </w:tbl>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216" w:name="_Toc361324882"/>
      <w:bookmarkStart w:id="217" w:name="_Toc1636"/>
      <w:r>
        <w:rPr>
          <w:rFonts w:ascii="Times New Roman" w:hAnsi="Times New Roman"/>
          <w:kern w:val="0"/>
          <w:szCs w:val="24"/>
        </w:rPr>
        <w:t>8.4</w:t>
      </w:r>
      <w:bookmarkStart w:id="218" w:name="_Toc234814103"/>
      <w:r>
        <w:rPr>
          <w:rFonts w:ascii="Times New Roman" w:hAnsi="Times New Roman" w:hint="eastAsia"/>
          <w:kern w:val="0"/>
          <w:szCs w:val="24"/>
        </w:rPr>
        <w:t>报告期内股票投资组合的重大变动</w:t>
      </w:r>
      <w:bookmarkEnd w:id="216"/>
      <w:bookmarkEnd w:id="217"/>
      <w:bookmarkEnd w:id="218"/>
    </w:p>
    <w:p w:rsidR="005A6972" w:rsidRDefault="00FC2614">
      <w:pPr>
        <w:pStyle w:val="2"/>
        <w:spacing w:before="29" w:after="0" w:line="288" w:lineRule="auto"/>
        <w:rPr>
          <w:rFonts w:ascii="Times New Roman" w:hAnsi="Times New Roman"/>
          <w:kern w:val="0"/>
          <w:szCs w:val="24"/>
        </w:rPr>
      </w:pPr>
      <w:bookmarkStart w:id="219" w:name="_Toc28694"/>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19"/>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A6972">
        <w:tc>
          <w:tcPr>
            <w:tcW w:w="870" w:type="dxa"/>
            <w:vAlign w:val="center"/>
          </w:tcPr>
          <w:p w:rsidR="005A6972" w:rsidRDefault="00FC2614">
            <w:pPr>
              <w:spacing w:before="29" w:line="288" w:lineRule="auto"/>
              <w:ind w:left="17"/>
              <w:jc w:val="center"/>
              <w:rPr>
                <w:color w:val="000000"/>
                <w:sz w:val="24"/>
              </w:rPr>
            </w:pPr>
            <w:r>
              <w:rPr>
                <w:rFonts w:hint="eastAsia"/>
                <w:color w:val="000000"/>
                <w:sz w:val="24"/>
              </w:rPr>
              <w:t>序号</w:t>
            </w:r>
          </w:p>
        </w:tc>
        <w:tc>
          <w:tcPr>
            <w:tcW w:w="1650" w:type="dxa"/>
            <w:vAlign w:val="center"/>
          </w:tcPr>
          <w:p w:rsidR="005A6972" w:rsidRDefault="00FC2614">
            <w:pPr>
              <w:spacing w:before="29" w:line="288" w:lineRule="auto"/>
              <w:ind w:left="17"/>
              <w:jc w:val="center"/>
              <w:rPr>
                <w:color w:val="000000"/>
                <w:sz w:val="24"/>
              </w:rPr>
            </w:pPr>
            <w:r>
              <w:rPr>
                <w:rFonts w:hint="eastAsia"/>
                <w:color w:val="000000"/>
                <w:sz w:val="24"/>
              </w:rPr>
              <w:t>股票代码</w:t>
            </w:r>
          </w:p>
        </w:tc>
        <w:tc>
          <w:tcPr>
            <w:tcW w:w="1980" w:type="dxa"/>
            <w:vAlign w:val="center"/>
          </w:tcPr>
          <w:p w:rsidR="005A6972" w:rsidRDefault="00FC2614">
            <w:pPr>
              <w:spacing w:before="29" w:line="288" w:lineRule="auto"/>
              <w:ind w:left="17"/>
              <w:jc w:val="center"/>
              <w:rPr>
                <w:color w:val="000000"/>
                <w:sz w:val="24"/>
              </w:rPr>
            </w:pPr>
            <w:r>
              <w:rPr>
                <w:rFonts w:hint="eastAsia"/>
                <w:color w:val="000000"/>
                <w:sz w:val="24"/>
              </w:rPr>
              <w:t>股票名称</w:t>
            </w:r>
          </w:p>
        </w:tc>
        <w:tc>
          <w:tcPr>
            <w:tcW w:w="2880" w:type="dxa"/>
            <w:vAlign w:val="center"/>
          </w:tcPr>
          <w:p w:rsidR="005A6972" w:rsidRDefault="00FC2614">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5A6972" w:rsidRDefault="00FC2614">
            <w:pPr>
              <w:spacing w:before="29" w:line="288" w:lineRule="auto"/>
              <w:ind w:left="17"/>
              <w:jc w:val="center"/>
              <w:rPr>
                <w:color w:val="000000"/>
                <w:sz w:val="24"/>
              </w:rPr>
            </w:pPr>
            <w:r>
              <w:rPr>
                <w:rFonts w:hint="eastAsia"/>
                <w:color w:val="000000"/>
                <w:sz w:val="24"/>
              </w:rPr>
              <w:t>占期初基金资产净值比例（％）</w:t>
            </w:r>
          </w:p>
        </w:tc>
      </w:tr>
      <w:tr w:rsidR="005A6972">
        <w:tc>
          <w:tcPr>
            <w:tcW w:w="870" w:type="dxa"/>
            <w:vAlign w:val="center"/>
          </w:tcPr>
          <w:p w:rsidR="005A6972" w:rsidRDefault="00FC2614">
            <w:pPr>
              <w:jc w:val="center"/>
            </w:pPr>
            <w:r>
              <w:rPr>
                <w:color w:val="000000"/>
                <w:sz w:val="24"/>
              </w:rPr>
              <w:t>1</w:t>
            </w:r>
          </w:p>
        </w:tc>
        <w:tc>
          <w:tcPr>
            <w:tcW w:w="1650" w:type="dxa"/>
            <w:vAlign w:val="center"/>
          </w:tcPr>
          <w:p w:rsidR="005A6972" w:rsidRDefault="00FC2614">
            <w:pPr>
              <w:jc w:val="center"/>
            </w:pPr>
            <w:r>
              <w:rPr>
                <w:color w:val="000000"/>
                <w:sz w:val="24"/>
              </w:rPr>
              <w:t>603018</w:t>
            </w:r>
          </w:p>
        </w:tc>
        <w:tc>
          <w:tcPr>
            <w:tcW w:w="1980" w:type="dxa"/>
            <w:vAlign w:val="center"/>
          </w:tcPr>
          <w:p w:rsidR="005A6972" w:rsidRDefault="00FC2614">
            <w:pPr>
              <w:jc w:val="center"/>
            </w:pPr>
            <w:r>
              <w:rPr>
                <w:color w:val="000000"/>
                <w:sz w:val="24"/>
              </w:rPr>
              <w:t>华设集团</w:t>
            </w:r>
          </w:p>
        </w:tc>
        <w:tc>
          <w:tcPr>
            <w:tcW w:w="2880" w:type="dxa"/>
            <w:vAlign w:val="center"/>
          </w:tcPr>
          <w:p w:rsidR="005A6972" w:rsidRDefault="00FC2614">
            <w:pPr>
              <w:jc w:val="right"/>
            </w:pPr>
            <w:r>
              <w:rPr>
                <w:color w:val="000000"/>
                <w:sz w:val="24"/>
              </w:rPr>
              <w:t>4,850,863.92</w:t>
            </w:r>
          </w:p>
        </w:tc>
        <w:tc>
          <w:tcPr>
            <w:tcW w:w="1620" w:type="dxa"/>
            <w:vAlign w:val="center"/>
          </w:tcPr>
          <w:p w:rsidR="005A6972" w:rsidRDefault="00FC2614">
            <w:pPr>
              <w:jc w:val="right"/>
            </w:pPr>
            <w:r>
              <w:rPr>
                <w:color w:val="000000"/>
                <w:sz w:val="24"/>
              </w:rPr>
              <w:t>5.38</w:t>
            </w:r>
          </w:p>
        </w:tc>
      </w:tr>
      <w:tr w:rsidR="005A6972">
        <w:tc>
          <w:tcPr>
            <w:tcW w:w="870" w:type="dxa"/>
            <w:vAlign w:val="center"/>
          </w:tcPr>
          <w:p w:rsidR="005A6972" w:rsidRDefault="00FC2614">
            <w:pPr>
              <w:jc w:val="center"/>
            </w:pPr>
            <w:r>
              <w:rPr>
                <w:color w:val="000000"/>
                <w:sz w:val="24"/>
              </w:rPr>
              <w:t>2</w:t>
            </w:r>
          </w:p>
        </w:tc>
        <w:tc>
          <w:tcPr>
            <w:tcW w:w="1650" w:type="dxa"/>
            <w:vAlign w:val="center"/>
          </w:tcPr>
          <w:p w:rsidR="005A6972" w:rsidRDefault="00FC2614">
            <w:pPr>
              <w:jc w:val="center"/>
            </w:pPr>
            <w:r>
              <w:rPr>
                <w:color w:val="000000"/>
                <w:sz w:val="24"/>
              </w:rPr>
              <w:t>000002</w:t>
            </w:r>
          </w:p>
        </w:tc>
        <w:tc>
          <w:tcPr>
            <w:tcW w:w="1980" w:type="dxa"/>
            <w:vAlign w:val="center"/>
          </w:tcPr>
          <w:p w:rsidR="005A6972" w:rsidRDefault="00FC2614">
            <w:pPr>
              <w:jc w:val="center"/>
            </w:pPr>
            <w:r>
              <w:rPr>
                <w:color w:val="000000"/>
                <w:sz w:val="24"/>
              </w:rPr>
              <w:t>万科</w:t>
            </w:r>
            <w:r>
              <w:rPr>
                <w:color w:val="000000"/>
                <w:sz w:val="24"/>
              </w:rPr>
              <w:t>A</w:t>
            </w:r>
          </w:p>
        </w:tc>
        <w:tc>
          <w:tcPr>
            <w:tcW w:w="2880" w:type="dxa"/>
            <w:vAlign w:val="center"/>
          </w:tcPr>
          <w:p w:rsidR="005A6972" w:rsidRDefault="00FC2614">
            <w:pPr>
              <w:jc w:val="right"/>
            </w:pPr>
            <w:r>
              <w:rPr>
                <w:color w:val="000000"/>
                <w:sz w:val="24"/>
              </w:rPr>
              <w:t>3,035,377.07</w:t>
            </w:r>
          </w:p>
        </w:tc>
        <w:tc>
          <w:tcPr>
            <w:tcW w:w="1620" w:type="dxa"/>
            <w:vAlign w:val="center"/>
          </w:tcPr>
          <w:p w:rsidR="005A6972" w:rsidRDefault="00FC2614">
            <w:pPr>
              <w:jc w:val="right"/>
            </w:pPr>
            <w:r>
              <w:rPr>
                <w:color w:val="000000"/>
                <w:sz w:val="24"/>
              </w:rPr>
              <w:t>3.37</w:t>
            </w:r>
          </w:p>
        </w:tc>
      </w:tr>
      <w:tr w:rsidR="005A6972">
        <w:tc>
          <w:tcPr>
            <w:tcW w:w="870" w:type="dxa"/>
            <w:vAlign w:val="center"/>
          </w:tcPr>
          <w:p w:rsidR="005A6972" w:rsidRDefault="00FC2614">
            <w:pPr>
              <w:jc w:val="center"/>
            </w:pPr>
            <w:r>
              <w:rPr>
                <w:color w:val="000000"/>
                <w:sz w:val="24"/>
              </w:rPr>
              <w:t>3</w:t>
            </w:r>
          </w:p>
        </w:tc>
        <w:tc>
          <w:tcPr>
            <w:tcW w:w="1650" w:type="dxa"/>
            <w:vAlign w:val="center"/>
          </w:tcPr>
          <w:p w:rsidR="005A6972" w:rsidRDefault="00FC2614">
            <w:pPr>
              <w:jc w:val="center"/>
            </w:pPr>
            <w:r>
              <w:rPr>
                <w:color w:val="000000"/>
                <w:sz w:val="24"/>
              </w:rPr>
              <w:t>002831</w:t>
            </w:r>
          </w:p>
        </w:tc>
        <w:tc>
          <w:tcPr>
            <w:tcW w:w="1980" w:type="dxa"/>
            <w:vAlign w:val="center"/>
          </w:tcPr>
          <w:p w:rsidR="005A6972" w:rsidRDefault="00FC2614">
            <w:pPr>
              <w:jc w:val="center"/>
            </w:pPr>
            <w:r>
              <w:rPr>
                <w:color w:val="000000"/>
                <w:sz w:val="24"/>
              </w:rPr>
              <w:t>裕同科技</w:t>
            </w:r>
          </w:p>
        </w:tc>
        <w:tc>
          <w:tcPr>
            <w:tcW w:w="2880" w:type="dxa"/>
            <w:vAlign w:val="center"/>
          </w:tcPr>
          <w:p w:rsidR="005A6972" w:rsidRDefault="00FC2614">
            <w:pPr>
              <w:jc w:val="right"/>
            </w:pPr>
            <w:r>
              <w:rPr>
                <w:color w:val="000000"/>
                <w:sz w:val="24"/>
              </w:rPr>
              <w:t>2,982,884.21</w:t>
            </w:r>
          </w:p>
        </w:tc>
        <w:tc>
          <w:tcPr>
            <w:tcW w:w="1620" w:type="dxa"/>
            <w:vAlign w:val="center"/>
          </w:tcPr>
          <w:p w:rsidR="005A6972" w:rsidRDefault="00FC2614">
            <w:pPr>
              <w:jc w:val="right"/>
            </w:pPr>
            <w:r>
              <w:rPr>
                <w:color w:val="000000"/>
                <w:sz w:val="24"/>
              </w:rPr>
              <w:t>3.31</w:t>
            </w:r>
          </w:p>
        </w:tc>
      </w:tr>
      <w:tr w:rsidR="005A6972">
        <w:tc>
          <w:tcPr>
            <w:tcW w:w="870" w:type="dxa"/>
            <w:vAlign w:val="center"/>
          </w:tcPr>
          <w:p w:rsidR="005A6972" w:rsidRDefault="00FC2614">
            <w:pPr>
              <w:jc w:val="center"/>
            </w:pPr>
            <w:r>
              <w:rPr>
                <w:color w:val="000000"/>
                <w:sz w:val="24"/>
              </w:rPr>
              <w:t>4</w:t>
            </w:r>
          </w:p>
        </w:tc>
        <w:tc>
          <w:tcPr>
            <w:tcW w:w="1650" w:type="dxa"/>
            <w:vAlign w:val="center"/>
          </w:tcPr>
          <w:p w:rsidR="005A6972" w:rsidRDefault="00FC2614">
            <w:pPr>
              <w:jc w:val="center"/>
            </w:pPr>
            <w:r>
              <w:rPr>
                <w:color w:val="000000"/>
                <w:sz w:val="24"/>
              </w:rPr>
              <w:t>600030</w:t>
            </w:r>
          </w:p>
        </w:tc>
        <w:tc>
          <w:tcPr>
            <w:tcW w:w="1980" w:type="dxa"/>
            <w:vAlign w:val="center"/>
          </w:tcPr>
          <w:p w:rsidR="005A6972" w:rsidRDefault="00FC2614">
            <w:pPr>
              <w:jc w:val="center"/>
            </w:pPr>
            <w:r>
              <w:rPr>
                <w:color w:val="000000"/>
                <w:sz w:val="24"/>
              </w:rPr>
              <w:t>中信证券</w:t>
            </w:r>
          </w:p>
        </w:tc>
        <w:tc>
          <w:tcPr>
            <w:tcW w:w="2880" w:type="dxa"/>
            <w:vAlign w:val="center"/>
          </w:tcPr>
          <w:p w:rsidR="005A6972" w:rsidRDefault="00FC2614">
            <w:pPr>
              <w:jc w:val="right"/>
            </w:pPr>
            <w:r>
              <w:rPr>
                <w:color w:val="000000"/>
                <w:sz w:val="24"/>
              </w:rPr>
              <w:t>2,467,842.00</w:t>
            </w:r>
          </w:p>
        </w:tc>
        <w:tc>
          <w:tcPr>
            <w:tcW w:w="1620" w:type="dxa"/>
            <w:vAlign w:val="center"/>
          </w:tcPr>
          <w:p w:rsidR="005A6972" w:rsidRDefault="00FC2614">
            <w:pPr>
              <w:jc w:val="right"/>
            </w:pPr>
            <w:r>
              <w:rPr>
                <w:color w:val="000000"/>
                <w:sz w:val="24"/>
              </w:rPr>
              <w:t>2.74</w:t>
            </w:r>
          </w:p>
        </w:tc>
      </w:tr>
      <w:tr w:rsidR="005A6972">
        <w:tc>
          <w:tcPr>
            <w:tcW w:w="870" w:type="dxa"/>
            <w:vAlign w:val="center"/>
          </w:tcPr>
          <w:p w:rsidR="005A6972" w:rsidRDefault="00FC2614">
            <w:pPr>
              <w:jc w:val="center"/>
            </w:pPr>
            <w:r>
              <w:rPr>
                <w:color w:val="000000"/>
                <w:sz w:val="24"/>
              </w:rPr>
              <w:t>5</w:t>
            </w:r>
          </w:p>
        </w:tc>
        <w:tc>
          <w:tcPr>
            <w:tcW w:w="1650" w:type="dxa"/>
            <w:vAlign w:val="center"/>
          </w:tcPr>
          <w:p w:rsidR="005A6972" w:rsidRDefault="00FC2614">
            <w:pPr>
              <w:jc w:val="center"/>
            </w:pPr>
            <w:r>
              <w:rPr>
                <w:color w:val="000000"/>
                <w:sz w:val="24"/>
              </w:rPr>
              <w:t>600350</w:t>
            </w:r>
          </w:p>
        </w:tc>
        <w:tc>
          <w:tcPr>
            <w:tcW w:w="1980" w:type="dxa"/>
            <w:vAlign w:val="center"/>
          </w:tcPr>
          <w:p w:rsidR="005A6972" w:rsidRDefault="00FC2614">
            <w:pPr>
              <w:jc w:val="center"/>
            </w:pPr>
            <w:r>
              <w:rPr>
                <w:color w:val="000000"/>
                <w:sz w:val="24"/>
              </w:rPr>
              <w:t>山东高速</w:t>
            </w:r>
          </w:p>
        </w:tc>
        <w:tc>
          <w:tcPr>
            <w:tcW w:w="2880" w:type="dxa"/>
            <w:vAlign w:val="center"/>
          </w:tcPr>
          <w:p w:rsidR="005A6972" w:rsidRDefault="00FC2614">
            <w:pPr>
              <w:jc w:val="right"/>
            </w:pPr>
            <w:r>
              <w:rPr>
                <w:color w:val="000000"/>
                <w:sz w:val="24"/>
              </w:rPr>
              <w:t>2,306,969.00</w:t>
            </w:r>
          </w:p>
        </w:tc>
        <w:tc>
          <w:tcPr>
            <w:tcW w:w="1620" w:type="dxa"/>
            <w:vAlign w:val="center"/>
          </w:tcPr>
          <w:p w:rsidR="005A6972" w:rsidRDefault="00FC2614">
            <w:pPr>
              <w:jc w:val="right"/>
            </w:pPr>
            <w:r>
              <w:rPr>
                <w:color w:val="000000"/>
                <w:sz w:val="24"/>
              </w:rPr>
              <w:t>2.56</w:t>
            </w:r>
          </w:p>
        </w:tc>
      </w:tr>
      <w:tr w:rsidR="005A6972">
        <w:tc>
          <w:tcPr>
            <w:tcW w:w="870" w:type="dxa"/>
            <w:vAlign w:val="center"/>
          </w:tcPr>
          <w:p w:rsidR="005A6972" w:rsidRDefault="00FC2614">
            <w:pPr>
              <w:jc w:val="center"/>
            </w:pPr>
            <w:r>
              <w:rPr>
                <w:color w:val="000000"/>
                <w:sz w:val="24"/>
              </w:rPr>
              <w:t>6</w:t>
            </w:r>
          </w:p>
        </w:tc>
        <w:tc>
          <w:tcPr>
            <w:tcW w:w="1650" w:type="dxa"/>
            <w:vAlign w:val="center"/>
          </w:tcPr>
          <w:p w:rsidR="005A6972" w:rsidRDefault="00FC2614">
            <w:pPr>
              <w:jc w:val="center"/>
            </w:pPr>
            <w:r>
              <w:rPr>
                <w:color w:val="000000"/>
                <w:sz w:val="24"/>
              </w:rPr>
              <w:t>601601</w:t>
            </w:r>
          </w:p>
        </w:tc>
        <w:tc>
          <w:tcPr>
            <w:tcW w:w="1980" w:type="dxa"/>
            <w:vAlign w:val="center"/>
          </w:tcPr>
          <w:p w:rsidR="005A6972" w:rsidRDefault="00FC2614">
            <w:pPr>
              <w:jc w:val="center"/>
            </w:pPr>
            <w:r>
              <w:rPr>
                <w:color w:val="000000"/>
                <w:sz w:val="24"/>
              </w:rPr>
              <w:t>中国太保</w:t>
            </w:r>
          </w:p>
        </w:tc>
        <w:tc>
          <w:tcPr>
            <w:tcW w:w="2880" w:type="dxa"/>
            <w:vAlign w:val="center"/>
          </w:tcPr>
          <w:p w:rsidR="005A6972" w:rsidRDefault="00FC2614">
            <w:pPr>
              <w:jc w:val="right"/>
            </w:pPr>
            <w:r>
              <w:rPr>
                <w:color w:val="000000"/>
                <w:sz w:val="24"/>
              </w:rPr>
              <w:t>2,195,372.78</w:t>
            </w:r>
          </w:p>
        </w:tc>
        <w:tc>
          <w:tcPr>
            <w:tcW w:w="1620" w:type="dxa"/>
            <w:vAlign w:val="center"/>
          </w:tcPr>
          <w:p w:rsidR="005A6972" w:rsidRDefault="00FC2614">
            <w:pPr>
              <w:jc w:val="right"/>
            </w:pPr>
            <w:r>
              <w:rPr>
                <w:color w:val="000000"/>
                <w:sz w:val="24"/>
              </w:rPr>
              <w:t>2.43</w:t>
            </w:r>
          </w:p>
        </w:tc>
      </w:tr>
      <w:tr w:rsidR="005A6972">
        <w:tc>
          <w:tcPr>
            <w:tcW w:w="870" w:type="dxa"/>
            <w:vAlign w:val="center"/>
          </w:tcPr>
          <w:p w:rsidR="005A6972" w:rsidRDefault="00FC2614">
            <w:pPr>
              <w:jc w:val="center"/>
            </w:pPr>
            <w:r>
              <w:rPr>
                <w:color w:val="000000"/>
                <w:sz w:val="24"/>
              </w:rPr>
              <w:t>7</w:t>
            </w:r>
          </w:p>
        </w:tc>
        <w:tc>
          <w:tcPr>
            <w:tcW w:w="1650" w:type="dxa"/>
            <w:vAlign w:val="center"/>
          </w:tcPr>
          <w:p w:rsidR="005A6972" w:rsidRDefault="00FC2614">
            <w:pPr>
              <w:jc w:val="center"/>
            </w:pPr>
            <w:r>
              <w:rPr>
                <w:color w:val="000000"/>
                <w:sz w:val="24"/>
              </w:rPr>
              <w:t>002049</w:t>
            </w:r>
          </w:p>
        </w:tc>
        <w:tc>
          <w:tcPr>
            <w:tcW w:w="1980" w:type="dxa"/>
            <w:vAlign w:val="center"/>
          </w:tcPr>
          <w:p w:rsidR="005A6972" w:rsidRDefault="00FC2614">
            <w:pPr>
              <w:jc w:val="center"/>
            </w:pPr>
            <w:r>
              <w:rPr>
                <w:color w:val="000000"/>
                <w:sz w:val="24"/>
              </w:rPr>
              <w:t>紫光国微</w:t>
            </w:r>
          </w:p>
        </w:tc>
        <w:tc>
          <w:tcPr>
            <w:tcW w:w="2880" w:type="dxa"/>
            <w:vAlign w:val="center"/>
          </w:tcPr>
          <w:p w:rsidR="005A6972" w:rsidRDefault="00FC2614">
            <w:pPr>
              <w:jc w:val="right"/>
            </w:pPr>
            <w:r>
              <w:rPr>
                <w:color w:val="000000"/>
                <w:sz w:val="24"/>
              </w:rPr>
              <w:t>2,191,664.00</w:t>
            </w:r>
          </w:p>
        </w:tc>
        <w:tc>
          <w:tcPr>
            <w:tcW w:w="1620" w:type="dxa"/>
            <w:vAlign w:val="center"/>
          </w:tcPr>
          <w:p w:rsidR="005A6972" w:rsidRDefault="00FC2614">
            <w:pPr>
              <w:jc w:val="right"/>
            </w:pPr>
            <w:r>
              <w:rPr>
                <w:color w:val="000000"/>
                <w:sz w:val="24"/>
              </w:rPr>
              <w:t>2.43</w:t>
            </w:r>
          </w:p>
        </w:tc>
      </w:tr>
      <w:tr w:rsidR="005A6972">
        <w:tc>
          <w:tcPr>
            <w:tcW w:w="870" w:type="dxa"/>
            <w:vAlign w:val="center"/>
          </w:tcPr>
          <w:p w:rsidR="005A6972" w:rsidRDefault="00FC2614">
            <w:pPr>
              <w:jc w:val="center"/>
            </w:pPr>
            <w:r>
              <w:rPr>
                <w:color w:val="000000"/>
                <w:sz w:val="24"/>
              </w:rPr>
              <w:t>8</w:t>
            </w:r>
          </w:p>
        </w:tc>
        <w:tc>
          <w:tcPr>
            <w:tcW w:w="1650" w:type="dxa"/>
            <w:vAlign w:val="center"/>
          </w:tcPr>
          <w:p w:rsidR="005A6972" w:rsidRDefault="00FC2614">
            <w:pPr>
              <w:jc w:val="center"/>
            </w:pPr>
            <w:r>
              <w:rPr>
                <w:color w:val="000000"/>
                <w:sz w:val="24"/>
              </w:rPr>
              <w:t>601088</w:t>
            </w:r>
          </w:p>
        </w:tc>
        <w:tc>
          <w:tcPr>
            <w:tcW w:w="1980" w:type="dxa"/>
            <w:vAlign w:val="center"/>
          </w:tcPr>
          <w:p w:rsidR="005A6972" w:rsidRDefault="00FC2614">
            <w:pPr>
              <w:jc w:val="center"/>
            </w:pPr>
            <w:r>
              <w:rPr>
                <w:color w:val="000000"/>
                <w:sz w:val="24"/>
              </w:rPr>
              <w:t>中国神华</w:t>
            </w:r>
          </w:p>
        </w:tc>
        <w:tc>
          <w:tcPr>
            <w:tcW w:w="2880" w:type="dxa"/>
            <w:vAlign w:val="center"/>
          </w:tcPr>
          <w:p w:rsidR="005A6972" w:rsidRDefault="00FC2614">
            <w:pPr>
              <w:jc w:val="right"/>
            </w:pPr>
            <w:r>
              <w:rPr>
                <w:color w:val="000000"/>
                <w:sz w:val="24"/>
              </w:rPr>
              <w:t>1,819,022.00</w:t>
            </w:r>
          </w:p>
        </w:tc>
        <w:tc>
          <w:tcPr>
            <w:tcW w:w="1620" w:type="dxa"/>
            <w:vAlign w:val="center"/>
          </w:tcPr>
          <w:p w:rsidR="005A6972" w:rsidRDefault="00FC2614">
            <w:pPr>
              <w:jc w:val="right"/>
            </w:pPr>
            <w:r>
              <w:rPr>
                <w:color w:val="000000"/>
                <w:sz w:val="24"/>
              </w:rPr>
              <w:t>2.02</w:t>
            </w:r>
          </w:p>
        </w:tc>
      </w:tr>
      <w:tr w:rsidR="005A6972">
        <w:tc>
          <w:tcPr>
            <w:tcW w:w="870" w:type="dxa"/>
            <w:vAlign w:val="center"/>
          </w:tcPr>
          <w:p w:rsidR="005A6972" w:rsidRDefault="00FC2614">
            <w:pPr>
              <w:jc w:val="center"/>
            </w:pPr>
            <w:r>
              <w:rPr>
                <w:color w:val="000000"/>
                <w:sz w:val="24"/>
              </w:rPr>
              <w:t>9</w:t>
            </w:r>
          </w:p>
        </w:tc>
        <w:tc>
          <w:tcPr>
            <w:tcW w:w="1650" w:type="dxa"/>
            <w:vAlign w:val="center"/>
          </w:tcPr>
          <w:p w:rsidR="005A6972" w:rsidRDefault="00FC2614">
            <w:pPr>
              <w:jc w:val="center"/>
            </w:pPr>
            <w:r>
              <w:rPr>
                <w:color w:val="000000"/>
                <w:sz w:val="24"/>
              </w:rPr>
              <w:t>603359</w:t>
            </w:r>
          </w:p>
        </w:tc>
        <w:tc>
          <w:tcPr>
            <w:tcW w:w="1980" w:type="dxa"/>
            <w:vAlign w:val="center"/>
          </w:tcPr>
          <w:p w:rsidR="005A6972" w:rsidRDefault="00FC2614">
            <w:pPr>
              <w:jc w:val="center"/>
            </w:pPr>
            <w:r>
              <w:rPr>
                <w:color w:val="000000"/>
                <w:sz w:val="24"/>
              </w:rPr>
              <w:t>东珠生态</w:t>
            </w:r>
          </w:p>
        </w:tc>
        <w:tc>
          <w:tcPr>
            <w:tcW w:w="2880" w:type="dxa"/>
            <w:vAlign w:val="center"/>
          </w:tcPr>
          <w:p w:rsidR="005A6972" w:rsidRDefault="00FC2614">
            <w:pPr>
              <w:jc w:val="right"/>
            </w:pPr>
            <w:r>
              <w:rPr>
                <w:color w:val="000000"/>
                <w:sz w:val="24"/>
              </w:rPr>
              <w:t>1,766,297.40</w:t>
            </w:r>
          </w:p>
        </w:tc>
        <w:tc>
          <w:tcPr>
            <w:tcW w:w="1620" w:type="dxa"/>
            <w:vAlign w:val="center"/>
          </w:tcPr>
          <w:p w:rsidR="005A6972" w:rsidRDefault="00FC2614">
            <w:pPr>
              <w:jc w:val="right"/>
            </w:pPr>
            <w:r>
              <w:rPr>
                <w:color w:val="000000"/>
                <w:sz w:val="24"/>
              </w:rPr>
              <w:t>1.96</w:t>
            </w:r>
          </w:p>
        </w:tc>
      </w:tr>
      <w:tr w:rsidR="005A6972">
        <w:tc>
          <w:tcPr>
            <w:tcW w:w="870" w:type="dxa"/>
            <w:vAlign w:val="center"/>
          </w:tcPr>
          <w:p w:rsidR="005A6972" w:rsidRDefault="00FC2614">
            <w:pPr>
              <w:jc w:val="center"/>
            </w:pPr>
            <w:r>
              <w:rPr>
                <w:color w:val="000000"/>
                <w:sz w:val="24"/>
              </w:rPr>
              <w:t>10</w:t>
            </w:r>
          </w:p>
        </w:tc>
        <w:tc>
          <w:tcPr>
            <w:tcW w:w="1650" w:type="dxa"/>
            <w:vAlign w:val="center"/>
          </w:tcPr>
          <w:p w:rsidR="005A6972" w:rsidRDefault="00FC2614">
            <w:pPr>
              <w:jc w:val="center"/>
            </w:pPr>
            <w:r>
              <w:rPr>
                <w:color w:val="000000"/>
                <w:sz w:val="24"/>
              </w:rPr>
              <w:t>002709</w:t>
            </w:r>
          </w:p>
        </w:tc>
        <w:tc>
          <w:tcPr>
            <w:tcW w:w="1980" w:type="dxa"/>
            <w:vAlign w:val="center"/>
          </w:tcPr>
          <w:p w:rsidR="005A6972" w:rsidRDefault="00FC2614">
            <w:pPr>
              <w:jc w:val="center"/>
            </w:pPr>
            <w:r>
              <w:rPr>
                <w:color w:val="000000"/>
                <w:sz w:val="24"/>
              </w:rPr>
              <w:t>天赐材料</w:t>
            </w:r>
          </w:p>
        </w:tc>
        <w:tc>
          <w:tcPr>
            <w:tcW w:w="2880" w:type="dxa"/>
            <w:vAlign w:val="center"/>
          </w:tcPr>
          <w:p w:rsidR="005A6972" w:rsidRDefault="00FC2614">
            <w:pPr>
              <w:jc w:val="right"/>
            </w:pPr>
            <w:r>
              <w:rPr>
                <w:color w:val="000000"/>
                <w:sz w:val="24"/>
              </w:rPr>
              <w:t>1,683,256.46</w:t>
            </w:r>
          </w:p>
        </w:tc>
        <w:tc>
          <w:tcPr>
            <w:tcW w:w="1620" w:type="dxa"/>
            <w:vAlign w:val="center"/>
          </w:tcPr>
          <w:p w:rsidR="005A6972" w:rsidRDefault="00FC2614">
            <w:pPr>
              <w:jc w:val="right"/>
            </w:pPr>
            <w:r>
              <w:rPr>
                <w:color w:val="000000"/>
                <w:sz w:val="24"/>
              </w:rPr>
              <w:t>1.87</w:t>
            </w:r>
          </w:p>
        </w:tc>
      </w:tr>
      <w:tr w:rsidR="005A6972">
        <w:tc>
          <w:tcPr>
            <w:tcW w:w="870" w:type="dxa"/>
            <w:vAlign w:val="center"/>
          </w:tcPr>
          <w:p w:rsidR="005A6972" w:rsidRDefault="00FC2614">
            <w:pPr>
              <w:jc w:val="center"/>
            </w:pPr>
            <w:r>
              <w:rPr>
                <w:color w:val="000000"/>
                <w:sz w:val="24"/>
              </w:rPr>
              <w:t>11</w:t>
            </w:r>
          </w:p>
        </w:tc>
        <w:tc>
          <w:tcPr>
            <w:tcW w:w="1650" w:type="dxa"/>
            <w:vAlign w:val="center"/>
          </w:tcPr>
          <w:p w:rsidR="005A6972" w:rsidRDefault="00FC2614">
            <w:pPr>
              <w:jc w:val="center"/>
            </w:pPr>
            <w:r>
              <w:rPr>
                <w:color w:val="000000"/>
                <w:sz w:val="24"/>
              </w:rPr>
              <w:t>601668</w:t>
            </w:r>
          </w:p>
        </w:tc>
        <w:tc>
          <w:tcPr>
            <w:tcW w:w="1980" w:type="dxa"/>
            <w:vAlign w:val="center"/>
          </w:tcPr>
          <w:p w:rsidR="005A6972" w:rsidRDefault="00FC2614">
            <w:pPr>
              <w:jc w:val="center"/>
            </w:pPr>
            <w:r>
              <w:rPr>
                <w:color w:val="000000"/>
                <w:sz w:val="24"/>
              </w:rPr>
              <w:t>中国建筑</w:t>
            </w:r>
          </w:p>
        </w:tc>
        <w:tc>
          <w:tcPr>
            <w:tcW w:w="2880" w:type="dxa"/>
            <w:vAlign w:val="center"/>
          </w:tcPr>
          <w:p w:rsidR="005A6972" w:rsidRDefault="00FC2614">
            <w:pPr>
              <w:jc w:val="right"/>
            </w:pPr>
            <w:r>
              <w:rPr>
                <w:color w:val="000000"/>
                <w:sz w:val="24"/>
              </w:rPr>
              <w:t>1,640,460.00</w:t>
            </w:r>
          </w:p>
        </w:tc>
        <w:tc>
          <w:tcPr>
            <w:tcW w:w="1620" w:type="dxa"/>
            <w:vAlign w:val="center"/>
          </w:tcPr>
          <w:p w:rsidR="005A6972" w:rsidRDefault="00FC2614">
            <w:pPr>
              <w:jc w:val="right"/>
            </w:pPr>
            <w:r>
              <w:rPr>
                <w:color w:val="000000"/>
                <w:sz w:val="24"/>
              </w:rPr>
              <w:t>1.82</w:t>
            </w:r>
          </w:p>
        </w:tc>
      </w:tr>
      <w:tr w:rsidR="005A6972">
        <w:tc>
          <w:tcPr>
            <w:tcW w:w="870" w:type="dxa"/>
            <w:vAlign w:val="center"/>
          </w:tcPr>
          <w:p w:rsidR="005A6972" w:rsidRDefault="00FC2614">
            <w:pPr>
              <w:jc w:val="center"/>
            </w:pPr>
            <w:r>
              <w:rPr>
                <w:color w:val="000000"/>
                <w:sz w:val="24"/>
              </w:rPr>
              <w:t>12</w:t>
            </w:r>
          </w:p>
        </w:tc>
        <w:tc>
          <w:tcPr>
            <w:tcW w:w="1650" w:type="dxa"/>
            <w:vAlign w:val="center"/>
          </w:tcPr>
          <w:p w:rsidR="005A6972" w:rsidRDefault="00FC2614">
            <w:pPr>
              <w:jc w:val="center"/>
            </w:pPr>
            <w:r>
              <w:rPr>
                <w:color w:val="000000"/>
                <w:sz w:val="24"/>
              </w:rPr>
              <w:t>600984</w:t>
            </w:r>
          </w:p>
        </w:tc>
        <w:tc>
          <w:tcPr>
            <w:tcW w:w="1980" w:type="dxa"/>
            <w:vAlign w:val="center"/>
          </w:tcPr>
          <w:p w:rsidR="005A6972" w:rsidRDefault="00FC2614">
            <w:pPr>
              <w:jc w:val="center"/>
            </w:pPr>
            <w:r>
              <w:rPr>
                <w:color w:val="000000"/>
                <w:sz w:val="24"/>
              </w:rPr>
              <w:t>建设机械</w:t>
            </w:r>
          </w:p>
        </w:tc>
        <w:tc>
          <w:tcPr>
            <w:tcW w:w="2880" w:type="dxa"/>
            <w:vAlign w:val="center"/>
          </w:tcPr>
          <w:p w:rsidR="005A6972" w:rsidRDefault="00FC2614">
            <w:pPr>
              <w:jc w:val="right"/>
            </w:pPr>
            <w:r>
              <w:rPr>
                <w:color w:val="000000"/>
                <w:sz w:val="24"/>
              </w:rPr>
              <w:t>1,379,909.00</w:t>
            </w:r>
          </w:p>
        </w:tc>
        <w:tc>
          <w:tcPr>
            <w:tcW w:w="1620" w:type="dxa"/>
            <w:vAlign w:val="center"/>
          </w:tcPr>
          <w:p w:rsidR="005A6972" w:rsidRDefault="00FC2614">
            <w:pPr>
              <w:jc w:val="right"/>
            </w:pPr>
            <w:r>
              <w:rPr>
                <w:color w:val="000000"/>
                <w:sz w:val="24"/>
              </w:rPr>
              <w:t>1.53</w:t>
            </w:r>
          </w:p>
        </w:tc>
      </w:tr>
      <w:tr w:rsidR="005A6972">
        <w:tc>
          <w:tcPr>
            <w:tcW w:w="870" w:type="dxa"/>
            <w:vAlign w:val="center"/>
          </w:tcPr>
          <w:p w:rsidR="005A6972" w:rsidRDefault="00FC2614">
            <w:pPr>
              <w:jc w:val="center"/>
            </w:pPr>
            <w:r>
              <w:rPr>
                <w:color w:val="000000"/>
                <w:sz w:val="24"/>
              </w:rPr>
              <w:t>13</w:t>
            </w:r>
          </w:p>
        </w:tc>
        <w:tc>
          <w:tcPr>
            <w:tcW w:w="1650" w:type="dxa"/>
            <w:vAlign w:val="center"/>
          </w:tcPr>
          <w:p w:rsidR="005A6972" w:rsidRDefault="00FC2614">
            <w:pPr>
              <w:jc w:val="center"/>
            </w:pPr>
            <w:r>
              <w:rPr>
                <w:color w:val="000000"/>
                <w:sz w:val="24"/>
              </w:rPr>
              <w:t>300373</w:t>
            </w:r>
          </w:p>
        </w:tc>
        <w:tc>
          <w:tcPr>
            <w:tcW w:w="1980" w:type="dxa"/>
            <w:vAlign w:val="center"/>
          </w:tcPr>
          <w:p w:rsidR="005A6972" w:rsidRDefault="00FC2614">
            <w:pPr>
              <w:jc w:val="center"/>
            </w:pPr>
            <w:r>
              <w:rPr>
                <w:color w:val="000000"/>
                <w:sz w:val="24"/>
              </w:rPr>
              <w:t>扬杰科技</w:t>
            </w:r>
          </w:p>
        </w:tc>
        <w:tc>
          <w:tcPr>
            <w:tcW w:w="2880" w:type="dxa"/>
            <w:vAlign w:val="center"/>
          </w:tcPr>
          <w:p w:rsidR="005A6972" w:rsidRDefault="00FC2614">
            <w:pPr>
              <w:jc w:val="right"/>
            </w:pPr>
            <w:r>
              <w:rPr>
                <w:color w:val="000000"/>
                <w:sz w:val="24"/>
              </w:rPr>
              <w:t>1,375,845.00</w:t>
            </w:r>
          </w:p>
        </w:tc>
        <w:tc>
          <w:tcPr>
            <w:tcW w:w="1620" w:type="dxa"/>
            <w:vAlign w:val="center"/>
          </w:tcPr>
          <w:p w:rsidR="005A6972" w:rsidRDefault="00FC2614">
            <w:pPr>
              <w:jc w:val="right"/>
            </w:pPr>
            <w:r>
              <w:rPr>
                <w:color w:val="000000"/>
                <w:sz w:val="24"/>
              </w:rPr>
              <w:t>1.53</w:t>
            </w:r>
          </w:p>
        </w:tc>
      </w:tr>
      <w:tr w:rsidR="005A6972">
        <w:tc>
          <w:tcPr>
            <w:tcW w:w="870" w:type="dxa"/>
            <w:vAlign w:val="center"/>
          </w:tcPr>
          <w:p w:rsidR="005A6972" w:rsidRDefault="00FC2614">
            <w:pPr>
              <w:jc w:val="center"/>
            </w:pPr>
            <w:r>
              <w:rPr>
                <w:color w:val="000000"/>
                <w:sz w:val="24"/>
              </w:rPr>
              <w:t>14</w:t>
            </w:r>
          </w:p>
        </w:tc>
        <w:tc>
          <w:tcPr>
            <w:tcW w:w="1650" w:type="dxa"/>
            <w:vAlign w:val="center"/>
          </w:tcPr>
          <w:p w:rsidR="005A6972" w:rsidRDefault="00FC2614">
            <w:pPr>
              <w:jc w:val="center"/>
            </w:pPr>
            <w:r>
              <w:rPr>
                <w:color w:val="000000"/>
                <w:sz w:val="24"/>
              </w:rPr>
              <w:t>600029</w:t>
            </w:r>
          </w:p>
        </w:tc>
        <w:tc>
          <w:tcPr>
            <w:tcW w:w="1980" w:type="dxa"/>
            <w:vAlign w:val="center"/>
          </w:tcPr>
          <w:p w:rsidR="005A6972" w:rsidRDefault="00FC2614">
            <w:pPr>
              <w:jc w:val="center"/>
            </w:pPr>
            <w:r>
              <w:rPr>
                <w:color w:val="000000"/>
                <w:sz w:val="24"/>
              </w:rPr>
              <w:t>南方航空</w:t>
            </w:r>
          </w:p>
        </w:tc>
        <w:tc>
          <w:tcPr>
            <w:tcW w:w="2880" w:type="dxa"/>
            <w:vAlign w:val="center"/>
          </w:tcPr>
          <w:p w:rsidR="005A6972" w:rsidRDefault="00FC2614">
            <w:pPr>
              <w:jc w:val="right"/>
            </w:pPr>
            <w:r>
              <w:rPr>
                <w:color w:val="000000"/>
                <w:sz w:val="24"/>
              </w:rPr>
              <w:t>1,370,385.00</w:t>
            </w:r>
          </w:p>
        </w:tc>
        <w:tc>
          <w:tcPr>
            <w:tcW w:w="1620" w:type="dxa"/>
            <w:vAlign w:val="center"/>
          </w:tcPr>
          <w:p w:rsidR="005A6972" w:rsidRDefault="00FC2614">
            <w:pPr>
              <w:jc w:val="right"/>
            </w:pPr>
            <w:r>
              <w:rPr>
                <w:color w:val="000000"/>
                <w:sz w:val="24"/>
              </w:rPr>
              <w:t>1.52</w:t>
            </w:r>
          </w:p>
        </w:tc>
      </w:tr>
      <w:tr w:rsidR="005A6972">
        <w:tc>
          <w:tcPr>
            <w:tcW w:w="870" w:type="dxa"/>
            <w:vAlign w:val="center"/>
          </w:tcPr>
          <w:p w:rsidR="005A6972" w:rsidRDefault="00FC2614">
            <w:pPr>
              <w:jc w:val="center"/>
            </w:pPr>
            <w:r>
              <w:rPr>
                <w:color w:val="000000"/>
                <w:sz w:val="24"/>
              </w:rPr>
              <w:t>15</w:t>
            </w:r>
          </w:p>
        </w:tc>
        <w:tc>
          <w:tcPr>
            <w:tcW w:w="1650" w:type="dxa"/>
            <w:vAlign w:val="center"/>
          </w:tcPr>
          <w:p w:rsidR="005A6972" w:rsidRDefault="00FC2614">
            <w:pPr>
              <w:jc w:val="center"/>
            </w:pPr>
            <w:r>
              <w:rPr>
                <w:color w:val="000000"/>
                <w:sz w:val="24"/>
              </w:rPr>
              <w:t>300059</w:t>
            </w:r>
          </w:p>
        </w:tc>
        <w:tc>
          <w:tcPr>
            <w:tcW w:w="1980" w:type="dxa"/>
            <w:vAlign w:val="center"/>
          </w:tcPr>
          <w:p w:rsidR="005A6972" w:rsidRDefault="00FC2614">
            <w:pPr>
              <w:jc w:val="center"/>
            </w:pPr>
            <w:r>
              <w:rPr>
                <w:color w:val="000000"/>
                <w:sz w:val="24"/>
              </w:rPr>
              <w:t>东方财富</w:t>
            </w:r>
          </w:p>
        </w:tc>
        <w:tc>
          <w:tcPr>
            <w:tcW w:w="2880" w:type="dxa"/>
            <w:vAlign w:val="center"/>
          </w:tcPr>
          <w:p w:rsidR="005A6972" w:rsidRDefault="00FC2614">
            <w:pPr>
              <w:jc w:val="right"/>
            </w:pPr>
            <w:r>
              <w:rPr>
                <w:color w:val="000000"/>
                <w:sz w:val="24"/>
              </w:rPr>
              <w:t>1,353,187.00</w:t>
            </w:r>
          </w:p>
        </w:tc>
        <w:tc>
          <w:tcPr>
            <w:tcW w:w="1620" w:type="dxa"/>
            <w:vAlign w:val="center"/>
          </w:tcPr>
          <w:p w:rsidR="005A6972" w:rsidRDefault="00FC2614">
            <w:pPr>
              <w:jc w:val="right"/>
            </w:pPr>
            <w:r>
              <w:rPr>
                <w:color w:val="000000"/>
                <w:sz w:val="24"/>
              </w:rPr>
              <w:t>1.50</w:t>
            </w:r>
          </w:p>
        </w:tc>
      </w:tr>
      <w:tr w:rsidR="005A6972">
        <w:tc>
          <w:tcPr>
            <w:tcW w:w="870" w:type="dxa"/>
            <w:vAlign w:val="center"/>
          </w:tcPr>
          <w:p w:rsidR="005A6972" w:rsidRDefault="00FC2614">
            <w:pPr>
              <w:jc w:val="center"/>
            </w:pPr>
            <w:r>
              <w:rPr>
                <w:color w:val="000000"/>
                <w:sz w:val="24"/>
              </w:rPr>
              <w:t>16</w:t>
            </w:r>
          </w:p>
        </w:tc>
        <w:tc>
          <w:tcPr>
            <w:tcW w:w="1650" w:type="dxa"/>
            <w:vAlign w:val="center"/>
          </w:tcPr>
          <w:p w:rsidR="005A6972" w:rsidRDefault="00FC2614">
            <w:pPr>
              <w:jc w:val="center"/>
            </w:pPr>
            <w:r>
              <w:rPr>
                <w:color w:val="000000"/>
                <w:sz w:val="24"/>
              </w:rPr>
              <w:t>603825</w:t>
            </w:r>
          </w:p>
        </w:tc>
        <w:tc>
          <w:tcPr>
            <w:tcW w:w="1980" w:type="dxa"/>
            <w:vAlign w:val="center"/>
          </w:tcPr>
          <w:p w:rsidR="005A6972" w:rsidRDefault="00FC2614">
            <w:pPr>
              <w:jc w:val="center"/>
            </w:pPr>
            <w:r>
              <w:rPr>
                <w:color w:val="000000"/>
                <w:sz w:val="24"/>
              </w:rPr>
              <w:t>华扬联众</w:t>
            </w:r>
          </w:p>
        </w:tc>
        <w:tc>
          <w:tcPr>
            <w:tcW w:w="2880" w:type="dxa"/>
            <w:vAlign w:val="center"/>
          </w:tcPr>
          <w:p w:rsidR="005A6972" w:rsidRDefault="00FC2614">
            <w:pPr>
              <w:jc w:val="right"/>
            </w:pPr>
            <w:r>
              <w:rPr>
                <w:color w:val="000000"/>
                <w:sz w:val="24"/>
              </w:rPr>
              <w:t>1,203,962.00</w:t>
            </w:r>
          </w:p>
        </w:tc>
        <w:tc>
          <w:tcPr>
            <w:tcW w:w="1620" w:type="dxa"/>
            <w:vAlign w:val="center"/>
          </w:tcPr>
          <w:p w:rsidR="005A6972" w:rsidRDefault="00FC2614">
            <w:pPr>
              <w:jc w:val="right"/>
            </w:pPr>
            <w:r>
              <w:rPr>
                <w:color w:val="000000"/>
                <w:sz w:val="24"/>
              </w:rPr>
              <w:t>1.34</w:t>
            </w:r>
          </w:p>
        </w:tc>
      </w:tr>
      <w:tr w:rsidR="005A6972">
        <w:tc>
          <w:tcPr>
            <w:tcW w:w="870" w:type="dxa"/>
            <w:vAlign w:val="center"/>
          </w:tcPr>
          <w:p w:rsidR="005A6972" w:rsidRDefault="00FC2614">
            <w:pPr>
              <w:jc w:val="center"/>
            </w:pPr>
            <w:r>
              <w:rPr>
                <w:color w:val="000000"/>
                <w:sz w:val="24"/>
              </w:rPr>
              <w:t>17</w:t>
            </w:r>
          </w:p>
        </w:tc>
        <w:tc>
          <w:tcPr>
            <w:tcW w:w="1650" w:type="dxa"/>
            <w:vAlign w:val="center"/>
          </w:tcPr>
          <w:p w:rsidR="005A6972" w:rsidRDefault="00FC2614">
            <w:pPr>
              <w:jc w:val="center"/>
            </w:pPr>
            <w:r>
              <w:rPr>
                <w:color w:val="000000"/>
                <w:sz w:val="24"/>
              </w:rPr>
              <w:t>300259</w:t>
            </w:r>
          </w:p>
        </w:tc>
        <w:tc>
          <w:tcPr>
            <w:tcW w:w="1980" w:type="dxa"/>
            <w:vAlign w:val="center"/>
          </w:tcPr>
          <w:p w:rsidR="005A6972" w:rsidRDefault="00FC2614">
            <w:pPr>
              <w:jc w:val="center"/>
            </w:pPr>
            <w:r>
              <w:rPr>
                <w:color w:val="000000"/>
                <w:sz w:val="24"/>
              </w:rPr>
              <w:t>新天科技</w:t>
            </w:r>
          </w:p>
        </w:tc>
        <w:tc>
          <w:tcPr>
            <w:tcW w:w="2880" w:type="dxa"/>
            <w:vAlign w:val="center"/>
          </w:tcPr>
          <w:p w:rsidR="005A6972" w:rsidRDefault="00FC2614">
            <w:pPr>
              <w:jc w:val="right"/>
            </w:pPr>
            <w:r>
              <w:rPr>
                <w:color w:val="000000"/>
                <w:sz w:val="24"/>
              </w:rPr>
              <w:t>1,201,278.00</w:t>
            </w:r>
          </w:p>
        </w:tc>
        <w:tc>
          <w:tcPr>
            <w:tcW w:w="1620" w:type="dxa"/>
            <w:vAlign w:val="center"/>
          </w:tcPr>
          <w:p w:rsidR="005A6972" w:rsidRDefault="00FC2614">
            <w:pPr>
              <w:jc w:val="right"/>
            </w:pPr>
            <w:r>
              <w:rPr>
                <w:color w:val="000000"/>
                <w:sz w:val="24"/>
              </w:rPr>
              <w:t>1.33</w:t>
            </w:r>
          </w:p>
        </w:tc>
      </w:tr>
      <w:tr w:rsidR="005A6972">
        <w:tc>
          <w:tcPr>
            <w:tcW w:w="870" w:type="dxa"/>
            <w:vAlign w:val="center"/>
          </w:tcPr>
          <w:p w:rsidR="005A6972" w:rsidRDefault="00FC2614">
            <w:pPr>
              <w:jc w:val="center"/>
            </w:pPr>
            <w:r>
              <w:rPr>
                <w:color w:val="000000"/>
                <w:sz w:val="24"/>
              </w:rPr>
              <w:t>18</w:t>
            </w:r>
          </w:p>
        </w:tc>
        <w:tc>
          <w:tcPr>
            <w:tcW w:w="1650" w:type="dxa"/>
            <w:vAlign w:val="center"/>
          </w:tcPr>
          <w:p w:rsidR="005A6972" w:rsidRDefault="00FC2614">
            <w:pPr>
              <w:jc w:val="center"/>
            </w:pPr>
            <w:r>
              <w:rPr>
                <w:color w:val="000000"/>
                <w:sz w:val="24"/>
              </w:rPr>
              <w:t>601838</w:t>
            </w:r>
          </w:p>
        </w:tc>
        <w:tc>
          <w:tcPr>
            <w:tcW w:w="1980" w:type="dxa"/>
            <w:vAlign w:val="center"/>
          </w:tcPr>
          <w:p w:rsidR="005A6972" w:rsidRDefault="00FC2614">
            <w:pPr>
              <w:jc w:val="center"/>
            </w:pPr>
            <w:r>
              <w:rPr>
                <w:color w:val="000000"/>
                <w:sz w:val="24"/>
              </w:rPr>
              <w:t>成都银行</w:t>
            </w:r>
          </w:p>
        </w:tc>
        <w:tc>
          <w:tcPr>
            <w:tcW w:w="2880" w:type="dxa"/>
            <w:vAlign w:val="center"/>
          </w:tcPr>
          <w:p w:rsidR="005A6972" w:rsidRDefault="00FC2614">
            <w:pPr>
              <w:jc w:val="right"/>
            </w:pPr>
            <w:r>
              <w:rPr>
                <w:color w:val="000000"/>
                <w:sz w:val="24"/>
              </w:rPr>
              <w:t>1,121,680.49</w:t>
            </w:r>
          </w:p>
        </w:tc>
        <w:tc>
          <w:tcPr>
            <w:tcW w:w="1620" w:type="dxa"/>
            <w:vAlign w:val="center"/>
          </w:tcPr>
          <w:p w:rsidR="005A6972" w:rsidRDefault="00FC2614">
            <w:pPr>
              <w:jc w:val="right"/>
            </w:pPr>
            <w:r>
              <w:rPr>
                <w:color w:val="000000"/>
                <w:sz w:val="24"/>
              </w:rPr>
              <w:t>1.24</w:t>
            </w:r>
          </w:p>
        </w:tc>
      </w:tr>
      <w:tr w:rsidR="005A6972">
        <w:tc>
          <w:tcPr>
            <w:tcW w:w="870" w:type="dxa"/>
            <w:vAlign w:val="center"/>
          </w:tcPr>
          <w:p w:rsidR="005A6972" w:rsidRDefault="00FC2614">
            <w:pPr>
              <w:jc w:val="center"/>
            </w:pPr>
            <w:r>
              <w:rPr>
                <w:color w:val="000000"/>
                <w:sz w:val="24"/>
              </w:rPr>
              <w:t>19</w:t>
            </w:r>
          </w:p>
        </w:tc>
        <w:tc>
          <w:tcPr>
            <w:tcW w:w="1650" w:type="dxa"/>
            <w:vAlign w:val="center"/>
          </w:tcPr>
          <w:p w:rsidR="005A6972" w:rsidRDefault="00FC2614">
            <w:pPr>
              <w:jc w:val="center"/>
            </w:pPr>
            <w:r>
              <w:rPr>
                <w:color w:val="000000"/>
                <w:sz w:val="24"/>
              </w:rPr>
              <w:t>000733</w:t>
            </w:r>
          </w:p>
        </w:tc>
        <w:tc>
          <w:tcPr>
            <w:tcW w:w="1980" w:type="dxa"/>
            <w:vAlign w:val="center"/>
          </w:tcPr>
          <w:p w:rsidR="005A6972" w:rsidRDefault="00FC2614">
            <w:pPr>
              <w:jc w:val="center"/>
            </w:pPr>
            <w:r>
              <w:rPr>
                <w:color w:val="000000"/>
                <w:sz w:val="24"/>
              </w:rPr>
              <w:t>振华科技</w:t>
            </w:r>
          </w:p>
        </w:tc>
        <w:tc>
          <w:tcPr>
            <w:tcW w:w="2880" w:type="dxa"/>
            <w:vAlign w:val="center"/>
          </w:tcPr>
          <w:p w:rsidR="005A6972" w:rsidRDefault="00FC2614">
            <w:pPr>
              <w:jc w:val="right"/>
            </w:pPr>
            <w:r>
              <w:rPr>
                <w:color w:val="000000"/>
                <w:sz w:val="24"/>
              </w:rPr>
              <w:t>1,120,429.00</w:t>
            </w:r>
          </w:p>
        </w:tc>
        <w:tc>
          <w:tcPr>
            <w:tcW w:w="1620" w:type="dxa"/>
            <w:vAlign w:val="center"/>
          </w:tcPr>
          <w:p w:rsidR="005A6972" w:rsidRDefault="00FC2614">
            <w:pPr>
              <w:jc w:val="right"/>
            </w:pPr>
            <w:r>
              <w:rPr>
                <w:color w:val="000000"/>
                <w:sz w:val="24"/>
              </w:rPr>
              <w:t>1.24</w:t>
            </w:r>
          </w:p>
        </w:tc>
      </w:tr>
      <w:tr w:rsidR="005A6972">
        <w:tc>
          <w:tcPr>
            <w:tcW w:w="870" w:type="dxa"/>
            <w:vAlign w:val="center"/>
          </w:tcPr>
          <w:p w:rsidR="005A6972" w:rsidRDefault="00FC2614">
            <w:pPr>
              <w:jc w:val="center"/>
            </w:pPr>
            <w:r>
              <w:rPr>
                <w:color w:val="000000"/>
                <w:sz w:val="24"/>
              </w:rPr>
              <w:t>20</w:t>
            </w:r>
          </w:p>
        </w:tc>
        <w:tc>
          <w:tcPr>
            <w:tcW w:w="1650" w:type="dxa"/>
            <w:vAlign w:val="center"/>
          </w:tcPr>
          <w:p w:rsidR="005A6972" w:rsidRDefault="00FC2614">
            <w:pPr>
              <w:jc w:val="center"/>
            </w:pPr>
            <w:r>
              <w:rPr>
                <w:color w:val="000000"/>
                <w:sz w:val="24"/>
              </w:rPr>
              <w:t>002531</w:t>
            </w:r>
          </w:p>
        </w:tc>
        <w:tc>
          <w:tcPr>
            <w:tcW w:w="1980" w:type="dxa"/>
            <w:vAlign w:val="center"/>
          </w:tcPr>
          <w:p w:rsidR="005A6972" w:rsidRDefault="00FC2614">
            <w:pPr>
              <w:jc w:val="center"/>
            </w:pPr>
            <w:r>
              <w:rPr>
                <w:color w:val="000000"/>
                <w:sz w:val="24"/>
              </w:rPr>
              <w:t>天顺风能</w:t>
            </w:r>
          </w:p>
        </w:tc>
        <w:tc>
          <w:tcPr>
            <w:tcW w:w="2880" w:type="dxa"/>
            <w:vAlign w:val="center"/>
          </w:tcPr>
          <w:p w:rsidR="005A6972" w:rsidRDefault="00FC2614">
            <w:pPr>
              <w:jc w:val="right"/>
            </w:pPr>
            <w:r>
              <w:rPr>
                <w:color w:val="000000"/>
                <w:sz w:val="24"/>
              </w:rPr>
              <w:t>1,103,212.00</w:t>
            </w:r>
          </w:p>
        </w:tc>
        <w:tc>
          <w:tcPr>
            <w:tcW w:w="1620" w:type="dxa"/>
            <w:vAlign w:val="center"/>
          </w:tcPr>
          <w:p w:rsidR="005A6972" w:rsidRDefault="00FC2614">
            <w:pPr>
              <w:jc w:val="right"/>
            </w:pPr>
            <w:r>
              <w:rPr>
                <w:color w:val="000000"/>
                <w:sz w:val="24"/>
              </w:rPr>
              <w:t>1.22</w:t>
            </w:r>
          </w:p>
        </w:tc>
      </w:tr>
    </w:tbl>
    <w:p w:rsidR="005A6972" w:rsidRDefault="00FC2614">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5A6972" w:rsidRDefault="005A6972">
      <w:pPr>
        <w:tabs>
          <w:tab w:val="left" w:pos="426"/>
        </w:tabs>
        <w:spacing w:before="29" w:line="288" w:lineRule="auto"/>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20" w:name="_Toc8228"/>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0"/>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5A6972">
        <w:tc>
          <w:tcPr>
            <w:tcW w:w="870" w:type="dxa"/>
            <w:vAlign w:val="center"/>
          </w:tcPr>
          <w:p w:rsidR="005A6972" w:rsidRDefault="00FC2614">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5A6972" w:rsidRDefault="00FC2614">
            <w:pPr>
              <w:spacing w:before="29" w:line="288" w:lineRule="auto"/>
              <w:ind w:left="17"/>
              <w:jc w:val="center"/>
              <w:rPr>
                <w:color w:val="000000"/>
                <w:sz w:val="24"/>
              </w:rPr>
            </w:pPr>
            <w:r>
              <w:rPr>
                <w:rFonts w:hint="eastAsia"/>
                <w:color w:val="000000"/>
                <w:sz w:val="24"/>
              </w:rPr>
              <w:t>股票代码</w:t>
            </w:r>
          </w:p>
        </w:tc>
        <w:tc>
          <w:tcPr>
            <w:tcW w:w="1980" w:type="dxa"/>
            <w:vAlign w:val="center"/>
          </w:tcPr>
          <w:p w:rsidR="005A6972" w:rsidRDefault="00FC2614">
            <w:pPr>
              <w:spacing w:before="29" w:line="288" w:lineRule="auto"/>
              <w:ind w:left="17"/>
              <w:jc w:val="center"/>
              <w:rPr>
                <w:color w:val="000000"/>
                <w:sz w:val="24"/>
              </w:rPr>
            </w:pPr>
            <w:r>
              <w:rPr>
                <w:rFonts w:hint="eastAsia"/>
                <w:color w:val="000000"/>
                <w:sz w:val="24"/>
              </w:rPr>
              <w:t>股票名称</w:t>
            </w:r>
          </w:p>
        </w:tc>
        <w:tc>
          <w:tcPr>
            <w:tcW w:w="2880" w:type="dxa"/>
            <w:vAlign w:val="center"/>
          </w:tcPr>
          <w:p w:rsidR="005A6972" w:rsidRDefault="00FC2614">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5A6972" w:rsidRDefault="00FC2614">
            <w:pPr>
              <w:spacing w:before="29" w:line="288" w:lineRule="auto"/>
              <w:ind w:left="17"/>
              <w:jc w:val="center"/>
              <w:rPr>
                <w:color w:val="000000"/>
                <w:sz w:val="24"/>
              </w:rPr>
            </w:pPr>
            <w:r>
              <w:rPr>
                <w:rFonts w:hint="eastAsia"/>
                <w:color w:val="000000"/>
                <w:sz w:val="24"/>
              </w:rPr>
              <w:t>占期初基金资产净值比例（％）</w:t>
            </w:r>
          </w:p>
        </w:tc>
      </w:tr>
      <w:tr w:rsidR="005A6972">
        <w:tc>
          <w:tcPr>
            <w:tcW w:w="870" w:type="dxa"/>
            <w:vAlign w:val="center"/>
          </w:tcPr>
          <w:p w:rsidR="005A6972" w:rsidRDefault="00FC2614">
            <w:pPr>
              <w:jc w:val="center"/>
            </w:pPr>
            <w:r>
              <w:rPr>
                <w:color w:val="000000"/>
                <w:sz w:val="24"/>
              </w:rPr>
              <w:t>1</w:t>
            </w:r>
          </w:p>
        </w:tc>
        <w:tc>
          <w:tcPr>
            <w:tcW w:w="1650" w:type="dxa"/>
            <w:vAlign w:val="center"/>
          </w:tcPr>
          <w:p w:rsidR="005A6972" w:rsidRDefault="00FC2614">
            <w:pPr>
              <w:jc w:val="center"/>
            </w:pPr>
            <w:r>
              <w:rPr>
                <w:color w:val="000000"/>
                <w:sz w:val="24"/>
              </w:rPr>
              <w:t>000002</w:t>
            </w:r>
          </w:p>
        </w:tc>
        <w:tc>
          <w:tcPr>
            <w:tcW w:w="1980" w:type="dxa"/>
            <w:vAlign w:val="center"/>
          </w:tcPr>
          <w:p w:rsidR="005A6972" w:rsidRDefault="00FC2614">
            <w:pPr>
              <w:jc w:val="center"/>
            </w:pPr>
            <w:r>
              <w:rPr>
                <w:color w:val="000000"/>
                <w:sz w:val="24"/>
              </w:rPr>
              <w:t>万科</w:t>
            </w:r>
            <w:r>
              <w:rPr>
                <w:color w:val="000000"/>
                <w:sz w:val="24"/>
              </w:rPr>
              <w:t>A</w:t>
            </w:r>
          </w:p>
        </w:tc>
        <w:tc>
          <w:tcPr>
            <w:tcW w:w="2880" w:type="dxa"/>
            <w:vAlign w:val="center"/>
          </w:tcPr>
          <w:p w:rsidR="005A6972" w:rsidRDefault="00FC2614">
            <w:pPr>
              <w:jc w:val="right"/>
            </w:pPr>
            <w:r>
              <w:rPr>
                <w:color w:val="000000"/>
                <w:sz w:val="24"/>
              </w:rPr>
              <w:t>5,110,350.00</w:t>
            </w:r>
          </w:p>
        </w:tc>
        <w:tc>
          <w:tcPr>
            <w:tcW w:w="1620" w:type="dxa"/>
            <w:vAlign w:val="center"/>
          </w:tcPr>
          <w:p w:rsidR="005A6972" w:rsidRDefault="00FC2614">
            <w:pPr>
              <w:jc w:val="right"/>
            </w:pPr>
            <w:r>
              <w:rPr>
                <w:color w:val="000000"/>
                <w:sz w:val="24"/>
              </w:rPr>
              <w:t>5.67</w:t>
            </w:r>
          </w:p>
        </w:tc>
      </w:tr>
      <w:tr w:rsidR="005A6972">
        <w:tc>
          <w:tcPr>
            <w:tcW w:w="870" w:type="dxa"/>
            <w:vAlign w:val="center"/>
          </w:tcPr>
          <w:p w:rsidR="005A6972" w:rsidRDefault="00FC2614">
            <w:pPr>
              <w:jc w:val="center"/>
            </w:pPr>
            <w:r>
              <w:rPr>
                <w:color w:val="000000"/>
                <w:sz w:val="24"/>
              </w:rPr>
              <w:t>2</w:t>
            </w:r>
          </w:p>
        </w:tc>
        <w:tc>
          <w:tcPr>
            <w:tcW w:w="1650" w:type="dxa"/>
            <w:vAlign w:val="center"/>
          </w:tcPr>
          <w:p w:rsidR="005A6972" w:rsidRDefault="00FC2614">
            <w:pPr>
              <w:jc w:val="center"/>
            </w:pPr>
            <w:r>
              <w:rPr>
                <w:color w:val="000000"/>
                <w:sz w:val="24"/>
              </w:rPr>
              <w:t>603018</w:t>
            </w:r>
          </w:p>
        </w:tc>
        <w:tc>
          <w:tcPr>
            <w:tcW w:w="1980" w:type="dxa"/>
            <w:vAlign w:val="center"/>
          </w:tcPr>
          <w:p w:rsidR="005A6972" w:rsidRDefault="00FC2614">
            <w:pPr>
              <w:jc w:val="center"/>
            </w:pPr>
            <w:r>
              <w:rPr>
                <w:color w:val="000000"/>
                <w:sz w:val="24"/>
              </w:rPr>
              <w:t>华设集团</w:t>
            </w:r>
          </w:p>
        </w:tc>
        <w:tc>
          <w:tcPr>
            <w:tcW w:w="2880" w:type="dxa"/>
            <w:vAlign w:val="center"/>
          </w:tcPr>
          <w:p w:rsidR="005A6972" w:rsidRDefault="00FC2614">
            <w:pPr>
              <w:jc w:val="right"/>
            </w:pPr>
            <w:r>
              <w:rPr>
                <w:color w:val="000000"/>
                <w:sz w:val="24"/>
              </w:rPr>
              <w:t>4,945,771.18</w:t>
            </w:r>
          </w:p>
        </w:tc>
        <w:tc>
          <w:tcPr>
            <w:tcW w:w="1620" w:type="dxa"/>
            <w:vAlign w:val="center"/>
          </w:tcPr>
          <w:p w:rsidR="005A6972" w:rsidRDefault="00FC2614">
            <w:pPr>
              <w:jc w:val="right"/>
            </w:pPr>
            <w:r>
              <w:rPr>
                <w:color w:val="000000"/>
                <w:sz w:val="24"/>
              </w:rPr>
              <w:t>5.48</w:t>
            </w:r>
          </w:p>
        </w:tc>
      </w:tr>
      <w:tr w:rsidR="005A6972">
        <w:tc>
          <w:tcPr>
            <w:tcW w:w="870" w:type="dxa"/>
            <w:vAlign w:val="center"/>
          </w:tcPr>
          <w:p w:rsidR="005A6972" w:rsidRDefault="00FC2614">
            <w:pPr>
              <w:jc w:val="center"/>
            </w:pPr>
            <w:r>
              <w:rPr>
                <w:color w:val="000000"/>
                <w:sz w:val="24"/>
              </w:rPr>
              <w:t>3</w:t>
            </w:r>
          </w:p>
        </w:tc>
        <w:tc>
          <w:tcPr>
            <w:tcW w:w="1650" w:type="dxa"/>
            <w:vAlign w:val="center"/>
          </w:tcPr>
          <w:p w:rsidR="005A6972" w:rsidRDefault="00FC2614">
            <w:pPr>
              <w:jc w:val="center"/>
            </w:pPr>
            <w:r>
              <w:rPr>
                <w:color w:val="000000"/>
                <w:sz w:val="24"/>
              </w:rPr>
              <w:t>600350</w:t>
            </w:r>
          </w:p>
        </w:tc>
        <w:tc>
          <w:tcPr>
            <w:tcW w:w="1980" w:type="dxa"/>
            <w:vAlign w:val="center"/>
          </w:tcPr>
          <w:p w:rsidR="005A6972" w:rsidRDefault="00FC2614">
            <w:pPr>
              <w:jc w:val="center"/>
            </w:pPr>
            <w:r>
              <w:rPr>
                <w:color w:val="000000"/>
                <w:sz w:val="24"/>
              </w:rPr>
              <w:t>山东高速</w:t>
            </w:r>
          </w:p>
        </w:tc>
        <w:tc>
          <w:tcPr>
            <w:tcW w:w="2880" w:type="dxa"/>
            <w:vAlign w:val="center"/>
          </w:tcPr>
          <w:p w:rsidR="005A6972" w:rsidRDefault="00FC2614">
            <w:pPr>
              <w:jc w:val="right"/>
            </w:pPr>
            <w:r>
              <w:rPr>
                <w:color w:val="000000"/>
                <w:sz w:val="24"/>
              </w:rPr>
              <w:t>3,110,695.00</w:t>
            </w:r>
          </w:p>
        </w:tc>
        <w:tc>
          <w:tcPr>
            <w:tcW w:w="1620" w:type="dxa"/>
            <w:vAlign w:val="center"/>
          </w:tcPr>
          <w:p w:rsidR="005A6972" w:rsidRDefault="00FC2614">
            <w:pPr>
              <w:jc w:val="right"/>
            </w:pPr>
            <w:r>
              <w:rPr>
                <w:color w:val="000000"/>
                <w:sz w:val="24"/>
              </w:rPr>
              <w:t>3.45</w:t>
            </w:r>
          </w:p>
        </w:tc>
      </w:tr>
      <w:tr w:rsidR="005A6972">
        <w:tc>
          <w:tcPr>
            <w:tcW w:w="870" w:type="dxa"/>
            <w:vAlign w:val="center"/>
          </w:tcPr>
          <w:p w:rsidR="005A6972" w:rsidRDefault="00FC2614">
            <w:pPr>
              <w:jc w:val="center"/>
            </w:pPr>
            <w:r>
              <w:rPr>
                <w:color w:val="000000"/>
                <w:sz w:val="24"/>
              </w:rPr>
              <w:t>4</w:t>
            </w:r>
          </w:p>
        </w:tc>
        <w:tc>
          <w:tcPr>
            <w:tcW w:w="1650" w:type="dxa"/>
            <w:vAlign w:val="center"/>
          </w:tcPr>
          <w:p w:rsidR="005A6972" w:rsidRDefault="00FC2614">
            <w:pPr>
              <w:jc w:val="center"/>
            </w:pPr>
            <w:r>
              <w:rPr>
                <w:color w:val="000000"/>
                <w:sz w:val="24"/>
              </w:rPr>
              <w:t>600030</w:t>
            </w:r>
          </w:p>
        </w:tc>
        <w:tc>
          <w:tcPr>
            <w:tcW w:w="1980" w:type="dxa"/>
            <w:vAlign w:val="center"/>
          </w:tcPr>
          <w:p w:rsidR="005A6972" w:rsidRDefault="00FC2614">
            <w:pPr>
              <w:jc w:val="center"/>
            </w:pPr>
            <w:r>
              <w:rPr>
                <w:color w:val="000000"/>
                <w:sz w:val="24"/>
              </w:rPr>
              <w:t>中信证券</w:t>
            </w:r>
          </w:p>
        </w:tc>
        <w:tc>
          <w:tcPr>
            <w:tcW w:w="2880" w:type="dxa"/>
            <w:vAlign w:val="center"/>
          </w:tcPr>
          <w:p w:rsidR="005A6972" w:rsidRDefault="00FC2614">
            <w:pPr>
              <w:jc w:val="right"/>
            </w:pPr>
            <w:r>
              <w:rPr>
                <w:color w:val="000000"/>
                <w:sz w:val="24"/>
              </w:rPr>
              <w:t>2,576,056.00</w:t>
            </w:r>
          </w:p>
        </w:tc>
        <w:tc>
          <w:tcPr>
            <w:tcW w:w="1620" w:type="dxa"/>
            <w:vAlign w:val="center"/>
          </w:tcPr>
          <w:p w:rsidR="005A6972" w:rsidRDefault="00FC2614">
            <w:pPr>
              <w:jc w:val="right"/>
            </w:pPr>
            <w:r>
              <w:rPr>
                <w:color w:val="000000"/>
                <w:sz w:val="24"/>
              </w:rPr>
              <w:t>2.86</w:t>
            </w:r>
          </w:p>
        </w:tc>
      </w:tr>
      <w:tr w:rsidR="005A6972">
        <w:tc>
          <w:tcPr>
            <w:tcW w:w="870" w:type="dxa"/>
            <w:vAlign w:val="center"/>
          </w:tcPr>
          <w:p w:rsidR="005A6972" w:rsidRDefault="00FC2614">
            <w:pPr>
              <w:jc w:val="center"/>
            </w:pPr>
            <w:r>
              <w:rPr>
                <w:color w:val="000000"/>
                <w:sz w:val="24"/>
              </w:rPr>
              <w:t>5</w:t>
            </w:r>
          </w:p>
        </w:tc>
        <w:tc>
          <w:tcPr>
            <w:tcW w:w="1650" w:type="dxa"/>
            <w:vAlign w:val="center"/>
          </w:tcPr>
          <w:p w:rsidR="005A6972" w:rsidRDefault="00FC2614">
            <w:pPr>
              <w:jc w:val="center"/>
            </w:pPr>
            <w:r>
              <w:rPr>
                <w:color w:val="000000"/>
                <w:sz w:val="24"/>
              </w:rPr>
              <w:t>002049</w:t>
            </w:r>
          </w:p>
        </w:tc>
        <w:tc>
          <w:tcPr>
            <w:tcW w:w="1980" w:type="dxa"/>
            <w:vAlign w:val="center"/>
          </w:tcPr>
          <w:p w:rsidR="005A6972" w:rsidRDefault="00FC2614">
            <w:pPr>
              <w:jc w:val="center"/>
            </w:pPr>
            <w:r>
              <w:rPr>
                <w:color w:val="000000"/>
                <w:sz w:val="24"/>
              </w:rPr>
              <w:t>紫光国微</w:t>
            </w:r>
          </w:p>
        </w:tc>
        <w:tc>
          <w:tcPr>
            <w:tcW w:w="2880" w:type="dxa"/>
            <w:vAlign w:val="center"/>
          </w:tcPr>
          <w:p w:rsidR="005A6972" w:rsidRDefault="00FC2614">
            <w:pPr>
              <w:jc w:val="right"/>
            </w:pPr>
            <w:r>
              <w:rPr>
                <w:color w:val="000000"/>
                <w:sz w:val="24"/>
              </w:rPr>
              <w:t>2,406,933.00</w:t>
            </w:r>
          </w:p>
        </w:tc>
        <w:tc>
          <w:tcPr>
            <w:tcW w:w="1620" w:type="dxa"/>
            <w:vAlign w:val="center"/>
          </w:tcPr>
          <w:p w:rsidR="005A6972" w:rsidRDefault="00FC2614">
            <w:pPr>
              <w:jc w:val="right"/>
            </w:pPr>
            <w:r>
              <w:rPr>
                <w:color w:val="000000"/>
                <w:sz w:val="24"/>
              </w:rPr>
              <w:t>2.67</w:t>
            </w:r>
          </w:p>
        </w:tc>
      </w:tr>
      <w:tr w:rsidR="005A6972">
        <w:tc>
          <w:tcPr>
            <w:tcW w:w="870" w:type="dxa"/>
            <w:vAlign w:val="center"/>
          </w:tcPr>
          <w:p w:rsidR="005A6972" w:rsidRDefault="00FC2614">
            <w:pPr>
              <w:jc w:val="center"/>
            </w:pPr>
            <w:r>
              <w:rPr>
                <w:color w:val="000000"/>
                <w:sz w:val="24"/>
              </w:rPr>
              <w:t>6</w:t>
            </w:r>
          </w:p>
        </w:tc>
        <w:tc>
          <w:tcPr>
            <w:tcW w:w="1650" w:type="dxa"/>
            <w:vAlign w:val="center"/>
          </w:tcPr>
          <w:p w:rsidR="005A6972" w:rsidRDefault="00FC2614">
            <w:pPr>
              <w:jc w:val="center"/>
            </w:pPr>
            <w:r>
              <w:rPr>
                <w:color w:val="000000"/>
                <w:sz w:val="24"/>
              </w:rPr>
              <w:t>002831</w:t>
            </w:r>
          </w:p>
        </w:tc>
        <w:tc>
          <w:tcPr>
            <w:tcW w:w="1980" w:type="dxa"/>
            <w:vAlign w:val="center"/>
          </w:tcPr>
          <w:p w:rsidR="005A6972" w:rsidRDefault="00FC2614">
            <w:pPr>
              <w:jc w:val="center"/>
            </w:pPr>
            <w:r>
              <w:rPr>
                <w:color w:val="000000"/>
                <w:sz w:val="24"/>
              </w:rPr>
              <w:t>裕同科技</w:t>
            </w:r>
          </w:p>
        </w:tc>
        <w:tc>
          <w:tcPr>
            <w:tcW w:w="2880" w:type="dxa"/>
            <w:vAlign w:val="center"/>
          </w:tcPr>
          <w:p w:rsidR="005A6972" w:rsidRDefault="00FC2614">
            <w:pPr>
              <w:jc w:val="right"/>
            </w:pPr>
            <w:r>
              <w:rPr>
                <w:color w:val="000000"/>
                <w:sz w:val="24"/>
              </w:rPr>
              <w:t>2,079,386.00</w:t>
            </w:r>
          </w:p>
        </w:tc>
        <w:tc>
          <w:tcPr>
            <w:tcW w:w="1620" w:type="dxa"/>
            <w:vAlign w:val="center"/>
          </w:tcPr>
          <w:p w:rsidR="005A6972" w:rsidRDefault="00FC2614">
            <w:pPr>
              <w:jc w:val="right"/>
            </w:pPr>
            <w:r>
              <w:rPr>
                <w:color w:val="000000"/>
                <w:sz w:val="24"/>
              </w:rPr>
              <w:t>2.31</w:t>
            </w:r>
          </w:p>
        </w:tc>
      </w:tr>
      <w:tr w:rsidR="005A6972">
        <w:tc>
          <w:tcPr>
            <w:tcW w:w="870" w:type="dxa"/>
            <w:vAlign w:val="center"/>
          </w:tcPr>
          <w:p w:rsidR="005A6972" w:rsidRDefault="00FC2614">
            <w:pPr>
              <w:jc w:val="center"/>
            </w:pPr>
            <w:r>
              <w:rPr>
                <w:color w:val="000000"/>
                <w:sz w:val="24"/>
              </w:rPr>
              <w:t>7</w:t>
            </w:r>
          </w:p>
        </w:tc>
        <w:tc>
          <w:tcPr>
            <w:tcW w:w="1650" w:type="dxa"/>
            <w:vAlign w:val="center"/>
          </w:tcPr>
          <w:p w:rsidR="005A6972" w:rsidRDefault="00FC2614">
            <w:pPr>
              <w:jc w:val="center"/>
            </w:pPr>
            <w:r>
              <w:rPr>
                <w:color w:val="000000"/>
                <w:sz w:val="24"/>
              </w:rPr>
              <w:t>002709</w:t>
            </w:r>
          </w:p>
        </w:tc>
        <w:tc>
          <w:tcPr>
            <w:tcW w:w="1980" w:type="dxa"/>
            <w:vAlign w:val="center"/>
          </w:tcPr>
          <w:p w:rsidR="005A6972" w:rsidRDefault="00FC2614">
            <w:pPr>
              <w:jc w:val="center"/>
            </w:pPr>
            <w:r>
              <w:rPr>
                <w:color w:val="000000"/>
                <w:sz w:val="24"/>
              </w:rPr>
              <w:t>天赐材料</w:t>
            </w:r>
          </w:p>
        </w:tc>
        <w:tc>
          <w:tcPr>
            <w:tcW w:w="2880" w:type="dxa"/>
            <w:vAlign w:val="center"/>
          </w:tcPr>
          <w:p w:rsidR="005A6972" w:rsidRDefault="00FC2614">
            <w:pPr>
              <w:jc w:val="right"/>
            </w:pPr>
            <w:r>
              <w:rPr>
                <w:color w:val="000000"/>
                <w:sz w:val="24"/>
              </w:rPr>
              <w:t>1,977,900.77</w:t>
            </w:r>
          </w:p>
        </w:tc>
        <w:tc>
          <w:tcPr>
            <w:tcW w:w="1620" w:type="dxa"/>
            <w:vAlign w:val="center"/>
          </w:tcPr>
          <w:p w:rsidR="005A6972" w:rsidRDefault="00FC2614">
            <w:pPr>
              <w:jc w:val="right"/>
            </w:pPr>
            <w:r>
              <w:rPr>
                <w:color w:val="000000"/>
                <w:sz w:val="24"/>
              </w:rPr>
              <w:t>2.19</w:t>
            </w:r>
          </w:p>
        </w:tc>
      </w:tr>
      <w:tr w:rsidR="005A6972">
        <w:tc>
          <w:tcPr>
            <w:tcW w:w="870" w:type="dxa"/>
            <w:vAlign w:val="center"/>
          </w:tcPr>
          <w:p w:rsidR="005A6972" w:rsidRDefault="00FC2614">
            <w:pPr>
              <w:jc w:val="center"/>
            </w:pPr>
            <w:r>
              <w:rPr>
                <w:color w:val="000000"/>
                <w:sz w:val="24"/>
              </w:rPr>
              <w:t>8</w:t>
            </w:r>
          </w:p>
        </w:tc>
        <w:tc>
          <w:tcPr>
            <w:tcW w:w="1650" w:type="dxa"/>
            <w:vAlign w:val="center"/>
          </w:tcPr>
          <w:p w:rsidR="005A6972" w:rsidRDefault="00FC2614">
            <w:pPr>
              <w:jc w:val="center"/>
            </w:pPr>
            <w:r>
              <w:rPr>
                <w:color w:val="000000"/>
                <w:sz w:val="24"/>
              </w:rPr>
              <w:t>300373</w:t>
            </w:r>
          </w:p>
        </w:tc>
        <w:tc>
          <w:tcPr>
            <w:tcW w:w="1980" w:type="dxa"/>
            <w:vAlign w:val="center"/>
          </w:tcPr>
          <w:p w:rsidR="005A6972" w:rsidRDefault="00FC2614">
            <w:pPr>
              <w:jc w:val="center"/>
            </w:pPr>
            <w:r>
              <w:rPr>
                <w:color w:val="000000"/>
                <w:sz w:val="24"/>
              </w:rPr>
              <w:t>扬杰科技</w:t>
            </w:r>
          </w:p>
        </w:tc>
        <w:tc>
          <w:tcPr>
            <w:tcW w:w="2880" w:type="dxa"/>
            <w:vAlign w:val="center"/>
          </w:tcPr>
          <w:p w:rsidR="005A6972" w:rsidRDefault="00FC2614">
            <w:pPr>
              <w:jc w:val="right"/>
            </w:pPr>
            <w:r>
              <w:rPr>
                <w:color w:val="000000"/>
                <w:sz w:val="24"/>
              </w:rPr>
              <w:t>1,912,257.00</w:t>
            </w:r>
          </w:p>
        </w:tc>
        <w:tc>
          <w:tcPr>
            <w:tcW w:w="1620" w:type="dxa"/>
            <w:vAlign w:val="center"/>
          </w:tcPr>
          <w:p w:rsidR="005A6972" w:rsidRDefault="00FC2614">
            <w:pPr>
              <w:jc w:val="right"/>
            </w:pPr>
            <w:r>
              <w:rPr>
                <w:color w:val="000000"/>
                <w:sz w:val="24"/>
              </w:rPr>
              <w:t>2.12</w:t>
            </w:r>
          </w:p>
        </w:tc>
      </w:tr>
      <w:tr w:rsidR="005A6972">
        <w:tc>
          <w:tcPr>
            <w:tcW w:w="870" w:type="dxa"/>
            <w:vAlign w:val="center"/>
          </w:tcPr>
          <w:p w:rsidR="005A6972" w:rsidRDefault="00FC2614">
            <w:pPr>
              <w:jc w:val="center"/>
            </w:pPr>
            <w:r>
              <w:rPr>
                <w:color w:val="000000"/>
                <w:sz w:val="24"/>
              </w:rPr>
              <w:t>9</w:t>
            </w:r>
          </w:p>
        </w:tc>
        <w:tc>
          <w:tcPr>
            <w:tcW w:w="1650" w:type="dxa"/>
            <w:vAlign w:val="center"/>
          </w:tcPr>
          <w:p w:rsidR="005A6972" w:rsidRDefault="00FC2614">
            <w:pPr>
              <w:jc w:val="center"/>
            </w:pPr>
            <w:r>
              <w:rPr>
                <w:color w:val="000000"/>
                <w:sz w:val="24"/>
              </w:rPr>
              <w:t>601088</w:t>
            </w:r>
          </w:p>
        </w:tc>
        <w:tc>
          <w:tcPr>
            <w:tcW w:w="1980" w:type="dxa"/>
            <w:vAlign w:val="center"/>
          </w:tcPr>
          <w:p w:rsidR="005A6972" w:rsidRDefault="00FC2614">
            <w:pPr>
              <w:jc w:val="center"/>
            </w:pPr>
            <w:r>
              <w:rPr>
                <w:color w:val="000000"/>
                <w:sz w:val="24"/>
              </w:rPr>
              <w:t>中国神华</w:t>
            </w:r>
          </w:p>
        </w:tc>
        <w:tc>
          <w:tcPr>
            <w:tcW w:w="2880" w:type="dxa"/>
            <w:vAlign w:val="center"/>
          </w:tcPr>
          <w:p w:rsidR="005A6972" w:rsidRDefault="00FC2614">
            <w:pPr>
              <w:jc w:val="right"/>
            </w:pPr>
            <w:r>
              <w:rPr>
                <w:color w:val="000000"/>
                <w:sz w:val="24"/>
              </w:rPr>
              <w:t>1,707,650.00</w:t>
            </w:r>
          </w:p>
        </w:tc>
        <w:tc>
          <w:tcPr>
            <w:tcW w:w="1620" w:type="dxa"/>
            <w:vAlign w:val="center"/>
          </w:tcPr>
          <w:p w:rsidR="005A6972" w:rsidRDefault="00FC2614">
            <w:pPr>
              <w:jc w:val="right"/>
            </w:pPr>
            <w:r>
              <w:rPr>
                <w:color w:val="000000"/>
                <w:sz w:val="24"/>
              </w:rPr>
              <w:t>1.89</w:t>
            </w:r>
          </w:p>
        </w:tc>
      </w:tr>
      <w:tr w:rsidR="005A6972">
        <w:tc>
          <w:tcPr>
            <w:tcW w:w="870" w:type="dxa"/>
            <w:vAlign w:val="center"/>
          </w:tcPr>
          <w:p w:rsidR="005A6972" w:rsidRDefault="00FC2614">
            <w:pPr>
              <w:jc w:val="center"/>
            </w:pPr>
            <w:r>
              <w:rPr>
                <w:color w:val="000000"/>
                <w:sz w:val="24"/>
              </w:rPr>
              <w:t>10</w:t>
            </w:r>
          </w:p>
        </w:tc>
        <w:tc>
          <w:tcPr>
            <w:tcW w:w="1650" w:type="dxa"/>
            <w:vAlign w:val="center"/>
          </w:tcPr>
          <w:p w:rsidR="005A6972" w:rsidRDefault="00FC2614">
            <w:pPr>
              <w:jc w:val="center"/>
            </w:pPr>
            <w:r>
              <w:rPr>
                <w:color w:val="000000"/>
                <w:sz w:val="24"/>
              </w:rPr>
              <w:t>603359</w:t>
            </w:r>
          </w:p>
        </w:tc>
        <w:tc>
          <w:tcPr>
            <w:tcW w:w="1980" w:type="dxa"/>
            <w:vAlign w:val="center"/>
          </w:tcPr>
          <w:p w:rsidR="005A6972" w:rsidRDefault="00FC2614">
            <w:pPr>
              <w:jc w:val="center"/>
            </w:pPr>
            <w:r>
              <w:rPr>
                <w:color w:val="000000"/>
                <w:sz w:val="24"/>
              </w:rPr>
              <w:t>东珠生态</w:t>
            </w:r>
          </w:p>
        </w:tc>
        <w:tc>
          <w:tcPr>
            <w:tcW w:w="2880" w:type="dxa"/>
            <w:vAlign w:val="center"/>
          </w:tcPr>
          <w:p w:rsidR="005A6972" w:rsidRDefault="00FC2614">
            <w:pPr>
              <w:jc w:val="right"/>
            </w:pPr>
            <w:r>
              <w:rPr>
                <w:color w:val="000000"/>
                <w:sz w:val="24"/>
              </w:rPr>
              <w:t>1,666,171.80</w:t>
            </w:r>
          </w:p>
        </w:tc>
        <w:tc>
          <w:tcPr>
            <w:tcW w:w="1620" w:type="dxa"/>
            <w:vAlign w:val="center"/>
          </w:tcPr>
          <w:p w:rsidR="005A6972" w:rsidRDefault="00FC2614">
            <w:pPr>
              <w:jc w:val="right"/>
            </w:pPr>
            <w:r>
              <w:rPr>
                <w:color w:val="000000"/>
                <w:sz w:val="24"/>
              </w:rPr>
              <w:t>1.85</w:t>
            </w:r>
          </w:p>
        </w:tc>
      </w:tr>
      <w:tr w:rsidR="005A6972">
        <w:tc>
          <w:tcPr>
            <w:tcW w:w="870" w:type="dxa"/>
            <w:vAlign w:val="center"/>
          </w:tcPr>
          <w:p w:rsidR="005A6972" w:rsidRDefault="00FC2614">
            <w:pPr>
              <w:jc w:val="center"/>
            </w:pPr>
            <w:r>
              <w:rPr>
                <w:color w:val="000000"/>
                <w:sz w:val="24"/>
              </w:rPr>
              <w:t>11</w:t>
            </w:r>
          </w:p>
        </w:tc>
        <w:tc>
          <w:tcPr>
            <w:tcW w:w="1650" w:type="dxa"/>
            <w:vAlign w:val="center"/>
          </w:tcPr>
          <w:p w:rsidR="005A6972" w:rsidRDefault="00FC2614">
            <w:pPr>
              <w:jc w:val="center"/>
            </w:pPr>
            <w:r>
              <w:rPr>
                <w:color w:val="000000"/>
                <w:sz w:val="24"/>
              </w:rPr>
              <w:t>603825</w:t>
            </w:r>
          </w:p>
        </w:tc>
        <w:tc>
          <w:tcPr>
            <w:tcW w:w="1980" w:type="dxa"/>
            <w:vAlign w:val="center"/>
          </w:tcPr>
          <w:p w:rsidR="005A6972" w:rsidRDefault="00FC2614">
            <w:pPr>
              <w:jc w:val="center"/>
            </w:pPr>
            <w:r>
              <w:rPr>
                <w:color w:val="000000"/>
                <w:sz w:val="24"/>
              </w:rPr>
              <w:t>华扬联众</w:t>
            </w:r>
          </w:p>
        </w:tc>
        <w:tc>
          <w:tcPr>
            <w:tcW w:w="2880" w:type="dxa"/>
            <w:vAlign w:val="center"/>
          </w:tcPr>
          <w:p w:rsidR="005A6972" w:rsidRDefault="00FC2614">
            <w:pPr>
              <w:jc w:val="right"/>
            </w:pPr>
            <w:r>
              <w:rPr>
                <w:color w:val="000000"/>
                <w:sz w:val="24"/>
              </w:rPr>
              <w:t>1,509,717.00</w:t>
            </w:r>
          </w:p>
        </w:tc>
        <w:tc>
          <w:tcPr>
            <w:tcW w:w="1620" w:type="dxa"/>
            <w:vAlign w:val="center"/>
          </w:tcPr>
          <w:p w:rsidR="005A6972" w:rsidRDefault="00FC2614">
            <w:pPr>
              <w:jc w:val="right"/>
            </w:pPr>
            <w:r>
              <w:rPr>
                <w:color w:val="000000"/>
                <w:sz w:val="24"/>
              </w:rPr>
              <w:t>1.67</w:t>
            </w:r>
          </w:p>
        </w:tc>
      </w:tr>
      <w:tr w:rsidR="005A6972">
        <w:tc>
          <w:tcPr>
            <w:tcW w:w="870" w:type="dxa"/>
            <w:vAlign w:val="center"/>
          </w:tcPr>
          <w:p w:rsidR="005A6972" w:rsidRDefault="00FC2614">
            <w:pPr>
              <w:jc w:val="center"/>
            </w:pPr>
            <w:r>
              <w:rPr>
                <w:color w:val="000000"/>
                <w:sz w:val="24"/>
              </w:rPr>
              <w:t>12</w:t>
            </w:r>
          </w:p>
        </w:tc>
        <w:tc>
          <w:tcPr>
            <w:tcW w:w="1650" w:type="dxa"/>
            <w:vAlign w:val="center"/>
          </w:tcPr>
          <w:p w:rsidR="005A6972" w:rsidRDefault="00FC2614">
            <w:pPr>
              <w:jc w:val="center"/>
            </w:pPr>
            <w:r>
              <w:rPr>
                <w:color w:val="000000"/>
                <w:sz w:val="24"/>
              </w:rPr>
              <w:t>601668</w:t>
            </w:r>
          </w:p>
        </w:tc>
        <w:tc>
          <w:tcPr>
            <w:tcW w:w="1980" w:type="dxa"/>
            <w:vAlign w:val="center"/>
          </w:tcPr>
          <w:p w:rsidR="005A6972" w:rsidRDefault="00FC2614">
            <w:pPr>
              <w:jc w:val="center"/>
            </w:pPr>
            <w:r>
              <w:rPr>
                <w:color w:val="000000"/>
                <w:sz w:val="24"/>
              </w:rPr>
              <w:t>中国建筑</w:t>
            </w:r>
          </w:p>
        </w:tc>
        <w:tc>
          <w:tcPr>
            <w:tcW w:w="2880" w:type="dxa"/>
            <w:vAlign w:val="center"/>
          </w:tcPr>
          <w:p w:rsidR="005A6972" w:rsidRDefault="00FC2614">
            <w:pPr>
              <w:jc w:val="right"/>
            </w:pPr>
            <w:r>
              <w:rPr>
                <w:color w:val="000000"/>
                <w:sz w:val="24"/>
              </w:rPr>
              <w:t>1,487,081.00</w:t>
            </w:r>
          </w:p>
        </w:tc>
        <w:tc>
          <w:tcPr>
            <w:tcW w:w="1620" w:type="dxa"/>
            <w:vAlign w:val="center"/>
          </w:tcPr>
          <w:p w:rsidR="005A6972" w:rsidRDefault="00FC2614">
            <w:pPr>
              <w:jc w:val="right"/>
            </w:pPr>
            <w:r>
              <w:rPr>
                <w:color w:val="000000"/>
                <w:sz w:val="24"/>
              </w:rPr>
              <w:t>1.65</w:t>
            </w:r>
          </w:p>
        </w:tc>
      </w:tr>
      <w:tr w:rsidR="005A6972">
        <w:tc>
          <w:tcPr>
            <w:tcW w:w="870" w:type="dxa"/>
            <w:vAlign w:val="center"/>
          </w:tcPr>
          <w:p w:rsidR="005A6972" w:rsidRDefault="00FC2614">
            <w:pPr>
              <w:jc w:val="center"/>
            </w:pPr>
            <w:r>
              <w:rPr>
                <w:color w:val="000000"/>
                <w:sz w:val="24"/>
              </w:rPr>
              <w:t>13</w:t>
            </w:r>
          </w:p>
        </w:tc>
        <w:tc>
          <w:tcPr>
            <w:tcW w:w="1650" w:type="dxa"/>
            <w:vAlign w:val="center"/>
          </w:tcPr>
          <w:p w:rsidR="005A6972" w:rsidRDefault="00FC2614">
            <w:pPr>
              <w:jc w:val="center"/>
            </w:pPr>
            <w:r>
              <w:rPr>
                <w:color w:val="000000"/>
                <w:sz w:val="24"/>
              </w:rPr>
              <w:t>601058</w:t>
            </w:r>
          </w:p>
        </w:tc>
        <w:tc>
          <w:tcPr>
            <w:tcW w:w="1980" w:type="dxa"/>
            <w:vAlign w:val="center"/>
          </w:tcPr>
          <w:p w:rsidR="005A6972" w:rsidRDefault="00FC2614">
            <w:pPr>
              <w:jc w:val="center"/>
            </w:pPr>
            <w:r>
              <w:rPr>
                <w:color w:val="000000"/>
                <w:sz w:val="24"/>
              </w:rPr>
              <w:t>赛轮轮胎</w:t>
            </w:r>
          </w:p>
        </w:tc>
        <w:tc>
          <w:tcPr>
            <w:tcW w:w="2880" w:type="dxa"/>
            <w:vAlign w:val="center"/>
          </w:tcPr>
          <w:p w:rsidR="005A6972" w:rsidRDefault="00FC2614">
            <w:pPr>
              <w:jc w:val="right"/>
            </w:pPr>
            <w:r>
              <w:rPr>
                <w:color w:val="000000"/>
                <w:sz w:val="24"/>
              </w:rPr>
              <w:t>1,444,496.00</w:t>
            </w:r>
          </w:p>
        </w:tc>
        <w:tc>
          <w:tcPr>
            <w:tcW w:w="1620" w:type="dxa"/>
            <w:vAlign w:val="center"/>
          </w:tcPr>
          <w:p w:rsidR="005A6972" w:rsidRDefault="00FC2614">
            <w:pPr>
              <w:jc w:val="right"/>
            </w:pPr>
            <w:r>
              <w:rPr>
                <w:color w:val="000000"/>
                <w:sz w:val="24"/>
              </w:rPr>
              <w:t>1.60</w:t>
            </w:r>
          </w:p>
        </w:tc>
      </w:tr>
      <w:tr w:rsidR="005A6972">
        <w:tc>
          <w:tcPr>
            <w:tcW w:w="870" w:type="dxa"/>
            <w:vAlign w:val="center"/>
          </w:tcPr>
          <w:p w:rsidR="005A6972" w:rsidRDefault="00FC2614">
            <w:pPr>
              <w:jc w:val="center"/>
            </w:pPr>
            <w:r>
              <w:rPr>
                <w:color w:val="000000"/>
                <w:sz w:val="24"/>
              </w:rPr>
              <w:t>14</w:t>
            </w:r>
          </w:p>
        </w:tc>
        <w:tc>
          <w:tcPr>
            <w:tcW w:w="1650" w:type="dxa"/>
            <w:vAlign w:val="center"/>
          </w:tcPr>
          <w:p w:rsidR="005A6972" w:rsidRDefault="00FC2614">
            <w:pPr>
              <w:jc w:val="center"/>
            </w:pPr>
            <w:r>
              <w:rPr>
                <w:color w:val="000000"/>
                <w:sz w:val="24"/>
              </w:rPr>
              <w:t>601111</w:t>
            </w:r>
          </w:p>
        </w:tc>
        <w:tc>
          <w:tcPr>
            <w:tcW w:w="1980" w:type="dxa"/>
            <w:vAlign w:val="center"/>
          </w:tcPr>
          <w:p w:rsidR="005A6972" w:rsidRDefault="00FC2614">
            <w:pPr>
              <w:jc w:val="center"/>
            </w:pPr>
            <w:r>
              <w:rPr>
                <w:color w:val="000000"/>
                <w:sz w:val="24"/>
              </w:rPr>
              <w:t>中国国航</w:t>
            </w:r>
          </w:p>
        </w:tc>
        <w:tc>
          <w:tcPr>
            <w:tcW w:w="2880" w:type="dxa"/>
            <w:vAlign w:val="center"/>
          </w:tcPr>
          <w:p w:rsidR="005A6972" w:rsidRDefault="00FC2614">
            <w:pPr>
              <w:jc w:val="right"/>
            </w:pPr>
            <w:r>
              <w:rPr>
                <w:color w:val="000000"/>
                <w:sz w:val="24"/>
              </w:rPr>
              <w:t>1,419,890.00</w:t>
            </w:r>
          </w:p>
        </w:tc>
        <w:tc>
          <w:tcPr>
            <w:tcW w:w="1620" w:type="dxa"/>
            <w:vAlign w:val="center"/>
          </w:tcPr>
          <w:p w:rsidR="005A6972" w:rsidRDefault="00FC2614">
            <w:pPr>
              <w:jc w:val="right"/>
            </w:pPr>
            <w:r>
              <w:rPr>
                <w:color w:val="000000"/>
                <w:sz w:val="24"/>
              </w:rPr>
              <w:t>1.57</w:t>
            </w:r>
          </w:p>
        </w:tc>
      </w:tr>
      <w:tr w:rsidR="005A6972">
        <w:tc>
          <w:tcPr>
            <w:tcW w:w="870" w:type="dxa"/>
            <w:vAlign w:val="center"/>
          </w:tcPr>
          <w:p w:rsidR="005A6972" w:rsidRDefault="00FC2614">
            <w:pPr>
              <w:jc w:val="center"/>
            </w:pPr>
            <w:r>
              <w:rPr>
                <w:color w:val="000000"/>
                <w:sz w:val="24"/>
              </w:rPr>
              <w:t>15</w:t>
            </w:r>
          </w:p>
        </w:tc>
        <w:tc>
          <w:tcPr>
            <w:tcW w:w="1650" w:type="dxa"/>
            <w:vAlign w:val="center"/>
          </w:tcPr>
          <w:p w:rsidR="005A6972" w:rsidRDefault="00FC2614">
            <w:pPr>
              <w:jc w:val="center"/>
            </w:pPr>
            <w:r>
              <w:rPr>
                <w:color w:val="000000"/>
                <w:sz w:val="24"/>
              </w:rPr>
              <w:t>600984</w:t>
            </w:r>
          </w:p>
        </w:tc>
        <w:tc>
          <w:tcPr>
            <w:tcW w:w="1980" w:type="dxa"/>
            <w:vAlign w:val="center"/>
          </w:tcPr>
          <w:p w:rsidR="005A6972" w:rsidRDefault="00FC2614">
            <w:pPr>
              <w:jc w:val="center"/>
            </w:pPr>
            <w:r>
              <w:rPr>
                <w:color w:val="000000"/>
                <w:sz w:val="24"/>
              </w:rPr>
              <w:t>建设机械</w:t>
            </w:r>
          </w:p>
        </w:tc>
        <w:tc>
          <w:tcPr>
            <w:tcW w:w="2880" w:type="dxa"/>
            <w:vAlign w:val="center"/>
          </w:tcPr>
          <w:p w:rsidR="005A6972" w:rsidRDefault="00FC2614">
            <w:pPr>
              <w:jc w:val="right"/>
            </w:pPr>
            <w:r>
              <w:rPr>
                <w:color w:val="000000"/>
                <w:sz w:val="24"/>
              </w:rPr>
              <w:t>1,418,994.00</w:t>
            </w:r>
          </w:p>
        </w:tc>
        <w:tc>
          <w:tcPr>
            <w:tcW w:w="1620" w:type="dxa"/>
            <w:vAlign w:val="center"/>
          </w:tcPr>
          <w:p w:rsidR="005A6972" w:rsidRDefault="00FC2614">
            <w:pPr>
              <w:jc w:val="right"/>
            </w:pPr>
            <w:r>
              <w:rPr>
                <w:color w:val="000000"/>
                <w:sz w:val="24"/>
              </w:rPr>
              <w:t>1.57</w:t>
            </w:r>
          </w:p>
        </w:tc>
      </w:tr>
      <w:tr w:rsidR="005A6972">
        <w:tc>
          <w:tcPr>
            <w:tcW w:w="870" w:type="dxa"/>
            <w:vAlign w:val="center"/>
          </w:tcPr>
          <w:p w:rsidR="005A6972" w:rsidRDefault="00FC2614">
            <w:pPr>
              <w:jc w:val="center"/>
            </w:pPr>
            <w:r>
              <w:rPr>
                <w:color w:val="000000"/>
                <w:sz w:val="24"/>
              </w:rPr>
              <w:t>16</w:t>
            </w:r>
          </w:p>
        </w:tc>
        <w:tc>
          <w:tcPr>
            <w:tcW w:w="1650" w:type="dxa"/>
            <w:vAlign w:val="center"/>
          </w:tcPr>
          <w:p w:rsidR="005A6972" w:rsidRDefault="00FC2614">
            <w:pPr>
              <w:jc w:val="center"/>
            </w:pPr>
            <w:r>
              <w:rPr>
                <w:color w:val="000000"/>
                <w:sz w:val="24"/>
              </w:rPr>
              <w:t>300059</w:t>
            </w:r>
          </w:p>
        </w:tc>
        <w:tc>
          <w:tcPr>
            <w:tcW w:w="1980" w:type="dxa"/>
            <w:vAlign w:val="center"/>
          </w:tcPr>
          <w:p w:rsidR="005A6972" w:rsidRDefault="00FC2614">
            <w:pPr>
              <w:jc w:val="center"/>
            </w:pPr>
            <w:r>
              <w:rPr>
                <w:color w:val="000000"/>
                <w:sz w:val="24"/>
              </w:rPr>
              <w:t>东方财富</w:t>
            </w:r>
          </w:p>
        </w:tc>
        <w:tc>
          <w:tcPr>
            <w:tcW w:w="2880" w:type="dxa"/>
            <w:vAlign w:val="center"/>
          </w:tcPr>
          <w:p w:rsidR="005A6972" w:rsidRDefault="00FC2614">
            <w:pPr>
              <w:jc w:val="right"/>
            </w:pPr>
            <w:r>
              <w:rPr>
                <w:color w:val="000000"/>
                <w:sz w:val="24"/>
              </w:rPr>
              <w:t>1,378,776.00</w:t>
            </w:r>
          </w:p>
        </w:tc>
        <w:tc>
          <w:tcPr>
            <w:tcW w:w="1620" w:type="dxa"/>
            <w:vAlign w:val="center"/>
          </w:tcPr>
          <w:p w:rsidR="005A6972" w:rsidRDefault="00FC2614">
            <w:pPr>
              <w:jc w:val="right"/>
            </w:pPr>
            <w:r>
              <w:rPr>
                <w:color w:val="000000"/>
                <w:sz w:val="24"/>
              </w:rPr>
              <w:t>1.53</w:t>
            </w:r>
          </w:p>
        </w:tc>
      </w:tr>
      <w:tr w:rsidR="005A6972">
        <w:tc>
          <w:tcPr>
            <w:tcW w:w="870" w:type="dxa"/>
            <w:vAlign w:val="center"/>
          </w:tcPr>
          <w:p w:rsidR="005A6972" w:rsidRDefault="00FC2614">
            <w:pPr>
              <w:jc w:val="center"/>
            </w:pPr>
            <w:r>
              <w:rPr>
                <w:color w:val="000000"/>
                <w:sz w:val="24"/>
              </w:rPr>
              <w:t>17</w:t>
            </w:r>
          </w:p>
        </w:tc>
        <w:tc>
          <w:tcPr>
            <w:tcW w:w="1650" w:type="dxa"/>
            <w:vAlign w:val="center"/>
          </w:tcPr>
          <w:p w:rsidR="005A6972" w:rsidRDefault="00FC2614">
            <w:pPr>
              <w:jc w:val="center"/>
            </w:pPr>
            <w:r>
              <w:rPr>
                <w:color w:val="000000"/>
                <w:sz w:val="24"/>
              </w:rPr>
              <w:t>300259</w:t>
            </w:r>
          </w:p>
        </w:tc>
        <w:tc>
          <w:tcPr>
            <w:tcW w:w="1980" w:type="dxa"/>
            <w:vAlign w:val="center"/>
          </w:tcPr>
          <w:p w:rsidR="005A6972" w:rsidRDefault="00FC2614">
            <w:pPr>
              <w:jc w:val="center"/>
            </w:pPr>
            <w:r>
              <w:rPr>
                <w:color w:val="000000"/>
                <w:sz w:val="24"/>
              </w:rPr>
              <w:t>新天科技</w:t>
            </w:r>
          </w:p>
        </w:tc>
        <w:tc>
          <w:tcPr>
            <w:tcW w:w="2880" w:type="dxa"/>
            <w:vAlign w:val="center"/>
          </w:tcPr>
          <w:p w:rsidR="005A6972" w:rsidRDefault="00FC2614">
            <w:pPr>
              <w:jc w:val="right"/>
            </w:pPr>
            <w:r>
              <w:rPr>
                <w:color w:val="000000"/>
                <w:sz w:val="24"/>
              </w:rPr>
              <w:t>1,345,881.00</w:t>
            </w:r>
          </w:p>
        </w:tc>
        <w:tc>
          <w:tcPr>
            <w:tcW w:w="1620" w:type="dxa"/>
            <w:vAlign w:val="center"/>
          </w:tcPr>
          <w:p w:rsidR="005A6972" w:rsidRDefault="00FC2614">
            <w:pPr>
              <w:jc w:val="right"/>
            </w:pPr>
            <w:r>
              <w:rPr>
                <w:color w:val="000000"/>
                <w:sz w:val="24"/>
              </w:rPr>
              <w:t>1.49</w:t>
            </w:r>
          </w:p>
        </w:tc>
      </w:tr>
      <w:tr w:rsidR="005A6972">
        <w:tc>
          <w:tcPr>
            <w:tcW w:w="870" w:type="dxa"/>
            <w:vAlign w:val="center"/>
          </w:tcPr>
          <w:p w:rsidR="005A6972" w:rsidRDefault="00FC2614">
            <w:pPr>
              <w:jc w:val="center"/>
            </w:pPr>
            <w:r>
              <w:rPr>
                <w:color w:val="000000"/>
                <w:sz w:val="24"/>
              </w:rPr>
              <w:t>18</w:t>
            </w:r>
          </w:p>
        </w:tc>
        <w:tc>
          <w:tcPr>
            <w:tcW w:w="1650" w:type="dxa"/>
            <w:vAlign w:val="center"/>
          </w:tcPr>
          <w:p w:rsidR="005A6972" w:rsidRDefault="00FC2614">
            <w:pPr>
              <w:jc w:val="center"/>
            </w:pPr>
            <w:r>
              <w:rPr>
                <w:color w:val="000000"/>
                <w:sz w:val="24"/>
              </w:rPr>
              <w:t>601658</w:t>
            </w:r>
          </w:p>
        </w:tc>
        <w:tc>
          <w:tcPr>
            <w:tcW w:w="1980" w:type="dxa"/>
            <w:vAlign w:val="center"/>
          </w:tcPr>
          <w:p w:rsidR="005A6972" w:rsidRDefault="00FC2614">
            <w:pPr>
              <w:jc w:val="center"/>
            </w:pPr>
            <w:r>
              <w:rPr>
                <w:color w:val="000000"/>
                <w:sz w:val="24"/>
              </w:rPr>
              <w:t>邮储银行</w:t>
            </w:r>
          </w:p>
        </w:tc>
        <w:tc>
          <w:tcPr>
            <w:tcW w:w="2880" w:type="dxa"/>
            <w:vAlign w:val="center"/>
          </w:tcPr>
          <w:p w:rsidR="005A6972" w:rsidRDefault="00FC2614">
            <w:pPr>
              <w:jc w:val="right"/>
            </w:pPr>
            <w:r>
              <w:rPr>
                <w:color w:val="000000"/>
                <w:sz w:val="24"/>
              </w:rPr>
              <w:t>1,283,130.00</w:t>
            </w:r>
          </w:p>
        </w:tc>
        <w:tc>
          <w:tcPr>
            <w:tcW w:w="1620" w:type="dxa"/>
            <w:vAlign w:val="center"/>
          </w:tcPr>
          <w:p w:rsidR="005A6972" w:rsidRDefault="00FC2614">
            <w:pPr>
              <w:jc w:val="right"/>
            </w:pPr>
            <w:r>
              <w:rPr>
                <w:color w:val="000000"/>
                <w:sz w:val="24"/>
              </w:rPr>
              <w:t>1.42</w:t>
            </w:r>
          </w:p>
        </w:tc>
      </w:tr>
      <w:tr w:rsidR="005A6972">
        <w:tc>
          <w:tcPr>
            <w:tcW w:w="870" w:type="dxa"/>
            <w:vAlign w:val="center"/>
          </w:tcPr>
          <w:p w:rsidR="005A6972" w:rsidRDefault="00FC2614">
            <w:pPr>
              <w:jc w:val="center"/>
            </w:pPr>
            <w:r>
              <w:rPr>
                <w:color w:val="000000"/>
                <w:sz w:val="24"/>
              </w:rPr>
              <w:t>19</w:t>
            </w:r>
          </w:p>
        </w:tc>
        <w:tc>
          <w:tcPr>
            <w:tcW w:w="1650" w:type="dxa"/>
            <w:vAlign w:val="center"/>
          </w:tcPr>
          <w:p w:rsidR="005A6972" w:rsidRDefault="00FC2614">
            <w:pPr>
              <w:jc w:val="center"/>
            </w:pPr>
            <w:r>
              <w:rPr>
                <w:color w:val="000000"/>
                <w:sz w:val="24"/>
              </w:rPr>
              <w:t>300123</w:t>
            </w:r>
          </w:p>
        </w:tc>
        <w:tc>
          <w:tcPr>
            <w:tcW w:w="1980" w:type="dxa"/>
            <w:vAlign w:val="center"/>
          </w:tcPr>
          <w:p w:rsidR="005A6972" w:rsidRDefault="00FC2614">
            <w:pPr>
              <w:jc w:val="center"/>
            </w:pPr>
            <w:r>
              <w:rPr>
                <w:color w:val="000000"/>
                <w:sz w:val="24"/>
              </w:rPr>
              <w:t>亚光科技</w:t>
            </w:r>
          </w:p>
        </w:tc>
        <w:tc>
          <w:tcPr>
            <w:tcW w:w="2880" w:type="dxa"/>
            <w:vAlign w:val="center"/>
          </w:tcPr>
          <w:p w:rsidR="005A6972" w:rsidRDefault="00FC2614">
            <w:pPr>
              <w:jc w:val="right"/>
            </w:pPr>
            <w:r>
              <w:rPr>
                <w:color w:val="000000"/>
                <w:sz w:val="24"/>
              </w:rPr>
              <w:t>1,276,872.68</w:t>
            </w:r>
          </w:p>
        </w:tc>
        <w:tc>
          <w:tcPr>
            <w:tcW w:w="1620" w:type="dxa"/>
            <w:vAlign w:val="center"/>
          </w:tcPr>
          <w:p w:rsidR="005A6972" w:rsidRDefault="00FC2614">
            <w:pPr>
              <w:jc w:val="right"/>
            </w:pPr>
            <w:r>
              <w:rPr>
                <w:color w:val="000000"/>
                <w:sz w:val="24"/>
              </w:rPr>
              <w:t>1.42</w:t>
            </w:r>
          </w:p>
        </w:tc>
      </w:tr>
      <w:tr w:rsidR="005A6972">
        <w:tc>
          <w:tcPr>
            <w:tcW w:w="870" w:type="dxa"/>
            <w:vAlign w:val="center"/>
          </w:tcPr>
          <w:p w:rsidR="005A6972" w:rsidRDefault="00FC2614">
            <w:pPr>
              <w:jc w:val="center"/>
            </w:pPr>
            <w:r>
              <w:rPr>
                <w:color w:val="000000"/>
                <w:sz w:val="24"/>
              </w:rPr>
              <w:t>20</w:t>
            </w:r>
          </w:p>
        </w:tc>
        <w:tc>
          <w:tcPr>
            <w:tcW w:w="1650" w:type="dxa"/>
            <w:vAlign w:val="center"/>
          </w:tcPr>
          <w:p w:rsidR="005A6972" w:rsidRDefault="00FC2614">
            <w:pPr>
              <w:jc w:val="center"/>
            </w:pPr>
            <w:r>
              <w:rPr>
                <w:color w:val="000000"/>
                <w:sz w:val="24"/>
              </w:rPr>
              <w:t>600029</w:t>
            </w:r>
          </w:p>
        </w:tc>
        <w:tc>
          <w:tcPr>
            <w:tcW w:w="1980" w:type="dxa"/>
            <w:vAlign w:val="center"/>
          </w:tcPr>
          <w:p w:rsidR="005A6972" w:rsidRDefault="00FC2614">
            <w:pPr>
              <w:jc w:val="center"/>
            </w:pPr>
            <w:r>
              <w:rPr>
                <w:color w:val="000000"/>
                <w:sz w:val="24"/>
              </w:rPr>
              <w:t>南方航空</w:t>
            </w:r>
          </w:p>
        </w:tc>
        <w:tc>
          <w:tcPr>
            <w:tcW w:w="2880" w:type="dxa"/>
            <w:vAlign w:val="center"/>
          </w:tcPr>
          <w:p w:rsidR="005A6972" w:rsidRDefault="00FC2614">
            <w:pPr>
              <w:jc w:val="right"/>
            </w:pPr>
            <w:r>
              <w:rPr>
                <w:color w:val="000000"/>
                <w:sz w:val="24"/>
              </w:rPr>
              <w:t>1,254,645.00</w:t>
            </w:r>
          </w:p>
        </w:tc>
        <w:tc>
          <w:tcPr>
            <w:tcW w:w="1620" w:type="dxa"/>
            <w:vAlign w:val="center"/>
          </w:tcPr>
          <w:p w:rsidR="005A6972" w:rsidRDefault="00FC2614">
            <w:pPr>
              <w:jc w:val="right"/>
            </w:pPr>
            <w:r>
              <w:rPr>
                <w:color w:val="000000"/>
                <w:sz w:val="24"/>
              </w:rPr>
              <w:t>1.39</w:t>
            </w:r>
          </w:p>
        </w:tc>
      </w:tr>
    </w:tbl>
    <w:p w:rsidR="005A6972" w:rsidRDefault="00FC2614">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5A6972" w:rsidRDefault="005A6972">
      <w:pPr>
        <w:tabs>
          <w:tab w:val="left" w:pos="426"/>
        </w:tabs>
        <w:spacing w:before="29" w:line="288" w:lineRule="auto"/>
        <w:jc w:val="left"/>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21" w:name="_Toc17982"/>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1"/>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5A6972">
        <w:tc>
          <w:tcPr>
            <w:tcW w:w="4500" w:type="dxa"/>
            <w:vAlign w:val="center"/>
          </w:tcPr>
          <w:p w:rsidR="005A6972" w:rsidRDefault="00FC2614">
            <w:pPr>
              <w:spacing w:before="29" w:line="288" w:lineRule="auto"/>
              <w:rPr>
                <w:color w:val="000000"/>
                <w:sz w:val="24"/>
              </w:rPr>
            </w:pPr>
            <w:r>
              <w:rPr>
                <w:rFonts w:hint="eastAsia"/>
                <w:color w:val="000000"/>
                <w:sz w:val="24"/>
              </w:rPr>
              <w:t>买入股票的成本（成交）总额</w:t>
            </w:r>
          </w:p>
        </w:tc>
        <w:tc>
          <w:tcPr>
            <w:tcW w:w="4500" w:type="dxa"/>
            <w:vAlign w:val="center"/>
          </w:tcPr>
          <w:p w:rsidR="005A6972" w:rsidRDefault="00FC2614">
            <w:pPr>
              <w:spacing w:before="29" w:line="288" w:lineRule="auto"/>
              <w:jc w:val="right"/>
              <w:rPr>
                <w:color w:val="000000"/>
                <w:sz w:val="24"/>
              </w:rPr>
            </w:pPr>
            <w:r>
              <w:rPr>
                <w:color w:val="000000"/>
                <w:sz w:val="24"/>
              </w:rPr>
              <w:t>77,820,496.69</w:t>
            </w:r>
          </w:p>
        </w:tc>
      </w:tr>
      <w:tr w:rsidR="005A6972">
        <w:tc>
          <w:tcPr>
            <w:tcW w:w="4500" w:type="dxa"/>
            <w:vAlign w:val="center"/>
          </w:tcPr>
          <w:p w:rsidR="005A6972" w:rsidRDefault="00FC2614">
            <w:pPr>
              <w:spacing w:before="29" w:line="288" w:lineRule="auto"/>
              <w:rPr>
                <w:color w:val="000000"/>
                <w:sz w:val="24"/>
              </w:rPr>
            </w:pPr>
            <w:r>
              <w:rPr>
                <w:rFonts w:hint="eastAsia"/>
                <w:color w:val="000000"/>
                <w:sz w:val="24"/>
              </w:rPr>
              <w:t>卖出股票的收入（成交）总额</w:t>
            </w:r>
          </w:p>
        </w:tc>
        <w:tc>
          <w:tcPr>
            <w:tcW w:w="4500" w:type="dxa"/>
            <w:vAlign w:val="center"/>
          </w:tcPr>
          <w:p w:rsidR="005A6972" w:rsidRDefault="00FC2614">
            <w:pPr>
              <w:spacing w:before="29" w:line="288" w:lineRule="auto"/>
              <w:jc w:val="right"/>
              <w:rPr>
                <w:color w:val="000000"/>
                <w:sz w:val="24"/>
              </w:rPr>
            </w:pPr>
            <w:r>
              <w:rPr>
                <w:color w:val="000000"/>
                <w:sz w:val="24"/>
              </w:rPr>
              <w:t>78,618,771.54</w:t>
            </w:r>
          </w:p>
        </w:tc>
      </w:tr>
    </w:tbl>
    <w:p w:rsidR="005A6972" w:rsidRDefault="00FC2614">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5A6972" w:rsidRDefault="005A6972">
      <w:pPr>
        <w:tabs>
          <w:tab w:val="left" w:pos="426"/>
        </w:tabs>
        <w:spacing w:before="29" w:line="288" w:lineRule="auto"/>
        <w:jc w:val="left"/>
        <w:rPr>
          <w:kern w:val="0"/>
        </w:rPr>
      </w:pPr>
    </w:p>
    <w:p w:rsidR="005A6972" w:rsidRDefault="00FC2614">
      <w:pPr>
        <w:pStyle w:val="2"/>
        <w:spacing w:before="29" w:after="0" w:line="288" w:lineRule="auto"/>
        <w:rPr>
          <w:rFonts w:ascii="Times New Roman" w:hAnsi="Times New Roman"/>
          <w:kern w:val="0"/>
          <w:szCs w:val="24"/>
        </w:rPr>
      </w:pPr>
      <w:bookmarkStart w:id="222" w:name="_Toc361324883"/>
      <w:bookmarkStart w:id="223" w:name="_Toc234814104"/>
      <w:bookmarkStart w:id="224" w:name="_Toc30738"/>
      <w:r>
        <w:rPr>
          <w:rFonts w:ascii="Times New Roman" w:hAnsi="Times New Roman"/>
          <w:kern w:val="0"/>
          <w:szCs w:val="24"/>
        </w:rPr>
        <w:t>8.5</w:t>
      </w:r>
      <w:r>
        <w:rPr>
          <w:rFonts w:ascii="Times New Roman" w:hAnsi="Times New Roman" w:hint="eastAsia"/>
          <w:kern w:val="0"/>
          <w:szCs w:val="24"/>
        </w:rPr>
        <w:t>期末按债券品种分类的债券投资组合</w:t>
      </w:r>
      <w:bookmarkEnd w:id="222"/>
      <w:bookmarkEnd w:id="223"/>
      <w:bookmarkEnd w:id="224"/>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5A6972">
        <w:trPr>
          <w:jc w:val="center"/>
        </w:trPr>
        <w:tc>
          <w:tcPr>
            <w:tcW w:w="817" w:type="dxa"/>
            <w:vAlign w:val="center"/>
          </w:tcPr>
          <w:p w:rsidR="005A6972" w:rsidRDefault="00FC2614">
            <w:pPr>
              <w:spacing w:before="29" w:line="288" w:lineRule="auto"/>
              <w:ind w:left="17"/>
              <w:jc w:val="center"/>
              <w:rPr>
                <w:color w:val="000000"/>
                <w:sz w:val="24"/>
              </w:rPr>
            </w:pPr>
            <w:r>
              <w:rPr>
                <w:rFonts w:hint="eastAsia"/>
                <w:color w:val="000000"/>
                <w:sz w:val="24"/>
              </w:rPr>
              <w:t>序号</w:t>
            </w:r>
          </w:p>
        </w:tc>
        <w:tc>
          <w:tcPr>
            <w:tcW w:w="3260" w:type="dxa"/>
            <w:vAlign w:val="center"/>
          </w:tcPr>
          <w:p w:rsidR="005A6972" w:rsidRDefault="00FC2614">
            <w:pPr>
              <w:spacing w:before="29" w:line="288" w:lineRule="auto"/>
              <w:ind w:left="17"/>
              <w:jc w:val="center"/>
              <w:rPr>
                <w:color w:val="000000"/>
                <w:sz w:val="24"/>
              </w:rPr>
            </w:pPr>
            <w:r>
              <w:rPr>
                <w:rFonts w:hint="eastAsia"/>
                <w:color w:val="000000"/>
                <w:sz w:val="24"/>
              </w:rPr>
              <w:t>债券品种</w:t>
            </w:r>
          </w:p>
        </w:tc>
        <w:tc>
          <w:tcPr>
            <w:tcW w:w="3558" w:type="dxa"/>
            <w:vAlign w:val="center"/>
          </w:tcPr>
          <w:p w:rsidR="005A6972" w:rsidRDefault="00FC2614">
            <w:pPr>
              <w:spacing w:before="29" w:line="288" w:lineRule="auto"/>
              <w:ind w:left="17"/>
              <w:jc w:val="center"/>
              <w:rPr>
                <w:color w:val="000000"/>
                <w:sz w:val="24"/>
              </w:rPr>
            </w:pPr>
            <w:r>
              <w:rPr>
                <w:rFonts w:hint="eastAsia"/>
                <w:color w:val="000000"/>
                <w:sz w:val="24"/>
              </w:rPr>
              <w:t>公允价值</w:t>
            </w:r>
          </w:p>
        </w:tc>
        <w:tc>
          <w:tcPr>
            <w:tcW w:w="1679" w:type="dxa"/>
            <w:vAlign w:val="center"/>
          </w:tcPr>
          <w:p w:rsidR="005A6972" w:rsidRDefault="00FC2614">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1</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rsidR="005A6972" w:rsidRDefault="00FC2614">
            <w:pPr>
              <w:spacing w:before="29" w:line="288" w:lineRule="auto"/>
              <w:jc w:val="right"/>
              <w:rPr>
                <w:kern w:val="0"/>
                <w:sz w:val="24"/>
              </w:rPr>
            </w:pPr>
            <w:r>
              <w:rPr>
                <w:kern w:val="0"/>
                <w:sz w:val="24"/>
              </w:rPr>
              <w:t>15,896,670.00</w:t>
            </w:r>
          </w:p>
        </w:tc>
        <w:tc>
          <w:tcPr>
            <w:tcW w:w="1679" w:type="dxa"/>
            <w:vAlign w:val="center"/>
          </w:tcPr>
          <w:p w:rsidR="005A6972" w:rsidRDefault="00FC2614">
            <w:pPr>
              <w:spacing w:before="29" w:line="288" w:lineRule="auto"/>
              <w:jc w:val="right"/>
              <w:rPr>
                <w:kern w:val="0"/>
                <w:sz w:val="24"/>
              </w:rPr>
            </w:pPr>
            <w:r>
              <w:rPr>
                <w:kern w:val="0"/>
                <w:sz w:val="24"/>
              </w:rPr>
              <w:t>18.85</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2</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rsidR="005A6972" w:rsidRDefault="00FC2614">
            <w:pPr>
              <w:spacing w:before="29" w:line="288" w:lineRule="auto"/>
              <w:jc w:val="right"/>
              <w:rPr>
                <w:kern w:val="0"/>
                <w:sz w:val="24"/>
              </w:rPr>
            </w:pPr>
            <w:r>
              <w:rPr>
                <w:kern w:val="0"/>
                <w:sz w:val="24"/>
              </w:rPr>
              <w:t>-</w:t>
            </w:r>
          </w:p>
        </w:tc>
        <w:tc>
          <w:tcPr>
            <w:tcW w:w="1679" w:type="dxa"/>
            <w:vAlign w:val="center"/>
          </w:tcPr>
          <w:p w:rsidR="005A6972" w:rsidRDefault="00FC2614">
            <w:pPr>
              <w:spacing w:before="29" w:line="288" w:lineRule="auto"/>
              <w:jc w:val="right"/>
              <w:rPr>
                <w:kern w:val="0"/>
                <w:sz w:val="24"/>
              </w:rPr>
            </w:pPr>
            <w:r>
              <w:rPr>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3</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rsidR="005A6972" w:rsidRDefault="00FC2614">
            <w:pPr>
              <w:spacing w:before="29" w:line="288" w:lineRule="auto"/>
              <w:jc w:val="right"/>
              <w:rPr>
                <w:kern w:val="0"/>
                <w:sz w:val="24"/>
              </w:rPr>
            </w:pPr>
            <w:r>
              <w:rPr>
                <w:kern w:val="0"/>
                <w:sz w:val="24"/>
              </w:rPr>
              <w:t>50,237,802.00</w:t>
            </w:r>
          </w:p>
        </w:tc>
        <w:tc>
          <w:tcPr>
            <w:tcW w:w="1679" w:type="dxa"/>
            <w:vAlign w:val="center"/>
          </w:tcPr>
          <w:p w:rsidR="005A6972" w:rsidRDefault="00FC2614">
            <w:pPr>
              <w:spacing w:before="29" w:line="288" w:lineRule="auto"/>
              <w:jc w:val="right"/>
              <w:rPr>
                <w:kern w:val="0"/>
                <w:sz w:val="24"/>
              </w:rPr>
            </w:pPr>
            <w:r>
              <w:rPr>
                <w:kern w:val="0"/>
                <w:sz w:val="24"/>
              </w:rPr>
              <w:t>59.57</w:t>
            </w:r>
          </w:p>
        </w:tc>
      </w:tr>
      <w:tr w:rsidR="005A6972">
        <w:trPr>
          <w:jc w:val="center"/>
        </w:trPr>
        <w:tc>
          <w:tcPr>
            <w:tcW w:w="817" w:type="dxa"/>
            <w:vAlign w:val="center"/>
          </w:tcPr>
          <w:p w:rsidR="005A6972" w:rsidRDefault="005A6972">
            <w:pPr>
              <w:widowControl/>
              <w:spacing w:before="29" w:line="288" w:lineRule="auto"/>
              <w:jc w:val="center"/>
              <w:rPr>
                <w:color w:val="000000"/>
                <w:kern w:val="0"/>
                <w:sz w:val="24"/>
              </w:rPr>
            </w:pP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rsidR="005A6972" w:rsidRDefault="00FC2614">
            <w:pPr>
              <w:spacing w:before="29" w:line="288" w:lineRule="auto"/>
              <w:jc w:val="right"/>
              <w:rPr>
                <w:kern w:val="0"/>
                <w:sz w:val="24"/>
              </w:rPr>
            </w:pPr>
            <w:r>
              <w:rPr>
                <w:kern w:val="0"/>
                <w:sz w:val="24"/>
              </w:rPr>
              <w:t>50,237,802.00</w:t>
            </w:r>
          </w:p>
        </w:tc>
        <w:tc>
          <w:tcPr>
            <w:tcW w:w="1679" w:type="dxa"/>
            <w:vAlign w:val="center"/>
          </w:tcPr>
          <w:p w:rsidR="005A6972" w:rsidRDefault="00FC2614">
            <w:pPr>
              <w:spacing w:before="29" w:line="288" w:lineRule="auto"/>
              <w:jc w:val="right"/>
              <w:rPr>
                <w:kern w:val="0"/>
                <w:sz w:val="24"/>
              </w:rPr>
            </w:pPr>
            <w:r>
              <w:rPr>
                <w:kern w:val="0"/>
                <w:sz w:val="24"/>
              </w:rPr>
              <w:t>59.57</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4</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rsidR="005A6972" w:rsidRDefault="00FC2614">
            <w:pPr>
              <w:spacing w:before="29" w:line="288" w:lineRule="auto"/>
              <w:jc w:val="right"/>
              <w:rPr>
                <w:kern w:val="0"/>
                <w:sz w:val="24"/>
              </w:rPr>
            </w:pPr>
            <w:r>
              <w:rPr>
                <w:kern w:val="0"/>
                <w:sz w:val="24"/>
              </w:rPr>
              <w:t>-</w:t>
            </w:r>
          </w:p>
        </w:tc>
        <w:tc>
          <w:tcPr>
            <w:tcW w:w="1679" w:type="dxa"/>
            <w:vAlign w:val="center"/>
          </w:tcPr>
          <w:p w:rsidR="005A6972" w:rsidRDefault="00FC2614">
            <w:pPr>
              <w:spacing w:before="29" w:line="288" w:lineRule="auto"/>
              <w:jc w:val="right"/>
              <w:rPr>
                <w:kern w:val="0"/>
                <w:sz w:val="24"/>
              </w:rPr>
            </w:pPr>
            <w:r>
              <w:rPr>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5</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rsidR="005A6972" w:rsidRDefault="00FC2614">
            <w:pPr>
              <w:spacing w:before="29" w:line="288" w:lineRule="auto"/>
              <w:jc w:val="right"/>
              <w:rPr>
                <w:kern w:val="0"/>
                <w:sz w:val="24"/>
              </w:rPr>
            </w:pPr>
            <w:r>
              <w:rPr>
                <w:kern w:val="0"/>
                <w:sz w:val="24"/>
              </w:rPr>
              <w:t>-</w:t>
            </w:r>
          </w:p>
        </w:tc>
        <w:tc>
          <w:tcPr>
            <w:tcW w:w="1679" w:type="dxa"/>
            <w:vAlign w:val="center"/>
          </w:tcPr>
          <w:p w:rsidR="005A6972" w:rsidRDefault="00FC2614">
            <w:pPr>
              <w:spacing w:before="29" w:line="288" w:lineRule="auto"/>
              <w:jc w:val="right"/>
              <w:rPr>
                <w:kern w:val="0"/>
                <w:sz w:val="24"/>
              </w:rPr>
            </w:pPr>
            <w:r>
              <w:rPr>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6</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rsidR="005A6972" w:rsidRDefault="00FC2614">
            <w:pPr>
              <w:spacing w:before="29" w:line="288" w:lineRule="auto"/>
              <w:jc w:val="right"/>
              <w:rPr>
                <w:kern w:val="0"/>
                <w:sz w:val="24"/>
              </w:rPr>
            </w:pPr>
            <w:r>
              <w:rPr>
                <w:kern w:val="0"/>
                <w:sz w:val="24"/>
              </w:rPr>
              <w:t>-</w:t>
            </w:r>
          </w:p>
        </w:tc>
        <w:tc>
          <w:tcPr>
            <w:tcW w:w="1679" w:type="dxa"/>
            <w:vAlign w:val="center"/>
          </w:tcPr>
          <w:p w:rsidR="005A6972" w:rsidRDefault="00FC2614">
            <w:pPr>
              <w:spacing w:before="29" w:line="288" w:lineRule="auto"/>
              <w:jc w:val="right"/>
              <w:rPr>
                <w:kern w:val="0"/>
                <w:sz w:val="24"/>
              </w:rPr>
            </w:pPr>
            <w:r>
              <w:rPr>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7</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rsidR="005A6972" w:rsidRDefault="00FC2614">
            <w:pPr>
              <w:spacing w:before="29" w:line="288" w:lineRule="auto"/>
              <w:jc w:val="right"/>
              <w:rPr>
                <w:kern w:val="0"/>
                <w:sz w:val="24"/>
              </w:rPr>
            </w:pPr>
            <w:r>
              <w:rPr>
                <w:kern w:val="0"/>
                <w:sz w:val="24"/>
              </w:rPr>
              <w:t>1,595,821.60</w:t>
            </w:r>
          </w:p>
        </w:tc>
        <w:tc>
          <w:tcPr>
            <w:tcW w:w="1679" w:type="dxa"/>
            <w:vAlign w:val="center"/>
          </w:tcPr>
          <w:p w:rsidR="005A6972" w:rsidRDefault="00FC2614">
            <w:pPr>
              <w:spacing w:before="29" w:line="288" w:lineRule="auto"/>
              <w:jc w:val="right"/>
              <w:rPr>
                <w:kern w:val="0"/>
                <w:sz w:val="24"/>
              </w:rPr>
            </w:pPr>
            <w:r>
              <w:rPr>
                <w:kern w:val="0"/>
                <w:sz w:val="24"/>
              </w:rPr>
              <w:t>1.89</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8</w:t>
            </w:r>
          </w:p>
        </w:tc>
        <w:tc>
          <w:tcPr>
            <w:tcW w:w="3260" w:type="dxa"/>
            <w:vAlign w:val="center"/>
          </w:tcPr>
          <w:p w:rsidR="005A6972" w:rsidRDefault="00FC2614">
            <w:pPr>
              <w:widowControl/>
              <w:spacing w:before="29" w:line="288" w:lineRule="auto"/>
              <w:rPr>
                <w:color w:val="000000"/>
                <w:kern w:val="0"/>
                <w:sz w:val="24"/>
              </w:rPr>
            </w:pPr>
            <w:r>
              <w:rPr>
                <w:rFonts w:hint="eastAsia"/>
                <w:color w:val="000000"/>
                <w:sz w:val="24"/>
              </w:rPr>
              <w:t>同业存单</w:t>
            </w:r>
          </w:p>
        </w:tc>
        <w:tc>
          <w:tcPr>
            <w:tcW w:w="3558" w:type="dxa"/>
            <w:vAlign w:val="center"/>
          </w:tcPr>
          <w:p w:rsidR="005A6972" w:rsidRDefault="00FC2614">
            <w:pPr>
              <w:spacing w:before="29" w:line="288" w:lineRule="auto"/>
              <w:jc w:val="right"/>
              <w:rPr>
                <w:color w:val="000000"/>
                <w:kern w:val="0"/>
                <w:sz w:val="24"/>
              </w:rPr>
            </w:pPr>
            <w:r>
              <w:rPr>
                <w:rFonts w:hint="eastAsia"/>
                <w:color w:val="000000"/>
                <w:kern w:val="0"/>
                <w:sz w:val="24"/>
              </w:rPr>
              <w:t>-</w:t>
            </w:r>
          </w:p>
        </w:tc>
        <w:tc>
          <w:tcPr>
            <w:tcW w:w="1679" w:type="dxa"/>
            <w:vAlign w:val="center"/>
          </w:tcPr>
          <w:p w:rsidR="005A6972" w:rsidRDefault="00FC2614">
            <w:pPr>
              <w:spacing w:before="29" w:line="288" w:lineRule="auto"/>
              <w:jc w:val="right"/>
              <w:rPr>
                <w:color w:val="000000"/>
                <w:kern w:val="0"/>
                <w:sz w:val="24"/>
              </w:rPr>
            </w:pPr>
            <w:r>
              <w:rPr>
                <w:rFonts w:hint="eastAsia"/>
                <w:color w:val="000000"/>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9</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其他</w:t>
            </w:r>
          </w:p>
        </w:tc>
        <w:tc>
          <w:tcPr>
            <w:tcW w:w="3558" w:type="dxa"/>
            <w:vAlign w:val="center"/>
          </w:tcPr>
          <w:p w:rsidR="005A6972" w:rsidRDefault="00FC2614">
            <w:pPr>
              <w:spacing w:before="29" w:line="288" w:lineRule="auto"/>
              <w:jc w:val="right"/>
              <w:rPr>
                <w:kern w:val="0"/>
                <w:sz w:val="24"/>
              </w:rPr>
            </w:pPr>
            <w:r>
              <w:rPr>
                <w:kern w:val="0"/>
                <w:sz w:val="24"/>
              </w:rPr>
              <w:t>-</w:t>
            </w:r>
          </w:p>
        </w:tc>
        <w:tc>
          <w:tcPr>
            <w:tcW w:w="1679" w:type="dxa"/>
            <w:vAlign w:val="center"/>
          </w:tcPr>
          <w:p w:rsidR="005A6972" w:rsidRDefault="00FC2614">
            <w:pPr>
              <w:spacing w:before="29" w:line="288" w:lineRule="auto"/>
              <w:jc w:val="right"/>
              <w:rPr>
                <w:kern w:val="0"/>
                <w:sz w:val="24"/>
              </w:rPr>
            </w:pPr>
            <w:r>
              <w:rPr>
                <w:kern w:val="0"/>
                <w:sz w:val="24"/>
              </w:rPr>
              <w:t>-</w:t>
            </w:r>
          </w:p>
        </w:tc>
      </w:tr>
      <w:tr w:rsidR="005A6972">
        <w:trPr>
          <w:jc w:val="center"/>
        </w:trPr>
        <w:tc>
          <w:tcPr>
            <w:tcW w:w="817" w:type="dxa"/>
            <w:vAlign w:val="center"/>
          </w:tcPr>
          <w:p w:rsidR="005A6972" w:rsidRDefault="00FC2614">
            <w:pPr>
              <w:widowControl/>
              <w:spacing w:before="29" w:line="288" w:lineRule="auto"/>
              <w:jc w:val="center"/>
              <w:rPr>
                <w:color w:val="000000"/>
                <w:kern w:val="0"/>
                <w:sz w:val="24"/>
              </w:rPr>
            </w:pPr>
            <w:r>
              <w:rPr>
                <w:color w:val="000000"/>
                <w:kern w:val="0"/>
                <w:sz w:val="24"/>
              </w:rPr>
              <w:t>10</w:t>
            </w:r>
          </w:p>
        </w:tc>
        <w:tc>
          <w:tcPr>
            <w:tcW w:w="3260" w:type="dxa"/>
            <w:vAlign w:val="center"/>
          </w:tcPr>
          <w:p w:rsidR="005A6972" w:rsidRDefault="00FC2614">
            <w:pPr>
              <w:widowControl/>
              <w:spacing w:before="29" w:line="288" w:lineRule="auto"/>
              <w:rPr>
                <w:color w:val="000000"/>
                <w:kern w:val="0"/>
                <w:sz w:val="24"/>
              </w:rPr>
            </w:pPr>
            <w:r>
              <w:rPr>
                <w:rFonts w:hint="eastAsia"/>
                <w:color w:val="000000"/>
                <w:kern w:val="0"/>
                <w:sz w:val="24"/>
              </w:rPr>
              <w:t>合计</w:t>
            </w:r>
          </w:p>
        </w:tc>
        <w:tc>
          <w:tcPr>
            <w:tcW w:w="3558" w:type="dxa"/>
            <w:vAlign w:val="center"/>
          </w:tcPr>
          <w:p w:rsidR="005A6972" w:rsidRDefault="00FC2614">
            <w:pPr>
              <w:spacing w:before="29" w:line="288" w:lineRule="auto"/>
              <w:jc w:val="right"/>
              <w:rPr>
                <w:kern w:val="0"/>
                <w:sz w:val="24"/>
              </w:rPr>
            </w:pPr>
            <w:r>
              <w:rPr>
                <w:kern w:val="0"/>
                <w:sz w:val="24"/>
              </w:rPr>
              <w:t>67,730,293.60</w:t>
            </w:r>
          </w:p>
        </w:tc>
        <w:tc>
          <w:tcPr>
            <w:tcW w:w="1679" w:type="dxa"/>
            <w:vAlign w:val="center"/>
          </w:tcPr>
          <w:p w:rsidR="005A6972" w:rsidRDefault="00FC2614">
            <w:pPr>
              <w:spacing w:before="29" w:line="288" w:lineRule="auto"/>
              <w:jc w:val="right"/>
              <w:rPr>
                <w:kern w:val="0"/>
                <w:sz w:val="24"/>
              </w:rPr>
            </w:pPr>
            <w:r>
              <w:rPr>
                <w:kern w:val="0"/>
                <w:sz w:val="24"/>
              </w:rPr>
              <w:t>80.31</w:t>
            </w:r>
          </w:p>
        </w:tc>
      </w:tr>
    </w:tbl>
    <w:p w:rsidR="005A6972" w:rsidRDefault="00FC2614">
      <w:pPr>
        <w:pStyle w:val="2"/>
        <w:spacing w:before="29" w:after="0" w:line="288" w:lineRule="auto"/>
        <w:rPr>
          <w:rFonts w:ascii="Times New Roman" w:hAnsi="Times New Roman"/>
          <w:kern w:val="0"/>
          <w:szCs w:val="24"/>
        </w:rPr>
      </w:pPr>
      <w:bookmarkStart w:id="225" w:name="_Toc361324884"/>
      <w:bookmarkStart w:id="226" w:name="_Toc24930"/>
      <w:r>
        <w:rPr>
          <w:rFonts w:ascii="Times New Roman" w:hAnsi="Times New Roman"/>
          <w:kern w:val="0"/>
          <w:szCs w:val="24"/>
        </w:rPr>
        <w:t>8.6</w:t>
      </w:r>
      <w:bookmarkStart w:id="227" w:name="_Toc234814105"/>
      <w:r>
        <w:rPr>
          <w:rFonts w:ascii="Times New Roman" w:hAnsi="Times New Roman" w:hint="eastAsia"/>
          <w:kern w:val="0"/>
          <w:szCs w:val="24"/>
        </w:rPr>
        <w:t>期末按公允价值占基金资产净值比例大小排序的前五名债券投资明细</w:t>
      </w:r>
      <w:bookmarkEnd w:id="225"/>
      <w:bookmarkEnd w:id="226"/>
      <w:bookmarkEnd w:id="227"/>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5A6972">
        <w:trPr>
          <w:jc w:val="center"/>
        </w:trPr>
        <w:tc>
          <w:tcPr>
            <w:tcW w:w="892" w:type="dxa"/>
            <w:vAlign w:val="center"/>
          </w:tcPr>
          <w:p w:rsidR="005A6972" w:rsidRDefault="00FC2614">
            <w:pPr>
              <w:spacing w:before="29" w:line="288" w:lineRule="auto"/>
              <w:ind w:left="17"/>
              <w:jc w:val="center"/>
              <w:rPr>
                <w:color w:val="000000"/>
                <w:sz w:val="24"/>
              </w:rPr>
            </w:pPr>
            <w:r>
              <w:rPr>
                <w:rFonts w:hint="eastAsia"/>
                <w:color w:val="000000"/>
                <w:sz w:val="24"/>
              </w:rPr>
              <w:t>序号</w:t>
            </w:r>
          </w:p>
        </w:tc>
        <w:tc>
          <w:tcPr>
            <w:tcW w:w="1670" w:type="dxa"/>
            <w:vAlign w:val="center"/>
          </w:tcPr>
          <w:p w:rsidR="005A6972" w:rsidRDefault="00FC2614">
            <w:pPr>
              <w:spacing w:before="29" w:line="288" w:lineRule="auto"/>
              <w:ind w:left="17"/>
              <w:jc w:val="center"/>
              <w:rPr>
                <w:color w:val="000000"/>
                <w:sz w:val="24"/>
              </w:rPr>
            </w:pPr>
            <w:r>
              <w:rPr>
                <w:rFonts w:hint="eastAsia"/>
                <w:color w:val="000000"/>
                <w:sz w:val="24"/>
              </w:rPr>
              <w:t>债券代码</w:t>
            </w:r>
          </w:p>
        </w:tc>
        <w:tc>
          <w:tcPr>
            <w:tcW w:w="1282" w:type="dxa"/>
            <w:vAlign w:val="center"/>
          </w:tcPr>
          <w:p w:rsidR="005A6972" w:rsidRDefault="00FC2614">
            <w:pPr>
              <w:spacing w:before="29" w:line="288" w:lineRule="auto"/>
              <w:ind w:left="17"/>
              <w:jc w:val="center"/>
              <w:rPr>
                <w:color w:val="000000"/>
                <w:sz w:val="24"/>
              </w:rPr>
            </w:pPr>
            <w:r>
              <w:rPr>
                <w:rFonts w:hint="eastAsia"/>
                <w:color w:val="000000"/>
                <w:sz w:val="24"/>
              </w:rPr>
              <w:t>债券名称</w:t>
            </w:r>
          </w:p>
        </w:tc>
        <w:tc>
          <w:tcPr>
            <w:tcW w:w="1849" w:type="dxa"/>
            <w:vAlign w:val="center"/>
          </w:tcPr>
          <w:p w:rsidR="005A6972" w:rsidRDefault="00FC2614">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rsidR="005A6972" w:rsidRDefault="00FC2614">
            <w:pPr>
              <w:spacing w:before="29" w:line="288" w:lineRule="auto"/>
              <w:ind w:left="17"/>
              <w:jc w:val="center"/>
              <w:rPr>
                <w:color w:val="000000"/>
                <w:sz w:val="24"/>
              </w:rPr>
            </w:pPr>
            <w:r>
              <w:rPr>
                <w:rFonts w:hint="eastAsia"/>
                <w:color w:val="000000"/>
                <w:sz w:val="24"/>
              </w:rPr>
              <w:t>公允价值</w:t>
            </w:r>
          </w:p>
        </w:tc>
        <w:tc>
          <w:tcPr>
            <w:tcW w:w="1578" w:type="dxa"/>
            <w:vAlign w:val="center"/>
          </w:tcPr>
          <w:p w:rsidR="005A6972" w:rsidRDefault="00FC2614">
            <w:pPr>
              <w:spacing w:before="29" w:line="288" w:lineRule="auto"/>
              <w:ind w:left="17"/>
              <w:jc w:val="center"/>
              <w:rPr>
                <w:color w:val="000000"/>
                <w:sz w:val="24"/>
              </w:rPr>
            </w:pPr>
            <w:r>
              <w:rPr>
                <w:color w:val="000000"/>
                <w:sz w:val="24"/>
              </w:rPr>
              <w:t>占基金资产净值比例（％）</w:t>
            </w:r>
          </w:p>
        </w:tc>
      </w:tr>
      <w:tr w:rsidR="005A6972">
        <w:trPr>
          <w:jc w:val="center"/>
        </w:trPr>
        <w:tc>
          <w:tcPr>
            <w:tcW w:w="892" w:type="dxa"/>
            <w:vAlign w:val="center"/>
          </w:tcPr>
          <w:p w:rsidR="005A6972" w:rsidRDefault="00FC2614">
            <w:pPr>
              <w:jc w:val="center"/>
            </w:pPr>
            <w:r>
              <w:rPr>
                <w:color w:val="000000"/>
                <w:sz w:val="24"/>
              </w:rPr>
              <w:t>1</w:t>
            </w:r>
          </w:p>
        </w:tc>
        <w:tc>
          <w:tcPr>
            <w:tcW w:w="1670" w:type="dxa"/>
            <w:vAlign w:val="center"/>
          </w:tcPr>
          <w:p w:rsidR="005A6972" w:rsidRDefault="00FC2614">
            <w:pPr>
              <w:jc w:val="center"/>
            </w:pPr>
            <w:r>
              <w:rPr>
                <w:color w:val="000000"/>
                <w:sz w:val="24"/>
              </w:rPr>
              <w:t>108604</w:t>
            </w:r>
          </w:p>
        </w:tc>
        <w:tc>
          <w:tcPr>
            <w:tcW w:w="1282" w:type="dxa"/>
            <w:vAlign w:val="center"/>
          </w:tcPr>
          <w:p w:rsidR="005A6972" w:rsidRDefault="00FC2614">
            <w:pPr>
              <w:jc w:val="center"/>
            </w:pPr>
            <w:r>
              <w:rPr>
                <w:color w:val="000000"/>
                <w:sz w:val="24"/>
              </w:rPr>
              <w:t>国开</w:t>
            </w:r>
            <w:r>
              <w:rPr>
                <w:color w:val="000000"/>
                <w:sz w:val="24"/>
              </w:rPr>
              <w:t>1805</w:t>
            </w:r>
          </w:p>
        </w:tc>
        <w:tc>
          <w:tcPr>
            <w:tcW w:w="1849" w:type="dxa"/>
            <w:vAlign w:val="center"/>
          </w:tcPr>
          <w:p w:rsidR="005A6972" w:rsidRDefault="00FC2614">
            <w:pPr>
              <w:jc w:val="right"/>
            </w:pPr>
            <w:r>
              <w:rPr>
                <w:color w:val="000000"/>
                <w:sz w:val="24"/>
              </w:rPr>
              <w:t>264,760</w:t>
            </w:r>
          </w:p>
        </w:tc>
        <w:tc>
          <w:tcPr>
            <w:tcW w:w="2126" w:type="dxa"/>
            <w:vAlign w:val="center"/>
          </w:tcPr>
          <w:p w:rsidR="005A6972" w:rsidRDefault="00FC2614">
            <w:pPr>
              <w:jc w:val="right"/>
            </w:pPr>
            <w:r>
              <w:rPr>
                <w:color w:val="000000"/>
                <w:sz w:val="24"/>
              </w:rPr>
              <w:t>26,695,750.80</w:t>
            </w:r>
          </w:p>
        </w:tc>
        <w:tc>
          <w:tcPr>
            <w:tcW w:w="1578" w:type="dxa"/>
            <w:vAlign w:val="center"/>
          </w:tcPr>
          <w:p w:rsidR="005A6972" w:rsidRDefault="00FC2614">
            <w:pPr>
              <w:jc w:val="right"/>
            </w:pPr>
            <w:r>
              <w:rPr>
                <w:color w:val="000000"/>
                <w:sz w:val="24"/>
              </w:rPr>
              <w:t>31.65</w:t>
            </w:r>
          </w:p>
        </w:tc>
      </w:tr>
      <w:tr w:rsidR="005A6972">
        <w:trPr>
          <w:jc w:val="center"/>
        </w:trPr>
        <w:tc>
          <w:tcPr>
            <w:tcW w:w="892" w:type="dxa"/>
            <w:vAlign w:val="center"/>
          </w:tcPr>
          <w:p w:rsidR="005A6972" w:rsidRDefault="00FC2614">
            <w:pPr>
              <w:jc w:val="center"/>
            </w:pPr>
            <w:r>
              <w:rPr>
                <w:color w:val="000000"/>
                <w:sz w:val="24"/>
              </w:rPr>
              <w:t>2</w:t>
            </w:r>
          </w:p>
        </w:tc>
        <w:tc>
          <w:tcPr>
            <w:tcW w:w="1670" w:type="dxa"/>
            <w:vAlign w:val="center"/>
          </w:tcPr>
          <w:p w:rsidR="005A6972" w:rsidRDefault="00FC2614">
            <w:pPr>
              <w:jc w:val="center"/>
            </w:pPr>
            <w:r>
              <w:rPr>
                <w:color w:val="000000"/>
                <w:sz w:val="24"/>
              </w:rPr>
              <w:t>018006</w:t>
            </w:r>
          </w:p>
        </w:tc>
        <w:tc>
          <w:tcPr>
            <w:tcW w:w="1282" w:type="dxa"/>
            <w:vAlign w:val="center"/>
          </w:tcPr>
          <w:p w:rsidR="005A6972" w:rsidRDefault="00FC2614">
            <w:pPr>
              <w:jc w:val="center"/>
            </w:pPr>
            <w:r>
              <w:rPr>
                <w:color w:val="000000"/>
                <w:sz w:val="24"/>
              </w:rPr>
              <w:t>国开</w:t>
            </w:r>
            <w:r>
              <w:rPr>
                <w:color w:val="000000"/>
                <w:sz w:val="24"/>
              </w:rPr>
              <w:t>1702</w:t>
            </w:r>
          </w:p>
        </w:tc>
        <w:tc>
          <w:tcPr>
            <w:tcW w:w="1849" w:type="dxa"/>
            <w:vAlign w:val="center"/>
          </w:tcPr>
          <w:p w:rsidR="005A6972" w:rsidRDefault="00FC2614">
            <w:pPr>
              <w:jc w:val="right"/>
            </w:pPr>
            <w:r>
              <w:rPr>
                <w:color w:val="000000"/>
                <w:sz w:val="24"/>
              </w:rPr>
              <w:t>132,300</w:t>
            </w:r>
          </w:p>
        </w:tc>
        <w:tc>
          <w:tcPr>
            <w:tcW w:w="2126" w:type="dxa"/>
            <w:vAlign w:val="center"/>
          </w:tcPr>
          <w:p w:rsidR="005A6972" w:rsidRDefault="00FC2614">
            <w:pPr>
              <w:jc w:val="right"/>
            </w:pPr>
            <w:r>
              <w:rPr>
                <w:color w:val="000000"/>
                <w:sz w:val="24"/>
              </w:rPr>
              <w:t>13,453,587.00</w:t>
            </w:r>
          </w:p>
        </w:tc>
        <w:tc>
          <w:tcPr>
            <w:tcW w:w="1578" w:type="dxa"/>
            <w:vAlign w:val="center"/>
          </w:tcPr>
          <w:p w:rsidR="005A6972" w:rsidRDefault="00FC2614">
            <w:pPr>
              <w:jc w:val="right"/>
            </w:pPr>
            <w:r>
              <w:rPr>
                <w:color w:val="000000"/>
                <w:sz w:val="24"/>
              </w:rPr>
              <w:t>15.95</w:t>
            </w:r>
          </w:p>
        </w:tc>
      </w:tr>
      <w:tr w:rsidR="005A6972">
        <w:trPr>
          <w:jc w:val="center"/>
        </w:trPr>
        <w:tc>
          <w:tcPr>
            <w:tcW w:w="892" w:type="dxa"/>
            <w:vAlign w:val="center"/>
          </w:tcPr>
          <w:p w:rsidR="005A6972" w:rsidRDefault="00FC2614">
            <w:pPr>
              <w:jc w:val="center"/>
            </w:pPr>
            <w:r>
              <w:rPr>
                <w:color w:val="000000"/>
                <w:sz w:val="24"/>
              </w:rPr>
              <w:t>3</w:t>
            </w:r>
          </w:p>
        </w:tc>
        <w:tc>
          <w:tcPr>
            <w:tcW w:w="1670" w:type="dxa"/>
            <w:vAlign w:val="center"/>
          </w:tcPr>
          <w:p w:rsidR="005A6972" w:rsidRDefault="00FC2614">
            <w:pPr>
              <w:jc w:val="center"/>
            </w:pPr>
            <w:r>
              <w:rPr>
                <w:color w:val="000000"/>
                <w:sz w:val="24"/>
              </w:rPr>
              <w:t>019640</w:t>
            </w:r>
          </w:p>
        </w:tc>
        <w:tc>
          <w:tcPr>
            <w:tcW w:w="1282" w:type="dxa"/>
            <w:vAlign w:val="center"/>
          </w:tcPr>
          <w:p w:rsidR="005A6972" w:rsidRDefault="00FC2614">
            <w:pPr>
              <w:jc w:val="center"/>
            </w:pPr>
            <w:r>
              <w:rPr>
                <w:color w:val="000000"/>
                <w:sz w:val="24"/>
              </w:rPr>
              <w:t>20</w:t>
            </w:r>
            <w:r>
              <w:rPr>
                <w:color w:val="000000"/>
                <w:sz w:val="24"/>
              </w:rPr>
              <w:t>国债</w:t>
            </w:r>
            <w:r>
              <w:rPr>
                <w:color w:val="000000"/>
                <w:sz w:val="24"/>
              </w:rPr>
              <w:t>10</w:t>
            </w:r>
          </w:p>
        </w:tc>
        <w:tc>
          <w:tcPr>
            <w:tcW w:w="1849" w:type="dxa"/>
            <w:vAlign w:val="center"/>
          </w:tcPr>
          <w:p w:rsidR="005A6972" w:rsidRDefault="00FC2614">
            <w:pPr>
              <w:jc w:val="right"/>
            </w:pPr>
            <w:r>
              <w:rPr>
                <w:color w:val="000000"/>
                <w:sz w:val="24"/>
              </w:rPr>
              <w:t>130,650</w:t>
            </w:r>
          </w:p>
        </w:tc>
        <w:tc>
          <w:tcPr>
            <w:tcW w:w="2126" w:type="dxa"/>
            <w:vAlign w:val="center"/>
          </w:tcPr>
          <w:p w:rsidR="005A6972" w:rsidRDefault="00FC2614">
            <w:pPr>
              <w:jc w:val="right"/>
            </w:pPr>
            <w:r>
              <w:rPr>
                <w:color w:val="000000"/>
                <w:sz w:val="24"/>
              </w:rPr>
              <w:t>13,048,015.50</w:t>
            </w:r>
          </w:p>
        </w:tc>
        <w:tc>
          <w:tcPr>
            <w:tcW w:w="1578" w:type="dxa"/>
            <w:vAlign w:val="center"/>
          </w:tcPr>
          <w:p w:rsidR="005A6972" w:rsidRDefault="00FC2614">
            <w:pPr>
              <w:jc w:val="right"/>
            </w:pPr>
            <w:r>
              <w:rPr>
                <w:color w:val="000000"/>
                <w:sz w:val="24"/>
              </w:rPr>
              <w:t>15.47</w:t>
            </w:r>
          </w:p>
        </w:tc>
      </w:tr>
      <w:tr w:rsidR="005A6972">
        <w:trPr>
          <w:jc w:val="center"/>
        </w:trPr>
        <w:tc>
          <w:tcPr>
            <w:tcW w:w="892" w:type="dxa"/>
            <w:vAlign w:val="center"/>
          </w:tcPr>
          <w:p w:rsidR="005A6972" w:rsidRDefault="00FC2614">
            <w:pPr>
              <w:jc w:val="center"/>
            </w:pPr>
            <w:r>
              <w:rPr>
                <w:color w:val="000000"/>
                <w:sz w:val="24"/>
              </w:rPr>
              <w:t>4</w:t>
            </w:r>
          </w:p>
        </w:tc>
        <w:tc>
          <w:tcPr>
            <w:tcW w:w="1670" w:type="dxa"/>
            <w:vAlign w:val="center"/>
          </w:tcPr>
          <w:p w:rsidR="005A6972" w:rsidRDefault="00FC2614">
            <w:pPr>
              <w:jc w:val="center"/>
            </w:pPr>
            <w:r>
              <w:rPr>
                <w:color w:val="000000"/>
                <w:sz w:val="24"/>
              </w:rPr>
              <w:t>180203</w:t>
            </w:r>
          </w:p>
        </w:tc>
        <w:tc>
          <w:tcPr>
            <w:tcW w:w="1282" w:type="dxa"/>
            <w:vAlign w:val="center"/>
          </w:tcPr>
          <w:p w:rsidR="005A6972" w:rsidRDefault="00FC2614">
            <w:pPr>
              <w:jc w:val="center"/>
            </w:pPr>
            <w:r>
              <w:rPr>
                <w:color w:val="000000"/>
                <w:sz w:val="24"/>
              </w:rPr>
              <w:t>18</w:t>
            </w:r>
            <w:r>
              <w:rPr>
                <w:color w:val="000000"/>
                <w:sz w:val="24"/>
              </w:rPr>
              <w:t>国开</w:t>
            </w:r>
            <w:r>
              <w:rPr>
                <w:color w:val="000000"/>
                <w:sz w:val="24"/>
              </w:rPr>
              <w:t>03</w:t>
            </w:r>
          </w:p>
        </w:tc>
        <w:tc>
          <w:tcPr>
            <w:tcW w:w="1849" w:type="dxa"/>
            <w:vAlign w:val="center"/>
          </w:tcPr>
          <w:p w:rsidR="005A6972" w:rsidRDefault="00FC2614">
            <w:pPr>
              <w:jc w:val="right"/>
            </w:pPr>
            <w:r>
              <w:rPr>
                <w:color w:val="000000"/>
                <w:sz w:val="24"/>
              </w:rPr>
              <w:t>100,000</w:t>
            </w:r>
          </w:p>
        </w:tc>
        <w:tc>
          <w:tcPr>
            <w:tcW w:w="2126" w:type="dxa"/>
            <w:vAlign w:val="center"/>
          </w:tcPr>
          <w:p w:rsidR="005A6972" w:rsidRDefault="00FC2614">
            <w:pPr>
              <w:jc w:val="right"/>
            </w:pPr>
            <w:r>
              <w:rPr>
                <w:color w:val="000000"/>
                <w:sz w:val="24"/>
              </w:rPr>
              <w:t>10,042,000.00</w:t>
            </w:r>
          </w:p>
        </w:tc>
        <w:tc>
          <w:tcPr>
            <w:tcW w:w="1578" w:type="dxa"/>
            <w:vAlign w:val="center"/>
          </w:tcPr>
          <w:p w:rsidR="005A6972" w:rsidRDefault="00FC2614">
            <w:pPr>
              <w:jc w:val="right"/>
            </w:pPr>
            <w:r>
              <w:rPr>
                <w:color w:val="000000"/>
                <w:sz w:val="24"/>
              </w:rPr>
              <w:t>11.91</w:t>
            </w:r>
          </w:p>
        </w:tc>
      </w:tr>
      <w:tr w:rsidR="005A6972">
        <w:trPr>
          <w:jc w:val="center"/>
        </w:trPr>
        <w:tc>
          <w:tcPr>
            <w:tcW w:w="892" w:type="dxa"/>
            <w:vAlign w:val="center"/>
          </w:tcPr>
          <w:p w:rsidR="005A6972" w:rsidRDefault="00FC2614">
            <w:pPr>
              <w:jc w:val="center"/>
            </w:pPr>
            <w:r>
              <w:rPr>
                <w:color w:val="000000"/>
                <w:sz w:val="24"/>
              </w:rPr>
              <w:t>5</w:t>
            </w:r>
          </w:p>
        </w:tc>
        <w:tc>
          <w:tcPr>
            <w:tcW w:w="1670" w:type="dxa"/>
            <w:vAlign w:val="center"/>
          </w:tcPr>
          <w:p w:rsidR="005A6972" w:rsidRDefault="00FC2614">
            <w:pPr>
              <w:jc w:val="center"/>
            </w:pPr>
            <w:r>
              <w:rPr>
                <w:color w:val="000000"/>
                <w:sz w:val="24"/>
              </w:rPr>
              <w:t>019547</w:t>
            </w:r>
          </w:p>
        </w:tc>
        <w:tc>
          <w:tcPr>
            <w:tcW w:w="1282" w:type="dxa"/>
            <w:vAlign w:val="center"/>
          </w:tcPr>
          <w:p w:rsidR="005A6972" w:rsidRDefault="00FC2614">
            <w:pPr>
              <w:jc w:val="center"/>
            </w:pPr>
            <w:r>
              <w:rPr>
                <w:color w:val="000000"/>
                <w:sz w:val="24"/>
              </w:rPr>
              <w:t>16</w:t>
            </w:r>
            <w:r>
              <w:rPr>
                <w:color w:val="000000"/>
                <w:sz w:val="24"/>
              </w:rPr>
              <w:t>国债</w:t>
            </w:r>
            <w:r>
              <w:rPr>
                <w:color w:val="000000"/>
                <w:sz w:val="24"/>
              </w:rPr>
              <w:t>19</w:t>
            </w:r>
          </w:p>
        </w:tc>
        <w:tc>
          <w:tcPr>
            <w:tcW w:w="1849" w:type="dxa"/>
            <w:vAlign w:val="center"/>
          </w:tcPr>
          <w:p w:rsidR="005A6972" w:rsidRDefault="00FC2614">
            <w:pPr>
              <w:jc w:val="right"/>
            </w:pPr>
            <w:r>
              <w:rPr>
                <w:color w:val="000000"/>
                <w:sz w:val="24"/>
              </w:rPr>
              <w:t>17,170</w:t>
            </w:r>
          </w:p>
        </w:tc>
        <w:tc>
          <w:tcPr>
            <w:tcW w:w="2126" w:type="dxa"/>
            <w:vAlign w:val="center"/>
          </w:tcPr>
          <w:p w:rsidR="005A6972" w:rsidRDefault="00FC2614">
            <w:pPr>
              <w:jc w:val="right"/>
            </w:pPr>
            <w:r>
              <w:rPr>
                <w:color w:val="000000"/>
                <w:sz w:val="24"/>
              </w:rPr>
              <w:t>1,595,779.80</w:t>
            </w:r>
          </w:p>
        </w:tc>
        <w:tc>
          <w:tcPr>
            <w:tcW w:w="1578" w:type="dxa"/>
            <w:vAlign w:val="center"/>
          </w:tcPr>
          <w:p w:rsidR="005A6972" w:rsidRDefault="00FC2614">
            <w:pPr>
              <w:jc w:val="right"/>
            </w:pPr>
            <w:r>
              <w:rPr>
                <w:color w:val="000000"/>
                <w:sz w:val="24"/>
              </w:rPr>
              <w:t>1.89</w:t>
            </w:r>
          </w:p>
        </w:tc>
      </w:tr>
    </w:tbl>
    <w:p w:rsidR="005A6972" w:rsidRDefault="00FC2614">
      <w:pPr>
        <w:pStyle w:val="2"/>
        <w:spacing w:before="29" w:after="0" w:line="288" w:lineRule="auto"/>
        <w:rPr>
          <w:rFonts w:ascii="Times New Roman" w:hAnsi="Times New Roman"/>
          <w:kern w:val="0"/>
          <w:szCs w:val="24"/>
        </w:rPr>
      </w:pPr>
      <w:bookmarkStart w:id="228" w:name="_Toc361324885"/>
      <w:bookmarkStart w:id="229" w:name="_Toc10107"/>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28"/>
      <w:bookmarkEnd w:id="229"/>
    </w:p>
    <w:p w:rsidR="005A6972" w:rsidRDefault="00FC2614">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5A6972" w:rsidRDefault="00FC2614">
      <w:pPr>
        <w:pStyle w:val="2"/>
        <w:spacing w:before="29" w:after="0" w:line="288" w:lineRule="auto"/>
        <w:rPr>
          <w:rFonts w:ascii="Times New Roman" w:hAnsi="Times New Roman"/>
          <w:kern w:val="0"/>
          <w:szCs w:val="24"/>
        </w:rPr>
      </w:pPr>
      <w:bookmarkStart w:id="230" w:name="_Toc5060"/>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30"/>
    </w:p>
    <w:p w:rsidR="005A6972" w:rsidRDefault="00FC2614">
      <w:pPr>
        <w:tabs>
          <w:tab w:val="left" w:pos="426"/>
        </w:tabs>
        <w:spacing w:before="29" w:line="288" w:lineRule="auto"/>
        <w:jc w:val="left"/>
        <w:rPr>
          <w:kern w:val="0"/>
          <w:sz w:val="24"/>
        </w:rPr>
      </w:pPr>
      <w:r>
        <w:rPr>
          <w:kern w:val="0"/>
          <w:sz w:val="24"/>
        </w:rPr>
        <w:t>本基金本报告期末未持有贵金属。</w:t>
      </w:r>
    </w:p>
    <w:p w:rsidR="005A6972" w:rsidRDefault="005A6972">
      <w:pPr>
        <w:tabs>
          <w:tab w:val="left" w:pos="426"/>
        </w:tabs>
        <w:spacing w:before="29" w:line="288" w:lineRule="auto"/>
        <w:jc w:val="left"/>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31" w:name="_Toc361324886"/>
      <w:bookmarkStart w:id="232" w:name="_Toc1308"/>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1"/>
      <w:bookmarkEnd w:id="232"/>
    </w:p>
    <w:p w:rsidR="005A6972" w:rsidRDefault="00FC2614">
      <w:pPr>
        <w:tabs>
          <w:tab w:val="left" w:pos="426"/>
        </w:tabs>
        <w:spacing w:before="29" w:line="288" w:lineRule="auto"/>
        <w:jc w:val="left"/>
        <w:rPr>
          <w:kern w:val="0"/>
          <w:sz w:val="24"/>
        </w:rPr>
      </w:pPr>
      <w:r>
        <w:rPr>
          <w:kern w:val="0"/>
          <w:sz w:val="24"/>
        </w:rPr>
        <w:t>本基金本报告期末未持有权证。</w:t>
      </w:r>
    </w:p>
    <w:p w:rsidR="005A6972" w:rsidRDefault="005A6972">
      <w:pPr>
        <w:pStyle w:val="af"/>
        <w:spacing w:before="0" w:beforeAutospacing="0" w:after="0" w:afterAutospacing="0" w:line="360" w:lineRule="auto"/>
        <w:rPr>
          <w:rFonts w:asciiTheme="minorEastAsia" w:eastAsiaTheme="minorEastAsia" w:hAnsiTheme="minorEastAsia"/>
          <w:color w:val="000000"/>
          <w:sz w:val="21"/>
          <w:szCs w:val="21"/>
        </w:rPr>
      </w:pPr>
    </w:p>
    <w:p w:rsidR="005A6972" w:rsidRDefault="00FC2614">
      <w:pPr>
        <w:pStyle w:val="2"/>
        <w:spacing w:before="29" w:after="0" w:line="288" w:lineRule="auto"/>
        <w:rPr>
          <w:rFonts w:ascii="Times New Roman" w:hAnsi="Times New Roman"/>
          <w:kern w:val="0"/>
          <w:szCs w:val="24"/>
        </w:rPr>
      </w:pPr>
      <w:bookmarkStart w:id="233" w:name="_Toc30886"/>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3"/>
    </w:p>
    <w:p w:rsidR="005A6972" w:rsidRDefault="00FC2614">
      <w:pPr>
        <w:tabs>
          <w:tab w:val="left" w:pos="426"/>
        </w:tabs>
        <w:spacing w:before="29" w:line="288" w:lineRule="auto"/>
        <w:jc w:val="left"/>
        <w:rPr>
          <w:kern w:val="0"/>
          <w:sz w:val="24"/>
        </w:rPr>
      </w:pPr>
      <w:r>
        <w:rPr>
          <w:kern w:val="0"/>
          <w:sz w:val="24"/>
        </w:rPr>
        <w:t>本基金本报告期末未持有股指期货。</w:t>
      </w:r>
    </w:p>
    <w:p w:rsidR="005A6972" w:rsidRDefault="005A6972">
      <w:pPr>
        <w:adjustRightInd w:val="0"/>
        <w:snapToGrid w:val="0"/>
        <w:spacing w:line="360" w:lineRule="auto"/>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34" w:name="_Toc18629"/>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4"/>
    </w:p>
    <w:p w:rsidR="005A6972" w:rsidRDefault="00FC2614">
      <w:pPr>
        <w:tabs>
          <w:tab w:val="left" w:pos="426"/>
        </w:tabs>
        <w:spacing w:before="29" w:line="288" w:lineRule="auto"/>
        <w:jc w:val="left"/>
        <w:rPr>
          <w:kern w:val="0"/>
          <w:sz w:val="24"/>
        </w:rPr>
      </w:pPr>
      <w:r>
        <w:rPr>
          <w:rFonts w:hint="eastAsia"/>
          <w:kern w:val="0"/>
          <w:sz w:val="24"/>
        </w:rPr>
        <w:t>本基金本报告期末未持有国债期货。</w:t>
      </w:r>
    </w:p>
    <w:p w:rsidR="005A6972" w:rsidRDefault="005A6972">
      <w:pPr>
        <w:tabs>
          <w:tab w:val="left" w:pos="426"/>
        </w:tabs>
        <w:spacing w:before="29" w:line="288" w:lineRule="auto"/>
        <w:jc w:val="left"/>
        <w:rPr>
          <w:kern w:val="0"/>
          <w:sz w:val="24"/>
        </w:rPr>
      </w:pPr>
    </w:p>
    <w:p w:rsidR="005A6972" w:rsidRDefault="00FC2614">
      <w:pPr>
        <w:pStyle w:val="2"/>
        <w:spacing w:before="29" w:after="0" w:line="288" w:lineRule="auto"/>
        <w:rPr>
          <w:rFonts w:ascii="Times New Roman" w:hAnsi="Times New Roman"/>
          <w:kern w:val="0"/>
          <w:szCs w:val="24"/>
        </w:rPr>
      </w:pPr>
      <w:bookmarkStart w:id="235" w:name="_Toc361324887"/>
      <w:bookmarkStart w:id="236" w:name="_Toc5093"/>
      <w:r>
        <w:rPr>
          <w:rFonts w:ascii="Times New Roman" w:hAnsi="Times New Roman"/>
          <w:kern w:val="0"/>
          <w:szCs w:val="24"/>
        </w:rPr>
        <w:t xml:space="preserve">8.12 </w:t>
      </w:r>
      <w:r>
        <w:rPr>
          <w:rFonts w:ascii="Times New Roman" w:hAnsi="Times New Roman" w:hint="eastAsia"/>
          <w:kern w:val="0"/>
          <w:szCs w:val="24"/>
        </w:rPr>
        <w:t>投资组合报告附注</w:t>
      </w:r>
      <w:bookmarkEnd w:id="235"/>
      <w:bookmarkEnd w:id="236"/>
    </w:p>
    <w:p w:rsidR="005A6972" w:rsidRDefault="00FC2614">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5A6972" w:rsidRDefault="00FC2614">
      <w:pPr>
        <w:spacing w:before="29" w:line="288" w:lineRule="auto"/>
        <w:rPr>
          <w:color w:val="000000"/>
          <w:sz w:val="24"/>
        </w:rPr>
      </w:pPr>
      <w:r>
        <w:rPr>
          <w:b/>
          <w:color w:val="000000"/>
          <w:sz w:val="24"/>
        </w:rPr>
        <w:t>8.12.2</w:t>
      </w:r>
      <w:r>
        <w:rPr>
          <w:color w:val="000000"/>
          <w:sz w:val="24"/>
        </w:rPr>
        <w:t>本基金投资的前十名股票中，没有超出基金合同规定的备选</w:t>
      </w:r>
      <w:r>
        <w:rPr>
          <w:color w:val="000000"/>
          <w:sz w:val="24"/>
        </w:rPr>
        <w:t>股票库之外的股票。</w:t>
      </w:r>
    </w:p>
    <w:p w:rsidR="005A6972" w:rsidRDefault="00FC2614">
      <w:pPr>
        <w:pStyle w:val="2"/>
        <w:spacing w:before="29" w:after="0" w:line="288" w:lineRule="auto"/>
        <w:rPr>
          <w:rFonts w:ascii="Times New Roman" w:hAnsi="Times New Roman"/>
          <w:kern w:val="0"/>
          <w:szCs w:val="24"/>
        </w:rPr>
      </w:pPr>
      <w:bookmarkStart w:id="237" w:name="_Toc3321"/>
      <w:r>
        <w:rPr>
          <w:rFonts w:ascii="Times New Roman" w:hAnsi="Times New Roman"/>
          <w:kern w:val="0"/>
          <w:szCs w:val="24"/>
        </w:rPr>
        <w:t>8.12.3</w:t>
      </w:r>
      <w:r>
        <w:rPr>
          <w:rFonts w:ascii="Times New Roman" w:hAnsi="Times New Roman" w:hint="eastAsia"/>
          <w:kern w:val="0"/>
          <w:szCs w:val="24"/>
        </w:rPr>
        <w:t>期末其他各项资产构成</w:t>
      </w:r>
      <w:bookmarkEnd w:id="237"/>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5A6972">
        <w:tc>
          <w:tcPr>
            <w:tcW w:w="765" w:type="dxa"/>
            <w:vAlign w:val="center"/>
          </w:tcPr>
          <w:p w:rsidR="005A6972" w:rsidRDefault="00FC2614">
            <w:pPr>
              <w:spacing w:before="29" w:line="288" w:lineRule="auto"/>
              <w:jc w:val="center"/>
              <w:rPr>
                <w:color w:val="000000"/>
                <w:sz w:val="24"/>
              </w:rPr>
            </w:pPr>
            <w:r>
              <w:rPr>
                <w:rFonts w:hint="eastAsia"/>
                <w:color w:val="000000"/>
                <w:sz w:val="24"/>
              </w:rPr>
              <w:t>序号</w:t>
            </w:r>
          </w:p>
        </w:tc>
        <w:tc>
          <w:tcPr>
            <w:tcW w:w="4117" w:type="dxa"/>
          </w:tcPr>
          <w:p w:rsidR="005A6972" w:rsidRDefault="00FC2614">
            <w:pPr>
              <w:spacing w:before="29" w:line="288" w:lineRule="auto"/>
              <w:jc w:val="center"/>
              <w:rPr>
                <w:color w:val="000000"/>
                <w:sz w:val="24"/>
              </w:rPr>
            </w:pPr>
            <w:r>
              <w:rPr>
                <w:rFonts w:hint="eastAsia"/>
                <w:color w:val="000000"/>
                <w:sz w:val="24"/>
              </w:rPr>
              <w:t>名称</w:t>
            </w:r>
          </w:p>
        </w:tc>
        <w:tc>
          <w:tcPr>
            <w:tcW w:w="4118" w:type="dxa"/>
          </w:tcPr>
          <w:p w:rsidR="005A6972" w:rsidRDefault="00FC2614">
            <w:pPr>
              <w:spacing w:before="29" w:line="288" w:lineRule="auto"/>
              <w:jc w:val="center"/>
              <w:rPr>
                <w:color w:val="000000"/>
                <w:sz w:val="24"/>
              </w:rPr>
            </w:pPr>
            <w:r>
              <w:rPr>
                <w:rFonts w:hint="eastAsia"/>
                <w:color w:val="000000"/>
                <w:sz w:val="24"/>
              </w:rPr>
              <w:t>金额</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1</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5A6972" w:rsidRDefault="00FC2614">
            <w:pPr>
              <w:spacing w:before="29" w:line="288" w:lineRule="auto"/>
              <w:jc w:val="right"/>
              <w:rPr>
                <w:kern w:val="0"/>
                <w:sz w:val="24"/>
              </w:rPr>
            </w:pPr>
            <w:r>
              <w:rPr>
                <w:kern w:val="0"/>
                <w:sz w:val="24"/>
              </w:rPr>
              <w:t>25,508.60</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2</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5A6972" w:rsidRDefault="00FC2614">
            <w:pPr>
              <w:spacing w:before="29" w:line="288" w:lineRule="auto"/>
              <w:jc w:val="right"/>
              <w:rPr>
                <w:kern w:val="0"/>
                <w:sz w:val="24"/>
              </w:rPr>
            </w:pPr>
            <w:r>
              <w:rPr>
                <w:kern w:val="0"/>
                <w:sz w:val="24"/>
              </w:rPr>
              <w:t>-</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3</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5A6972" w:rsidRDefault="00FC2614">
            <w:pPr>
              <w:spacing w:before="29" w:line="288" w:lineRule="auto"/>
              <w:jc w:val="right"/>
              <w:rPr>
                <w:kern w:val="0"/>
                <w:sz w:val="24"/>
              </w:rPr>
            </w:pPr>
            <w:r>
              <w:rPr>
                <w:kern w:val="0"/>
                <w:sz w:val="24"/>
              </w:rPr>
              <w:t>-</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4</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5A6972" w:rsidRDefault="00FC2614">
            <w:pPr>
              <w:spacing w:before="29" w:line="288" w:lineRule="auto"/>
              <w:jc w:val="right"/>
              <w:rPr>
                <w:kern w:val="0"/>
                <w:sz w:val="24"/>
              </w:rPr>
            </w:pPr>
            <w:r>
              <w:rPr>
                <w:kern w:val="0"/>
                <w:sz w:val="24"/>
              </w:rPr>
              <w:t>1,267,820.04</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5</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5A6972" w:rsidRDefault="00FC2614">
            <w:pPr>
              <w:spacing w:before="29" w:line="288" w:lineRule="auto"/>
              <w:jc w:val="right"/>
              <w:rPr>
                <w:kern w:val="0"/>
                <w:sz w:val="24"/>
              </w:rPr>
            </w:pPr>
            <w:r>
              <w:rPr>
                <w:kern w:val="0"/>
                <w:sz w:val="24"/>
              </w:rPr>
              <w:t>19.98</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6</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5A6972" w:rsidRDefault="00FC2614">
            <w:pPr>
              <w:spacing w:before="29" w:line="288" w:lineRule="auto"/>
              <w:jc w:val="right"/>
              <w:rPr>
                <w:kern w:val="0"/>
                <w:sz w:val="24"/>
              </w:rPr>
            </w:pPr>
            <w:r>
              <w:rPr>
                <w:kern w:val="0"/>
                <w:sz w:val="24"/>
              </w:rPr>
              <w:t>-</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7</w:t>
            </w:r>
          </w:p>
        </w:tc>
        <w:tc>
          <w:tcPr>
            <w:tcW w:w="4117" w:type="dxa"/>
            <w:vAlign w:val="center"/>
          </w:tcPr>
          <w:p w:rsidR="005A6972" w:rsidRDefault="00FC2614">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5A6972" w:rsidRDefault="00FC2614">
            <w:pPr>
              <w:spacing w:before="29" w:line="288" w:lineRule="auto"/>
              <w:jc w:val="right"/>
              <w:rPr>
                <w:kern w:val="0"/>
                <w:sz w:val="24"/>
              </w:rPr>
            </w:pPr>
            <w:r>
              <w:rPr>
                <w:kern w:val="0"/>
                <w:sz w:val="24"/>
              </w:rPr>
              <w:t>-</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8</w:t>
            </w:r>
          </w:p>
        </w:tc>
        <w:tc>
          <w:tcPr>
            <w:tcW w:w="4117" w:type="dxa"/>
            <w:vAlign w:val="center"/>
          </w:tcPr>
          <w:p w:rsidR="005A6972" w:rsidRDefault="00FC2614">
            <w:pPr>
              <w:widowControl/>
              <w:spacing w:line="288" w:lineRule="auto"/>
              <w:rPr>
                <w:color w:val="000000"/>
                <w:kern w:val="0"/>
                <w:sz w:val="24"/>
              </w:rPr>
            </w:pPr>
            <w:r>
              <w:rPr>
                <w:rFonts w:hint="eastAsia"/>
                <w:color w:val="000000"/>
                <w:kern w:val="0"/>
                <w:sz w:val="24"/>
              </w:rPr>
              <w:t>其他</w:t>
            </w:r>
          </w:p>
        </w:tc>
        <w:tc>
          <w:tcPr>
            <w:tcW w:w="4118" w:type="dxa"/>
            <w:vAlign w:val="center"/>
          </w:tcPr>
          <w:p w:rsidR="005A6972" w:rsidRDefault="00FC2614">
            <w:pPr>
              <w:spacing w:before="29" w:line="288" w:lineRule="auto"/>
              <w:jc w:val="right"/>
              <w:rPr>
                <w:kern w:val="0"/>
                <w:sz w:val="24"/>
              </w:rPr>
            </w:pPr>
            <w:r>
              <w:rPr>
                <w:kern w:val="0"/>
                <w:sz w:val="24"/>
              </w:rPr>
              <w:t>-</w:t>
            </w:r>
          </w:p>
        </w:tc>
      </w:tr>
      <w:tr w:rsidR="005A6972">
        <w:tc>
          <w:tcPr>
            <w:tcW w:w="765" w:type="dxa"/>
            <w:vAlign w:val="center"/>
          </w:tcPr>
          <w:p w:rsidR="005A6972" w:rsidRDefault="00FC2614">
            <w:pPr>
              <w:widowControl/>
              <w:spacing w:before="29" w:line="288" w:lineRule="auto"/>
              <w:jc w:val="center"/>
              <w:rPr>
                <w:color w:val="000000"/>
                <w:kern w:val="0"/>
                <w:sz w:val="24"/>
              </w:rPr>
            </w:pPr>
            <w:r>
              <w:rPr>
                <w:color w:val="000000"/>
                <w:kern w:val="0"/>
                <w:sz w:val="24"/>
              </w:rPr>
              <w:t>9</w:t>
            </w:r>
          </w:p>
        </w:tc>
        <w:tc>
          <w:tcPr>
            <w:tcW w:w="4117" w:type="dxa"/>
            <w:vAlign w:val="center"/>
          </w:tcPr>
          <w:p w:rsidR="005A6972" w:rsidRDefault="00FC2614">
            <w:pPr>
              <w:widowControl/>
              <w:spacing w:line="288" w:lineRule="auto"/>
              <w:rPr>
                <w:color w:val="000000"/>
                <w:kern w:val="0"/>
                <w:sz w:val="24"/>
              </w:rPr>
            </w:pPr>
            <w:r>
              <w:rPr>
                <w:rFonts w:hint="eastAsia"/>
                <w:color w:val="000000"/>
                <w:kern w:val="0"/>
                <w:sz w:val="24"/>
              </w:rPr>
              <w:t>合计</w:t>
            </w:r>
          </w:p>
        </w:tc>
        <w:tc>
          <w:tcPr>
            <w:tcW w:w="4118" w:type="dxa"/>
            <w:vAlign w:val="center"/>
          </w:tcPr>
          <w:p w:rsidR="005A6972" w:rsidRDefault="00FC2614">
            <w:pPr>
              <w:spacing w:before="29" w:line="288" w:lineRule="auto"/>
              <w:jc w:val="right"/>
              <w:rPr>
                <w:kern w:val="0"/>
                <w:sz w:val="24"/>
              </w:rPr>
            </w:pPr>
            <w:r>
              <w:rPr>
                <w:kern w:val="0"/>
                <w:sz w:val="24"/>
              </w:rPr>
              <w:t>1,293,348.62</w:t>
            </w:r>
          </w:p>
        </w:tc>
      </w:tr>
    </w:tbl>
    <w:p w:rsidR="005A6972" w:rsidRDefault="005A6972">
      <w:pPr>
        <w:pStyle w:val="af"/>
        <w:spacing w:before="0" w:beforeAutospacing="0" w:after="0" w:afterAutospacing="0" w:line="360" w:lineRule="auto"/>
        <w:rPr>
          <w:rFonts w:asciiTheme="minorEastAsia" w:eastAsiaTheme="minorEastAsia" w:hAnsiTheme="minorEastAsia"/>
          <w:b/>
          <w:bCs/>
          <w:color w:val="000000"/>
          <w:sz w:val="21"/>
          <w:szCs w:val="21"/>
        </w:rPr>
      </w:pPr>
    </w:p>
    <w:p w:rsidR="005A6972" w:rsidRDefault="00FC2614">
      <w:pPr>
        <w:pStyle w:val="2"/>
        <w:spacing w:before="29" w:after="0" w:line="288" w:lineRule="auto"/>
        <w:rPr>
          <w:rFonts w:ascii="Times New Roman" w:hAnsi="Times New Roman"/>
          <w:kern w:val="0"/>
          <w:szCs w:val="24"/>
        </w:rPr>
      </w:pPr>
      <w:bookmarkStart w:id="238" w:name="_Toc11151"/>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38"/>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2508"/>
        <w:gridCol w:w="1462"/>
      </w:tblGrid>
      <w:tr w:rsidR="005A6972">
        <w:trPr>
          <w:jc w:val="center"/>
        </w:trPr>
        <w:tc>
          <w:tcPr>
            <w:tcW w:w="1808" w:type="dxa"/>
            <w:vAlign w:val="center"/>
          </w:tcPr>
          <w:p w:rsidR="005A6972" w:rsidRDefault="00FC2614">
            <w:pPr>
              <w:spacing w:before="29" w:line="288" w:lineRule="auto"/>
              <w:ind w:left="17"/>
              <w:jc w:val="center"/>
              <w:rPr>
                <w:color w:val="000000"/>
                <w:sz w:val="24"/>
              </w:rPr>
            </w:pPr>
            <w:r>
              <w:rPr>
                <w:rFonts w:hint="eastAsia"/>
                <w:color w:val="000000"/>
                <w:sz w:val="24"/>
              </w:rPr>
              <w:t>序号</w:t>
            </w:r>
          </w:p>
        </w:tc>
        <w:tc>
          <w:tcPr>
            <w:tcW w:w="1729" w:type="dxa"/>
            <w:vAlign w:val="center"/>
          </w:tcPr>
          <w:p w:rsidR="005A6972" w:rsidRDefault="00FC2614">
            <w:pPr>
              <w:spacing w:before="29" w:line="288" w:lineRule="auto"/>
              <w:ind w:left="17"/>
              <w:jc w:val="center"/>
              <w:rPr>
                <w:color w:val="000000"/>
                <w:sz w:val="24"/>
              </w:rPr>
            </w:pPr>
            <w:r>
              <w:rPr>
                <w:rFonts w:hint="eastAsia"/>
                <w:color w:val="000000"/>
                <w:sz w:val="24"/>
              </w:rPr>
              <w:t>债券代码</w:t>
            </w:r>
          </w:p>
        </w:tc>
        <w:tc>
          <w:tcPr>
            <w:tcW w:w="1658" w:type="dxa"/>
            <w:vAlign w:val="center"/>
          </w:tcPr>
          <w:p w:rsidR="005A6972" w:rsidRDefault="00FC2614">
            <w:pPr>
              <w:spacing w:before="29" w:line="288" w:lineRule="auto"/>
              <w:ind w:left="17"/>
              <w:jc w:val="center"/>
              <w:rPr>
                <w:color w:val="000000"/>
                <w:sz w:val="24"/>
              </w:rPr>
            </w:pPr>
            <w:r>
              <w:rPr>
                <w:rFonts w:hint="eastAsia"/>
                <w:color w:val="000000"/>
                <w:sz w:val="24"/>
              </w:rPr>
              <w:t>债券名称</w:t>
            </w:r>
          </w:p>
        </w:tc>
        <w:tc>
          <w:tcPr>
            <w:tcW w:w="2508" w:type="dxa"/>
            <w:vAlign w:val="center"/>
          </w:tcPr>
          <w:p w:rsidR="005A6972" w:rsidRDefault="00FC2614">
            <w:pPr>
              <w:spacing w:before="29" w:line="288" w:lineRule="auto"/>
              <w:ind w:left="17"/>
              <w:jc w:val="center"/>
              <w:rPr>
                <w:color w:val="000000"/>
                <w:sz w:val="24"/>
              </w:rPr>
            </w:pPr>
            <w:r>
              <w:rPr>
                <w:rFonts w:hint="eastAsia"/>
                <w:color w:val="000000"/>
                <w:sz w:val="24"/>
              </w:rPr>
              <w:t>公允价值</w:t>
            </w:r>
          </w:p>
        </w:tc>
        <w:tc>
          <w:tcPr>
            <w:tcW w:w="1462" w:type="dxa"/>
            <w:vAlign w:val="center"/>
          </w:tcPr>
          <w:p w:rsidR="005A6972" w:rsidRDefault="00FC2614">
            <w:pPr>
              <w:spacing w:before="29" w:line="288" w:lineRule="auto"/>
              <w:ind w:left="17"/>
              <w:jc w:val="center"/>
              <w:rPr>
                <w:color w:val="000000"/>
                <w:sz w:val="24"/>
              </w:rPr>
            </w:pPr>
            <w:r>
              <w:rPr>
                <w:rFonts w:hint="eastAsia"/>
                <w:color w:val="000000"/>
                <w:sz w:val="24"/>
              </w:rPr>
              <w:t>占基金资产净值比例</w:t>
            </w:r>
            <w:r>
              <w:rPr>
                <w:color w:val="000000"/>
                <w:sz w:val="24"/>
              </w:rPr>
              <w:t>(%)</w:t>
            </w:r>
          </w:p>
        </w:tc>
      </w:tr>
      <w:tr w:rsidR="005A6972">
        <w:trPr>
          <w:jc w:val="center"/>
        </w:trPr>
        <w:tc>
          <w:tcPr>
            <w:tcW w:w="1808" w:type="dxa"/>
            <w:vAlign w:val="center"/>
          </w:tcPr>
          <w:p w:rsidR="005A6972" w:rsidRDefault="00FC2614">
            <w:pPr>
              <w:jc w:val="center"/>
            </w:pPr>
            <w:r>
              <w:rPr>
                <w:color w:val="000000"/>
                <w:sz w:val="24"/>
              </w:rPr>
              <w:t>1</w:t>
            </w:r>
          </w:p>
        </w:tc>
        <w:tc>
          <w:tcPr>
            <w:tcW w:w="1729" w:type="dxa"/>
            <w:vAlign w:val="center"/>
          </w:tcPr>
          <w:p w:rsidR="005A6972" w:rsidRDefault="00FC2614">
            <w:pPr>
              <w:jc w:val="center"/>
            </w:pPr>
            <w:r>
              <w:rPr>
                <w:color w:val="000000"/>
                <w:sz w:val="24"/>
              </w:rPr>
              <w:t>110059</w:t>
            </w:r>
          </w:p>
        </w:tc>
        <w:tc>
          <w:tcPr>
            <w:tcW w:w="1658" w:type="dxa"/>
            <w:vAlign w:val="center"/>
          </w:tcPr>
          <w:p w:rsidR="005A6972" w:rsidRDefault="00FC2614">
            <w:pPr>
              <w:jc w:val="center"/>
            </w:pPr>
            <w:r>
              <w:rPr>
                <w:color w:val="000000"/>
                <w:sz w:val="24"/>
              </w:rPr>
              <w:t>浦发转债</w:t>
            </w:r>
          </w:p>
        </w:tc>
        <w:tc>
          <w:tcPr>
            <w:tcW w:w="2508" w:type="dxa"/>
            <w:vAlign w:val="center"/>
          </w:tcPr>
          <w:p w:rsidR="005A6972" w:rsidRDefault="00FC2614">
            <w:pPr>
              <w:jc w:val="right"/>
            </w:pPr>
            <w:r>
              <w:rPr>
                <w:color w:val="000000"/>
                <w:sz w:val="24"/>
              </w:rPr>
              <w:t>1,000,694.00</w:t>
            </w:r>
          </w:p>
        </w:tc>
        <w:tc>
          <w:tcPr>
            <w:tcW w:w="1462" w:type="dxa"/>
            <w:vAlign w:val="center"/>
          </w:tcPr>
          <w:p w:rsidR="005A6972" w:rsidRDefault="00FC2614">
            <w:pPr>
              <w:jc w:val="right"/>
            </w:pPr>
            <w:r>
              <w:rPr>
                <w:color w:val="000000"/>
                <w:sz w:val="24"/>
              </w:rPr>
              <w:t>1.19</w:t>
            </w:r>
          </w:p>
        </w:tc>
      </w:tr>
      <w:tr w:rsidR="005A6972">
        <w:trPr>
          <w:jc w:val="center"/>
        </w:trPr>
        <w:tc>
          <w:tcPr>
            <w:tcW w:w="1808" w:type="dxa"/>
            <w:vAlign w:val="center"/>
          </w:tcPr>
          <w:p w:rsidR="005A6972" w:rsidRDefault="00FC2614">
            <w:pPr>
              <w:jc w:val="center"/>
            </w:pPr>
            <w:r>
              <w:rPr>
                <w:color w:val="000000"/>
                <w:sz w:val="24"/>
              </w:rPr>
              <w:t>2</w:t>
            </w:r>
          </w:p>
        </w:tc>
        <w:tc>
          <w:tcPr>
            <w:tcW w:w="1729" w:type="dxa"/>
            <w:vAlign w:val="center"/>
          </w:tcPr>
          <w:p w:rsidR="005A6972" w:rsidRDefault="00FC2614">
            <w:pPr>
              <w:jc w:val="center"/>
            </w:pPr>
            <w:r>
              <w:rPr>
                <w:color w:val="000000"/>
                <w:sz w:val="24"/>
              </w:rPr>
              <w:t>110051</w:t>
            </w:r>
          </w:p>
        </w:tc>
        <w:tc>
          <w:tcPr>
            <w:tcW w:w="1658" w:type="dxa"/>
            <w:vAlign w:val="center"/>
          </w:tcPr>
          <w:p w:rsidR="005A6972" w:rsidRDefault="00FC2614">
            <w:pPr>
              <w:jc w:val="center"/>
            </w:pPr>
            <w:r>
              <w:rPr>
                <w:color w:val="000000"/>
                <w:sz w:val="24"/>
              </w:rPr>
              <w:t>中天转债</w:t>
            </w:r>
          </w:p>
        </w:tc>
        <w:tc>
          <w:tcPr>
            <w:tcW w:w="2508" w:type="dxa"/>
            <w:vAlign w:val="center"/>
          </w:tcPr>
          <w:p w:rsidR="005A6972" w:rsidRDefault="00FC2614">
            <w:pPr>
              <w:jc w:val="right"/>
            </w:pPr>
            <w:r>
              <w:rPr>
                <w:color w:val="000000"/>
                <w:sz w:val="24"/>
              </w:rPr>
              <w:t>417,340.00</w:t>
            </w:r>
          </w:p>
        </w:tc>
        <w:tc>
          <w:tcPr>
            <w:tcW w:w="1462" w:type="dxa"/>
            <w:vAlign w:val="center"/>
          </w:tcPr>
          <w:p w:rsidR="005A6972" w:rsidRDefault="00FC2614">
            <w:pPr>
              <w:jc w:val="right"/>
            </w:pPr>
            <w:r>
              <w:rPr>
                <w:color w:val="000000"/>
                <w:sz w:val="24"/>
              </w:rPr>
              <w:t>0.49</w:t>
            </w:r>
          </w:p>
        </w:tc>
      </w:tr>
    </w:tbl>
    <w:p w:rsidR="005A6972" w:rsidRDefault="005A6972">
      <w:pPr>
        <w:pStyle w:val="af"/>
        <w:spacing w:before="0" w:beforeAutospacing="0" w:after="0" w:afterAutospacing="0" w:line="360" w:lineRule="auto"/>
        <w:rPr>
          <w:rFonts w:asciiTheme="minorEastAsia" w:eastAsiaTheme="minorEastAsia" w:hAnsiTheme="minorEastAsia"/>
          <w:color w:val="000000"/>
          <w:sz w:val="21"/>
          <w:szCs w:val="21"/>
        </w:rPr>
      </w:pPr>
    </w:p>
    <w:p w:rsidR="005A6972" w:rsidRDefault="00FC2614">
      <w:pPr>
        <w:pStyle w:val="2"/>
        <w:spacing w:before="29" w:after="0" w:line="288" w:lineRule="auto"/>
        <w:rPr>
          <w:rFonts w:ascii="Times New Roman" w:hAnsi="Times New Roman"/>
          <w:kern w:val="0"/>
          <w:szCs w:val="24"/>
        </w:rPr>
      </w:pPr>
      <w:bookmarkStart w:id="239" w:name="_Toc9927"/>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39"/>
    </w:p>
    <w:p w:rsidR="005A6972" w:rsidRDefault="00FC2614">
      <w:pPr>
        <w:tabs>
          <w:tab w:val="left" w:pos="426"/>
        </w:tabs>
        <w:spacing w:before="29" w:line="288" w:lineRule="auto"/>
        <w:jc w:val="left"/>
        <w:rPr>
          <w:kern w:val="0"/>
          <w:sz w:val="24"/>
        </w:rPr>
      </w:pPr>
      <w:r>
        <w:rPr>
          <w:kern w:val="0"/>
          <w:sz w:val="24"/>
        </w:rPr>
        <w:t>本基金本报告期末前十名股票中不存在流通受限情况。</w:t>
      </w:r>
    </w:p>
    <w:p w:rsidR="005A6972" w:rsidRDefault="005A6972">
      <w:pPr>
        <w:autoSpaceDE w:val="0"/>
        <w:autoSpaceDN w:val="0"/>
        <w:adjustRightInd w:val="0"/>
        <w:spacing w:line="360" w:lineRule="auto"/>
        <w:ind w:firstLine="420"/>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40" w:name="_Toc4837"/>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40"/>
    </w:p>
    <w:p w:rsidR="005A6972" w:rsidRDefault="00FC2614">
      <w:pPr>
        <w:spacing w:before="29" w:line="288" w:lineRule="auto"/>
        <w:rPr>
          <w:color w:val="000000"/>
          <w:sz w:val="24"/>
        </w:rPr>
      </w:pPr>
      <w:r>
        <w:rPr>
          <w:color w:val="000000"/>
          <w:sz w:val="24"/>
        </w:rPr>
        <w:t>由于四舍五入的原因，分项之和与合计项之间可能存在尾差。</w:t>
      </w:r>
    </w:p>
    <w:p w:rsidR="005A6972" w:rsidRDefault="005A6972">
      <w:pPr>
        <w:spacing w:before="29" w:line="288" w:lineRule="auto"/>
        <w:rPr>
          <w:color w:val="000000"/>
          <w:sz w:val="24"/>
        </w:rPr>
      </w:pPr>
    </w:p>
    <w:p w:rsidR="005A6972" w:rsidRDefault="00FC2614">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19756"/>
      <w:r>
        <w:rPr>
          <w:rFonts w:hint="eastAsia"/>
          <w:b/>
          <w:color w:val="000000"/>
          <w:szCs w:val="24"/>
        </w:rPr>
        <w:t>§</w:t>
      </w:r>
      <w:r>
        <w:rPr>
          <w:b/>
          <w:color w:val="000000"/>
          <w:szCs w:val="24"/>
        </w:rPr>
        <w:t>9</w:t>
      </w:r>
      <w:r>
        <w:rPr>
          <w:rFonts w:hint="eastAsia"/>
          <w:b/>
          <w:color w:val="000000"/>
          <w:szCs w:val="24"/>
        </w:rPr>
        <w:t>基金份额持有人信息</w:t>
      </w:r>
      <w:bookmarkEnd w:id="241"/>
      <w:bookmarkEnd w:id="242"/>
      <w:bookmarkEnd w:id="243"/>
    </w:p>
    <w:p w:rsidR="005A6972" w:rsidRDefault="00FC2614">
      <w:pPr>
        <w:pStyle w:val="2"/>
        <w:spacing w:before="29" w:after="0" w:line="288" w:lineRule="auto"/>
        <w:rPr>
          <w:rFonts w:ascii="Times New Roman" w:hAnsi="Times New Roman"/>
          <w:kern w:val="0"/>
          <w:szCs w:val="24"/>
        </w:rPr>
      </w:pPr>
      <w:bookmarkStart w:id="244" w:name="_Toc361324889"/>
      <w:bookmarkStart w:id="245" w:name="_Toc225500051"/>
      <w:bookmarkStart w:id="246" w:name="_Toc6821"/>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4"/>
      <w:bookmarkEnd w:id="245"/>
      <w:bookmarkEnd w:id="246"/>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5A6972" w:rsidRDefault="005A6972">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C2614" w:rsidRPr="00A138F0" w:rsidTr="00AE0F15">
        <w:trPr>
          <w:jc w:val="center"/>
        </w:trPr>
        <w:tc>
          <w:tcPr>
            <w:tcW w:w="964" w:type="pct"/>
            <w:vMerge w:val="restart"/>
            <w:tcBorders>
              <w:top w:val="single" w:sz="8" w:space="0" w:color="000000"/>
              <w:left w:val="single" w:sz="8" w:space="0" w:color="000000"/>
              <w:right w:val="single" w:sz="8" w:space="0" w:color="000000"/>
            </w:tcBorders>
            <w:vAlign w:val="center"/>
          </w:tcPr>
          <w:p w:rsidR="00FC2614" w:rsidRDefault="00FC2614" w:rsidP="00AE0F1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C2614" w:rsidRPr="00A138F0" w:rsidRDefault="00FC2614" w:rsidP="00AE0F15">
            <w:pPr>
              <w:spacing w:line="360" w:lineRule="auto"/>
              <w:jc w:val="center"/>
              <w:rPr>
                <w:szCs w:val="21"/>
              </w:rPr>
            </w:pPr>
            <w:r w:rsidRPr="00A138F0">
              <w:rPr>
                <w:rFonts w:hint="eastAsia"/>
                <w:szCs w:val="21"/>
              </w:rPr>
              <w:t>持有人结构</w:t>
            </w:r>
          </w:p>
        </w:tc>
      </w:tr>
      <w:tr w:rsidR="00FC2614" w:rsidRPr="00A138F0" w:rsidTr="00AE0F15">
        <w:trPr>
          <w:jc w:val="center"/>
        </w:trPr>
        <w:tc>
          <w:tcPr>
            <w:tcW w:w="964" w:type="pct"/>
            <w:vMerge/>
            <w:tcBorders>
              <w:left w:val="single" w:sz="8" w:space="0" w:color="000000"/>
              <w:right w:val="single" w:sz="8" w:space="0" w:color="000000"/>
            </w:tcBorders>
          </w:tcPr>
          <w:p w:rsidR="00FC2614" w:rsidRDefault="00FC2614" w:rsidP="00AE0F1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个人投资者</w:t>
            </w:r>
          </w:p>
        </w:tc>
      </w:tr>
      <w:tr w:rsidR="00FC2614" w:rsidRPr="00A138F0" w:rsidTr="00AE0F15">
        <w:trPr>
          <w:jc w:val="center"/>
        </w:trPr>
        <w:tc>
          <w:tcPr>
            <w:tcW w:w="964" w:type="pct"/>
            <w:vMerge/>
            <w:tcBorders>
              <w:left w:val="single" w:sz="8" w:space="0" w:color="000000"/>
              <w:bottom w:val="single" w:sz="8" w:space="0" w:color="000000"/>
              <w:right w:val="single" w:sz="8" w:space="0" w:color="000000"/>
            </w:tcBorders>
          </w:tcPr>
          <w:p w:rsidR="00FC2614" w:rsidRDefault="00FC2614" w:rsidP="00AE0F1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C2614" w:rsidRPr="00A138F0" w:rsidRDefault="00FC2614" w:rsidP="00AE0F15">
            <w:pPr>
              <w:spacing w:line="360" w:lineRule="auto"/>
              <w:jc w:val="center"/>
              <w:rPr>
                <w:szCs w:val="21"/>
              </w:rPr>
            </w:pPr>
            <w:r w:rsidRPr="00A138F0">
              <w:rPr>
                <w:rFonts w:hint="eastAsia"/>
                <w:szCs w:val="21"/>
              </w:rPr>
              <w:t>占总份额比例</w:t>
            </w:r>
          </w:p>
        </w:tc>
      </w:tr>
      <w:tr w:rsidR="00FC2614" w:rsidRPr="00A138F0" w:rsidTr="00AE0F1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C2614" w:rsidRDefault="00FC2614" w:rsidP="00AE0F15">
            <w:pPr>
              <w:jc w:val="right"/>
            </w:pPr>
            <w:r>
              <w:rPr>
                <w:kern w:val="0"/>
                <w:szCs w:val="21"/>
              </w:rPr>
              <w:t>395</w:t>
            </w:r>
          </w:p>
        </w:tc>
        <w:tc>
          <w:tcPr>
            <w:tcW w:w="853"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before="29" w:line="288" w:lineRule="auto"/>
              <w:jc w:val="right"/>
              <w:rPr>
                <w:kern w:val="0"/>
                <w:szCs w:val="21"/>
              </w:rPr>
            </w:pPr>
            <w:r w:rsidRPr="00A138F0">
              <w:rPr>
                <w:kern w:val="0"/>
                <w:szCs w:val="21"/>
              </w:rPr>
              <w:t>193,134.46</w:t>
            </w:r>
          </w:p>
        </w:tc>
        <w:tc>
          <w:tcPr>
            <w:tcW w:w="826"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before="29" w:line="288" w:lineRule="auto"/>
              <w:jc w:val="right"/>
              <w:rPr>
                <w:kern w:val="0"/>
                <w:szCs w:val="21"/>
              </w:rPr>
            </w:pPr>
            <w:r w:rsidRPr="00A138F0">
              <w:rPr>
                <w:kern w:val="0"/>
                <w:szCs w:val="21"/>
              </w:rPr>
              <w:t>47,258,034.03</w:t>
            </w:r>
          </w:p>
        </w:tc>
        <w:tc>
          <w:tcPr>
            <w:tcW w:w="531"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before="29" w:line="288" w:lineRule="auto"/>
              <w:jc w:val="right"/>
              <w:rPr>
                <w:kern w:val="0"/>
                <w:szCs w:val="21"/>
              </w:rPr>
            </w:pPr>
            <w:r w:rsidRPr="00A138F0">
              <w:rPr>
                <w:kern w:val="0"/>
                <w:szCs w:val="21"/>
              </w:rPr>
              <w:t>61.95%</w:t>
            </w:r>
          </w:p>
        </w:tc>
        <w:tc>
          <w:tcPr>
            <w:tcW w:w="843" w:type="pct"/>
            <w:tcBorders>
              <w:top w:val="single" w:sz="8" w:space="0" w:color="000000"/>
              <w:left w:val="single" w:sz="8" w:space="0" w:color="000000"/>
              <w:bottom w:val="single" w:sz="8" w:space="0" w:color="000000"/>
              <w:right w:val="single" w:sz="8" w:space="0" w:color="000000"/>
            </w:tcBorders>
            <w:vAlign w:val="center"/>
          </w:tcPr>
          <w:p w:rsidR="00FC2614" w:rsidRPr="00A138F0" w:rsidRDefault="00FC2614" w:rsidP="00AE0F15">
            <w:pPr>
              <w:spacing w:before="29" w:line="288" w:lineRule="auto"/>
              <w:jc w:val="right"/>
              <w:rPr>
                <w:kern w:val="0"/>
                <w:szCs w:val="21"/>
              </w:rPr>
            </w:pPr>
            <w:r w:rsidRPr="00A138F0">
              <w:rPr>
                <w:kern w:val="0"/>
                <w:szCs w:val="21"/>
              </w:rPr>
              <w:t>29,030,076.68</w:t>
            </w:r>
          </w:p>
        </w:tc>
        <w:tc>
          <w:tcPr>
            <w:tcW w:w="515" w:type="pct"/>
            <w:tcBorders>
              <w:top w:val="single" w:sz="8" w:space="0" w:color="000000"/>
              <w:left w:val="single" w:sz="8" w:space="0" w:color="000000"/>
              <w:bottom w:val="single" w:sz="8" w:space="0" w:color="000000"/>
              <w:right w:val="single" w:sz="4" w:space="0" w:color="auto"/>
            </w:tcBorders>
            <w:vAlign w:val="center"/>
          </w:tcPr>
          <w:p w:rsidR="00FC2614" w:rsidRPr="00A138F0" w:rsidRDefault="00FC2614" w:rsidP="00AE0F15">
            <w:pPr>
              <w:spacing w:before="29" w:line="288" w:lineRule="auto"/>
              <w:jc w:val="right"/>
              <w:rPr>
                <w:kern w:val="0"/>
                <w:szCs w:val="21"/>
              </w:rPr>
            </w:pPr>
            <w:r w:rsidRPr="00A138F0">
              <w:rPr>
                <w:kern w:val="0"/>
                <w:szCs w:val="21"/>
              </w:rPr>
              <w:t>38.05%</w:t>
            </w:r>
          </w:p>
        </w:tc>
      </w:tr>
    </w:tbl>
    <w:p w:rsidR="005A6972" w:rsidRDefault="005A6972">
      <w:pPr>
        <w:spacing w:line="360" w:lineRule="auto"/>
        <w:rPr>
          <w:rFonts w:asciiTheme="minorEastAsia" w:eastAsiaTheme="minorEastAsia" w:hAnsiTheme="minorEastAsia"/>
          <w:color w:val="000000"/>
          <w:szCs w:val="21"/>
        </w:rPr>
      </w:pPr>
      <w:bookmarkStart w:id="247" w:name="_GoBack"/>
      <w:bookmarkEnd w:id="247"/>
    </w:p>
    <w:p w:rsidR="005A6972" w:rsidRDefault="00FC2614">
      <w:pPr>
        <w:pStyle w:val="2"/>
        <w:spacing w:before="29" w:after="0" w:line="288" w:lineRule="auto"/>
        <w:rPr>
          <w:rFonts w:ascii="Times New Roman" w:hAnsi="Times New Roman"/>
          <w:kern w:val="0"/>
          <w:szCs w:val="24"/>
        </w:rPr>
      </w:pPr>
      <w:bookmarkStart w:id="248" w:name="_Toc361324891"/>
      <w:bookmarkStart w:id="249" w:name="_Toc5308"/>
      <w:r>
        <w:rPr>
          <w:rFonts w:ascii="Times New Roman" w:hAnsi="Times New Roman"/>
          <w:kern w:val="0"/>
          <w:szCs w:val="24"/>
        </w:rPr>
        <w:t>9.2</w:t>
      </w:r>
      <w:r>
        <w:rPr>
          <w:rFonts w:ascii="Times New Roman" w:hAnsi="Times New Roman" w:hint="eastAsia"/>
          <w:kern w:val="0"/>
          <w:szCs w:val="24"/>
        </w:rPr>
        <w:t>期末基金管理人的从业人员持有本基金的情况</w:t>
      </w:r>
      <w:bookmarkEnd w:id="248"/>
      <w:bookmarkEnd w:id="249"/>
    </w:p>
    <w:tbl>
      <w:tblPr>
        <w:tblStyle w:val="af1"/>
        <w:tblW w:w="8998" w:type="dxa"/>
        <w:tblInd w:w="108" w:type="dxa"/>
        <w:tblLayout w:type="fixed"/>
        <w:tblLook w:val="04A0" w:firstRow="1" w:lastRow="0" w:firstColumn="1" w:lastColumn="0" w:noHBand="0" w:noVBand="1"/>
      </w:tblPr>
      <w:tblGrid>
        <w:gridCol w:w="2835"/>
        <w:gridCol w:w="3164"/>
        <w:gridCol w:w="2999"/>
      </w:tblGrid>
      <w:tr w:rsidR="005A6972">
        <w:tc>
          <w:tcPr>
            <w:tcW w:w="2835"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5A6972" w:rsidRDefault="00FC2614">
            <w:pPr>
              <w:widowControl/>
              <w:spacing w:before="29" w:line="288" w:lineRule="auto"/>
              <w:jc w:val="center"/>
              <w:rPr>
                <w:color w:val="000000"/>
                <w:kern w:val="0"/>
                <w:sz w:val="24"/>
              </w:rPr>
            </w:pPr>
            <w:r>
              <w:rPr>
                <w:rFonts w:hint="eastAsia"/>
                <w:color w:val="000000"/>
                <w:kern w:val="0"/>
                <w:sz w:val="24"/>
              </w:rPr>
              <w:t>占基金总份额比例</w:t>
            </w:r>
          </w:p>
        </w:tc>
      </w:tr>
      <w:tr w:rsidR="005A6972">
        <w:tc>
          <w:tcPr>
            <w:tcW w:w="2835" w:type="dxa"/>
            <w:vAlign w:val="center"/>
          </w:tcPr>
          <w:p w:rsidR="005A6972" w:rsidRDefault="00FC2614">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5A6972" w:rsidRDefault="00FC2614">
            <w:pPr>
              <w:spacing w:before="29" w:line="288" w:lineRule="auto"/>
              <w:jc w:val="right"/>
              <w:rPr>
                <w:kern w:val="0"/>
                <w:sz w:val="24"/>
              </w:rPr>
            </w:pPr>
            <w:r>
              <w:rPr>
                <w:kern w:val="0"/>
                <w:sz w:val="24"/>
              </w:rPr>
              <w:t>8,681.29</w:t>
            </w:r>
          </w:p>
        </w:tc>
        <w:tc>
          <w:tcPr>
            <w:tcW w:w="2999" w:type="dxa"/>
            <w:vAlign w:val="center"/>
          </w:tcPr>
          <w:p w:rsidR="005A6972" w:rsidRDefault="00FC2614">
            <w:pPr>
              <w:spacing w:before="29" w:line="288" w:lineRule="auto"/>
              <w:jc w:val="right"/>
              <w:rPr>
                <w:kern w:val="0"/>
                <w:sz w:val="24"/>
              </w:rPr>
            </w:pPr>
            <w:r>
              <w:rPr>
                <w:kern w:val="0"/>
                <w:sz w:val="24"/>
              </w:rPr>
              <w:t>0.01%</w:t>
            </w:r>
          </w:p>
        </w:tc>
      </w:tr>
    </w:tbl>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50" w:name="_Toc14497"/>
      <w:r>
        <w:rPr>
          <w:rFonts w:ascii="Times New Roman" w:hAnsi="Times New Roman"/>
          <w:kern w:val="0"/>
          <w:szCs w:val="24"/>
        </w:rPr>
        <w:t>9.3</w:t>
      </w:r>
      <w:r>
        <w:rPr>
          <w:rFonts w:ascii="Times New Roman" w:hAnsi="Times New Roman" w:hint="eastAsia"/>
          <w:kern w:val="0"/>
          <w:szCs w:val="24"/>
        </w:rPr>
        <w:t>期末基金管理人的从业人员持有本开放式基金份额总量区间的情况</w:t>
      </w:r>
      <w:bookmarkEnd w:id="25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5A6972">
        <w:trPr>
          <w:trHeight w:val="285"/>
        </w:trPr>
        <w:tc>
          <w:tcPr>
            <w:tcW w:w="2229" w:type="pct"/>
            <w:shd w:val="clear" w:color="auto" w:fill="auto"/>
            <w:tcMar>
              <w:top w:w="0" w:type="dxa"/>
              <w:left w:w="108" w:type="dxa"/>
              <w:bottom w:w="0" w:type="dxa"/>
              <w:right w:w="108" w:type="dxa"/>
            </w:tcMar>
            <w:vAlign w:val="center"/>
          </w:tcPr>
          <w:p w:rsidR="005A6972" w:rsidRDefault="00FC2614">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5A6972" w:rsidRDefault="00FC2614">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5A6972">
        <w:trPr>
          <w:trHeight w:val="713"/>
        </w:trPr>
        <w:tc>
          <w:tcPr>
            <w:tcW w:w="2229" w:type="pct"/>
            <w:shd w:val="clear" w:color="auto" w:fill="auto"/>
            <w:tcMar>
              <w:top w:w="0" w:type="dxa"/>
              <w:left w:w="108" w:type="dxa"/>
              <w:bottom w:w="0" w:type="dxa"/>
              <w:right w:w="108" w:type="dxa"/>
            </w:tcMar>
            <w:vAlign w:val="center"/>
          </w:tcPr>
          <w:p w:rsidR="005A6972" w:rsidRDefault="00FC2614">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5A6972" w:rsidRDefault="00FC2614">
            <w:pPr>
              <w:spacing w:before="29" w:line="288" w:lineRule="auto"/>
              <w:jc w:val="right"/>
              <w:rPr>
                <w:kern w:val="0"/>
                <w:sz w:val="24"/>
              </w:rPr>
            </w:pPr>
            <w:r>
              <w:rPr>
                <w:kern w:val="0"/>
                <w:sz w:val="24"/>
              </w:rPr>
              <w:t>0</w:t>
            </w:r>
          </w:p>
        </w:tc>
      </w:tr>
      <w:tr w:rsidR="005A6972">
        <w:trPr>
          <w:trHeight w:val="285"/>
        </w:trPr>
        <w:tc>
          <w:tcPr>
            <w:tcW w:w="2229" w:type="pct"/>
            <w:shd w:val="clear" w:color="auto" w:fill="auto"/>
            <w:tcMar>
              <w:top w:w="0" w:type="dxa"/>
              <w:left w:w="108" w:type="dxa"/>
              <w:bottom w:w="0" w:type="dxa"/>
              <w:right w:w="108" w:type="dxa"/>
            </w:tcMar>
            <w:vAlign w:val="center"/>
          </w:tcPr>
          <w:p w:rsidR="005A6972" w:rsidRDefault="00FC2614">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5A6972" w:rsidRDefault="00FC2614">
            <w:pPr>
              <w:spacing w:before="29" w:line="288" w:lineRule="auto"/>
              <w:jc w:val="right"/>
              <w:rPr>
                <w:kern w:val="0"/>
                <w:sz w:val="24"/>
              </w:rPr>
            </w:pPr>
            <w:r>
              <w:rPr>
                <w:kern w:val="0"/>
                <w:sz w:val="24"/>
              </w:rPr>
              <w:t>0~10</w:t>
            </w:r>
          </w:p>
        </w:tc>
      </w:tr>
    </w:tbl>
    <w:p w:rsidR="005A6972" w:rsidRDefault="005A6972">
      <w:pPr>
        <w:spacing w:line="360" w:lineRule="auto"/>
        <w:rPr>
          <w:rFonts w:ascii="宋体" w:hAnsi="宋体"/>
          <w:color w:val="000000"/>
          <w:szCs w:val="21"/>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251" w:name="_Toc361324892"/>
      <w:bookmarkStart w:id="252" w:name="_Toc225500053"/>
      <w:bookmarkStart w:id="253" w:name="_Toc10600"/>
      <w:r>
        <w:rPr>
          <w:rFonts w:hint="eastAsia"/>
          <w:b/>
          <w:bCs/>
          <w:szCs w:val="24"/>
          <w:lang w:val="en-US"/>
        </w:rPr>
        <w:t>§</w:t>
      </w:r>
      <w:r>
        <w:rPr>
          <w:b/>
          <w:bCs/>
          <w:szCs w:val="24"/>
          <w:lang w:val="en-US"/>
        </w:rPr>
        <w:t>10</w:t>
      </w:r>
      <w:r>
        <w:rPr>
          <w:rFonts w:hint="eastAsia"/>
          <w:b/>
          <w:bCs/>
          <w:szCs w:val="24"/>
          <w:lang w:val="en-US"/>
        </w:rPr>
        <w:t>开放式基金份额变动</w:t>
      </w:r>
      <w:bookmarkEnd w:id="251"/>
      <w:bookmarkEnd w:id="252"/>
      <w:bookmarkEnd w:id="253"/>
    </w:p>
    <w:p w:rsidR="005A6972" w:rsidRDefault="00FC2614">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5A6972">
        <w:tc>
          <w:tcPr>
            <w:tcW w:w="2119" w:type="pct"/>
            <w:vAlign w:val="center"/>
          </w:tcPr>
          <w:p w:rsidR="005A6972" w:rsidRDefault="00FC2614">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2018</w:t>
            </w:r>
            <w:r>
              <w:rPr>
                <w:color w:val="000000"/>
                <w:kern w:val="0"/>
                <w:sz w:val="24"/>
              </w:rPr>
              <w:t>年</w:t>
            </w:r>
            <w:r>
              <w:rPr>
                <w:color w:val="000000"/>
                <w:kern w:val="0"/>
                <w:sz w:val="24"/>
              </w:rPr>
              <w:t>6</w:t>
            </w:r>
            <w:r>
              <w:rPr>
                <w:color w:val="000000"/>
                <w:kern w:val="0"/>
                <w:sz w:val="24"/>
              </w:rPr>
              <w:t>月</w:t>
            </w:r>
            <w:r>
              <w:rPr>
                <w:color w:val="000000"/>
                <w:kern w:val="0"/>
                <w:sz w:val="24"/>
              </w:rPr>
              <w:t>2</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5A6972" w:rsidRDefault="00FC2614">
            <w:pPr>
              <w:spacing w:before="29" w:line="288" w:lineRule="auto"/>
              <w:jc w:val="right"/>
              <w:rPr>
                <w:kern w:val="0"/>
                <w:sz w:val="24"/>
              </w:rPr>
            </w:pPr>
            <w:r>
              <w:rPr>
                <w:kern w:val="0"/>
                <w:sz w:val="24"/>
              </w:rPr>
              <w:t xml:space="preserve">189,784,733.61 </w:t>
            </w:r>
          </w:p>
        </w:tc>
      </w:tr>
      <w:tr w:rsidR="005A6972">
        <w:tc>
          <w:tcPr>
            <w:tcW w:w="2119" w:type="pct"/>
            <w:vAlign w:val="center"/>
          </w:tcPr>
          <w:p w:rsidR="005A6972" w:rsidRDefault="00FC2614">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5A6972" w:rsidRDefault="00FC2614">
            <w:pPr>
              <w:spacing w:before="29" w:line="288" w:lineRule="auto"/>
              <w:jc w:val="right"/>
              <w:rPr>
                <w:kern w:val="0"/>
                <w:sz w:val="24"/>
              </w:rPr>
            </w:pPr>
            <w:r>
              <w:rPr>
                <w:kern w:val="0"/>
                <w:sz w:val="24"/>
              </w:rPr>
              <w:t>85,452,645.06</w:t>
            </w:r>
          </w:p>
        </w:tc>
      </w:tr>
      <w:tr w:rsidR="005A6972">
        <w:tc>
          <w:tcPr>
            <w:tcW w:w="2119" w:type="pct"/>
            <w:vAlign w:val="center"/>
          </w:tcPr>
          <w:p w:rsidR="005A6972" w:rsidRDefault="00FC2614">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5A6972" w:rsidRDefault="00FC2614">
            <w:pPr>
              <w:spacing w:before="29" w:line="288" w:lineRule="auto"/>
              <w:jc w:val="right"/>
              <w:rPr>
                <w:kern w:val="0"/>
                <w:sz w:val="24"/>
              </w:rPr>
            </w:pPr>
            <w:r>
              <w:rPr>
                <w:kern w:val="0"/>
                <w:sz w:val="24"/>
              </w:rPr>
              <w:t>84,763,714.56</w:t>
            </w:r>
          </w:p>
        </w:tc>
      </w:tr>
      <w:tr w:rsidR="005A6972">
        <w:tc>
          <w:tcPr>
            <w:tcW w:w="2119" w:type="pct"/>
            <w:vAlign w:val="center"/>
          </w:tcPr>
          <w:p w:rsidR="005A6972" w:rsidRDefault="00FC2614">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5A6972" w:rsidRDefault="00FC2614">
            <w:pPr>
              <w:spacing w:before="29" w:line="288" w:lineRule="auto"/>
              <w:jc w:val="right"/>
              <w:rPr>
                <w:kern w:val="0"/>
                <w:sz w:val="24"/>
              </w:rPr>
            </w:pPr>
            <w:r>
              <w:rPr>
                <w:kern w:val="0"/>
                <w:sz w:val="24"/>
              </w:rPr>
              <w:t>93,928,248.91</w:t>
            </w:r>
          </w:p>
        </w:tc>
      </w:tr>
      <w:tr w:rsidR="005A6972">
        <w:tc>
          <w:tcPr>
            <w:tcW w:w="2119" w:type="pct"/>
            <w:vAlign w:val="center"/>
          </w:tcPr>
          <w:p w:rsidR="005A6972" w:rsidRDefault="00FC2614">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5A6972" w:rsidRDefault="00FC2614">
            <w:pPr>
              <w:spacing w:before="29" w:line="288" w:lineRule="auto"/>
              <w:jc w:val="right"/>
              <w:rPr>
                <w:kern w:val="0"/>
                <w:sz w:val="24"/>
              </w:rPr>
            </w:pPr>
            <w:r>
              <w:rPr>
                <w:kern w:val="0"/>
                <w:sz w:val="24"/>
              </w:rPr>
              <w:t>-</w:t>
            </w:r>
          </w:p>
        </w:tc>
      </w:tr>
      <w:tr w:rsidR="005A6972">
        <w:tc>
          <w:tcPr>
            <w:tcW w:w="2119" w:type="pct"/>
            <w:vAlign w:val="center"/>
          </w:tcPr>
          <w:p w:rsidR="005A6972" w:rsidRDefault="00FC2614">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5A6972" w:rsidRDefault="00FC2614">
            <w:pPr>
              <w:spacing w:before="29" w:line="288" w:lineRule="auto"/>
              <w:jc w:val="right"/>
              <w:rPr>
                <w:kern w:val="0"/>
                <w:sz w:val="24"/>
              </w:rPr>
            </w:pPr>
            <w:r>
              <w:rPr>
                <w:kern w:val="0"/>
                <w:sz w:val="24"/>
              </w:rPr>
              <w:t>76,288,110.71</w:t>
            </w:r>
          </w:p>
        </w:tc>
      </w:tr>
    </w:tbl>
    <w:p w:rsidR="005A6972" w:rsidRDefault="00FC261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6972" w:rsidRDefault="00FC261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5A6972" w:rsidRDefault="005A6972">
      <w:pPr>
        <w:tabs>
          <w:tab w:val="left" w:pos="426"/>
        </w:tabs>
        <w:spacing w:before="29" w:line="288" w:lineRule="auto"/>
        <w:jc w:val="left"/>
        <w:rPr>
          <w:kern w:val="0"/>
          <w:sz w:val="24"/>
        </w:rPr>
      </w:pPr>
    </w:p>
    <w:p w:rsidR="005A6972" w:rsidRDefault="00FC2614">
      <w:pPr>
        <w:pStyle w:val="1"/>
        <w:keepNext/>
        <w:keepLines/>
        <w:widowControl w:val="0"/>
        <w:spacing w:beforeLines="100" w:before="312" w:afterLines="100" w:after="312" w:line="288" w:lineRule="auto"/>
        <w:jc w:val="center"/>
        <w:rPr>
          <w:b/>
          <w:bCs/>
          <w:szCs w:val="24"/>
          <w:lang w:val="en-US"/>
        </w:rPr>
      </w:pPr>
      <w:bookmarkStart w:id="254" w:name="_Toc361324893"/>
      <w:bookmarkStart w:id="255" w:name="_Toc225500054"/>
      <w:bookmarkStart w:id="256" w:name="_Toc18652"/>
      <w:r>
        <w:rPr>
          <w:rFonts w:hint="eastAsia"/>
          <w:b/>
          <w:bCs/>
          <w:szCs w:val="24"/>
          <w:lang w:val="en-US"/>
        </w:rPr>
        <w:t>§</w:t>
      </w:r>
      <w:r>
        <w:rPr>
          <w:b/>
          <w:bCs/>
          <w:szCs w:val="24"/>
          <w:lang w:val="en-US"/>
        </w:rPr>
        <w:t>11</w:t>
      </w:r>
      <w:r>
        <w:rPr>
          <w:rFonts w:hint="eastAsia"/>
          <w:b/>
          <w:bCs/>
          <w:szCs w:val="24"/>
          <w:lang w:val="en-US"/>
        </w:rPr>
        <w:t>重大事件揭示</w:t>
      </w:r>
      <w:bookmarkEnd w:id="254"/>
      <w:bookmarkEnd w:id="255"/>
      <w:bookmarkEnd w:id="256"/>
    </w:p>
    <w:p w:rsidR="005A6972" w:rsidRDefault="005A6972"/>
    <w:p w:rsidR="005A6972" w:rsidRDefault="00FC2614">
      <w:pPr>
        <w:pStyle w:val="2"/>
        <w:spacing w:before="29" w:after="0" w:line="288" w:lineRule="auto"/>
        <w:rPr>
          <w:rFonts w:ascii="Times New Roman" w:hAnsi="Times New Roman"/>
          <w:kern w:val="0"/>
          <w:szCs w:val="24"/>
        </w:rPr>
      </w:pPr>
      <w:bookmarkStart w:id="257" w:name="_Toc361324894"/>
      <w:bookmarkStart w:id="258" w:name="_Toc16281"/>
      <w:r>
        <w:rPr>
          <w:rFonts w:ascii="Times New Roman" w:hAnsi="Times New Roman"/>
          <w:kern w:val="0"/>
          <w:szCs w:val="24"/>
        </w:rPr>
        <w:t>11.1</w:t>
      </w:r>
      <w:r>
        <w:rPr>
          <w:rFonts w:ascii="Times New Roman" w:hAnsi="Times New Roman" w:hint="eastAsia"/>
          <w:kern w:val="0"/>
          <w:szCs w:val="24"/>
        </w:rPr>
        <w:t>基金份额持有人大会决议</w:t>
      </w:r>
      <w:bookmarkEnd w:id="257"/>
      <w:bookmarkEnd w:id="258"/>
    </w:p>
    <w:p w:rsidR="005A6972" w:rsidRDefault="00FC2614">
      <w:pPr>
        <w:spacing w:before="29" w:line="288" w:lineRule="auto"/>
        <w:ind w:firstLineChars="200" w:firstLine="480"/>
        <w:rPr>
          <w:color w:val="000000"/>
          <w:sz w:val="24"/>
        </w:rPr>
      </w:pPr>
      <w:r>
        <w:rPr>
          <w:color w:val="000000"/>
          <w:sz w:val="24"/>
        </w:rPr>
        <w:t>本基金本报告期内未召开基金份额持有人大会。</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59" w:name="_Toc361324895"/>
      <w:bookmarkStart w:id="260" w:name="_Toc7368"/>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59"/>
      <w:bookmarkEnd w:id="260"/>
    </w:p>
    <w:p w:rsidR="005A6972" w:rsidRDefault="00FC2614">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、基金托管人的基金托管部门的重大人事变动：本基金托管人的专门基金托管部门本报告期内未发生重大人事变动。</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61" w:name="_Toc361324896"/>
      <w:bookmarkStart w:id="262" w:name="_Toc16119"/>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1"/>
      <w:bookmarkEnd w:id="262"/>
    </w:p>
    <w:p w:rsidR="005A6972" w:rsidRDefault="00FC2614">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2"/>
        <w:spacing w:before="29" w:after="0" w:line="288" w:lineRule="auto"/>
        <w:rPr>
          <w:rFonts w:ascii="Times New Roman" w:hAnsi="Times New Roman"/>
          <w:kern w:val="0"/>
          <w:szCs w:val="24"/>
        </w:rPr>
      </w:pPr>
      <w:bookmarkStart w:id="263" w:name="_Toc361324897"/>
      <w:bookmarkStart w:id="264" w:name="_Toc29029"/>
      <w:r>
        <w:rPr>
          <w:rFonts w:ascii="Times New Roman" w:hAnsi="Times New Roman"/>
          <w:kern w:val="0"/>
          <w:szCs w:val="24"/>
        </w:rPr>
        <w:t xml:space="preserve">11.4 </w:t>
      </w:r>
      <w:r>
        <w:rPr>
          <w:rFonts w:ascii="Times New Roman" w:hAnsi="Times New Roman" w:hint="eastAsia"/>
          <w:kern w:val="0"/>
          <w:szCs w:val="24"/>
        </w:rPr>
        <w:t>基金投资策略的改变</w:t>
      </w:r>
      <w:bookmarkEnd w:id="263"/>
      <w:bookmarkEnd w:id="264"/>
    </w:p>
    <w:p w:rsidR="005A6972" w:rsidRDefault="00FC2614">
      <w:pPr>
        <w:spacing w:before="29" w:line="288" w:lineRule="auto"/>
        <w:ind w:firstLineChars="200" w:firstLine="480"/>
        <w:rPr>
          <w:color w:val="000000"/>
          <w:sz w:val="24"/>
        </w:rPr>
      </w:pPr>
      <w:r>
        <w:rPr>
          <w:color w:val="000000"/>
          <w:sz w:val="24"/>
        </w:rPr>
        <w:t>本基金本报告期内投资策略未发生改变。</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2"/>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31893"/>
      <w:r>
        <w:rPr>
          <w:rFonts w:ascii="Times New Roman" w:eastAsiaTheme="minorEastAsia" w:hAnsi="Times New Roman"/>
          <w:color w:val="000000" w:themeColor="text1"/>
          <w:kern w:val="0"/>
          <w:szCs w:val="24"/>
        </w:rPr>
        <w:t>11.</w:t>
      </w:r>
      <w:bookmarkEnd w:id="265"/>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66"/>
      <w:bookmarkEnd w:id="267"/>
      <w:bookmarkEnd w:id="268"/>
    </w:p>
    <w:p w:rsidR="005A6972" w:rsidRDefault="00FC2614">
      <w:pPr>
        <w:spacing w:line="360" w:lineRule="auto"/>
        <w:ind w:firstLineChars="200" w:firstLine="480"/>
        <w:rPr>
          <w:rFonts w:eastAsiaTheme="minorEastAsia"/>
          <w:color w:val="000000" w:themeColor="text1"/>
          <w:sz w:val="24"/>
        </w:rPr>
      </w:pPr>
      <w:bookmarkStart w:id="269" w:name="OLE_LINK3"/>
      <w:r>
        <w:rPr>
          <w:rFonts w:eastAsiaTheme="minorEastAsia"/>
          <w:color w:val="000000" w:themeColor="text1"/>
          <w:sz w:val="24"/>
        </w:rPr>
        <w:t>本报告期内，为本基金提供审计服务的会计师事务所为普华永道中天会计师事务所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，本期审计费用为</w:t>
      </w:r>
      <w:r>
        <w:rPr>
          <w:rFonts w:eastAsiaTheme="minorEastAsia"/>
          <w:color w:val="000000" w:themeColor="text1"/>
          <w:sz w:val="24"/>
        </w:rPr>
        <w:t>50,000.00</w:t>
      </w:r>
      <w:r>
        <w:rPr>
          <w:rFonts w:eastAsiaTheme="minorEastAsia"/>
          <w:color w:val="000000" w:themeColor="text1"/>
          <w:sz w:val="24"/>
        </w:rPr>
        <w:t>元。自本基金基金合同生效以来，本基金未改聘为其审计的会计师事务所。</w:t>
      </w:r>
    </w:p>
    <w:p w:rsidR="005A6972" w:rsidRDefault="00FC2614">
      <w:pPr>
        <w:pStyle w:val="2"/>
        <w:spacing w:before="0" w:after="0"/>
        <w:rPr>
          <w:rFonts w:ascii="Times New Roman" w:eastAsiaTheme="minorEastAsia" w:hAnsi="Times New Roman"/>
          <w:color w:val="000000" w:themeColor="text1"/>
          <w:kern w:val="0"/>
          <w:szCs w:val="24"/>
        </w:rPr>
      </w:pPr>
      <w:bookmarkStart w:id="270" w:name="_Toc409100467"/>
      <w:bookmarkStart w:id="271" w:name="_Toc361324899"/>
      <w:bookmarkStart w:id="272" w:name="_Toc409100104"/>
      <w:bookmarkStart w:id="273" w:name="_Toc27463"/>
      <w:bookmarkEnd w:id="269"/>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5A6972" w:rsidRDefault="00FC261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A6972" w:rsidRDefault="00FC2614">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A6972" w:rsidRDefault="00FC261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5A6972" w:rsidRDefault="00FC2614">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5A6972" w:rsidRDefault="00FC2614">
      <w:pPr>
        <w:pStyle w:val="2"/>
        <w:spacing w:before="0" w:after="0"/>
        <w:rPr>
          <w:rFonts w:ascii="Times New Roman" w:eastAsiaTheme="minorEastAsia" w:hAnsi="Times New Roman"/>
          <w:color w:val="000000" w:themeColor="text1"/>
          <w:kern w:val="0"/>
          <w:szCs w:val="24"/>
        </w:rPr>
      </w:pPr>
      <w:bookmarkStart w:id="274" w:name="_Toc409100105"/>
      <w:bookmarkStart w:id="275" w:name="_Toc361324900"/>
      <w:bookmarkStart w:id="276" w:name="_Toc409100468"/>
      <w:bookmarkStart w:id="277" w:name="_Toc18269"/>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4"/>
      <w:bookmarkEnd w:id="275"/>
      <w:bookmarkEnd w:id="276"/>
      <w:bookmarkEnd w:id="277"/>
    </w:p>
    <w:p w:rsidR="005A6972" w:rsidRDefault="00FC2614">
      <w:pPr>
        <w:spacing w:line="360" w:lineRule="auto"/>
        <w:rPr>
          <w:rFonts w:eastAsiaTheme="minorEastAsia"/>
          <w:b/>
          <w:color w:val="000000" w:themeColor="text1"/>
          <w:sz w:val="24"/>
        </w:rPr>
      </w:pPr>
      <w:bookmarkStart w:id="278"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78"/>
    </w:p>
    <w:p w:rsidR="005A6972" w:rsidRDefault="00FC2614">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A6972">
        <w:tc>
          <w:tcPr>
            <w:tcW w:w="1560" w:type="dxa"/>
            <w:vMerge w:val="restart"/>
            <w:vAlign w:val="center"/>
          </w:tcPr>
          <w:p w:rsidR="005A6972" w:rsidRDefault="00FC2614">
            <w:pPr>
              <w:spacing w:line="276" w:lineRule="auto"/>
              <w:jc w:val="center"/>
              <w:rPr>
                <w:rFonts w:eastAsiaTheme="minorEastAsia"/>
                <w:color w:val="000000" w:themeColor="text1"/>
                <w:sz w:val="24"/>
              </w:rPr>
            </w:pPr>
            <w:bookmarkStart w:id="279" w:name="_Toc249760071"/>
            <w:r>
              <w:rPr>
                <w:rFonts w:eastAsiaTheme="minorEastAsia"/>
                <w:color w:val="000000" w:themeColor="text1"/>
                <w:sz w:val="24"/>
              </w:rPr>
              <w:t>券商名称</w:t>
            </w:r>
          </w:p>
        </w:tc>
        <w:tc>
          <w:tcPr>
            <w:tcW w:w="780" w:type="dxa"/>
            <w:vMerge w:val="restart"/>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5A6972" w:rsidRDefault="00FC2614">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5A6972">
        <w:tc>
          <w:tcPr>
            <w:tcW w:w="1560" w:type="dxa"/>
            <w:vMerge/>
            <w:vAlign w:val="center"/>
          </w:tcPr>
          <w:p w:rsidR="005A6972" w:rsidRDefault="005A6972">
            <w:pPr>
              <w:widowControl/>
              <w:spacing w:line="276" w:lineRule="auto"/>
              <w:jc w:val="left"/>
              <w:rPr>
                <w:rFonts w:eastAsiaTheme="minorEastAsia"/>
                <w:color w:val="000000" w:themeColor="text1"/>
                <w:sz w:val="24"/>
              </w:rPr>
            </w:pPr>
          </w:p>
        </w:tc>
        <w:tc>
          <w:tcPr>
            <w:tcW w:w="780" w:type="dxa"/>
            <w:vMerge/>
            <w:vAlign w:val="center"/>
          </w:tcPr>
          <w:p w:rsidR="005A6972" w:rsidRDefault="005A6972">
            <w:pPr>
              <w:widowControl/>
              <w:spacing w:line="276" w:lineRule="auto"/>
              <w:jc w:val="left"/>
              <w:rPr>
                <w:rFonts w:eastAsiaTheme="minorEastAsia"/>
                <w:color w:val="000000" w:themeColor="text1"/>
                <w:sz w:val="24"/>
              </w:rPr>
            </w:pPr>
          </w:p>
        </w:tc>
        <w:tc>
          <w:tcPr>
            <w:tcW w:w="1800"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5A6972" w:rsidRDefault="00FC2614">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5A6972" w:rsidRDefault="005A6972">
            <w:pPr>
              <w:widowControl/>
              <w:spacing w:line="276" w:lineRule="auto"/>
              <w:jc w:val="left"/>
              <w:rPr>
                <w:rFonts w:eastAsiaTheme="minorEastAsia"/>
                <w:color w:val="000000" w:themeColor="text1"/>
                <w:kern w:val="0"/>
                <w:sz w:val="24"/>
              </w:rPr>
            </w:pPr>
          </w:p>
        </w:tc>
      </w:tr>
      <w:tr w:rsidR="005A6972">
        <w:tc>
          <w:tcPr>
            <w:tcW w:w="1560" w:type="dxa"/>
            <w:vAlign w:val="center"/>
          </w:tcPr>
          <w:p w:rsidR="005A6972" w:rsidRDefault="00FC2614">
            <w:pPr>
              <w:jc w:val="left"/>
            </w:pPr>
            <w:r>
              <w:rPr>
                <w:rFonts w:eastAsiaTheme="minorEastAsia"/>
                <w:color w:val="000000" w:themeColor="text1"/>
                <w:sz w:val="24"/>
              </w:rPr>
              <w:t>长江证券股份有限公司</w:t>
            </w:r>
          </w:p>
        </w:tc>
        <w:tc>
          <w:tcPr>
            <w:tcW w:w="780" w:type="dxa"/>
            <w:vAlign w:val="center"/>
          </w:tcPr>
          <w:p w:rsidR="005A6972" w:rsidRDefault="00FC2614">
            <w:pPr>
              <w:jc w:val="right"/>
            </w:pPr>
            <w:r>
              <w:rPr>
                <w:rFonts w:eastAsiaTheme="minorEastAsia"/>
                <w:color w:val="000000" w:themeColor="text1"/>
                <w:sz w:val="24"/>
              </w:rPr>
              <w:t>2</w:t>
            </w:r>
          </w:p>
        </w:tc>
        <w:tc>
          <w:tcPr>
            <w:tcW w:w="1800" w:type="dxa"/>
            <w:vAlign w:val="center"/>
          </w:tcPr>
          <w:p w:rsidR="005A6972" w:rsidRDefault="00FC2614">
            <w:pPr>
              <w:jc w:val="right"/>
            </w:pPr>
            <w:r>
              <w:rPr>
                <w:rFonts w:eastAsiaTheme="minorEastAsia"/>
                <w:color w:val="000000" w:themeColor="text1"/>
                <w:sz w:val="24"/>
              </w:rPr>
              <w:t>152,850,951.84</w:t>
            </w:r>
          </w:p>
        </w:tc>
        <w:tc>
          <w:tcPr>
            <w:tcW w:w="1080" w:type="dxa"/>
            <w:vAlign w:val="center"/>
          </w:tcPr>
          <w:p w:rsidR="005A6972" w:rsidRDefault="00FC2614">
            <w:pPr>
              <w:jc w:val="right"/>
            </w:pPr>
            <w:r>
              <w:rPr>
                <w:rFonts w:eastAsiaTheme="minorEastAsia"/>
                <w:color w:val="000000" w:themeColor="text1"/>
                <w:sz w:val="24"/>
              </w:rPr>
              <w:t>100.00%</w:t>
            </w:r>
          </w:p>
        </w:tc>
        <w:tc>
          <w:tcPr>
            <w:tcW w:w="1620" w:type="dxa"/>
            <w:vAlign w:val="center"/>
          </w:tcPr>
          <w:p w:rsidR="005A6972" w:rsidRDefault="00FC2614">
            <w:pPr>
              <w:jc w:val="right"/>
            </w:pPr>
            <w:r>
              <w:rPr>
                <w:rFonts w:eastAsiaTheme="minorEastAsia"/>
                <w:color w:val="000000" w:themeColor="text1"/>
                <w:sz w:val="24"/>
              </w:rPr>
              <w:t>142,350.14</w:t>
            </w:r>
          </w:p>
        </w:tc>
        <w:tc>
          <w:tcPr>
            <w:tcW w:w="1080" w:type="dxa"/>
            <w:vAlign w:val="center"/>
          </w:tcPr>
          <w:p w:rsidR="005A6972" w:rsidRDefault="00FC2614">
            <w:pPr>
              <w:jc w:val="right"/>
            </w:pPr>
            <w:r>
              <w:rPr>
                <w:rFonts w:eastAsiaTheme="minorEastAsia"/>
                <w:color w:val="000000" w:themeColor="text1"/>
                <w:sz w:val="24"/>
              </w:rPr>
              <w:t>100.00%</w:t>
            </w:r>
          </w:p>
        </w:tc>
        <w:tc>
          <w:tcPr>
            <w:tcW w:w="1080" w:type="dxa"/>
            <w:vAlign w:val="center"/>
          </w:tcPr>
          <w:p w:rsidR="005A6972" w:rsidRDefault="00FC2614">
            <w:pPr>
              <w:jc w:val="left"/>
            </w:pPr>
            <w:r>
              <w:rPr>
                <w:rFonts w:eastAsiaTheme="minorEastAsia"/>
                <w:color w:val="000000" w:themeColor="text1"/>
                <w:sz w:val="24"/>
              </w:rPr>
              <w:t>-</w:t>
            </w:r>
          </w:p>
        </w:tc>
      </w:tr>
    </w:tbl>
    <w:p w:rsidR="005A6972" w:rsidRDefault="00FC2614">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79"/>
    </w:p>
    <w:p w:rsidR="005A6972" w:rsidRDefault="00FC2614">
      <w:pPr>
        <w:spacing w:line="360" w:lineRule="auto"/>
        <w:ind w:firstLine="420"/>
        <w:jc w:val="right"/>
        <w:rPr>
          <w:rFonts w:eastAsiaTheme="minorEastAsia"/>
          <w:color w:val="000000" w:themeColor="text1"/>
          <w:sz w:val="24"/>
        </w:rPr>
      </w:pPr>
      <w:bookmarkStart w:id="280"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A6972">
        <w:tc>
          <w:tcPr>
            <w:tcW w:w="1560" w:type="dxa"/>
            <w:vMerge w:val="restart"/>
            <w:vAlign w:val="center"/>
          </w:tcPr>
          <w:p w:rsidR="005A6972" w:rsidRDefault="00FC2614">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5A6972">
        <w:tc>
          <w:tcPr>
            <w:tcW w:w="1560" w:type="dxa"/>
            <w:vMerge/>
            <w:vAlign w:val="center"/>
          </w:tcPr>
          <w:p w:rsidR="005A6972" w:rsidRDefault="005A6972">
            <w:pPr>
              <w:widowControl/>
              <w:spacing w:line="276" w:lineRule="auto"/>
              <w:jc w:val="left"/>
              <w:rPr>
                <w:rFonts w:eastAsiaTheme="minorEastAsia"/>
                <w:color w:val="000000" w:themeColor="text1"/>
                <w:kern w:val="0"/>
                <w:sz w:val="24"/>
              </w:rPr>
            </w:pPr>
          </w:p>
        </w:tc>
        <w:tc>
          <w:tcPr>
            <w:tcW w:w="1320"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5A6972" w:rsidRDefault="00FC2614">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5A6972">
        <w:tc>
          <w:tcPr>
            <w:tcW w:w="1560" w:type="dxa"/>
            <w:vAlign w:val="center"/>
          </w:tcPr>
          <w:p w:rsidR="005A6972" w:rsidRDefault="00FC2614">
            <w:pPr>
              <w:jc w:val="center"/>
            </w:pPr>
            <w:r>
              <w:rPr>
                <w:rFonts w:eastAsiaTheme="minorEastAsia"/>
                <w:color w:val="000000" w:themeColor="text1"/>
                <w:sz w:val="24"/>
              </w:rPr>
              <w:t>长江证券股份有限公司</w:t>
            </w:r>
          </w:p>
        </w:tc>
        <w:tc>
          <w:tcPr>
            <w:tcW w:w="1320" w:type="dxa"/>
            <w:vAlign w:val="center"/>
          </w:tcPr>
          <w:p w:rsidR="005A6972" w:rsidRDefault="00FC2614">
            <w:pPr>
              <w:jc w:val="right"/>
            </w:pPr>
            <w:r>
              <w:rPr>
                <w:rFonts w:eastAsiaTheme="minorEastAsia"/>
                <w:color w:val="000000" w:themeColor="text1"/>
                <w:sz w:val="24"/>
              </w:rPr>
              <w:t>99,377,623.40</w:t>
            </w:r>
          </w:p>
        </w:tc>
        <w:tc>
          <w:tcPr>
            <w:tcW w:w="1080" w:type="dxa"/>
            <w:vAlign w:val="center"/>
          </w:tcPr>
          <w:p w:rsidR="005A6972" w:rsidRDefault="00FC2614">
            <w:pPr>
              <w:jc w:val="right"/>
            </w:pPr>
            <w:r>
              <w:rPr>
                <w:rFonts w:eastAsiaTheme="minorEastAsia"/>
                <w:color w:val="000000" w:themeColor="text1"/>
                <w:sz w:val="24"/>
              </w:rPr>
              <w:t>100.00%</w:t>
            </w:r>
          </w:p>
        </w:tc>
        <w:tc>
          <w:tcPr>
            <w:tcW w:w="1143" w:type="dxa"/>
            <w:vAlign w:val="center"/>
          </w:tcPr>
          <w:p w:rsidR="005A6972" w:rsidRDefault="00FC2614">
            <w:pPr>
              <w:jc w:val="right"/>
            </w:pPr>
            <w:r>
              <w:rPr>
                <w:rFonts w:eastAsiaTheme="minorEastAsia"/>
                <w:color w:val="000000" w:themeColor="text1"/>
                <w:sz w:val="24"/>
              </w:rPr>
              <w:t>691,500,000.00</w:t>
            </w:r>
          </w:p>
        </w:tc>
        <w:tc>
          <w:tcPr>
            <w:tcW w:w="1197" w:type="dxa"/>
            <w:vAlign w:val="center"/>
          </w:tcPr>
          <w:p w:rsidR="005A6972" w:rsidRDefault="00FC2614">
            <w:pPr>
              <w:jc w:val="right"/>
            </w:pPr>
            <w:r>
              <w:rPr>
                <w:rFonts w:eastAsiaTheme="minorEastAsia"/>
                <w:color w:val="000000" w:themeColor="text1"/>
                <w:sz w:val="24"/>
              </w:rPr>
              <w:t>100.00%</w:t>
            </w:r>
          </w:p>
        </w:tc>
        <w:tc>
          <w:tcPr>
            <w:tcW w:w="1497" w:type="dxa"/>
            <w:vAlign w:val="center"/>
          </w:tcPr>
          <w:p w:rsidR="005A6972" w:rsidRDefault="00FC2614">
            <w:pPr>
              <w:jc w:val="right"/>
            </w:pPr>
            <w:r>
              <w:rPr>
                <w:rFonts w:eastAsiaTheme="minorEastAsia"/>
                <w:color w:val="000000" w:themeColor="text1"/>
                <w:sz w:val="24"/>
              </w:rPr>
              <w:t>-</w:t>
            </w:r>
          </w:p>
        </w:tc>
        <w:tc>
          <w:tcPr>
            <w:tcW w:w="1203" w:type="dxa"/>
            <w:vAlign w:val="center"/>
          </w:tcPr>
          <w:p w:rsidR="005A6972" w:rsidRDefault="00FC2614">
            <w:pPr>
              <w:jc w:val="right"/>
            </w:pPr>
            <w:r>
              <w:rPr>
                <w:rFonts w:eastAsiaTheme="minorEastAsia"/>
                <w:color w:val="000000" w:themeColor="text1"/>
                <w:sz w:val="24"/>
              </w:rPr>
              <w:t>-</w:t>
            </w:r>
          </w:p>
        </w:tc>
      </w:tr>
    </w:tbl>
    <w:p w:rsidR="005A6972" w:rsidRDefault="005A6972">
      <w:pPr>
        <w:autoSpaceDE w:val="0"/>
        <w:autoSpaceDN w:val="0"/>
        <w:adjustRightInd w:val="0"/>
        <w:spacing w:line="360" w:lineRule="auto"/>
        <w:jc w:val="left"/>
        <w:rPr>
          <w:rFonts w:eastAsiaTheme="minorEastAsia"/>
          <w:color w:val="000000" w:themeColor="text1"/>
          <w:sz w:val="24"/>
        </w:rPr>
      </w:pPr>
    </w:p>
    <w:p w:rsidR="005A6972" w:rsidRDefault="00FC261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A6972" w:rsidRDefault="00FC261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6972" w:rsidRDefault="00FC261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A6972" w:rsidRDefault="005A6972">
      <w:pPr>
        <w:spacing w:line="360" w:lineRule="auto"/>
        <w:rPr>
          <w:rFonts w:asciiTheme="minorEastAsia" w:eastAsiaTheme="minorEastAsia" w:hAnsiTheme="minorEastAsia"/>
          <w:color w:val="000000"/>
          <w:szCs w:val="21"/>
        </w:rPr>
      </w:pPr>
    </w:p>
    <w:p w:rsidR="005A6972" w:rsidRDefault="00FC2614">
      <w:pPr>
        <w:pStyle w:val="2"/>
        <w:spacing w:before="29" w:after="0" w:line="288" w:lineRule="auto"/>
        <w:rPr>
          <w:rFonts w:ascii="Times New Roman" w:hAnsi="Times New Roman"/>
          <w:kern w:val="0"/>
          <w:szCs w:val="24"/>
        </w:rPr>
      </w:pPr>
      <w:bookmarkStart w:id="281" w:name="_Toc361324901"/>
      <w:bookmarkStart w:id="282" w:name="_Toc28618"/>
      <w:r>
        <w:rPr>
          <w:rFonts w:ascii="Times New Roman" w:hAnsi="Times New Roman"/>
          <w:kern w:val="0"/>
          <w:szCs w:val="24"/>
        </w:rPr>
        <w:t>11.8</w:t>
      </w:r>
      <w:r>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5A6972">
        <w:tc>
          <w:tcPr>
            <w:tcW w:w="720" w:type="dxa"/>
            <w:vAlign w:val="center"/>
          </w:tcPr>
          <w:p w:rsidR="005A6972" w:rsidRDefault="00FC2614">
            <w:pPr>
              <w:spacing w:before="29" w:line="288" w:lineRule="auto"/>
              <w:jc w:val="center"/>
              <w:rPr>
                <w:color w:val="000000"/>
                <w:sz w:val="24"/>
              </w:rPr>
            </w:pPr>
            <w:r>
              <w:rPr>
                <w:rFonts w:hint="eastAsia"/>
                <w:color w:val="000000"/>
                <w:sz w:val="24"/>
              </w:rPr>
              <w:t>序号</w:t>
            </w:r>
          </w:p>
        </w:tc>
        <w:tc>
          <w:tcPr>
            <w:tcW w:w="4320" w:type="dxa"/>
            <w:vAlign w:val="center"/>
          </w:tcPr>
          <w:p w:rsidR="005A6972" w:rsidRDefault="00FC2614">
            <w:pPr>
              <w:spacing w:before="29" w:line="288" w:lineRule="auto"/>
              <w:jc w:val="center"/>
              <w:rPr>
                <w:color w:val="000000"/>
                <w:sz w:val="24"/>
              </w:rPr>
            </w:pPr>
            <w:r>
              <w:rPr>
                <w:rFonts w:hint="eastAsia"/>
                <w:color w:val="000000"/>
                <w:sz w:val="24"/>
              </w:rPr>
              <w:t>公告事项</w:t>
            </w:r>
          </w:p>
        </w:tc>
        <w:tc>
          <w:tcPr>
            <w:tcW w:w="2331" w:type="dxa"/>
            <w:vAlign w:val="center"/>
          </w:tcPr>
          <w:p w:rsidR="005A6972" w:rsidRDefault="00FC2614">
            <w:pPr>
              <w:spacing w:before="29" w:line="288" w:lineRule="auto"/>
              <w:jc w:val="center"/>
              <w:rPr>
                <w:color w:val="000000"/>
                <w:sz w:val="24"/>
              </w:rPr>
            </w:pPr>
            <w:r>
              <w:rPr>
                <w:rFonts w:hint="eastAsia"/>
                <w:color w:val="000000"/>
                <w:sz w:val="24"/>
              </w:rPr>
              <w:t>法定披露方式</w:t>
            </w:r>
          </w:p>
        </w:tc>
        <w:tc>
          <w:tcPr>
            <w:tcW w:w="1629" w:type="dxa"/>
            <w:vAlign w:val="center"/>
          </w:tcPr>
          <w:p w:rsidR="005A6972" w:rsidRDefault="00FC2614">
            <w:pPr>
              <w:spacing w:before="29" w:line="288" w:lineRule="auto"/>
              <w:jc w:val="center"/>
              <w:rPr>
                <w:color w:val="000000"/>
                <w:sz w:val="24"/>
              </w:rPr>
            </w:pPr>
            <w:r>
              <w:rPr>
                <w:rFonts w:hint="eastAsia"/>
                <w:color w:val="000000"/>
                <w:sz w:val="24"/>
              </w:rPr>
              <w:t>法定披露日期</w:t>
            </w:r>
          </w:p>
        </w:tc>
      </w:tr>
      <w:tr w:rsidR="005A6972">
        <w:tc>
          <w:tcPr>
            <w:tcW w:w="720" w:type="dxa"/>
            <w:vAlign w:val="center"/>
          </w:tcPr>
          <w:p w:rsidR="005A6972" w:rsidRDefault="00FC2614">
            <w:pPr>
              <w:jc w:val="center"/>
            </w:pPr>
            <w:r>
              <w:rPr>
                <w:color w:val="000000"/>
                <w:sz w:val="24"/>
              </w:rPr>
              <w:t>1</w:t>
            </w:r>
          </w:p>
        </w:tc>
        <w:tc>
          <w:tcPr>
            <w:tcW w:w="4320" w:type="dxa"/>
            <w:vAlign w:val="center"/>
          </w:tcPr>
          <w:p w:rsidR="005A6972" w:rsidRDefault="00FC2614">
            <w:pPr>
              <w:jc w:val="left"/>
            </w:pPr>
            <w:r>
              <w:rPr>
                <w:color w:val="000000"/>
                <w:sz w:val="24"/>
              </w:rPr>
              <w:t>交银施罗德基金管理有限公司关于增加阳光人寿保险股份有限公司为旗下基金销售机构的公告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2020-01-20</w:t>
            </w:r>
          </w:p>
        </w:tc>
      </w:tr>
      <w:tr w:rsidR="005A6972">
        <w:tc>
          <w:tcPr>
            <w:tcW w:w="720" w:type="dxa"/>
            <w:vAlign w:val="center"/>
          </w:tcPr>
          <w:p w:rsidR="005A6972" w:rsidRDefault="00FC2614">
            <w:pPr>
              <w:jc w:val="center"/>
            </w:pPr>
            <w:r>
              <w:rPr>
                <w:color w:val="000000"/>
                <w:sz w:val="24"/>
              </w:rPr>
              <w:t>2</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2020-01-21</w:t>
            </w:r>
          </w:p>
        </w:tc>
      </w:tr>
      <w:tr w:rsidR="005A6972">
        <w:tc>
          <w:tcPr>
            <w:tcW w:w="720" w:type="dxa"/>
            <w:vAlign w:val="center"/>
          </w:tcPr>
          <w:p w:rsidR="005A6972" w:rsidRDefault="00FC2614">
            <w:pPr>
              <w:jc w:val="center"/>
            </w:pPr>
            <w:r>
              <w:rPr>
                <w:color w:val="000000"/>
                <w:sz w:val="24"/>
              </w:rPr>
              <w:t>3</w:t>
            </w:r>
          </w:p>
        </w:tc>
        <w:tc>
          <w:tcPr>
            <w:tcW w:w="4320" w:type="dxa"/>
            <w:vAlign w:val="center"/>
          </w:tcPr>
          <w:p w:rsidR="005A6972" w:rsidRDefault="00FC2614">
            <w:pPr>
              <w:jc w:val="left"/>
            </w:pPr>
            <w:r>
              <w:rPr>
                <w:color w:val="000000"/>
                <w:sz w:val="24"/>
              </w:rPr>
              <w:t>交银施罗德基金管理有限公司关于春节假期调整延期办理有关业务的公告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2020-01-31</w:t>
            </w:r>
          </w:p>
        </w:tc>
      </w:tr>
      <w:tr w:rsidR="005A6972">
        <w:tc>
          <w:tcPr>
            <w:tcW w:w="720" w:type="dxa"/>
            <w:vAlign w:val="center"/>
          </w:tcPr>
          <w:p w:rsidR="005A6972" w:rsidRDefault="00FC2614">
            <w:pPr>
              <w:jc w:val="center"/>
            </w:pPr>
            <w:r>
              <w:rPr>
                <w:color w:val="000000"/>
                <w:sz w:val="24"/>
              </w:rPr>
              <w:t>4</w:t>
            </w:r>
          </w:p>
        </w:tc>
        <w:tc>
          <w:tcPr>
            <w:tcW w:w="4320" w:type="dxa"/>
            <w:vAlign w:val="center"/>
          </w:tcPr>
          <w:p w:rsidR="005A6972" w:rsidRDefault="00FC2614">
            <w:pPr>
              <w:jc w:val="left"/>
            </w:pPr>
            <w:r>
              <w:rPr>
                <w:color w:val="000000"/>
                <w:sz w:val="24"/>
              </w:rPr>
              <w:t>交银施罗德基金管理有限公司关于终止泰诚财富基金销售（大连）有限公司办理相关销售业务的公告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2020-03-21</w:t>
            </w:r>
          </w:p>
        </w:tc>
      </w:tr>
      <w:tr w:rsidR="005A6972">
        <w:tc>
          <w:tcPr>
            <w:tcW w:w="720" w:type="dxa"/>
            <w:vAlign w:val="center"/>
          </w:tcPr>
          <w:p w:rsidR="005A6972" w:rsidRDefault="00FC2614">
            <w:pPr>
              <w:jc w:val="center"/>
            </w:pPr>
            <w:r>
              <w:rPr>
                <w:color w:val="000000"/>
                <w:sz w:val="24"/>
              </w:rPr>
              <w:t>5</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2019</w:t>
            </w:r>
            <w:r>
              <w:rPr>
                <w:color w:val="000000"/>
                <w:sz w:val="24"/>
              </w:rPr>
              <w:t>年年度报告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2020-03-30</w:t>
            </w:r>
          </w:p>
        </w:tc>
      </w:tr>
      <w:tr w:rsidR="005A6972">
        <w:tc>
          <w:tcPr>
            <w:tcW w:w="720" w:type="dxa"/>
            <w:vAlign w:val="center"/>
          </w:tcPr>
          <w:p w:rsidR="005A6972" w:rsidRDefault="00FC2614">
            <w:pPr>
              <w:jc w:val="center"/>
            </w:pPr>
            <w:r>
              <w:rPr>
                <w:color w:val="000000"/>
                <w:sz w:val="24"/>
              </w:rPr>
              <w:t>6</w:t>
            </w:r>
          </w:p>
        </w:tc>
        <w:tc>
          <w:tcPr>
            <w:tcW w:w="4320" w:type="dxa"/>
            <w:vAlign w:val="center"/>
          </w:tcPr>
          <w:p w:rsidR="005A6972" w:rsidRDefault="00FC2614">
            <w:pPr>
              <w:jc w:val="left"/>
            </w:pPr>
            <w:r>
              <w:rPr>
                <w:color w:val="000000"/>
                <w:sz w:val="24"/>
              </w:rPr>
              <w:t>交银施罗德基金管理有限公司关于暂停部分销售机构办理相关销售业务的公告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2020-04-13</w:t>
            </w:r>
          </w:p>
        </w:tc>
      </w:tr>
      <w:tr w:rsidR="005A6972">
        <w:tc>
          <w:tcPr>
            <w:tcW w:w="720" w:type="dxa"/>
            <w:vAlign w:val="center"/>
          </w:tcPr>
          <w:p w:rsidR="005A6972" w:rsidRDefault="00FC2614">
            <w:pPr>
              <w:jc w:val="center"/>
            </w:pPr>
            <w:r>
              <w:rPr>
                <w:color w:val="000000"/>
                <w:sz w:val="24"/>
              </w:rPr>
              <w:t>7</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2020-04-22</w:t>
            </w:r>
          </w:p>
        </w:tc>
      </w:tr>
      <w:tr w:rsidR="005A6972">
        <w:tc>
          <w:tcPr>
            <w:tcW w:w="720" w:type="dxa"/>
            <w:vAlign w:val="center"/>
          </w:tcPr>
          <w:p w:rsidR="005A6972" w:rsidRDefault="00FC2614">
            <w:pPr>
              <w:jc w:val="center"/>
            </w:pPr>
            <w:r>
              <w:rPr>
                <w:color w:val="000000"/>
                <w:sz w:val="24"/>
              </w:rPr>
              <w:t>8</w:t>
            </w:r>
          </w:p>
        </w:tc>
        <w:tc>
          <w:tcPr>
            <w:tcW w:w="4320" w:type="dxa"/>
            <w:vAlign w:val="center"/>
          </w:tcPr>
          <w:p w:rsidR="005A6972" w:rsidRDefault="00FC2614">
            <w:pPr>
              <w:jc w:val="left"/>
            </w:pPr>
            <w:r>
              <w:rPr>
                <w:color w:val="000000"/>
                <w:sz w:val="24"/>
              </w:rPr>
              <w:t>交银施罗德安心收益债券型证券投资基金（更新）招募说明书（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2020-05-30</w:t>
            </w:r>
          </w:p>
        </w:tc>
      </w:tr>
      <w:tr w:rsidR="005A6972">
        <w:tc>
          <w:tcPr>
            <w:tcW w:w="720" w:type="dxa"/>
            <w:vAlign w:val="center"/>
          </w:tcPr>
          <w:p w:rsidR="005A6972" w:rsidRDefault="00FC2614">
            <w:pPr>
              <w:jc w:val="center"/>
            </w:pPr>
            <w:r>
              <w:rPr>
                <w:color w:val="000000"/>
                <w:sz w:val="24"/>
              </w:rPr>
              <w:t>9</w:t>
            </w:r>
          </w:p>
        </w:tc>
        <w:tc>
          <w:tcPr>
            <w:tcW w:w="4320" w:type="dxa"/>
            <w:vAlign w:val="center"/>
          </w:tcPr>
          <w:p w:rsidR="005A6972" w:rsidRDefault="00FC2614">
            <w:pPr>
              <w:jc w:val="left"/>
            </w:pPr>
            <w:r>
              <w:rPr>
                <w:color w:val="000000"/>
                <w:sz w:val="24"/>
              </w:rPr>
              <w:t>交银施罗德安心收益债券型证券投资基金（更新）招募说明书摘要（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2020-05-30</w:t>
            </w:r>
          </w:p>
        </w:tc>
      </w:tr>
      <w:tr w:rsidR="005A6972">
        <w:tc>
          <w:tcPr>
            <w:tcW w:w="720" w:type="dxa"/>
            <w:vAlign w:val="center"/>
          </w:tcPr>
          <w:p w:rsidR="005A6972" w:rsidRDefault="00FC2614">
            <w:pPr>
              <w:jc w:val="center"/>
            </w:pPr>
            <w:r>
              <w:rPr>
                <w:color w:val="000000"/>
                <w:sz w:val="24"/>
              </w:rPr>
              <w:t>10</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2020-07-21</w:t>
            </w:r>
          </w:p>
        </w:tc>
      </w:tr>
      <w:tr w:rsidR="005A6972">
        <w:tc>
          <w:tcPr>
            <w:tcW w:w="720" w:type="dxa"/>
            <w:vAlign w:val="center"/>
          </w:tcPr>
          <w:p w:rsidR="005A6972" w:rsidRDefault="00FC2614">
            <w:pPr>
              <w:jc w:val="center"/>
            </w:pPr>
            <w:r>
              <w:rPr>
                <w:color w:val="000000"/>
                <w:sz w:val="24"/>
              </w:rPr>
              <w:t>11</w:t>
            </w:r>
          </w:p>
        </w:tc>
        <w:tc>
          <w:tcPr>
            <w:tcW w:w="4320" w:type="dxa"/>
            <w:vAlign w:val="center"/>
          </w:tcPr>
          <w:p w:rsidR="005A6972" w:rsidRDefault="00FC2614">
            <w:pPr>
              <w:jc w:val="left"/>
            </w:pPr>
            <w:r>
              <w:rPr>
                <w:color w:val="000000"/>
                <w:sz w:val="24"/>
              </w:rPr>
              <w:t>交银施罗德安心收益债券型证券投资基金托管协议</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2020-07-24</w:t>
            </w:r>
          </w:p>
        </w:tc>
      </w:tr>
      <w:tr w:rsidR="005A6972">
        <w:tc>
          <w:tcPr>
            <w:tcW w:w="720" w:type="dxa"/>
            <w:vAlign w:val="center"/>
          </w:tcPr>
          <w:p w:rsidR="005A6972" w:rsidRDefault="00FC2614">
            <w:pPr>
              <w:jc w:val="center"/>
            </w:pPr>
            <w:r>
              <w:rPr>
                <w:color w:val="000000"/>
                <w:sz w:val="24"/>
              </w:rPr>
              <w:t>12</w:t>
            </w:r>
          </w:p>
        </w:tc>
        <w:tc>
          <w:tcPr>
            <w:tcW w:w="4320" w:type="dxa"/>
            <w:vAlign w:val="center"/>
          </w:tcPr>
          <w:p w:rsidR="005A6972" w:rsidRDefault="00FC2614">
            <w:pPr>
              <w:jc w:val="left"/>
            </w:pPr>
            <w:r>
              <w:rPr>
                <w:color w:val="000000"/>
                <w:sz w:val="24"/>
              </w:rPr>
              <w:t>交银施罗德安心收益债券型证券投资基金基金合同</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2020-07-24</w:t>
            </w:r>
          </w:p>
        </w:tc>
      </w:tr>
      <w:tr w:rsidR="005A6972">
        <w:tc>
          <w:tcPr>
            <w:tcW w:w="720" w:type="dxa"/>
            <w:vAlign w:val="center"/>
          </w:tcPr>
          <w:p w:rsidR="005A6972" w:rsidRDefault="00FC2614">
            <w:pPr>
              <w:jc w:val="center"/>
            </w:pPr>
            <w:r>
              <w:rPr>
                <w:color w:val="000000"/>
                <w:sz w:val="24"/>
              </w:rPr>
              <w:t>13</w:t>
            </w:r>
          </w:p>
        </w:tc>
        <w:tc>
          <w:tcPr>
            <w:tcW w:w="4320" w:type="dxa"/>
            <w:vAlign w:val="center"/>
          </w:tcPr>
          <w:p w:rsidR="005A6972" w:rsidRDefault="00FC2614">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2020-07-24</w:t>
            </w:r>
          </w:p>
        </w:tc>
      </w:tr>
      <w:tr w:rsidR="005A6972">
        <w:tc>
          <w:tcPr>
            <w:tcW w:w="720" w:type="dxa"/>
            <w:vAlign w:val="center"/>
          </w:tcPr>
          <w:p w:rsidR="005A6972" w:rsidRDefault="00FC2614">
            <w:pPr>
              <w:jc w:val="center"/>
            </w:pPr>
            <w:r>
              <w:rPr>
                <w:color w:val="000000"/>
                <w:sz w:val="24"/>
              </w:rPr>
              <w:t>14</w:t>
            </w:r>
          </w:p>
        </w:tc>
        <w:tc>
          <w:tcPr>
            <w:tcW w:w="4320" w:type="dxa"/>
            <w:vAlign w:val="center"/>
          </w:tcPr>
          <w:p w:rsidR="005A6972" w:rsidRDefault="00FC2614">
            <w:pPr>
              <w:jc w:val="left"/>
            </w:pPr>
            <w:r>
              <w:rPr>
                <w:color w:val="000000"/>
                <w:sz w:val="24"/>
              </w:rPr>
              <w:t>交银施罗德安心收益债券型证券投资基金（更新）招募说明书（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2020-07-29</w:t>
            </w:r>
          </w:p>
        </w:tc>
      </w:tr>
      <w:tr w:rsidR="005A6972">
        <w:tc>
          <w:tcPr>
            <w:tcW w:w="720" w:type="dxa"/>
            <w:vAlign w:val="center"/>
          </w:tcPr>
          <w:p w:rsidR="005A6972" w:rsidRDefault="00FC2614">
            <w:pPr>
              <w:jc w:val="center"/>
            </w:pPr>
            <w:r>
              <w:rPr>
                <w:color w:val="000000"/>
                <w:sz w:val="24"/>
              </w:rPr>
              <w:t>15</w:t>
            </w:r>
          </w:p>
        </w:tc>
        <w:tc>
          <w:tcPr>
            <w:tcW w:w="4320" w:type="dxa"/>
            <w:vAlign w:val="center"/>
          </w:tcPr>
          <w:p w:rsidR="005A6972" w:rsidRDefault="00FC2614">
            <w:pPr>
              <w:jc w:val="left"/>
            </w:pPr>
            <w:r>
              <w:rPr>
                <w:color w:val="000000"/>
                <w:sz w:val="24"/>
              </w:rPr>
              <w:t>交银施罗德安心收益债券型证券投资基金（更新）招募说明书摘要（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2020-07-29</w:t>
            </w:r>
          </w:p>
        </w:tc>
      </w:tr>
      <w:tr w:rsidR="005A6972">
        <w:tc>
          <w:tcPr>
            <w:tcW w:w="720" w:type="dxa"/>
            <w:vAlign w:val="center"/>
          </w:tcPr>
          <w:p w:rsidR="005A6972" w:rsidRDefault="00FC2614">
            <w:pPr>
              <w:jc w:val="center"/>
            </w:pPr>
            <w:r>
              <w:rPr>
                <w:color w:val="000000"/>
                <w:sz w:val="24"/>
              </w:rPr>
              <w:t>16</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2020</w:t>
            </w:r>
            <w:r>
              <w:rPr>
                <w:color w:val="000000"/>
                <w:sz w:val="24"/>
              </w:rPr>
              <w:t>年中期报告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2020-08-29</w:t>
            </w:r>
          </w:p>
        </w:tc>
      </w:tr>
      <w:tr w:rsidR="005A6972">
        <w:tc>
          <w:tcPr>
            <w:tcW w:w="720" w:type="dxa"/>
            <w:vAlign w:val="center"/>
          </w:tcPr>
          <w:p w:rsidR="005A6972" w:rsidRDefault="00FC2614">
            <w:pPr>
              <w:jc w:val="center"/>
            </w:pPr>
            <w:r>
              <w:rPr>
                <w:color w:val="000000"/>
                <w:sz w:val="24"/>
              </w:rPr>
              <w:t>17</w:t>
            </w:r>
          </w:p>
        </w:tc>
        <w:tc>
          <w:tcPr>
            <w:tcW w:w="4320" w:type="dxa"/>
            <w:vAlign w:val="center"/>
          </w:tcPr>
          <w:p w:rsidR="005A6972" w:rsidRDefault="00FC2614">
            <w:pPr>
              <w:jc w:val="left"/>
            </w:pPr>
            <w:r>
              <w:rPr>
                <w:color w:val="000000"/>
                <w:sz w:val="24"/>
              </w:rPr>
              <w:t>交银施罗德安心收益债券型证券投资基金基金产品资料概要</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2020-08-31</w:t>
            </w:r>
          </w:p>
        </w:tc>
      </w:tr>
      <w:tr w:rsidR="005A6972">
        <w:tc>
          <w:tcPr>
            <w:tcW w:w="720" w:type="dxa"/>
            <w:vAlign w:val="center"/>
          </w:tcPr>
          <w:p w:rsidR="005A6972" w:rsidRDefault="00FC2614">
            <w:pPr>
              <w:jc w:val="center"/>
            </w:pPr>
            <w:r>
              <w:rPr>
                <w:color w:val="000000"/>
                <w:sz w:val="24"/>
              </w:rPr>
              <w:t>18</w:t>
            </w:r>
          </w:p>
        </w:tc>
        <w:tc>
          <w:tcPr>
            <w:tcW w:w="4320" w:type="dxa"/>
            <w:vAlign w:val="center"/>
          </w:tcPr>
          <w:p w:rsidR="005A6972" w:rsidRDefault="00FC2614">
            <w:pPr>
              <w:jc w:val="left"/>
            </w:pPr>
            <w:r>
              <w:rPr>
                <w:color w:val="000000"/>
                <w:sz w:val="24"/>
              </w:rPr>
              <w:t>交银施罗德基金管理有限公司关于增加泛华普益基金销售有限公司为旗下基金销售机构的公告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2020-09-07</w:t>
            </w:r>
          </w:p>
        </w:tc>
      </w:tr>
      <w:tr w:rsidR="005A6972">
        <w:tc>
          <w:tcPr>
            <w:tcW w:w="720" w:type="dxa"/>
            <w:vAlign w:val="center"/>
          </w:tcPr>
          <w:p w:rsidR="005A6972" w:rsidRDefault="00FC2614">
            <w:pPr>
              <w:jc w:val="center"/>
            </w:pPr>
            <w:r>
              <w:rPr>
                <w:color w:val="000000"/>
                <w:sz w:val="24"/>
              </w:rPr>
              <w:t>19</w:t>
            </w:r>
          </w:p>
        </w:tc>
        <w:tc>
          <w:tcPr>
            <w:tcW w:w="4320" w:type="dxa"/>
            <w:vAlign w:val="center"/>
          </w:tcPr>
          <w:p w:rsidR="005A6972" w:rsidRDefault="00FC2614">
            <w:pPr>
              <w:jc w:val="left"/>
            </w:pPr>
            <w:r>
              <w:rPr>
                <w:color w:val="000000"/>
                <w:sz w:val="24"/>
              </w:rPr>
              <w:t>交银施罗德基金管理有限公司关于暂停上海凯石财富基金销售有限公司办理相关销售业务的公告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2020-09-29</w:t>
            </w:r>
          </w:p>
        </w:tc>
      </w:tr>
      <w:tr w:rsidR="005A6972">
        <w:tc>
          <w:tcPr>
            <w:tcW w:w="720" w:type="dxa"/>
            <w:vAlign w:val="center"/>
          </w:tcPr>
          <w:p w:rsidR="005A6972" w:rsidRDefault="00FC2614">
            <w:pPr>
              <w:jc w:val="center"/>
            </w:pPr>
            <w:r>
              <w:rPr>
                <w:color w:val="000000"/>
                <w:sz w:val="24"/>
              </w:rPr>
              <w:t>20</w:t>
            </w:r>
          </w:p>
        </w:tc>
        <w:tc>
          <w:tcPr>
            <w:tcW w:w="4320" w:type="dxa"/>
            <w:vAlign w:val="center"/>
          </w:tcPr>
          <w:p w:rsidR="005A6972" w:rsidRDefault="00FC2614">
            <w:pPr>
              <w:jc w:val="left"/>
            </w:pPr>
            <w:r>
              <w:rPr>
                <w:color w:val="000000"/>
                <w:sz w:val="24"/>
              </w:rPr>
              <w:t>交银施罗德安心收益债券型证券投资基金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5A6972" w:rsidRDefault="00FC2614">
            <w:pPr>
              <w:jc w:val="center"/>
            </w:pPr>
            <w:r>
              <w:rPr>
                <w:color w:val="000000"/>
                <w:sz w:val="24"/>
              </w:rPr>
              <w:t>公司网站</w:t>
            </w:r>
          </w:p>
        </w:tc>
        <w:tc>
          <w:tcPr>
            <w:tcW w:w="1629" w:type="dxa"/>
            <w:vAlign w:val="center"/>
          </w:tcPr>
          <w:p w:rsidR="005A6972" w:rsidRDefault="00FC2614">
            <w:pPr>
              <w:jc w:val="center"/>
            </w:pPr>
            <w:r>
              <w:rPr>
                <w:color w:val="000000"/>
                <w:sz w:val="24"/>
              </w:rPr>
              <w:t>2020-10-28</w:t>
            </w:r>
          </w:p>
        </w:tc>
      </w:tr>
      <w:tr w:rsidR="005A6972">
        <w:tc>
          <w:tcPr>
            <w:tcW w:w="720" w:type="dxa"/>
            <w:vAlign w:val="center"/>
          </w:tcPr>
          <w:p w:rsidR="005A6972" w:rsidRDefault="00FC2614">
            <w:pPr>
              <w:jc w:val="center"/>
            </w:pPr>
            <w:r>
              <w:rPr>
                <w:color w:val="000000"/>
                <w:sz w:val="24"/>
              </w:rPr>
              <w:t>21</w:t>
            </w:r>
          </w:p>
        </w:tc>
        <w:tc>
          <w:tcPr>
            <w:tcW w:w="4320" w:type="dxa"/>
            <w:vAlign w:val="center"/>
          </w:tcPr>
          <w:p w:rsidR="005A6972" w:rsidRDefault="00FC261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A6972" w:rsidRDefault="00FC2614">
            <w:pPr>
              <w:jc w:val="center"/>
            </w:pPr>
            <w:r>
              <w:rPr>
                <w:color w:val="000000"/>
                <w:sz w:val="24"/>
              </w:rPr>
              <w:t>中国证券报、上海证券报、证券时报、公司网站</w:t>
            </w:r>
          </w:p>
        </w:tc>
        <w:tc>
          <w:tcPr>
            <w:tcW w:w="1629" w:type="dxa"/>
            <w:vAlign w:val="center"/>
          </w:tcPr>
          <w:p w:rsidR="005A6972" w:rsidRDefault="00FC2614">
            <w:pPr>
              <w:jc w:val="center"/>
            </w:pPr>
            <w:r>
              <w:rPr>
                <w:color w:val="000000"/>
                <w:sz w:val="24"/>
              </w:rPr>
              <w:t>2020-12-31</w:t>
            </w:r>
          </w:p>
        </w:tc>
      </w:tr>
    </w:tbl>
    <w:p w:rsidR="005A6972" w:rsidRDefault="005A6972">
      <w:pPr>
        <w:tabs>
          <w:tab w:val="left" w:pos="426"/>
        </w:tabs>
        <w:spacing w:before="29" w:line="288" w:lineRule="auto"/>
        <w:jc w:val="left"/>
        <w:rPr>
          <w:kern w:val="0"/>
          <w:sz w:val="24"/>
        </w:rPr>
      </w:pPr>
    </w:p>
    <w:p w:rsidR="005A6972" w:rsidRDefault="00FC2614">
      <w:pPr>
        <w:pStyle w:val="1"/>
        <w:keepNext/>
        <w:keepLines/>
        <w:widowControl w:val="0"/>
        <w:spacing w:beforeLines="100" w:before="312" w:afterLines="100" w:after="312" w:line="360" w:lineRule="auto"/>
        <w:jc w:val="center"/>
        <w:rPr>
          <w:rFonts w:eastAsiaTheme="minorEastAsia"/>
          <w:b/>
          <w:bCs/>
          <w:sz w:val="21"/>
          <w:szCs w:val="21"/>
          <w:lang w:val="en-US"/>
        </w:rPr>
      </w:pPr>
      <w:bookmarkStart w:id="283" w:name="_Toc374532345"/>
      <w:bookmarkStart w:id="284" w:name="_Toc24809"/>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3"/>
      <w:bookmarkEnd w:id="284"/>
    </w:p>
    <w:p w:rsidR="005A6972" w:rsidRDefault="00FC2614">
      <w:pPr>
        <w:pStyle w:val="2"/>
        <w:spacing w:before="29" w:after="0" w:line="288" w:lineRule="auto"/>
        <w:rPr>
          <w:rFonts w:ascii="宋体" w:hAnsi="宋体"/>
          <w:color w:val="000000"/>
          <w:kern w:val="0"/>
          <w:szCs w:val="21"/>
        </w:rPr>
      </w:pPr>
      <w:bookmarkStart w:id="285" w:name="_Toc11525"/>
      <w:r>
        <w:rPr>
          <w:rFonts w:ascii="宋体" w:hAnsi="宋体"/>
          <w:color w:val="000000"/>
          <w:kern w:val="0"/>
          <w:szCs w:val="21"/>
        </w:rPr>
        <w:t>12.</w:t>
      </w:r>
      <w:r>
        <w:rPr>
          <w:rFonts w:ascii="宋体" w:hAnsi="宋体" w:hint="eastAsia"/>
          <w:color w:val="000000"/>
          <w:kern w:val="0"/>
          <w:szCs w:val="21"/>
        </w:rPr>
        <w:t xml:space="preserve">1 </w:t>
      </w:r>
      <w:r>
        <w:rPr>
          <w:rFonts w:ascii="宋体" w:hAnsi="宋体" w:hint="eastAsia"/>
          <w:color w:val="000000"/>
          <w:kern w:val="0"/>
          <w:szCs w:val="21"/>
        </w:rPr>
        <w:t>报告期内单一投资者持有基金份额比例达到或超过</w:t>
      </w:r>
      <w:r>
        <w:rPr>
          <w:rFonts w:ascii="宋体" w:hAnsi="宋体" w:hint="eastAsia"/>
          <w:color w:val="000000"/>
          <w:kern w:val="0"/>
          <w:szCs w:val="21"/>
        </w:rPr>
        <w:t>20%</w:t>
      </w:r>
      <w:r>
        <w:rPr>
          <w:rFonts w:ascii="宋体" w:hAnsi="宋体" w:hint="eastAsia"/>
          <w:color w:val="000000"/>
          <w:kern w:val="0"/>
          <w:szCs w:val="21"/>
        </w:rPr>
        <w:t>的情况</w:t>
      </w:r>
      <w:bookmarkEnd w:id="28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A6972">
        <w:tc>
          <w:tcPr>
            <w:tcW w:w="993" w:type="dxa"/>
            <w:vMerge w:val="restart"/>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color w:val="000000"/>
                <w:kern w:val="0"/>
                <w:szCs w:val="21"/>
              </w:rPr>
              <w:t xml:space="preserve">  </w:t>
            </w:r>
          </w:p>
        </w:tc>
        <w:tc>
          <w:tcPr>
            <w:tcW w:w="5670" w:type="dxa"/>
            <w:gridSpan w:val="5"/>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5A6972">
        <w:tc>
          <w:tcPr>
            <w:tcW w:w="993" w:type="dxa"/>
            <w:vMerge/>
            <w:vAlign w:val="center"/>
          </w:tcPr>
          <w:p w:rsidR="005A6972" w:rsidRDefault="005A6972">
            <w:pPr>
              <w:autoSpaceDE w:val="0"/>
              <w:autoSpaceDN w:val="0"/>
              <w:adjustRightInd w:val="0"/>
              <w:jc w:val="center"/>
              <w:rPr>
                <w:rFonts w:ascii="宋体" w:hAnsi="宋体"/>
                <w:b/>
                <w:bCs/>
                <w:color w:val="000000"/>
                <w:kern w:val="0"/>
                <w:szCs w:val="21"/>
              </w:rPr>
            </w:pPr>
          </w:p>
        </w:tc>
        <w:tc>
          <w:tcPr>
            <w:tcW w:w="992" w:type="dxa"/>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w:t>
            </w:r>
            <w:r>
              <w:rPr>
                <w:rFonts w:ascii="宋体" w:hAnsi="宋体" w:hint="eastAsia"/>
                <w:color w:val="000000"/>
                <w:kern w:val="0"/>
                <w:szCs w:val="21"/>
              </w:rPr>
              <w:t>20%</w:t>
            </w:r>
            <w:r>
              <w:rPr>
                <w:rFonts w:ascii="宋体" w:hAnsi="宋体" w:hint="eastAsia"/>
                <w:color w:val="000000"/>
                <w:kern w:val="0"/>
                <w:szCs w:val="21"/>
              </w:rPr>
              <w:t>的时间区间</w:t>
            </w:r>
          </w:p>
        </w:tc>
        <w:tc>
          <w:tcPr>
            <w:tcW w:w="851" w:type="dxa"/>
            <w:vAlign w:val="center"/>
          </w:tcPr>
          <w:p w:rsidR="005A6972" w:rsidRDefault="00FC2614">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vAlign w:val="center"/>
          </w:tcPr>
          <w:p w:rsidR="005A6972" w:rsidRDefault="00FC2614">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vAlign w:val="center"/>
          </w:tcPr>
          <w:p w:rsidR="005A6972" w:rsidRDefault="00FC2614">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vAlign w:val="center"/>
          </w:tcPr>
          <w:p w:rsidR="005A6972" w:rsidRDefault="00FC2614">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A6972">
        <w:tc>
          <w:tcPr>
            <w:tcW w:w="993" w:type="dxa"/>
            <w:vMerge w:val="restart"/>
          </w:tcPr>
          <w:p w:rsidR="005A6972" w:rsidRDefault="005A6972"/>
          <w:p w:rsidR="005A6972" w:rsidRDefault="00FC2614">
            <w:r>
              <w:rPr>
                <w:rFonts w:ascii="宋体" w:hAnsi="宋体" w:hint="eastAsia"/>
                <w:bCs/>
                <w:color w:val="000000"/>
                <w:kern w:val="0"/>
                <w:szCs w:val="21"/>
              </w:rPr>
              <w:t>机构</w:t>
            </w:r>
          </w:p>
        </w:tc>
        <w:tc>
          <w:tcPr>
            <w:tcW w:w="992" w:type="dxa"/>
            <w:vAlign w:val="center"/>
          </w:tcPr>
          <w:p w:rsidR="005A6972" w:rsidRDefault="00FC2614">
            <w:pPr>
              <w:jc w:val="center"/>
            </w:pPr>
            <w:r>
              <w:rPr>
                <w:rFonts w:ascii="宋体" w:hAnsi="宋体"/>
                <w:color w:val="000000"/>
                <w:kern w:val="0"/>
                <w:szCs w:val="21"/>
              </w:rPr>
              <w:t>1</w:t>
            </w:r>
          </w:p>
        </w:tc>
        <w:tc>
          <w:tcPr>
            <w:tcW w:w="1843" w:type="dxa"/>
            <w:vAlign w:val="center"/>
          </w:tcPr>
          <w:p w:rsidR="005A6972" w:rsidRDefault="00FC2614">
            <w:pPr>
              <w:jc w:val="center"/>
            </w:pPr>
            <w:r>
              <w:rPr>
                <w:rFonts w:ascii="宋体" w:hAnsi="宋体"/>
                <w:color w:val="000000"/>
                <w:kern w:val="0"/>
                <w:szCs w:val="21"/>
              </w:rPr>
              <w:t>2020/1/1-2020/12/31</w:t>
            </w:r>
          </w:p>
        </w:tc>
        <w:tc>
          <w:tcPr>
            <w:tcW w:w="851" w:type="dxa"/>
            <w:vAlign w:val="center"/>
          </w:tcPr>
          <w:p w:rsidR="005A6972" w:rsidRDefault="00FC2614">
            <w:pPr>
              <w:jc w:val="center"/>
            </w:pPr>
            <w:r>
              <w:rPr>
                <w:rFonts w:ascii="宋体" w:hAnsi="宋体"/>
                <w:color w:val="000000"/>
                <w:kern w:val="0"/>
                <w:szCs w:val="21"/>
              </w:rPr>
              <w:t>42,815,413.89</w:t>
            </w:r>
          </w:p>
        </w:tc>
        <w:tc>
          <w:tcPr>
            <w:tcW w:w="850" w:type="dxa"/>
            <w:vAlign w:val="center"/>
          </w:tcPr>
          <w:p w:rsidR="005A6972" w:rsidRDefault="00FC2614">
            <w:pPr>
              <w:jc w:val="center"/>
            </w:pPr>
            <w:r>
              <w:rPr>
                <w:rFonts w:ascii="宋体" w:hAnsi="宋体"/>
                <w:color w:val="000000"/>
                <w:kern w:val="0"/>
                <w:szCs w:val="21"/>
              </w:rPr>
              <w:t>36,865,437.79</w:t>
            </w:r>
          </w:p>
        </w:tc>
        <w:tc>
          <w:tcPr>
            <w:tcW w:w="1134" w:type="dxa"/>
            <w:vAlign w:val="center"/>
          </w:tcPr>
          <w:p w:rsidR="005A6972" w:rsidRDefault="00FC2614">
            <w:pPr>
              <w:jc w:val="center"/>
            </w:pPr>
            <w:r>
              <w:rPr>
                <w:rFonts w:ascii="宋体" w:hAnsi="宋体"/>
                <w:color w:val="000000"/>
                <w:kern w:val="0"/>
                <w:szCs w:val="21"/>
              </w:rPr>
              <w:t>79,680,851.68</w:t>
            </w:r>
          </w:p>
        </w:tc>
        <w:tc>
          <w:tcPr>
            <w:tcW w:w="1419" w:type="dxa"/>
            <w:vAlign w:val="center"/>
          </w:tcPr>
          <w:p w:rsidR="005A6972" w:rsidRDefault="00FC2614">
            <w:pPr>
              <w:jc w:val="center"/>
            </w:pPr>
            <w:r>
              <w:rPr>
                <w:rFonts w:ascii="宋体" w:hAnsi="宋体"/>
                <w:color w:val="000000"/>
                <w:kern w:val="0"/>
                <w:szCs w:val="21"/>
              </w:rPr>
              <w:t>-</w:t>
            </w:r>
          </w:p>
        </w:tc>
        <w:tc>
          <w:tcPr>
            <w:tcW w:w="1130" w:type="dxa"/>
            <w:vAlign w:val="center"/>
          </w:tcPr>
          <w:p w:rsidR="005A6972" w:rsidRDefault="00FC2614">
            <w:pPr>
              <w:jc w:val="center"/>
            </w:pPr>
            <w:r>
              <w:rPr>
                <w:rFonts w:ascii="宋体" w:hAnsi="宋体"/>
                <w:color w:val="000000"/>
                <w:kern w:val="0"/>
                <w:szCs w:val="21"/>
              </w:rPr>
              <w:t>-</w:t>
            </w:r>
          </w:p>
        </w:tc>
      </w:tr>
      <w:tr w:rsidR="005A6972">
        <w:tc>
          <w:tcPr>
            <w:tcW w:w="993" w:type="dxa"/>
            <w:vMerge/>
          </w:tcPr>
          <w:p w:rsidR="005A6972" w:rsidRDefault="005A6972"/>
        </w:tc>
        <w:tc>
          <w:tcPr>
            <w:tcW w:w="992" w:type="dxa"/>
            <w:vAlign w:val="center"/>
          </w:tcPr>
          <w:p w:rsidR="005A6972" w:rsidRDefault="00FC2614">
            <w:pPr>
              <w:jc w:val="center"/>
            </w:pPr>
            <w:r>
              <w:rPr>
                <w:rFonts w:ascii="宋体" w:hAnsi="宋体"/>
                <w:color w:val="000000"/>
                <w:kern w:val="0"/>
                <w:szCs w:val="21"/>
              </w:rPr>
              <w:t>2</w:t>
            </w:r>
          </w:p>
        </w:tc>
        <w:tc>
          <w:tcPr>
            <w:tcW w:w="1843" w:type="dxa"/>
            <w:vAlign w:val="center"/>
          </w:tcPr>
          <w:p w:rsidR="005A6972" w:rsidRDefault="00FC2614">
            <w:pPr>
              <w:jc w:val="center"/>
            </w:pPr>
            <w:r>
              <w:rPr>
                <w:rFonts w:ascii="宋体" w:hAnsi="宋体"/>
                <w:color w:val="000000"/>
                <w:kern w:val="0"/>
                <w:szCs w:val="21"/>
              </w:rPr>
              <w:t>2020/1/1-2020/12/31</w:t>
            </w:r>
          </w:p>
        </w:tc>
        <w:tc>
          <w:tcPr>
            <w:tcW w:w="851" w:type="dxa"/>
            <w:vAlign w:val="center"/>
          </w:tcPr>
          <w:p w:rsidR="005A6972" w:rsidRDefault="00FC2614">
            <w:pPr>
              <w:jc w:val="center"/>
            </w:pPr>
            <w:r>
              <w:rPr>
                <w:rFonts w:ascii="宋体" w:hAnsi="宋体"/>
                <w:color w:val="000000"/>
                <w:kern w:val="0"/>
                <w:szCs w:val="21"/>
              </w:rPr>
              <w:t>-</w:t>
            </w:r>
          </w:p>
        </w:tc>
        <w:tc>
          <w:tcPr>
            <w:tcW w:w="850" w:type="dxa"/>
            <w:vAlign w:val="center"/>
          </w:tcPr>
          <w:p w:rsidR="005A6972" w:rsidRDefault="00FC2614">
            <w:pPr>
              <w:jc w:val="center"/>
            </w:pPr>
            <w:r>
              <w:rPr>
                <w:rFonts w:ascii="宋体" w:hAnsi="宋体"/>
                <w:color w:val="000000"/>
                <w:kern w:val="0"/>
                <w:szCs w:val="21"/>
              </w:rPr>
              <w:t>47,258,034.03</w:t>
            </w:r>
          </w:p>
        </w:tc>
        <w:tc>
          <w:tcPr>
            <w:tcW w:w="1134" w:type="dxa"/>
            <w:vAlign w:val="center"/>
          </w:tcPr>
          <w:p w:rsidR="005A6972" w:rsidRDefault="00FC2614">
            <w:pPr>
              <w:jc w:val="center"/>
            </w:pPr>
            <w:r>
              <w:rPr>
                <w:rFonts w:ascii="宋体" w:hAnsi="宋体"/>
                <w:color w:val="000000"/>
                <w:kern w:val="0"/>
                <w:szCs w:val="21"/>
              </w:rPr>
              <w:t>-</w:t>
            </w:r>
          </w:p>
        </w:tc>
        <w:tc>
          <w:tcPr>
            <w:tcW w:w="1419" w:type="dxa"/>
            <w:vAlign w:val="center"/>
          </w:tcPr>
          <w:p w:rsidR="005A6972" w:rsidRDefault="00FC2614">
            <w:pPr>
              <w:jc w:val="center"/>
            </w:pPr>
            <w:r>
              <w:rPr>
                <w:rFonts w:ascii="宋体" w:hAnsi="宋体"/>
                <w:color w:val="000000"/>
                <w:kern w:val="0"/>
                <w:szCs w:val="21"/>
              </w:rPr>
              <w:t>47,258,034.03</w:t>
            </w:r>
          </w:p>
        </w:tc>
        <w:tc>
          <w:tcPr>
            <w:tcW w:w="1130" w:type="dxa"/>
            <w:vAlign w:val="center"/>
          </w:tcPr>
          <w:p w:rsidR="005A6972" w:rsidRDefault="00FC2614">
            <w:pPr>
              <w:jc w:val="center"/>
            </w:pPr>
            <w:r>
              <w:rPr>
                <w:rFonts w:ascii="宋体" w:hAnsi="宋体"/>
                <w:color w:val="000000"/>
                <w:kern w:val="0"/>
                <w:szCs w:val="21"/>
              </w:rPr>
              <w:t>61.95%</w:t>
            </w:r>
          </w:p>
        </w:tc>
      </w:tr>
      <w:tr w:rsidR="005A6972">
        <w:tc>
          <w:tcPr>
            <w:tcW w:w="9212" w:type="dxa"/>
            <w:gridSpan w:val="8"/>
            <w:vAlign w:val="center"/>
          </w:tcPr>
          <w:p w:rsidR="005A6972" w:rsidRDefault="00FC2614">
            <w:pPr>
              <w:autoSpaceDE w:val="0"/>
              <w:autoSpaceDN w:val="0"/>
              <w:adjustRightInd w:val="0"/>
              <w:jc w:val="center"/>
              <w:rPr>
                <w:rFonts w:ascii="宋体" w:hAnsi="宋体"/>
                <w:kern w:val="0"/>
                <w:szCs w:val="21"/>
              </w:rPr>
            </w:pPr>
            <w:r>
              <w:rPr>
                <w:rFonts w:ascii="宋体" w:hAnsi="宋体"/>
                <w:color w:val="000000"/>
                <w:kern w:val="0"/>
                <w:szCs w:val="21"/>
              </w:rPr>
              <w:t>产品特有风险</w:t>
            </w:r>
          </w:p>
        </w:tc>
      </w:tr>
      <w:tr w:rsidR="005A6972">
        <w:tc>
          <w:tcPr>
            <w:tcW w:w="9212" w:type="dxa"/>
            <w:gridSpan w:val="8"/>
            <w:vAlign w:val="center"/>
          </w:tcPr>
          <w:p w:rsidR="005A6972" w:rsidRDefault="00FC2614">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w:t>
            </w:r>
            <w:r>
              <w:rPr>
                <w:rFonts w:ascii="宋体" w:hAnsi="宋体" w:hint="eastAsia"/>
                <w:kern w:val="0"/>
                <w:szCs w:val="21"/>
              </w:rPr>
              <w:t>20%</w:t>
            </w:r>
            <w:r>
              <w:rPr>
                <w:rFonts w:ascii="宋体" w:hAnsi="宋体" w:hint="eastAsia"/>
                <w:kern w:val="0"/>
                <w:szCs w:val="21"/>
              </w:rPr>
              <w:t>的情况。如该类投资者集中赎回，可能会对本基金带来流动性冲击，从而影响基金的投资运作和收益水平。基金管理人将加强流动性管理，防范相关风险，保护持有人利益。</w:t>
            </w:r>
          </w:p>
        </w:tc>
      </w:tr>
    </w:tbl>
    <w:p w:rsidR="005A6972" w:rsidRDefault="00FC2614">
      <w:pPr>
        <w:pStyle w:val="2"/>
        <w:spacing w:before="29" w:after="0" w:line="288" w:lineRule="auto"/>
        <w:rPr>
          <w:rFonts w:ascii="宋体" w:hAnsi="宋体"/>
          <w:color w:val="000000"/>
          <w:kern w:val="0"/>
          <w:szCs w:val="21"/>
        </w:rPr>
      </w:pPr>
      <w:bookmarkStart w:id="286" w:name="_Toc3640"/>
      <w:r>
        <w:rPr>
          <w:rFonts w:ascii="宋体" w:hAnsi="宋体" w:hint="eastAsia"/>
          <w:color w:val="000000"/>
          <w:kern w:val="0"/>
          <w:szCs w:val="21"/>
        </w:rPr>
        <w:t xml:space="preserve">12.2 </w:t>
      </w:r>
      <w:r>
        <w:rPr>
          <w:rFonts w:ascii="宋体" w:hAnsi="宋体" w:hint="eastAsia"/>
          <w:color w:val="000000"/>
          <w:kern w:val="0"/>
          <w:szCs w:val="21"/>
        </w:rPr>
        <w:t>影响投资者决策的其他重要信息</w:t>
      </w:r>
      <w:bookmarkEnd w:id="286"/>
    </w:p>
    <w:p w:rsidR="005A6972" w:rsidRDefault="00FC2614">
      <w:pPr>
        <w:spacing w:line="360" w:lineRule="auto"/>
        <w:ind w:firstLineChars="200" w:firstLine="420"/>
        <w:rPr>
          <w:rFonts w:ascii="宋体" w:hAnsi="宋体"/>
          <w:color w:val="000000"/>
          <w:szCs w:val="21"/>
        </w:rPr>
      </w:pPr>
      <w:r>
        <w:rPr>
          <w:rFonts w:ascii="宋体" w:hAnsi="宋体"/>
          <w:color w:val="000000"/>
          <w:szCs w:val="21"/>
        </w:rPr>
        <w:t>为更好地维护基金份额持有人的利益，提高本基金基金份额净值的精确度，本基金管理人经与基金托管人协商一致，并报中国证券监督管理委员会备案，自</w:t>
      </w:r>
      <w:r>
        <w:rPr>
          <w:rFonts w:ascii="宋体" w:hAnsi="宋体"/>
          <w:color w:val="000000"/>
          <w:szCs w:val="21"/>
        </w:rPr>
        <w:t>2020</w:t>
      </w:r>
      <w:r>
        <w:rPr>
          <w:rFonts w:ascii="宋体" w:hAnsi="宋体"/>
          <w:color w:val="000000"/>
          <w:szCs w:val="21"/>
        </w:rPr>
        <w:t>年</w:t>
      </w:r>
      <w:r>
        <w:rPr>
          <w:rFonts w:ascii="宋体" w:hAnsi="宋体"/>
          <w:color w:val="000000"/>
          <w:szCs w:val="21"/>
        </w:rPr>
        <w:t>7</w:t>
      </w:r>
      <w:r>
        <w:rPr>
          <w:rFonts w:ascii="宋体" w:hAnsi="宋体"/>
          <w:color w:val="000000"/>
          <w:szCs w:val="21"/>
        </w:rPr>
        <w:t>月</w:t>
      </w:r>
      <w:r>
        <w:rPr>
          <w:rFonts w:ascii="宋体" w:hAnsi="宋体"/>
          <w:color w:val="000000"/>
          <w:szCs w:val="21"/>
        </w:rPr>
        <w:t>27</w:t>
      </w:r>
      <w:r>
        <w:rPr>
          <w:rFonts w:ascii="宋体" w:hAnsi="宋体"/>
          <w:color w:val="000000"/>
          <w:szCs w:val="21"/>
        </w:rPr>
        <w:t>日起调整本基金的基金份额净值计算小数点后保留位数，由保留到小数点后</w:t>
      </w:r>
      <w:r>
        <w:rPr>
          <w:rFonts w:ascii="宋体" w:hAnsi="宋体"/>
          <w:color w:val="000000"/>
          <w:szCs w:val="21"/>
        </w:rPr>
        <w:t>3</w:t>
      </w:r>
      <w:r>
        <w:rPr>
          <w:rFonts w:ascii="宋体" w:hAnsi="宋体"/>
          <w:color w:val="000000"/>
          <w:szCs w:val="21"/>
        </w:rPr>
        <w:t>位调整为小数点后</w:t>
      </w:r>
      <w:r>
        <w:rPr>
          <w:rFonts w:ascii="宋体" w:hAnsi="宋体"/>
          <w:color w:val="000000"/>
          <w:szCs w:val="21"/>
        </w:rPr>
        <w:t>4</w:t>
      </w:r>
      <w:r>
        <w:rPr>
          <w:rFonts w:ascii="宋体" w:hAnsi="宋体"/>
          <w:color w:val="000000"/>
          <w:szCs w:val="21"/>
        </w:rPr>
        <w:t>位，小数点后第</w:t>
      </w:r>
      <w:r>
        <w:rPr>
          <w:rFonts w:ascii="宋体" w:hAnsi="宋体"/>
          <w:color w:val="000000"/>
          <w:szCs w:val="21"/>
        </w:rPr>
        <w:t>5</w:t>
      </w:r>
      <w:r>
        <w:rPr>
          <w:rFonts w:ascii="宋体" w:hAnsi="宋体"/>
          <w:color w:val="000000"/>
          <w:szCs w:val="21"/>
        </w:rPr>
        <w:t>位四舍五入，并对本基金的基金合同、托管协议作相应修改。详情请查阅本基金管理人于</w:t>
      </w:r>
      <w:r>
        <w:rPr>
          <w:rFonts w:ascii="宋体" w:hAnsi="宋体"/>
          <w:color w:val="000000"/>
          <w:szCs w:val="21"/>
        </w:rPr>
        <w:t>2020</w:t>
      </w:r>
      <w:r>
        <w:rPr>
          <w:rFonts w:ascii="宋体" w:hAnsi="宋体"/>
          <w:color w:val="000000"/>
          <w:szCs w:val="21"/>
        </w:rPr>
        <w:t>年</w:t>
      </w:r>
      <w:r>
        <w:rPr>
          <w:rFonts w:ascii="宋体" w:hAnsi="宋体"/>
          <w:color w:val="000000"/>
          <w:szCs w:val="21"/>
        </w:rPr>
        <w:t>7</w:t>
      </w:r>
      <w:r>
        <w:rPr>
          <w:rFonts w:ascii="宋体" w:hAnsi="宋体"/>
          <w:color w:val="000000"/>
          <w:szCs w:val="21"/>
        </w:rPr>
        <w:t>月</w:t>
      </w:r>
      <w:r>
        <w:rPr>
          <w:rFonts w:ascii="宋体" w:hAnsi="宋体"/>
          <w:color w:val="000000"/>
          <w:szCs w:val="21"/>
        </w:rPr>
        <w:t>24</w:t>
      </w:r>
      <w:r>
        <w:rPr>
          <w:rFonts w:ascii="宋体" w:hAnsi="宋体"/>
          <w:color w:val="000000"/>
          <w:szCs w:val="21"/>
        </w:rPr>
        <w:t>日发布的《交银施罗德基金管理有限公司关于调整旗下</w:t>
      </w:r>
      <w:r>
        <w:rPr>
          <w:rFonts w:ascii="宋体" w:hAnsi="宋体"/>
          <w:color w:val="000000"/>
          <w:szCs w:val="21"/>
        </w:rPr>
        <w:t>11</w:t>
      </w:r>
      <w:r>
        <w:rPr>
          <w:rFonts w:ascii="宋体" w:hAnsi="宋体"/>
          <w:color w:val="000000"/>
          <w:szCs w:val="21"/>
        </w:rPr>
        <w:t>只公募基金的基金份额净值计算小数点后保留位数并修改基金合同、托管协议的公告》。</w:t>
      </w:r>
    </w:p>
    <w:p w:rsidR="005A6972" w:rsidRDefault="005A6972">
      <w:pPr>
        <w:spacing w:line="360" w:lineRule="auto"/>
        <w:ind w:firstLineChars="200" w:firstLine="420"/>
        <w:rPr>
          <w:rFonts w:asciiTheme="minorEastAsia" w:eastAsiaTheme="minorEastAsia" w:hAnsiTheme="minorEastAsia"/>
          <w:szCs w:val="21"/>
        </w:rPr>
      </w:pPr>
    </w:p>
    <w:p w:rsidR="005A6972" w:rsidRDefault="00FC2614">
      <w:pPr>
        <w:pStyle w:val="1"/>
        <w:keepNext/>
        <w:keepLines/>
        <w:widowControl w:val="0"/>
        <w:spacing w:beforeLines="100" w:before="312" w:afterLines="100" w:after="312" w:line="288" w:lineRule="auto"/>
        <w:jc w:val="center"/>
        <w:rPr>
          <w:b/>
          <w:bCs/>
          <w:color w:val="000000"/>
          <w:szCs w:val="24"/>
        </w:rPr>
      </w:pPr>
      <w:bookmarkStart w:id="287" w:name="_Toc361324903"/>
      <w:bookmarkStart w:id="288" w:name="_Toc225500055"/>
      <w:bookmarkStart w:id="289" w:name="_Toc28218"/>
      <w:r>
        <w:rPr>
          <w:rFonts w:hint="eastAsia"/>
          <w:b/>
          <w:bCs/>
          <w:color w:val="000000"/>
          <w:szCs w:val="24"/>
        </w:rPr>
        <w:t>§</w:t>
      </w:r>
      <w:r>
        <w:rPr>
          <w:b/>
          <w:bCs/>
          <w:color w:val="000000"/>
          <w:szCs w:val="24"/>
        </w:rPr>
        <w:t>13</w:t>
      </w:r>
      <w:r>
        <w:rPr>
          <w:rFonts w:hint="eastAsia"/>
          <w:b/>
          <w:bCs/>
          <w:color w:val="000000"/>
          <w:szCs w:val="24"/>
        </w:rPr>
        <w:t>备查文件目录</w:t>
      </w:r>
      <w:bookmarkEnd w:id="287"/>
      <w:bookmarkEnd w:id="288"/>
      <w:bookmarkEnd w:id="289"/>
    </w:p>
    <w:p w:rsidR="005A6972" w:rsidRDefault="005A6972">
      <w:pPr>
        <w:rPr>
          <w:lang w:val="en-GB"/>
        </w:rPr>
      </w:pPr>
    </w:p>
    <w:p w:rsidR="005A6972" w:rsidRDefault="00FC2614">
      <w:pPr>
        <w:pStyle w:val="2"/>
        <w:spacing w:before="29" w:after="0" w:line="288" w:lineRule="auto"/>
        <w:rPr>
          <w:rFonts w:ascii="Times New Roman" w:hAnsi="Times New Roman"/>
          <w:kern w:val="0"/>
          <w:szCs w:val="24"/>
        </w:rPr>
      </w:pPr>
      <w:bookmarkStart w:id="290" w:name="_Toc361324904"/>
      <w:bookmarkStart w:id="291" w:name="_Toc1748"/>
      <w:r>
        <w:rPr>
          <w:rFonts w:ascii="Times New Roman" w:hAnsi="Times New Roman"/>
          <w:kern w:val="0"/>
          <w:szCs w:val="24"/>
        </w:rPr>
        <w:t xml:space="preserve">13.1 </w:t>
      </w:r>
      <w:r>
        <w:rPr>
          <w:rFonts w:ascii="Times New Roman" w:hAnsi="Times New Roman" w:hint="eastAsia"/>
          <w:kern w:val="0"/>
          <w:szCs w:val="24"/>
        </w:rPr>
        <w:t>备查文件目录</w:t>
      </w:r>
      <w:bookmarkEnd w:id="290"/>
      <w:bookmarkEnd w:id="291"/>
    </w:p>
    <w:p w:rsidR="005A6972" w:rsidRDefault="00FC2614">
      <w:pPr>
        <w:spacing w:before="29" w:line="288" w:lineRule="auto"/>
        <w:rPr>
          <w:color w:val="000000"/>
          <w:sz w:val="24"/>
        </w:rPr>
      </w:pPr>
      <w:r>
        <w:rPr>
          <w:color w:val="000000"/>
          <w:sz w:val="24"/>
        </w:rPr>
        <w:t>1</w:t>
      </w:r>
      <w:r>
        <w:rPr>
          <w:color w:val="000000"/>
          <w:sz w:val="24"/>
        </w:rPr>
        <w:t>、中国证监会准予交银施罗德荣和保本混合型证券投资基金募集注册的文件；</w:t>
      </w:r>
      <w:r>
        <w:rPr>
          <w:color w:val="000000"/>
          <w:sz w:val="24"/>
        </w:rPr>
        <w:t xml:space="preserve"> </w:t>
      </w:r>
    </w:p>
    <w:p w:rsidR="005A6972" w:rsidRDefault="00FC2614">
      <w:pPr>
        <w:spacing w:before="29" w:line="288" w:lineRule="auto"/>
        <w:rPr>
          <w:color w:val="000000"/>
          <w:sz w:val="24"/>
        </w:rPr>
      </w:pPr>
      <w:r>
        <w:rPr>
          <w:color w:val="000000"/>
          <w:sz w:val="24"/>
        </w:rPr>
        <w:t>2</w:t>
      </w:r>
      <w:r>
        <w:rPr>
          <w:color w:val="000000"/>
          <w:sz w:val="24"/>
        </w:rPr>
        <w:t>、《交银施罗德安心收益债券型证券投资基金基金合同》；</w:t>
      </w:r>
      <w:r>
        <w:rPr>
          <w:color w:val="000000"/>
          <w:sz w:val="24"/>
        </w:rPr>
        <w:t xml:space="preserve"> </w:t>
      </w:r>
    </w:p>
    <w:p w:rsidR="005A6972" w:rsidRDefault="00FC2614">
      <w:pPr>
        <w:spacing w:before="29" w:line="288" w:lineRule="auto"/>
        <w:rPr>
          <w:color w:val="000000"/>
          <w:sz w:val="24"/>
        </w:rPr>
      </w:pPr>
      <w:r>
        <w:rPr>
          <w:color w:val="000000"/>
          <w:sz w:val="24"/>
        </w:rPr>
        <w:t>3</w:t>
      </w:r>
      <w:r>
        <w:rPr>
          <w:color w:val="000000"/>
          <w:sz w:val="24"/>
        </w:rPr>
        <w:t>、《交银施罗德安心收益债券型证券投资基金招募说明书》；</w:t>
      </w:r>
      <w:r>
        <w:rPr>
          <w:color w:val="000000"/>
          <w:sz w:val="24"/>
        </w:rPr>
        <w:t xml:space="preserve"> </w:t>
      </w:r>
    </w:p>
    <w:p w:rsidR="005A6972" w:rsidRDefault="00FC2614">
      <w:pPr>
        <w:spacing w:before="29" w:line="288" w:lineRule="auto"/>
        <w:rPr>
          <w:color w:val="000000"/>
          <w:sz w:val="24"/>
        </w:rPr>
      </w:pPr>
      <w:r>
        <w:rPr>
          <w:color w:val="000000"/>
          <w:sz w:val="24"/>
        </w:rPr>
        <w:t>4</w:t>
      </w:r>
      <w:r>
        <w:rPr>
          <w:color w:val="000000"/>
          <w:sz w:val="24"/>
        </w:rPr>
        <w:t>、《交银施罗德安心收益债券型证券投资基金托管协议》；</w:t>
      </w:r>
      <w:r>
        <w:rPr>
          <w:color w:val="000000"/>
          <w:sz w:val="24"/>
        </w:rPr>
        <w:t xml:space="preserve"> </w:t>
      </w:r>
    </w:p>
    <w:p w:rsidR="005A6972" w:rsidRDefault="00FC2614">
      <w:pPr>
        <w:spacing w:before="29" w:line="288" w:lineRule="auto"/>
        <w:rPr>
          <w:color w:val="000000"/>
          <w:sz w:val="24"/>
        </w:rPr>
      </w:pPr>
      <w:r>
        <w:rPr>
          <w:color w:val="000000"/>
          <w:sz w:val="24"/>
        </w:rPr>
        <w:t>5</w:t>
      </w:r>
      <w:r>
        <w:rPr>
          <w:color w:val="000000"/>
          <w:sz w:val="24"/>
        </w:rPr>
        <w:t>、《交银施罗德荣和保本混合型证券投资基金基金合同》；</w:t>
      </w:r>
      <w:r>
        <w:rPr>
          <w:color w:val="000000"/>
          <w:sz w:val="24"/>
        </w:rPr>
        <w:t xml:space="preserve"> </w:t>
      </w:r>
    </w:p>
    <w:p w:rsidR="005A6972" w:rsidRDefault="00FC2614">
      <w:pPr>
        <w:spacing w:before="29" w:line="288" w:lineRule="auto"/>
        <w:rPr>
          <w:color w:val="000000"/>
          <w:sz w:val="24"/>
        </w:rPr>
      </w:pPr>
      <w:r>
        <w:rPr>
          <w:color w:val="000000"/>
          <w:sz w:val="24"/>
        </w:rPr>
        <w:t>6</w:t>
      </w:r>
      <w:r>
        <w:rPr>
          <w:color w:val="000000"/>
          <w:sz w:val="24"/>
        </w:rPr>
        <w:t>、《交银施罗德荣和保本混合型证券投资基金招募说明书》；</w:t>
      </w:r>
      <w:r>
        <w:rPr>
          <w:color w:val="000000"/>
          <w:sz w:val="24"/>
        </w:rPr>
        <w:t xml:space="preserve"> </w:t>
      </w:r>
    </w:p>
    <w:p w:rsidR="005A6972" w:rsidRDefault="00FC2614">
      <w:pPr>
        <w:spacing w:before="29" w:line="288" w:lineRule="auto"/>
        <w:rPr>
          <w:color w:val="000000"/>
          <w:sz w:val="24"/>
        </w:rPr>
      </w:pPr>
      <w:r>
        <w:rPr>
          <w:color w:val="000000"/>
          <w:sz w:val="24"/>
        </w:rPr>
        <w:t>7</w:t>
      </w:r>
      <w:r>
        <w:rPr>
          <w:color w:val="000000"/>
          <w:sz w:val="24"/>
        </w:rPr>
        <w:t>、《交银施罗德荣和保本混合型证券投资基金托管协议》；</w:t>
      </w:r>
      <w:r>
        <w:rPr>
          <w:color w:val="000000"/>
          <w:sz w:val="24"/>
        </w:rPr>
        <w:t xml:space="preserve"> </w:t>
      </w:r>
    </w:p>
    <w:p w:rsidR="005A6972" w:rsidRDefault="00FC2614">
      <w:pPr>
        <w:spacing w:before="29" w:line="288" w:lineRule="auto"/>
        <w:rPr>
          <w:color w:val="000000"/>
          <w:sz w:val="24"/>
        </w:rPr>
      </w:pPr>
      <w:r>
        <w:rPr>
          <w:color w:val="000000"/>
          <w:sz w:val="24"/>
        </w:rPr>
        <w:t>8</w:t>
      </w:r>
      <w:r>
        <w:rPr>
          <w:color w:val="000000"/>
          <w:sz w:val="24"/>
        </w:rPr>
        <w:t>、《交银施罗德荣和保本混合型证券投</w:t>
      </w:r>
      <w:r>
        <w:rPr>
          <w:color w:val="000000"/>
          <w:sz w:val="24"/>
        </w:rPr>
        <w:t>资基金保证合同》；</w:t>
      </w:r>
    </w:p>
    <w:p w:rsidR="005A6972" w:rsidRDefault="00FC2614">
      <w:pPr>
        <w:spacing w:before="29" w:line="288" w:lineRule="auto"/>
        <w:rPr>
          <w:color w:val="000000"/>
          <w:sz w:val="24"/>
        </w:rPr>
      </w:pPr>
      <w:r>
        <w:rPr>
          <w:color w:val="000000"/>
          <w:sz w:val="24"/>
        </w:rPr>
        <w:t>9</w:t>
      </w:r>
      <w:r>
        <w:rPr>
          <w:color w:val="000000"/>
          <w:sz w:val="24"/>
        </w:rPr>
        <w:t>、基金管理人业务资格批件、营业执照；</w:t>
      </w:r>
      <w:r>
        <w:rPr>
          <w:color w:val="000000"/>
          <w:sz w:val="24"/>
        </w:rPr>
        <w:t xml:space="preserve"> </w:t>
      </w:r>
    </w:p>
    <w:p w:rsidR="005A6972" w:rsidRDefault="00FC2614">
      <w:pPr>
        <w:spacing w:before="29" w:line="288" w:lineRule="auto"/>
        <w:rPr>
          <w:color w:val="000000"/>
          <w:sz w:val="24"/>
        </w:rPr>
      </w:pPr>
      <w:r>
        <w:rPr>
          <w:color w:val="000000"/>
          <w:sz w:val="24"/>
        </w:rPr>
        <w:t>10</w:t>
      </w:r>
      <w:r>
        <w:rPr>
          <w:color w:val="000000"/>
          <w:sz w:val="24"/>
        </w:rPr>
        <w:t>、基金托管人业务资格批件、营业执照；</w:t>
      </w:r>
      <w:r>
        <w:rPr>
          <w:color w:val="000000"/>
          <w:sz w:val="24"/>
        </w:rPr>
        <w:t xml:space="preserve"> </w:t>
      </w:r>
    </w:p>
    <w:p w:rsidR="005A6972" w:rsidRDefault="00FC2614">
      <w:pPr>
        <w:spacing w:before="29" w:line="288" w:lineRule="auto"/>
        <w:rPr>
          <w:color w:val="000000"/>
          <w:sz w:val="24"/>
        </w:rPr>
      </w:pPr>
      <w:r>
        <w:rPr>
          <w:color w:val="000000"/>
          <w:sz w:val="24"/>
        </w:rPr>
        <w:t>11</w:t>
      </w:r>
      <w:r>
        <w:rPr>
          <w:color w:val="000000"/>
          <w:sz w:val="24"/>
        </w:rPr>
        <w:t>、关于申请募集注册交银施罗德荣和保本混合型证券投资基金的法律意见书；</w:t>
      </w:r>
      <w:r>
        <w:rPr>
          <w:color w:val="000000"/>
          <w:sz w:val="24"/>
        </w:rPr>
        <w:t xml:space="preserve"> </w:t>
      </w:r>
    </w:p>
    <w:p w:rsidR="005A6972" w:rsidRDefault="00FC2614">
      <w:pPr>
        <w:spacing w:before="29" w:line="288" w:lineRule="auto"/>
        <w:rPr>
          <w:color w:val="000000"/>
          <w:sz w:val="24"/>
        </w:rPr>
      </w:pPr>
      <w:r>
        <w:rPr>
          <w:color w:val="000000"/>
          <w:sz w:val="24"/>
        </w:rPr>
        <w:t>12</w:t>
      </w:r>
      <w:r>
        <w:rPr>
          <w:color w:val="000000"/>
          <w:sz w:val="24"/>
        </w:rPr>
        <w:t>、关于修改《交银施罗德荣和保本混合型证券投资基金基金合同》的法律意见书</w:t>
      </w:r>
    </w:p>
    <w:p w:rsidR="005A6972" w:rsidRDefault="00FC2614">
      <w:pPr>
        <w:spacing w:before="29" w:line="288" w:lineRule="auto"/>
        <w:rPr>
          <w:color w:val="000000"/>
          <w:sz w:val="24"/>
        </w:rPr>
      </w:pPr>
      <w:r>
        <w:rPr>
          <w:color w:val="000000"/>
          <w:sz w:val="24"/>
        </w:rPr>
        <w:t>13</w:t>
      </w:r>
      <w:r>
        <w:rPr>
          <w:color w:val="000000"/>
          <w:sz w:val="24"/>
        </w:rPr>
        <w:t>、报告期内交银施罗德荣和保本混合型证券投资基金、交银施罗德安心收益债券型证券投资基金在指定报刊上各项公告的原稿。</w:t>
      </w: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292" w:name="_Toc361324905"/>
      <w:bookmarkStart w:id="293" w:name="_Toc2257"/>
      <w:r>
        <w:rPr>
          <w:rFonts w:ascii="Times New Roman" w:hAnsi="Times New Roman"/>
          <w:kern w:val="0"/>
          <w:szCs w:val="24"/>
        </w:rPr>
        <w:t>13.2</w:t>
      </w:r>
      <w:r>
        <w:rPr>
          <w:rFonts w:ascii="Times New Roman" w:hAnsi="Times New Roman" w:hint="eastAsia"/>
          <w:kern w:val="0"/>
          <w:szCs w:val="24"/>
        </w:rPr>
        <w:t>存放地点</w:t>
      </w:r>
      <w:bookmarkEnd w:id="292"/>
      <w:bookmarkEnd w:id="293"/>
    </w:p>
    <w:p w:rsidR="005A6972" w:rsidRDefault="00FC2614">
      <w:pPr>
        <w:spacing w:before="29" w:line="288" w:lineRule="auto"/>
        <w:ind w:firstLineChars="200" w:firstLine="480"/>
        <w:rPr>
          <w:color w:val="000000"/>
          <w:sz w:val="24"/>
        </w:rPr>
      </w:pPr>
      <w:r>
        <w:rPr>
          <w:color w:val="000000"/>
          <w:sz w:val="24"/>
        </w:rPr>
        <w:t>备查文件存放于基金管理人的办公场所。</w:t>
      </w:r>
    </w:p>
    <w:p w:rsidR="005A6972" w:rsidRDefault="005A6972">
      <w:pPr>
        <w:spacing w:line="360" w:lineRule="auto"/>
        <w:rPr>
          <w:rFonts w:asciiTheme="minorEastAsia" w:eastAsiaTheme="minorEastAsia" w:hAnsiTheme="minorEastAsia"/>
          <w:bCs/>
          <w:color w:val="000000"/>
          <w:szCs w:val="21"/>
        </w:rPr>
      </w:pPr>
    </w:p>
    <w:p w:rsidR="005A6972" w:rsidRDefault="00FC2614">
      <w:pPr>
        <w:pStyle w:val="2"/>
        <w:spacing w:before="29" w:after="0" w:line="288" w:lineRule="auto"/>
        <w:rPr>
          <w:rFonts w:ascii="Times New Roman" w:hAnsi="Times New Roman"/>
          <w:kern w:val="0"/>
          <w:szCs w:val="24"/>
        </w:rPr>
      </w:pPr>
      <w:bookmarkStart w:id="294" w:name="_Toc361324906"/>
      <w:bookmarkStart w:id="295" w:name="_Toc32362"/>
      <w:r>
        <w:rPr>
          <w:rFonts w:ascii="Times New Roman" w:hAnsi="Times New Roman"/>
          <w:kern w:val="0"/>
          <w:szCs w:val="24"/>
        </w:rPr>
        <w:t>13.3</w:t>
      </w:r>
      <w:r>
        <w:rPr>
          <w:rFonts w:ascii="Times New Roman" w:hAnsi="Times New Roman" w:hint="eastAsia"/>
          <w:kern w:val="0"/>
          <w:szCs w:val="24"/>
        </w:rPr>
        <w:t>查阅方式</w:t>
      </w:r>
      <w:bookmarkEnd w:id="294"/>
      <w:bookmarkEnd w:id="295"/>
    </w:p>
    <w:p w:rsidR="005A6972" w:rsidRDefault="00FC261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5A6972" w:rsidRDefault="00FC2614">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5A6972">
      <w:pPr>
        <w:spacing w:line="360" w:lineRule="auto"/>
        <w:ind w:firstLineChars="150" w:firstLine="315"/>
        <w:rPr>
          <w:rFonts w:asciiTheme="minorEastAsia" w:eastAsiaTheme="minorEastAsia" w:hAnsiTheme="minorEastAsia"/>
          <w:bCs/>
          <w:color w:val="000000"/>
          <w:szCs w:val="21"/>
        </w:rPr>
      </w:pPr>
    </w:p>
    <w:p w:rsidR="005A6972" w:rsidRDefault="00FC2614">
      <w:pPr>
        <w:spacing w:before="29" w:line="288" w:lineRule="auto"/>
        <w:ind w:firstLineChars="200" w:firstLine="482"/>
        <w:jc w:val="right"/>
        <w:rPr>
          <w:b/>
          <w:color w:val="000000"/>
          <w:sz w:val="24"/>
        </w:rPr>
      </w:pPr>
      <w:r>
        <w:rPr>
          <w:b/>
          <w:color w:val="000000"/>
          <w:sz w:val="24"/>
        </w:rPr>
        <w:t>交银施罗德基金管理有限公司</w:t>
      </w:r>
    </w:p>
    <w:p w:rsidR="005A6972" w:rsidRDefault="00FC2614">
      <w:pPr>
        <w:spacing w:before="29" w:line="288" w:lineRule="auto"/>
        <w:ind w:firstLineChars="200" w:firstLine="482"/>
        <w:jc w:val="right"/>
        <w:rPr>
          <w:b/>
          <w:color w:val="000000"/>
          <w:sz w:val="24"/>
        </w:rPr>
      </w:pPr>
      <w:r>
        <w:rPr>
          <w:b/>
          <w:color w:val="000000"/>
          <w:sz w:val="24"/>
        </w:rPr>
        <w:t>二〇二一年三月三十日</w:t>
      </w:r>
    </w:p>
    <w:p w:rsidR="005A6972" w:rsidRDefault="005A6972">
      <w:pPr>
        <w:spacing w:line="360" w:lineRule="auto"/>
        <w:rPr>
          <w:rFonts w:asciiTheme="minorEastAsia" w:eastAsiaTheme="minorEastAsia" w:hAnsiTheme="minorEastAsia"/>
          <w:szCs w:val="21"/>
        </w:rPr>
      </w:pPr>
    </w:p>
    <w:sectPr w:rsidR="005A6972">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FC2614">
      <w:r>
        <w:separator/>
      </w:r>
    </w:p>
  </w:endnote>
  <w:endnote w:type="continuationSeparator" w:id="0">
    <w:p w:rsidR="00000000" w:rsidRDefault="00FC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5A697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5A6972">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5A6972">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FC2614">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5A6972" w:rsidRDefault="005A6972">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FC2614">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FC2614">
      <w:r>
        <w:separator/>
      </w:r>
    </w:p>
  </w:footnote>
  <w:footnote w:type="continuationSeparator" w:id="0">
    <w:p w:rsidR="00000000" w:rsidRDefault="00FC26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5A697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FC2614">
    <w:pPr>
      <w:spacing w:before="29" w:line="288" w:lineRule="auto"/>
      <w:jc w:val="right"/>
      <w:rPr>
        <w:rFonts w:eastAsiaTheme="minorEastAsia"/>
        <w:sz w:val="24"/>
      </w:rPr>
    </w:pPr>
    <w:r>
      <w:rPr>
        <w:rFonts w:eastAsiaTheme="minorEastAsia"/>
        <w:sz w:val="24"/>
      </w:rPr>
      <w:t>交银施罗德安心收益债券型证券投资基金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72" w:rsidRDefault="005A6972">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6972"/>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4972"/>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690"/>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AE1"/>
    <w:rsid w:val="00FB6C7A"/>
    <w:rsid w:val="00FB732E"/>
    <w:rsid w:val="00FB77D7"/>
    <w:rsid w:val="00FB79F7"/>
    <w:rsid w:val="00FC057E"/>
    <w:rsid w:val="00FC09E7"/>
    <w:rsid w:val="00FC1CA5"/>
    <w:rsid w:val="00FC1D8E"/>
    <w:rsid w:val="00FC2614"/>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01690440"/>
    <w:rsid w:val="12716649"/>
    <w:rsid w:val="1607190C"/>
    <w:rsid w:val="18E257AB"/>
    <w:rsid w:val="1E0616EF"/>
    <w:rsid w:val="2DA24EDA"/>
    <w:rsid w:val="2E1E03AD"/>
    <w:rsid w:val="33371DC9"/>
    <w:rsid w:val="33BF5C3C"/>
    <w:rsid w:val="3684793C"/>
    <w:rsid w:val="39864C98"/>
    <w:rsid w:val="3E4C7F67"/>
    <w:rsid w:val="4BBE76E2"/>
    <w:rsid w:val="50BB7F3C"/>
    <w:rsid w:val="525F7493"/>
    <w:rsid w:val="5470793F"/>
    <w:rsid w:val="5D2D6A7E"/>
    <w:rsid w:val="63CA64B1"/>
    <w:rsid w:val="67FF5462"/>
    <w:rsid w:val="6FBE470E"/>
    <w:rsid w:val="7CE26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FC0E68-50C6-4169-B337-E1CD7483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cs="Times New Roman"/>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uiPriority w:val="99"/>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D3A355-4E0F-44CC-A044-D4D26BAAF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7502</Words>
  <Characters>42763</Characters>
  <Application>Microsoft Office Word</Application>
  <DocSecurity>0</DocSecurity>
  <Lines>356</Lines>
  <Paragraphs>100</Paragraphs>
  <ScaleCrop>false</ScaleCrop>
  <Company/>
  <LinksUpToDate>false</LinksUpToDate>
  <CharactersWithSpaces>50165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1507</cp:revision>
  <cp:lastPrinted>2007-07-19T00:46:00Z</cp:lastPrinted>
  <dcterms:created xsi:type="dcterms:W3CDTF">2013-08-07T09:12:00Z</dcterms:created>
  <dcterms:modified xsi:type="dcterms:W3CDTF">2021-03-31T04:19:00Z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