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35DF2" w14:textId="401A12C1" w:rsidR="00722154" w:rsidRPr="008F71CF" w:rsidRDefault="00D60C56" w:rsidP="00FA7E6E">
      <w:pPr>
        <w:jc w:val="center"/>
        <w:rPr>
          <w:rFonts w:ascii="Times New Roman" w:eastAsiaTheme="majorEastAsia" w:hAnsi="Times New Roman" w:cs="Times New Roman"/>
          <w:b/>
          <w:sz w:val="30"/>
          <w:szCs w:val="30"/>
        </w:rPr>
      </w:pPr>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557346">
        <w:rPr>
          <w:rFonts w:ascii="Times New Roman" w:eastAsiaTheme="majorEastAsia" w:hAnsi="Times New Roman" w:cs="Times New Roman"/>
          <w:b/>
          <w:sz w:val="30"/>
          <w:szCs w:val="30"/>
        </w:rPr>
        <w:t>旗下</w:t>
      </w:r>
      <w:r w:rsidR="00557346" w:rsidRPr="00514806">
        <w:rPr>
          <w:rFonts w:ascii="Times New Roman" w:eastAsiaTheme="majorEastAsia" w:hAnsi="Times New Roman" w:cs="Times New Roman" w:hint="eastAsia"/>
          <w:b/>
          <w:sz w:val="30"/>
          <w:szCs w:val="30"/>
        </w:rPr>
        <w:t>部分基金</w:t>
      </w:r>
      <w:r w:rsidR="00FA7E6E" w:rsidRPr="00FA7E6E">
        <w:rPr>
          <w:rFonts w:ascii="Times New Roman" w:eastAsiaTheme="majorEastAsia" w:hAnsi="Times New Roman" w:cs="Times New Roman" w:hint="eastAsia"/>
          <w:b/>
          <w:sz w:val="30"/>
          <w:szCs w:val="30"/>
        </w:rPr>
        <w:t>根据《公开募集证券投资基金运作指引第</w:t>
      </w:r>
      <w:r w:rsidR="00FA7E6E" w:rsidRPr="00FA7E6E">
        <w:rPr>
          <w:rFonts w:ascii="Times New Roman" w:eastAsiaTheme="majorEastAsia" w:hAnsi="Times New Roman" w:cs="Times New Roman" w:hint="eastAsia"/>
          <w:b/>
          <w:sz w:val="30"/>
          <w:szCs w:val="30"/>
        </w:rPr>
        <w:t>3</w:t>
      </w:r>
      <w:r w:rsidR="00FA7E6E" w:rsidRPr="00FA7E6E">
        <w:rPr>
          <w:rFonts w:ascii="Times New Roman" w:eastAsiaTheme="majorEastAsia" w:hAnsi="Times New Roman" w:cs="Times New Roman" w:hint="eastAsia"/>
          <w:b/>
          <w:sz w:val="30"/>
          <w:szCs w:val="30"/>
        </w:rPr>
        <w:t>号——指数基金指引》修改</w:t>
      </w:r>
      <w:r w:rsidR="001F0716">
        <w:rPr>
          <w:rFonts w:ascii="Times New Roman" w:eastAsiaTheme="majorEastAsia" w:hAnsi="Times New Roman" w:cs="Times New Roman" w:hint="eastAsia"/>
          <w:b/>
          <w:sz w:val="30"/>
          <w:szCs w:val="30"/>
        </w:rPr>
        <w:t>基金合同部分条款</w:t>
      </w:r>
      <w:r w:rsidR="00C24746" w:rsidRPr="008F71CF">
        <w:rPr>
          <w:rFonts w:ascii="Times New Roman" w:eastAsiaTheme="majorEastAsia" w:hAnsi="Times New Roman" w:cs="Times New Roman"/>
          <w:b/>
          <w:sz w:val="30"/>
          <w:szCs w:val="30"/>
        </w:rPr>
        <w:t>的公告</w:t>
      </w:r>
    </w:p>
    <w:p w14:paraId="0647DBAB" w14:textId="77777777" w:rsidR="00F72B4C" w:rsidRPr="00210F89" w:rsidRDefault="00F72B4C" w:rsidP="00C24746">
      <w:pPr>
        <w:jc w:val="center"/>
        <w:rPr>
          <w:rFonts w:ascii="Times New Roman" w:eastAsiaTheme="majorEastAsia" w:hAnsi="Times New Roman" w:cs="Times New Roman"/>
          <w:b/>
          <w:sz w:val="30"/>
          <w:szCs w:val="30"/>
        </w:rPr>
      </w:pPr>
    </w:p>
    <w:p w14:paraId="5E9A4B28" w14:textId="677BA9D2" w:rsidR="00EC5C99" w:rsidRDefault="00514806" w:rsidP="00BF3586">
      <w:pPr>
        <w:spacing w:line="360" w:lineRule="auto"/>
        <w:ind w:firstLineChars="200" w:firstLine="480"/>
        <w:rPr>
          <w:rFonts w:ascii="Times New Roman" w:eastAsiaTheme="majorEastAsia" w:hAnsi="Times New Roman" w:cs="Times New Roman"/>
          <w:bCs/>
          <w:sz w:val="24"/>
          <w:szCs w:val="20"/>
        </w:rPr>
      </w:pPr>
      <w:r w:rsidRPr="00514806">
        <w:rPr>
          <w:rFonts w:ascii="Times New Roman" w:eastAsiaTheme="majorEastAsia" w:hAnsi="Times New Roman" w:cs="Times New Roman" w:hint="eastAsia"/>
          <w:bCs/>
          <w:sz w:val="24"/>
          <w:szCs w:val="20"/>
        </w:rPr>
        <w:t>根据《中华人民共和国证券投资基金法》、《公开募集证券投资基金运作管理办法》、</w:t>
      </w:r>
      <w:r w:rsidR="006968B9" w:rsidRPr="00561E88">
        <w:rPr>
          <w:rFonts w:ascii="Times New Roman" w:eastAsiaTheme="majorEastAsia" w:hAnsi="Times New Roman" w:cs="Times New Roman" w:hint="eastAsia"/>
          <w:bCs/>
          <w:sz w:val="24"/>
          <w:szCs w:val="20"/>
        </w:rPr>
        <w:t>《公开募集证券投资基金运作指引第</w:t>
      </w:r>
      <w:r w:rsidR="006968B9" w:rsidRPr="00561E88">
        <w:rPr>
          <w:rFonts w:ascii="Times New Roman" w:eastAsiaTheme="majorEastAsia" w:hAnsi="Times New Roman" w:cs="Times New Roman" w:hint="eastAsia"/>
          <w:bCs/>
          <w:sz w:val="24"/>
          <w:szCs w:val="20"/>
        </w:rPr>
        <w:t xml:space="preserve"> 3 </w:t>
      </w:r>
      <w:r w:rsidR="006968B9" w:rsidRPr="00561E88">
        <w:rPr>
          <w:rFonts w:ascii="Times New Roman" w:eastAsiaTheme="majorEastAsia" w:hAnsi="Times New Roman" w:cs="Times New Roman" w:hint="eastAsia"/>
          <w:bCs/>
          <w:sz w:val="24"/>
          <w:szCs w:val="20"/>
        </w:rPr>
        <w:t>号——指数基金指引》</w:t>
      </w:r>
      <w:r w:rsidRPr="00514806">
        <w:rPr>
          <w:rFonts w:ascii="Times New Roman" w:eastAsiaTheme="majorEastAsia" w:hAnsi="Times New Roman" w:cs="Times New Roman" w:hint="eastAsia"/>
          <w:bCs/>
          <w:sz w:val="24"/>
          <w:szCs w:val="20"/>
        </w:rPr>
        <w:t>及各</w:t>
      </w:r>
      <w:proofErr w:type="gramStart"/>
      <w:r w:rsidRPr="00514806">
        <w:rPr>
          <w:rFonts w:ascii="Times New Roman" w:eastAsiaTheme="majorEastAsia" w:hAnsi="Times New Roman" w:cs="Times New Roman" w:hint="eastAsia"/>
          <w:bCs/>
          <w:sz w:val="24"/>
          <w:szCs w:val="20"/>
        </w:rPr>
        <w:t>基金基金</w:t>
      </w:r>
      <w:proofErr w:type="gramEnd"/>
      <w:r w:rsidRPr="00514806">
        <w:rPr>
          <w:rFonts w:ascii="Times New Roman" w:eastAsiaTheme="majorEastAsia" w:hAnsi="Times New Roman" w:cs="Times New Roman" w:hint="eastAsia"/>
          <w:bCs/>
          <w:sz w:val="24"/>
          <w:szCs w:val="20"/>
        </w:rPr>
        <w:t>合同、招募说明书及其更新等规定</w:t>
      </w:r>
      <w:r w:rsidR="00C3640C">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经与</w:t>
      </w:r>
      <w:r w:rsidR="00BF3586">
        <w:rPr>
          <w:rFonts w:ascii="Times New Roman" w:eastAsiaTheme="majorEastAsia" w:hAnsi="Times New Roman" w:cs="Times New Roman" w:hint="eastAsia"/>
          <w:bCs/>
          <w:sz w:val="24"/>
          <w:szCs w:val="20"/>
        </w:rPr>
        <w:t>各</w:t>
      </w:r>
      <w:r w:rsidR="00A76382" w:rsidRPr="008F71CF">
        <w:rPr>
          <w:rFonts w:ascii="Times New Roman" w:eastAsiaTheme="majorEastAsia" w:hAnsi="Times New Roman" w:cs="Times New Roman"/>
          <w:bCs/>
          <w:sz w:val="24"/>
          <w:szCs w:val="20"/>
        </w:rPr>
        <w:t>基金托管人协商一致</w:t>
      </w:r>
      <w:r w:rsidR="00C3640C">
        <w:rPr>
          <w:rFonts w:ascii="Times New Roman" w:eastAsiaTheme="majorEastAsia" w:hAnsi="Times New Roman" w:cs="Times New Roman" w:hint="eastAsia"/>
          <w:bCs/>
          <w:sz w:val="24"/>
          <w:szCs w:val="20"/>
        </w:rPr>
        <w:t>，</w:t>
      </w:r>
      <w:r w:rsidR="00771C26" w:rsidRPr="00BF3586">
        <w:rPr>
          <w:rFonts w:ascii="Times New Roman" w:eastAsiaTheme="majorEastAsia" w:hAnsi="Times New Roman" w:cs="Times New Roman" w:hint="eastAsia"/>
          <w:bCs/>
          <w:sz w:val="24"/>
          <w:szCs w:val="20"/>
        </w:rPr>
        <w:t>并报中国证券监督管理委员会备案</w:t>
      </w:r>
      <w:r w:rsidR="00A76382" w:rsidRPr="008F71CF">
        <w:rPr>
          <w:rFonts w:ascii="Times New Roman" w:eastAsiaTheme="majorEastAsia" w:hAnsi="Times New Roman" w:cs="Times New Roman"/>
          <w:bCs/>
          <w:sz w:val="24"/>
          <w:szCs w:val="20"/>
        </w:rPr>
        <w:t>，</w:t>
      </w:r>
      <w:r w:rsidRPr="00514806">
        <w:rPr>
          <w:rFonts w:ascii="Times New Roman" w:eastAsiaTheme="majorEastAsia" w:hAnsi="Times New Roman" w:cs="Times New Roman" w:hint="eastAsia"/>
          <w:bCs/>
          <w:sz w:val="24"/>
          <w:szCs w:val="20"/>
        </w:rPr>
        <w:t>交银施罗德基金管理有限公司（以下简称“基金管理人”）决定对旗下</w:t>
      </w:r>
      <w:r w:rsidR="00BF3586">
        <w:rPr>
          <w:rFonts w:ascii="Times New Roman" w:eastAsiaTheme="majorEastAsia" w:hAnsi="Times New Roman" w:cs="Times New Roman" w:hint="eastAsia"/>
          <w:bCs/>
          <w:sz w:val="24"/>
          <w:szCs w:val="20"/>
        </w:rPr>
        <w:t>1</w:t>
      </w:r>
      <w:r w:rsidR="00BF3586">
        <w:rPr>
          <w:rFonts w:ascii="Times New Roman" w:eastAsiaTheme="majorEastAsia" w:hAnsi="Times New Roman" w:cs="Times New Roman"/>
          <w:bCs/>
          <w:sz w:val="24"/>
          <w:szCs w:val="20"/>
        </w:rPr>
        <w:t>0</w:t>
      </w:r>
      <w:r w:rsidR="00BF3586">
        <w:rPr>
          <w:rFonts w:ascii="Times New Roman" w:eastAsiaTheme="majorEastAsia" w:hAnsi="Times New Roman" w:cs="Times New Roman" w:hint="eastAsia"/>
          <w:bCs/>
          <w:sz w:val="24"/>
          <w:szCs w:val="20"/>
        </w:rPr>
        <w:t>只</w:t>
      </w:r>
      <w:r w:rsidR="00504950" w:rsidRPr="00504950">
        <w:rPr>
          <w:rFonts w:ascii="Times New Roman" w:eastAsiaTheme="majorEastAsia" w:hAnsi="Times New Roman" w:cs="Times New Roman" w:hint="eastAsia"/>
          <w:bCs/>
          <w:sz w:val="24"/>
          <w:szCs w:val="20"/>
        </w:rPr>
        <w:t>公募基金</w:t>
      </w:r>
      <w:r w:rsidR="00A605B1">
        <w:rPr>
          <w:rFonts w:ascii="Times New Roman" w:eastAsiaTheme="majorEastAsia" w:hAnsi="Times New Roman" w:cs="Times New Roman" w:hint="eastAsia"/>
          <w:bCs/>
          <w:sz w:val="24"/>
          <w:szCs w:val="20"/>
        </w:rPr>
        <w:t>（具体基金清单请见附件）</w:t>
      </w:r>
      <w:r w:rsidR="00BF3586">
        <w:rPr>
          <w:rFonts w:ascii="Times New Roman" w:eastAsiaTheme="majorEastAsia" w:hAnsi="Times New Roman" w:cs="Times New Roman" w:hint="eastAsia"/>
          <w:bCs/>
          <w:sz w:val="24"/>
          <w:szCs w:val="20"/>
        </w:rPr>
        <w:t>的</w:t>
      </w:r>
      <w:r w:rsidR="00504950" w:rsidRPr="00504950">
        <w:rPr>
          <w:rFonts w:ascii="Times New Roman" w:eastAsiaTheme="majorEastAsia" w:hAnsi="Times New Roman" w:cs="Times New Roman" w:hint="eastAsia"/>
          <w:bCs/>
          <w:sz w:val="24"/>
          <w:szCs w:val="20"/>
        </w:rPr>
        <w:t>基金合同等法律文件</w:t>
      </w:r>
      <w:r w:rsidR="00561E88">
        <w:rPr>
          <w:rFonts w:ascii="Times New Roman" w:eastAsiaTheme="majorEastAsia" w:hAnsi="Times New Roman" w:cs="Times New Roman" w:hint="eastAsia"/>
          <w:bCs/>
          <w:sz w:val="24"/>
          <w:szCs w:val="20"/>
        </w:rPr>
        <w:t>进行修</w:t>
      </w:r>
      <w:r w:rsidR="0071601A">
        <w:rPr>
          <w:rFonts w:ascii="Times New Roman" w:eastAsiaTheme="majorEastAsia" w:hAnsi="Times New Roman" w:cs="Times New Roman" w:hint="eastAsia"/>
          <w:bCs/>
          <w:sz w:val="24"/>
          <w:szCs w:val="20"/>
        </w:rPr>
        <w:t>订</w:t>
      </w:r>
      <w:r w:rsidR="00504950" w:rsidRPr="00504950">
        <w:rPr>
          <w:rFonts w:ascii="Times New Roman" w:eastAsiaTheme="majorEastAsia" w:hAnsi="Times New Roman" w:cs="Times New Roman" w:hint="eastAsia"/>
          <w:bCs/>
          <w:sz w:val="24"/>
          <w:szCs w:val="20"/>
        </w:rPr>
        <w:t>。本次修订对基金份额持有人利益无实质性不利影响，修订将自</w:t>
      </w:r>
      <w:r w:rsidR="00561E88" w:rsidRPr="00504950">
        <w:rPr>
          <w:rFonts w:ascii="Times New Roman" w:eastAsiaTheme="majorEastAsia" w:hAnsi="Times New Roman" w:cs="Times New Roman" w:hint="eastAsia"/>
          <w:bCs/>
          <w:sz w:val="24"/>
          <w:szCs w:val="20"/>
        </w:rPr>
        <w:t>202</w:t>
      </w:r>
      <w:r w:rsidR="00561E88">
        <w:rPr>
          <w:rFonts w:ascii="Times New Roman" w:eastAsiaTheme="majorEastAsia" w:hAnsi="Times New Roman" w:cs="Times New Roman"/>
          <w:bCs/>
          <w:sz w:val="24"/>
          <w:szCs w:val="20"/>
        </w:rPr>
        <w:t>1</w:t>
      </w:r>
      <w:r w:rsidR="00561E88" w:rsidRPr="00504950">
        <w:rPr>
          <w:rFonts w:ascii="Times New Roman" w:eastAsiaTheme="majorEastAsia" w:hAnsi="Times New Roman" w:cs="Times New Roman" w:hint="eastAsia"/>
          <w:bCs/>
          <w:sz w:val="24"/>
          <w:szCs w:val="20"/>
        </w:rPr>
        <w:t>年</w:t>
      </w:r>
      <w:r w:rsidR="008F1584">
        <w:rPr>
          <w:rFonts w:ascii="Times New Roman" w:eastAsiaTheme="majorEastAsia" w:hAnsi="Times New Roman" w:cs="Times New Roman"/>
          <w:bCs/>
          <w:sz w:val="24"/>
          <w:szCs w:val="20"/>
        </w:rPr>
        <w:t>3</w:t>
      </w:r>
      <w:r w:rsidR="00504950" w:rsidRPr="00504950">
        <w:rPr>
          <w:rFonts w:ascii="Times New Roman" w:eastAsiaTheme="majorEastAsia" w:hAnsi="Times New Roman" w:cs="Times New Roman" w:hint="eastAsia"/>
          <w:bCs/>
          <w:sz w:val="24"/>
          <w:szCs w:val="20"/>
        </w:rPr>
        <w:t>月</w:t>
      </w:r>
      <w:r w:rsidR="008F1584">
        <w:rPr>
          <w:rFonts w:ascii="Times New Roman" w:eastAsiaTheme="majorEastAsia" w:hAnsi="Times New Roman" w:cs="Times New Roman"/>
          <w:bCs/>
          <w:sz w:val="24"/>
          <w:szCs w:val="20"/>
        </w:rPr>
        <w:t>31</w:t>
      </w:r>
      <w:r w:rsidR="00504950" w:rsidRPr="00504950">
        <w:rPr>
          <w:rFonts w:ascii="Times New Roman" w:eastAsiaTheme="majorEastAsia" w:hAnsi="Times New Roman" w:cs="Times New Roman" w:hint="eastAsia"/>
          <w:bCs/>
          <w:sz w:val="24"/>
          <w:szCs w:val="20"/>
        </w:rPr>
        <w:t>日起正式生效</w:t>
      </w:r>
      <w:r w:rsidR="00A76382" w:rsidRPr="008F71CF">
        <w:rPr>
          <w:rFonts w:ascii="Times New Roman" w:eastAsiaTheme="majorEastAsia" w:hAnsi="Times New Roman" w:cs="Times New Roman"/>
          <w:bCs/>
          <w:sz w:val="24"/>
          <w:szCs w:val="20"/>
        </w:rPr>
        <w:t>。</w:t>
      </w:r>
    </w:p>
    <w:p w14:paraId="59B8B070" w14:textId="12DD14D9" w:rsidR="001E0DBC" w:rsidRPr="007424F1" w:rsidRDefault="00EC5C99" w:rsidP="007424F1">
      <w:pPr>
        <w:spacing w:line="360" w:lineRule="auto"/>
        <w:ind w:firstLineChars="200" w:firstLine="480"/>
        <w:rPr>
          <w:rFonts w:ascii="Times New Roman" w:eastAsiaTheme="majorEastAsia" w:hAnsi="Times New Roman" w:cs="Times New Roman"/>
          <w:bCs/>
          <w:sz w:val="24"/>
          <w:szCs w:val="20"/>
        </w:rPr>
      </w:pPr>
      <w:r w:rsidRPr="00EC5C99">
        <w:rPr>
          <w:rFonts w:ascii="Times New Roman" w:eastAsiaTheme="majorEastAsia" w:hAnsi="Times New Roman" w:cs="Times New Roman" w:hint="eastAsia"/>
          <w:bCs/>
          <w:sz w:val="24"/>
          <w:szCs w:val="20"/>
        </w:rPr>
        <w:t>现将相关事项公告如下：</w:t>
      </w:r>
    </w:p>
    <w:p w14:paraId="1A6DBDAB" w14:textId="475BC949" w:rsidR="00307F1A" w:rsidRPr="00307F1A" w:rsidRDefault="00307F1A" w:rsidP="00307F1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一、基金合同修订内容</w:t>
      </w:r>
      <w:r w:rsidR="00636865">
        <w:rPr>
          <w:rFonts w:ascii="Times New Roman" w:eastAsiaTheme="majorEastAsia" w:hAnsi="Times New Roman" w:cs="Times New Roman" w:hint="eastAsia"/>
          <w:bCs/>
          <w:sz w:val="24"/>
          <w:szCs w:val="20"/>
        </w:rPr>
        <w:t>（</w:t>
      </w:r>
      <w:r w:rsidR="00636865">
        <w:rPr>
          <w:rFonts w:ascii="Times New Roman" w:eastAsiaTheme="majorEastAsia" w:hAnsi="Times New Roman" w:cs="Times New Roman"/>
          <w:bCs/>
          <w:sz w:val="24"/>
          <w:szCs w:val="20"/>
        </w:rPr>
        <w:t>以</w:t>
      </w:r>
      <w:r w:rsidR="00312129" w:rsidRPr="00312129">
        <w:rPr>
          <w:rFonts w:ascii="Times New Roman" w:eastAsiaTheme="majorEastAsia" w:hAnsi="Times New Roman" w:cs="Times New Roman" w:hint="eastAsia"/>
          <w:bCs/>
          <w:sz w:val="24"/>
          <w:szCs w:val="20"/>
        </w:rPr>
        <w:t>交银施罗德创业板</w:t>
      </w:r>
      <w:r w:rsidR="00312129" w:rsidRPr="00312129">
        <w:rPr>
          <w:rFonts w:ascii="Times New Roman" w:eastAsiaTheme="majorEastAsia" w:hAnsi="Times New Roman" w:cs="Times New Roman" w:hint="eastAsia"/>
          <w:bCs/>
          <w:sz w:val="24"/>
          <w:szCs w:val="20"/>
        </w:rPr>
        <w:t>50</w:t>
      </w:r>
      <w:r w:rsidR="00312129" w:rsidRPr="00312129">
        <w:rPr>
          <w:rFonts w:ascii="Times New Roman" w:eastAsiaTheme="majorEastAsia" w:hAnsi="Times New Roman" w:cs="Times New Roman" w:hint="eastAsia"/>
          <w:bCs/>
          <w:sz w:val="24"/>
          <w:szCs w:val="20"/>
        </w:rPr>
        <w:t>指数型证券投资基金</w:t>
      </w:r>
      <w:r w:rsidR="00636865">
        <w:rPr>
          <w:rFonts w:ascii="Times New Roman" w:eastAsiaTheme="majorEastAsia" w:hAnsi="Times New Roman" w:cs="Times New Roman" w:hint="eastAsia"/>
          <w:bCs/>
          <w:sz w:val="24"/>
          <w:szCs w:val="20"/>
        </w:rPr>
        <w:t>为例</w:t>
      </w:r>
      <w:r w:rsidR="00636865">
        <w:rPr>
          <w:rFonts w:ascii="Times New Roman" w:eastAsiaTheme="majorEastAsia" w:hAnsi="Times New Roman" w:cs="Times New Roman"/>
          <w:bCs/>
          <w:sz w:val="24"/>
          <w:szCs w:val="20"/>
        </w:rPr>
        <w:t>）</w:t>
      </w:r>
    </w:p>
    <w:p w14:paraId="7F11FBC5" w14:textId="1FF4A45D" w:rsidR="00307F1A" w:rsidRPr="00307F1A" w:rsidRDefault="00307F1A" w:rsidP="00E5295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1</w:t>
      </w:r>
      <w:r w:rsidRPr="00307F1A">
        <w:rPr>
          <w:rFonts w:ascii="Times New Roman" w:eastAsiaTheme="majorEastAsia" w:hAnsi="Times New Roman" w:cs="Times New Roman" w:hint="eastAsia"/>
          <w:bCs/>
          <w:sz w:val="24"/>
          <w:szCs w:val="20"/>
        </w:rPr>
        <w:t>、</w:t>
      </w:r>
      <w:r w:rsidR="001A5EB0">
        <w:rPr>
          <w:rFonts w:ascii="Times New Roman" w:eastAsiaTheme="majorEastAsia" w:hAnsi="Times New Roman" w:cs="Times New Roman" w:hint="eastAsia"/>
          <w:bCs/>
          <w:sz w:val="24"/>
          <w:szCs w:val="20"/>
        </w:rPr>
        <w:t>“前言”</w:t>
      </w:r>
      <w:r w:rsidR="00794E05">
        <w:rPr>
          <w:rFonts w:ascii="Times New Roman" w:eastAsiaTheme="majorEastAsia" w:hAnsi="Times New Roman" w:cs="Times New Roman" w:hint="eastAsia"/>
          <w:bCs/>
          <w:sz w:val="24"/>
          <w:szCs w:val="20"/>
        </w:rPr>
        <w:t>章节</w:t>
      </w:r>
    </w:p>
    <w:p w14:paraId="1A911210" w14:textId="6802F199" w:rsidR="00B90CCF" w:rsidRPr="000D6E37" w:rsidRDefault="00B90CCF" w:rsidP="00B90CCF">
      <w:pPr>
        <w:spacing w:line="360" w:lineRule="auto"/>
        <w:ind w:firstLineChars="200" w:firstLine="480"/>
        <w:rPr>
          <w:rFonts w:ascii="Times New Roman" w:eastAsiaTheme="majorEastAsia" w:hAnsi="Times New Roman" w:cs="Times New Roman"/>
          <w:bCs/>
          <w:sz w:val="24"/>
          <w:szCs w:val="20"/>
        </w:rPr>
      </w:pPr>
      <w:r w:rsidRPr="000D6E37">
        <w:rPr>
          <w:rFonts w:ascii="Times New Roman" w:eastAsiaTheme="majorEastAsia" w:hAnsi="Times New Roman" w:cs="Times New Roman" w:hint="eastAsia"/>
          <w:bCs/>
          <w:sz w:val="24"/>
          <w:szCs w:val="20"/>
        </w:rPr>
        <w:t>“前言”章节第一条中增加：</w:t>
      </w:r>
      <w:proofErr w:type="gramStart"/>
      <w:r w:rsidRPr="000D6E37">
        <w:rPr>
          <w:rFonts w:ascii="Times New Roman" w:eastAsiaTheme="majorEastAsia" w:hAnsi="Times New Roman" w:cs="Times New Roman" w:hint="eastAsia"/>
          <w:bCs/>
          <w:sz w:val="24"/>
          <w:szCs w:val="20"/>
        </w:rPr>
        <w:t>“</w:t>
      </w:r>
      <w:proofErr w:type="gramEnd"/>
      <w:r w:rsidRPr="000D6E37">
        <w:rPr>
          <w:rFonts w:ascii="Times New Roman" w:eastAsiaTheme="majorEastAsia" w:hAnsi="Times New Roman" w:cs="Times New Roman" w:hint="eastAsia"/>
          <w:bCs/>
          <w:sz w:val="24"/>
          <w:szCs w:val="20"/>
        </w:rPr>
        <w:t>《公开募集证券投资基金运作指引第</w:t>
      </w:r>
      <w:r w:rsidRPr="000D6E37">
        <w:rPr>
          <w:rFonts w:ascii="Times New Roman" w:eastAsiaTheme="majorEastAsia" w:hAnsi="Times New Roman" w:cs="Times New Roman" w:hint="eastAsia"/>
          <w:bCs/>
          <w:sz w:val="24"/>
          <w:szCs w:val="20"/>
        </w:rPr>
        <w:t xml:space="preserve">3 </w:t>
      </w:r>
      <w:r w:rsidRPr="000D6E37">
        <w:rPr>
          <w:rFonts w:ascii="Times New Roman" w:eastAsiaTheme="majorEastAsia" w:hAnsi="Times New Roman" w:cs="Times New Roman" w:hint="eastAsia"/>
          <w:bCs/>
          <w:sz w:val="24"/>
          <w:szCs w:val="20"/>
        </w:rPr>
        <w:t>号——指数基金指引》（以下简称“《指数基金指引》”）</w:t>
      </w:r>
      <w:proofErr w:type="gramStart"/>
      <w:r w:rsidRPr="000D6E37">
        <w:rPr>
          <w:rFonts w:ascii="Times New Roman" w:eastAsiaTheme="majorEastAsia" w:hAnsi="Times New Roman" w:cs="Times New Roman" w:hint="eastAsia"/>
          <w:bCs/>
          <w:sz w:val="24"/>
          <w:szCs w:val="20"/>
        </w:rPr>
        <w:t>”</w:t>
      </w:r>
      <w:proofErr w:type="gramEnd"/>
      <w:r w:rsidRPr="000D6E37">
        <w:rPr>
          <w:rFonts w:ascii="Times New Roman" w:eastAsiaTheme="majorEastAsia" w:hAnsi="Times New Roman" w:cs="Times New Roman" w:hint="eastAsia"/>
          <w:bCs/>
          <w:sz w:val="24"/>
          <w:szCs w:val="20"/>
        </w:rPr>
        <w:t>。</w:t>
      </w:r>
    </w:p>
    <w:p w14:paraId="17EEF4A4" w14:textId="22B35158" w:rsidR="001A5EB0" w:rsidRDefault="00B90CCF" w:rsidP="00B90CCF">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“前言”章节</w:t>
      </w:r>
      <w:r w:rsidRPr="000D6E37">
        <w:rPr>
          <w:rFonts w:ascii="Times New Roman" w:eastAsiaTheme="majorEastAsia" w:hAnsi="Times New Roman" w:cs="Times New Roman" w:hint="eastAsia"/>
          <w:bCs/>
          <w:sz w:val="24"/>
          <w:szCs w:val="20"/>
        </w:rPr>
        <w:t>第三条中增加</w:t>
      </w:r>
      <w:r>
        <w:rPr>
          <w:rFonts w:ascii="Times New Roman" w:eastAsiaTheme="majorEastAsia" w:hAnsi="Times New Roman" w:cs="Times New Roman" w:hint="eastAsia"/>
          <w:bCs/>
          <w:sz w:val="24"/>
          <w:szCs w:val="20"/>
        </w:rPr>
        <w:t>：</w:t>
      </w:r>
      <w:r w:rsidRPr="001A5EB0">
        <w:rPr>
          <w:rFonts w:ascii="Times New Roman" w:eastAsiaTheme="majorEastAsia" w:hAnsi="Times New Roman" w:cs="Times New Roman" w:hint="eastAsia"/>
          <w:bCs/>
          <w:sz w:val="24"/>
          <w:szCs w:val="20"/>
        </w:rPr>
        <w:t>“本基金为指数基金，投资者投资于本基金面临跟踪误差控制未达约定目标、指数编制机构停止服务、成份</w:t>
      </w:r>
      <w:proofErr w:type="gramStart"/>
      <w:r w:rsidRPr="001A5EB0">
        <w:rPr>
          <w:rFonts w:ascii="Times New Roman" w:eastAsiaTheme="majorEastAsia" w:hAnsi="Times New Roman" w:cs="Times New Roman" w:hint="eastAsia"/>
          <w:bCs/>
          <w:sz w:val="24"/>
          <w:szCs w:val="20"/>
        </w:rPr>
        <w:t>券</w:t>
      </w:r>
      <w:proofErr w:type="gramEnd"/>
      <w:r w:rsidRPr="001A5EB0">
        <w:rPr>
          <w:rFonts w:ascii="Times New Roman" w:eastAsiaTheme="majorEastAsia" w:hAnsi="Times New Roman" w:cs="Times New Roman" w:hint="eastAsia"/>
          <w:bCs/>
          <w:sz w:val="24"/>
          <w:szCs w:val="20"/>
        </w:rPr>
        <w:t>停牌等潜在风险，详见本基金招募说明书。</w:t>
      </w:r>
      <w:r w:rsidRPr="00307F1A">
        <w:rPr>
          <w:rFonts w:ascii="Times New Roman" w:eastAsiaTheme="majorEastAsia" w:hAnsi="Times New Roman" w:cs="Times New Roman" w:hint="eastAsia"/>
          <w:bCs/>
          <w:sz w:val="24"/>
          <w:szCs w:val="20"/>
        </w:rPr>
        <w:t>”</w:t>
      </w:r>
    </w:p>
    <w:p w14:paraId="561F4115" w14:textId="3C7DEB2E" w:rsidR="001A5EB0" w:rsidRPr="001A5EB0" w:rsidRDefault="00307F1A" w:rsidP="001A5EB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2</w:t>
      </w:r>
      <w:r w:rsidRPr="00307F1A">
        <w:rPr>
          <w:rFonts w:ascii="Times New Roman" w:eastAsiaTheme="majorEastAsia" w:hAnsi="Times New Roman" w:cs="Times New Roman" w:hint="eastAsia"/>
          <w:bCs/>
          <w:sz w:val="24"/>
          <w:szCs w:val="20"/>
        </w:rPr>
        <w:t>、</w:t>
      </w:r>
      <w:r w:rsidR="00794E05">
        <w:rPr>
          <w:rFonts w:ascii="Times New Roman" w:eastAsiaTheme="majorEastAsia" w:hAnsi="Times New Roman" w:cs="Times New Roman" w:hint="eastAsia"/>
          <w:bCs/>
          <w:sz w:val="24"/>
          <w:szCs w:val="20"/>
        </w:rPr>
        <w:t>“释义”章节</w:t>
      </w:r>
    </w:p>
    <w:p w14:paraId="77A51F4F" w14:textId="6FC2D8BB" w:rsidR="00307F1A" w:rsidRPr="00307F1A" w:rsidRDefault="00794E05" w:rsidP="001A5EB0">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“释义”章节增加：</w:t>
      </w:r>
      <w:r w:rsidR="001A5EB0" w:rsidRPr="001A5EB0">
        <w:rPr>
          <w:rFonts w:ascii="Times New Roman" w:eastAsiaTheme="majorEastAsia" w:hAnsi="Times New Roman" w:cs="Times New Roman" w:hint="eastAsia"/>
          <w:bCs/>
          <w:sz w:val="24"/>
          <w:szCs w:val="20"/>
        </w:rPr>
        <w:t>“《指数基金指引》：指中国证监会</w:t>
      </w:r>
      <w:r w:rsidR="001A5EB0" w:rsidRPr="001A5EB0">
        <w:rPr>
          <w:rFonts w:ascii="Times New Roman" w:eastAsiaTheme="majorEastAsia" w:hAnsi="Times New Roman" w:cs="Times New Roman" w:hint="eastAsia"/>
          <w:bCs/>
          <w:sz w:val="24"/>
          <w:szCs w:val="20"/>
        </w:rPr>
        <w:t>2021</w:t>
      </w:r>
      <w:r w:rsidR="001A5EB0" w:rsidRPr="001A5EB0">
        <w:rPr>
          <w:rFonts w:ascii="Times New Roman" w:eastAsiaTheme="majorEastAsia" w:hAnsi="Times New Roman" w:cs="Times New Roman" w:hint="eastAsia"/>
          <w:bCs/>
          <w:sz w:val="24"/>
          <w:szCs w:val="20"/>
        </w:rPr>
        <w:t>年</w:t>
      </w:r>
      <w:r w:rsidR="001A5EB0" w:rsidRPr="001A5EB0">
        <w:rPr>
          <w:rFonts w:ascii="Times New Roman" w:eastAsiaTheme="majorEastAsia" w:hAnsi="Times New Roman" w:cs="Times New Roman" w:hint="eastAsia"/>
          <w:bCs/>
          <w:sz w:val="24"/>
          <w:szCs w:val="20"/>
        </w:rPr>
        <w:t>1</w:t>
      </w:r>
      <w:r w:rsidR="001A5EB0" w:rsidRPr="001A5EB0">
        <w:rPr>
          <w:rFonts w:ascii="Times New Roman" w:eastAsiaTheme="majorEastAsia" w:hAnsi="Times New Roman" w:cs="Times New Roman" w:hint="eastAsia"/>
          <w:bCs/>
          <w:sz w:val="24"/>
          <w:szCs w:val="20"/>
        </w:rPr>
        <w:t>月</w:t>
      </w:r>
      <w:r w:rsidR="001A5EB0" w:rsidRPr="001A5EB0">
        <w:rPr>
          <w:rFonts w:ascii="Times New Roman" w:eastAsiaTheme="majorEastAsia" w:hAnsi="Times New Roman" w:cs="Times New Roman" w:hint="eastAsia"/>
          <w:bCs/>
          <w:sz w:val="24"/>
          <w:szCs w:val="20"/>
        </w:rPr>
        <w:t>22</w:t>
      </w:r>
      <w:r w:rsidR="001A5EB0" w:rsidRPr="001A5EB0">
        <w:rPr>
          <w:rFonts w:ascii="Times New Roman" w:eastAsiaTheme="majorEastAsia" w:hAnsi="Times New Roman" w:cs="Times New Roman" w:hint="eastAsia"/>
          <w:bCs/>
          <w:sz w:val="24"/>
          <w:szCs w:val="20"/>
        </w:rPr>
        <w:t>日颁布、同年</w:t>
      </w:r>
      <w:r w:rsidR="001A5EB0" w:rsidRPr="001A5EB0">
        <w:rPr>
          <w:rFonts w:ascii="Times New Roman" w:eastAsiaTheme="majorEastAsia" w:hAnsi="Times New Roman" w:cs="Times New Roman" w:hint="eastAsia"/>
          <w:bCs/>
          <w:sz w:val="24"/>
          <w:szCs w:val="20"/>
        </w:rPr>
        <w:t>2</w:t>
      </w:r>
      <w:r w:rsidR="001A5EB0" w:rsidRPr="001A5EB0">
        <w:rPr>
          <w:rFonts w:ascii="Times New Roman" w:eastAsiaTheme="majorEastAsia" w:hAnsi="Times New Roman" w:cs="Times New Roman" w:hint="eastAsia"/>
          <w:bCs/>
          <w:sz w:val="24"/>
          <w:szCs w:val="20"/>
        </w:rPr>
        <w:t>月</w:t>
      </w:r>
      <w:r w:rsidR="001A5EB0" w:rsidRPr="001A5EB0">
        <w:rPr>
          <w:rFonts w:ascii="Times New Roman" w:eastAsiaTheme="majorEastAsia" w:hAnsi="Times New Roman" w:cs="Times New Roman" w:hint="eastAsia"/>
          <w:bCs/>
          <w:sz w:val="24"/>
          <w:szCs w:val="20"/>
        </w:rPr>
        <w:t>1</w:t>
      </w:r>
      <w:r w:rsidR="001A5EB0" w:rsidRPr="001A5EB0">
        <w:rPr>
          <w:rFonts w:ascii="Times New Roman" w:eastAsiaTheme="majorEastAsia" w:hAnsi="Times New Roman" w:cs="Times New Roman" w:hint="eastAsia"/>
          <w:bCs/>
          <w:sz w:val="24"/>
          <w:szCs w:val="20"/>
        </w:rPr>
        <w:t>日实施的《公开募集证券投资基金运作指引第</w:t>
      </w:r>
      <w:r w:rsidR="001A5EB0" w:rsidRPr="001A5EB0">
        <w:rPr>
          <w:rFonts w:ascii="Times New Roman" w:eastAsiaTheme="majorEastAsia" w:hAnsi="Times New Roman" w:cs="Times New Roman" w:hint="eastAsia"/>
          <w:bCs/>
          <w:sz w:val="24"/>
          <w:szCs w:val="20"/>
        </w:rPr>
        <w:t>3</w:t>
      </w:r>
      <w:r w:rsidR="001A5EB0" w:rsidRPr="001A5EB0">
        <w:rPr>
          <w:rFonts w:ascii="Times New Roman" w:eastAsiaTheme="majorEastAsia" w:hAnsi="Times New Roman" w:cs="Times New Roman" w:hint="eastAsia"/>
          <w:bCs/>
          <w:sz w:val="24"/>
          <w:szCs w:val="20"/>
        </w:rPr>
        <w:t>号——指数基金指引》及颁布机关对其不时做出的修订”</w:t>
      </w:r>
    </w:p>
    <w:p w14:paraId="22A7A56E" w14:textId="1DED4DA6" w:rsidR="001A5EB0" w:rsidRPr="001A5EB0" w:rsidRDefault="00307F1A" w:rsidP="001A5EB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3</w:t>
      </w:r>
      <w:r w:rsidRPr="00307F1A">
        <w:rPr>
          <w:rFonts w:ascii="Times New Roman" w:eastAsiaTheme="majorEastAsia" w:hAnsi="Times New Roman" w:cs="Times New Roman" w:hint="eastAsia"/>
          <w:bCs/>
          <w:sz w:val="24"/>
          <w:szCs w:val="20"/>
        </w:rPr>
        <w:t>、</w:t>
      </w:r>
      <w:r w:rsidR="001A5EB0" w:rsidRPr="001A5EB0">
        <w:rPr>
          <w:rFonts w:ascii="Times New Roman" w:eastAsiaTheme="majorEastAsia" w:hAnsi="Times New Roman" w:cs="Times New Roman" w:hint="eastAsia"/>
          <w:bCs/>
          <w:sz w:val="24"/>
          <w:szCs w:val="20"/>
        </w:rPr>
        <w:t>“基金的基本情况”、“基金的投资”章节</w:t>
      </w:r>
    </w:p>
    <w:p w14:paraId="36FB54A1" w14:textId="77777777" w:rsidR="00794E05" w:rsidRDefault="00794E05">
      <w:pPr>
        <w:spacing w:line="360" w:lineRule="auto"/>
        <w:ind w:firstLineChars="200" w:firstLine="480"/>
        <w:rPr>
          <w:rFonts w:ascii="Times New Roman" w:eastAsiaTheme="majorEastAsia" w:hAnsi="Times New Roman" w:cs="Times New Roman"/>
          <w:bCs/>
          <w:sz w:val="24"/>
          <w:szCs w:val="20"/>
        </w:rPr>
      </w:pPr>
      <w:r w:rsidRPr="001A5EB0">
        <w:rPr>
          <w:rFonts w:ascii="Times New Roman" w:eastAsiaTheme="majorEastAsia" w:hAnsi="Times New Roman" w:cs="Times New Roman" w:hint="eastAsia"/>
          <w:bCs/>
          <w:sz w:val="24"/>
          <w:szCs w:val="20"/>
        </w:rPr>
        <w:t>“基金的基本情况”、“基金的投资”章节</w:t>
      </w:r>
      <w:r w:rsidR="001A5EB0" w:rsidRPr="001A5EB0">
        <w:rPr>
          <w:rFonts w:ascii="Times New Roman" w:eastAsiaTheme="majorEastAsia" w:hAnsi="Times New Roman" w:cs="Times New Roman" w:hint="eastAsia"/>
          <w:bCs/>
          <w:sz w:val="24"/>
          <w:szCs w:val="20"/>
        </w:rPr>
        <w:t>增加：</w:t>
      </w:r>
    </w:p>
    <w:p w14:paraId="625395A1" w14:textId="01F88B0E" w:rsidR="001A5EB0" w:rsidRPr="001A5EB0" w:rsidRDefault="001A5EB0">
      <w:pPr>
        <w:spacing w:line="360" w:lineRule="auto"/>
        <w:ind w:firstLineChars="200" w:firstLine="480"/>
        <w:rPr>
          <w:rFonts w:ascii="Times New Roman" w:eastAsiaTheme="majorEastAsia" w:hAnsi="Times New Roman" w:cs="Times New Roman"/>
          <w:bCs/>
          <w:sz w:val="24"/>
          <w:szCs w:val="20"/>
        </w:rPr>
      </w:pPr>
      <w:r w:rsidRPr="001A5EB0">
        <w:rPr>
          <w:rFonts w:ascii="Times New Roman" w:eastAsiaTheme="majorEastAsia" w:hAnsi="Times New Roman" w:cs="Times New Roman" w:hint="eastAsia"/>
          <w:bCs/>
          <w:sz w:val="24"/>
          <w:szCs w:val="20"/>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w:t>
      </w:r>
      <w:r w:rsidRPr="001A5EB0">
        <w:rPr>
          <w:rFonts w:ascii="Times New Roman" w:eastAsiaTheme="majorEastAsia" w:hAnsi="Times New Roman" w:cs="Times New Roman" w:hint="eastAsia"/>
          <w:bCs/>
          <w:sz w:val="24"/>
          <w:szCs w:val="20"/>
        </w:rPr>
        <w:lastRenderedPageBreak/>
        <w:t>决方案，如更换基金标的指数、转换运作方式，与其他基金合并或者终止基金合同等，并在</w:t>
      </w:r>
      <w:r w:rsidRPr="001A5EB0">
        <w:rPr>
          <w:rFonts w:ascii="Times New Roman" w:eastAsiaTheme="majorEastAsia" w:hAnsi="Times New Roman" w:cs="Times New Roman" w:hint="eastAsia"/>
          <w:bCs/>
          <w:sz w:val="24"/>
          <w:szCs w:val="20"/>
        </w:rPr>
        <w:t>6</w:t>
      </w:r>
      <w:r w:rsidRPr="001A5EB0">
        <w:rPr>
          <w:rFonts w:ascii="Times New Roman" w:eastAsiaTheme="majorEastAsia" w:hAnsi="Times New Roman" w:cs="Times New Roman" w:hint="eastAsia"/>
          <w:bCs/>
          <w:sz w:val="24"/>
          <w:szCs w:val="20"/>
        </w:rPr>
        <w:t>个月内召集基金份额持有人大会进行表决，基金份额持有人大会未成功召开或就上述事项表决未通过的，本基金合同终止。</w:t>
      </w:r>
    </w:p>
    <w:p w14:paraId="3BA02DC3" w14:textId="77777777" w:rsidR="001A5EB0" w:rsidRPr="001A5EB0" w:rsidRDefault="001A5EB0" w:rsidP="001A5EB0">
      <w:pPr>
        <w:spacing w:line="360" w:lineRule="auto"/>
        <w:ind w:firstLineChars="200" w:firstLine="480"/>
        <w:rPr>
          <w:rFonts w:ascii="Times New Roman" w:eastAsiaTheme="majorEastAsia" w:hAnsi="Times New Roman" w:cs="Times New Roman"/>
          <w:bCs/>
          <w:sz w:val="24"/>
          <w:szCs w:val="20"/>
        </w:rPr>
      </w:pPr>
      <w:proofErr w:type="gramStart"/>
      <w:r w:rsidRPr="001A5EB0">
        <w:rPr>
          <w:rFonts w:ascii="Times New Roman" w:eastAsiaTheme="majorEastAsia" w:hAnsi="Times New Roman" w:cs="Times New Roman" w:hint="eastAsia"/>
          <w:bCs/>
          <w:sz w:val="24"/>
          <w:szCs w:val="20"/>
        </w:rPr>
        <w:t>自指数</w:t>
      </w:r>
      <w:proofErr w:type="gramEnd"/>
      <w:r w:rsidRPr="001A5EB0">
        <w:rPr>
          <w:rFonts w:ascii="Times New Roman" w:eastAsiaTheme="majorEastAsia" w:hAnsi="Times New Roman" w:cs="Times New Roman" w:hint="eastAsia"/>
          <w:bCs/>
          <w:sz w:val="24"/>
          <w:szCs w:val="20"/>
        </w:rPr>
        <w:t>编制机构停止标的指数的编制及发布</w:t>
      </w:r>
      <w:proofErr w:type="gramStart"/>
      <w:r w:rsidRPr="001A5EB0">
        <w:rPr>
          <w:rFonts w:ascii="Times New Roman" w:eastAsiaTheme="majorEastAsia" w:hAnsi="Times New Roman" w:cs="Times New Roman" w:hint="eastAsia"/>
          <w:bCs/>
          <w:sz w:val="24"/>
          <w:szCs w:val="20"/>
        </w:rPr>
        <w:t>至解决</w:t>
      </w:r>
      <w:proofErr w:type="gramEnd"/>
      <w:r w:rsidRPr="001A5EB0">
        <w:rPr>
          <w:rFonts w:ascii="Times New Roman" w:eastAsiaTheme="majorEastAsia" w:hAnsi="Times New Roman" w:cs="Times New Roman" w:hint="eastAsia"/>
          <w:bCs/>
          <w:sz w:val="24"/>
          <w:szCs w:val="20"/>
        </w:rPr>
        <w:t>方案确定期间，基金管理人应按照指数编制机构提供的最近一个交易日的指数信息遵循基金份额持有人利益优先原则维持基金投资运作。</w:t>
      </w:r>
    </w:p>
    <w:p w14:paraId="0B085760" w14:textId="77777777" w:rsidR="001A5EB0" w:rsidRPr="001A5EB0" w:rsidRDefault="001A5EB0" w:rsidP="001A5EB0">
      <w:pPr>
        <w:spacing w:line="360" w:lineRule="auto"/>
        <w:ind w:firstLineChars="200" w:firstLine="480"/>
        <w:rPr>
          <w:rFonts w:ascii="Times New Roman" w:eastAsiaTheme="majorEastAsia" w:hAnsi="Times New Roman" w:cs="Times New Roman"/>
          <w:bCs/>
          <w:sz w:val="24"/>
          <w:szCs w:val="20"/>
        </w:rPr>
      </w:pPr>
      <w:proofErr w:type="gramStart"/>
      <w:r w:rsidRPr="001A5EB0">
        <w:rPr>
          <w:rFonts w:ascii="Times New Roman" w:eastAsiaTheme="majorEastAsia" w:hAnsi="Times New Roman" w:cs="Times New Roman" w:hint="eastAsia"/>
          <w:bCs/>
          <w:sz w:val="24"/>
          <w:szCs w:val="20"/>
        </w:rPr>
        <w:t>若基金</w:t>
      </w:r>
      <w:proofErr w:type="gramEnd"/>
      <w:r w:rsidRPr="001A5EB0">
        <w:rPr>
          <w:rFonts w:ascii="Times New Roman" w:eastAsiaTheme="majorEastAsia" w:hAnsi="Times New Roman" w:cs="Times New Roman" w:hint="eastAsia"/>
          <w:bCs/>
          <w:sz w:val="24"/>
          <w:szCs w:val="20"/>
        </w:rPr>
        <w:t>标的指数发生变更，基金业绩比较基准随之变更，由基金管理人根据标的指数变更情形履行对应适当程序，并在调整实施前依照《信息披露办法》的有关规定在中国证监会指定媒介上刊登公告。”</w:t>
      </w:r>
    </w:p>
    <w:p w14:paraId="5A0CC6EE" w14:textId="364CCFAF" w:rsidR="001A5EB0" w:rsidRPr="001A5EB0" w:rsidRDefault="00794E05" w:rsidP="001A5EB0">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同时</w:t>
      </w:r>
      <w:r w:rsidR="001A5EB0" w:rsidRPr="001A5EB0">
        <w:rPr>
          <w:rFonts w:ascii="Times New Roman" w:eastAsiaTheme="majorEastAsia" w:hAnsi="Times New Roman" w:cs="Times New Roman" w:hint="eastAsia"/>
          <w:bCs/>
          <w:sz w:val="24"/>
          <w:szCs w:val="20"/>
        </w:rPr>
        <w:t>删除：</w:t>
      </w:r>
    </w:p>
    <w:p w14:paraId="39C8E6B8" w14:textId="77777777" w:rsidR="001A5EB0" w:rsidRDefault="001A5EB0" w:rsidP="001A5EB0">
      <w:pPr>
        <w:spacing w:line="360" w:lineRule="auto"/>
        <w:ind w:firstLineChars="200" w:firstLine="480"/>
        <w:rPr>
          <w:rFonts w:ascii="Times New Roman" w:eastAsiaTheme="majorEastAsia" w:hAnsi="Times New Roman" w:cs="Times New Roman"/>
          <w:bCs/>
          <w:sz w:val="24"/>
          <w:szCs w:val="20"/>
        </w:rPr>
      </w:pPr>
      <w:r w:rsidRPr="001A5EB0">
        <w:rPr>
          <w:rFonts w:ascii="Times New Roman" w:eastAsiaTheme="majorEastAsia" w:hAnsi="Times New Roman" w:cs="Times New Roman" w:hint="eastAsia"/>
          <w:bCs/>
          <w:sz w:val="24"/>
          <w:szCs w:val="20"/>
        </w:rPr>
        <w:t>“如果今后本基金所跟踪的标的指数的指数编制单位变更或停止创业板</w:t>
      </w:r>
      <w:r w:rsidRPr="001A5EB0">
        <w:rPr>
          <w:rFonts w:ascii="Times New Roman" w:eastAsiaTheme="majorEastAsia" w:hAnsi="Times New Roman" w:cs="Times New Roman" w:hint="eastAsia"/>
          <w:bCs/>
          <w:sz w:val="24"/>
          <w:szCs w:val="20"/>
        </w:rPr>
        <w:t>50</w:t>
      </w:r>
      <w:r w:rsidRPr="001A5EB0">
        <w:rPr>
          <w:rFonts w:ascii="Times New Roman" w:eastAsiaTheme="majorEastAsia" w:hAnsi="Times New Roman" w:cs="Times New Roman" w:hint="eastAsia"/>
          <w:bCs/>
          <w:sz w:val="24"/>
          <w:szCs w:val="20"/>
        </w:rPr>
        <w:t>指数的编制、发布或授权，或创业板</w:t>
      </w:r>
      <w:r w:rsidRPr="001A5EB0">
        <w:rPr>
          <w:rFonts w:ascii="Times New Roman" w:eastAsiaTheme="majorEastAsia" w:hAnsi="Times New Roman" w:cs="Times New Roman" w:hint="eastAsia"/>
          <w:bCs/>
          <w:sz w:val="24"/>
          <w:szCs w:val="20"/>
        </w:rPr>
        <w:t>50</w:t>
      </w:r>
      <w:r w:rsidRPr="001A5EB0">
        <w:rPr>
          <w:rFonts w:ascii="Times New Roman" w:eastAsiaTheme="majorEastAsia" w:hAnsi="Times New Roman" w:cs="Times New Roman" w:hint="eastAsia"/>
          <w:bCs/>
          <w:sz w:val="24"/>
          <w:szCs w:val="20"/>
        </w:rPr>
        <w:t>指数由其他指数替代、或由于指数编制方法的重大变更等事项导致创业板</w:t>
      </w:r>
      <w:r w:rsidRPr="001A5EB0">
        <w:rPr>
          <w:rFonts w:ascii="Times New Roman" w:eastAsiaTheme="majorEastAsia" w:hAnsi="Times New Roman" w:cs="Times New Roman" w:hint="eastAsia"/>
          <w:bCs/>
          <w:sz w:val="24"/>
          <w:szCs w:val="20"/>
        </w:rPr>
        <w:t>50</w:t>
      </w:r>
      <w:r w:rsidRPr="001A5EB0">
        <w:rPr>
          <w:rFonts w:ascii="Times New Roman" w:eastAsiaTheme="majorEastAsia" w:hAnsi="Times New Roman" w:cs="Times New Roman" w:hint="eastAsia"/>
          <w:bCs/>
          <w:sz w:val="24"/>
          <w:szCs w:val="20"/>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规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02BFA4FB" w14:textId="09B3A85E" w:rsidR="001A5EB0" w:rsidRPr="001A5EB0" w:rsidRDefault="00307F1A" w:rsidP="001A5EB0">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t>4</w:t>
      </w:r>
      <w:r w:rsidRPr="00307F1A">
        <w:rPr>
          <w:rFonts w:ascii="Times New Roman" w:eastAsiaTheme="majorEastAsia" w:hAnsi="Times New Roman" w:cs="Times New Roman" w:hint="eastAsia"/>
          <w:bCs/>
          <w:sz w:val="24"/>
          <w:szCs w:val="20"/>
        </w:rPr>
        <w:t>、</w:t>
      </w:r>
      <w:r w:rsidR="00794E05">
        <w:rPr>
          <w:rFonts w:ascii="Times New Roman" w:eastAsiaTheme="majorEastAsia" w:hAnsi="Times New Roman" w:cs="Times New Roman" w:hint="eastAsia"/>
          <w:bCs/>
          <w:sz w:val="24"/>
          <w:szCs w:val="20"/>
        </w:rPr>
        <w:t>“</w:t>
      </w:r>
      <w:r w:rsidR="00794E05" w:rsidRPr="00794E05">
        <w:rPr>
          <w:rFonts w:ascii="Times New Roman" w:eastAsiaTheme="majorEastAsia" w:hAnsi="Times New Roman" w:cs="Times New Roman" w:hint="eastAsia"/>
          <w:bCs/>
          <w:sz w:val="24"/>
          <w:szCs w:val="20"/>
        </w:rPr>
        <w:t>基金合同的变更、终止与基金财产的清算</w:t>
      </w:r>
      <w:r w:rsidR="00794E05">
        <w:rPr>
          <w:rFonts w:ascii="Times New Roman" w:eastAsiaTheme="majorEastAsia" w:hAnsi="Times New Roman" w:cs="Times New Roman" w:hint="eastAsia"/>
          <w:bCs/>
          <w:sz w:val="24"/>
          <w:szCs w:val="20"/>
        </w:rPr>
        <w:t>”章节</w:t>
      </w:r>
    </w:p>
    <w:p w14:paraId="5069CA33" w14:textId="41B0A254" w:rsidR="00307F1A" w:rsidRPr="00307F1A" w:rsidRDefault="00794E05" w:rsidP="001A5EB0">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w:t>
      </w:r>
      <w:r w:rsidRPr="00794E05">
        <w:rPr>
          <w:rFonts w:ascii="Times New Roman" w:eastAsiaTheme="majorEastAsia" w:hAnsi="Times New Roman" w:cs="Times New Roman" w:hint="eastAsia"/>
          <w:bCs/>
          <w:sz w:val="24"/>
          <w:szCs w:val="20"/>
        </w:rPr>
        <w:t>基金合同的变更、终止与基金财产的清算</w:t>
      </w:r>
      <w:r>
        <w:rPr>
          <w:rFonts w:ascii="Times New Roman" w:eastAsiaTheme="majorEastAsia" w:hAnsi="Times New Roman" w:cs="Times New Roman" w:hint="eastAsia"/>
          <w:bCs/>
          <w:sz w:val="24"/>
          <w:szCs w:val="20"/>
        </w:rPr>
        <w:t>”章节增加：</w:t>
      </w:r>
      <w:r w:rsidR="001A5EB0" w:rsidRPr="001A5EB0">
        <w:rPr>
          <w:rFonts w:ascii="Times New Roman" w:eastAsiaTheme="majorEastAsia" w:hAnsi="Times New Roman" w:cs="Times New Roman" w:hint="eastAsia"/>
          <w:bCs/>
          <w:sz w:val="24"/>
          <w:szCs w:val="20"/>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057EF054" w14:textId="77777777" w:rsidR="00307F1A" w:rsidRPr="00307F1A" w:rsidRDefault="00307F1A" w:rsidP="007424F1">
      <w:pPr>
        <w:spacing w:line="360" w:lineRule="auto"/>
        <w:ind w:firstLineChars="200" w:firstLine="480"/>
        <w:rPr>
          <w:rFonts w:ascii="Times New Roman" w:eastAsiaTheme="majorEastAsia" w:hAnsi="Times New Roman" w:cs="Times New Roman"/>
          <w:bCs/>
          <w:sz w:val="24"/>
          <w:szCs w:val="20"/>
        </w:rPr>
      </w:pPr>
    </w:p>
    <w:p w14:paraId="1D558EB6" w14:textId="0307088A" w:rsidR="00653BDA" w:rsidRDefault="00307F1A" w:rsidP="00307F1A">
      <w:pPr>
        <w:spacing w:line="360" w:lineRule="auto"/>
        <w:ind w:firstLineChars="200" w:firstLine="480"/>
        <w:rPr>
          <w:rFonts w:ascii="Times New Roman" w:eastAsiaTheme="majorEastAsia" w:hAnsi="Times New Roman" w:cs="Times New Roman"/>
          <w:bCs/>
          <w:sz w:val="24"/>
          <w:szCs w:val="20"/>
        </w:rPr>
      </w:pPr>
      <w:r w:rsidRPr="00307F1A">
        <w:rPr>
          <w:rFonts w:ascii="Times New Roman" w:eastAsiaTheme="majorEastAsia" w:hAnsi="Times New Roman" w:cs="Times New Roman" w:hint="eastAsia"/>
          <w:bCs/>
          <w:sz w:val="24"/>
          <w:szCs w:val="20"/>
        </w:rPr>
        <w:lastRenderedPageBreak/>
        <w:t>二、</w:t>
      </w:r>
      <w:r w:rsidR="00BF5895">
        <w:rPr>
          <w:rFonts w:ascii="Times New Roman" w:eastAsiaTheme="majorEastAsia" w:hAnsi="Times New Roman" w:cs="Times New Roman"/>
          <w:bCs/>
          <w:sz w:val="24"/>
          <w:szCs w:val="20"/>
        </w:rPr>
        <w:t>招募说明书</w:t>
      </w:r>
      <w:r w:rsidR="006968B9">
        <w:rPr>
          <w:rFonts w:ascii="Times New Roman" w:eastAsiaTheme="majorEastAsia" w:hAnsi="Times New Roman" w:cs="Times New Roman" w:hint="eastAsia"/>
          <w:bCs/>
          <w:sz w:val="24"/>
          <w:szCs w:val="20"/>
        </w:rPr>
        <w:t>、产品资料概要</w:t>
      </w:r>
      <w:r w:rsidRPr="00307F1A">
        <w:rPr>
          <w:rFonts w:ascii="Times New Roman" w:eastAsiaTheme="majorEastAsia" w:hAnsi="Times New Roman" w:cs="Times New Roman" w:hint="eastAsia"/>
          <w:bCs/>
          <w:sz w:val="24"/>
          <w:szCs w:val="20"/>
        </w:rPr>
        <w:t>涉及上述相关内容的条款也均进行了相应修订</w:t>
      </w:r>
      <w:r w:rsidR="006968B9">
        <w:rPr>
          <w:rFonts w:ascii="Times New Roman" w:eastAsiaTheme="majorEastAsia" w:hAnsi="Times New Roman" w:cs="Times New Roman" w:hint="eastAsia"/>
          <w:bCs/>
          <w:sz w:val="24"/>
          <w:szCs w:val="20"/>
        </w:rPr>
        <w:t>，并在基金招募说明书（更新）、产品资料概要（更新）中增加指数基金相关的风险揭示内容。</w:t>
      </w:r>
    </w:p>
    <w:p w14:paraId="71308C3E" w14:textId="77777777" w:rsidR="00307F1A" w:rsidRPr="007424F1" w:rsidRDefault="00307F1A" w:rsidP="007424F1">
      <w:pPr>
        <w:spacing w:line="360" w:lineRule="auto"/>
        <w:ind w:firstLineChars="200" w:firstLine="480"/>
        <w:rPr>
          <w:rFonts w:ascii="Times New Roman" w:eastAsiaTheme="majorEastAsia" w:hAnsi="Times New Roman" w:cs="Times New Roman"/>
          <w:bCs/>
          <w:sz w:val="24"/>
          <w:szCs w:val="20"/>
        </w:rPr>
      </w:pPr>
    </w:p>
    <w:p w14:paraId="7650944F" w14:textId="77777777" w:rsidR="00D17B52" w:rsidRPr="007424F1" w:rsidRDefault="008867E3" w:rsidP="007424F1">
      <w:pPr>
        <w:spacing w:line="360" w:lineRule="auto"/>
        <w:ind w:firstLineChars="200" w:firstLine="480"/>
        <w:rPr>
          <w:rFonts w:ascii="Times New Roman" w:eastAsiaTheme="majorEastAsia" w:hAnsi="Times New Roman" w:cs="Times New Roman"/>
          <w:bCs/>
          <w:sz w:val="24"/>
          <w:szCs w:val="20"/>
        </w:rPr>
      </w:pPr>
      <w:r w:rsidRPr="007424F1">
        <w:rPr>
          <w:rFonts w:ascii="Times New Roman" w:eastAsiaTheme="majorEastAsia" w:hAnsi="Times New Roman" w:cs="Times New Roman" w:hint="eastAsia"/>
          <w:bCs/>
          <w:sz w:val="24"/>
          <w:szCs w:val="20"/>
        </w:rPr>
        <w:t>重要提示：</w:t>
      </w:r>
    </w:p>
    <w:p w14:paraId="69615BDE" w14:textId="4839F2AF" w:rsidR="006968B9" w:rsidRDefault="009E6919" w:rsidP="007424F1">
      <w:pPr>
        <w:spacing w:line="360" w:lineRule="auto"/>
        <w:ind w:firstLineChars="200" w:firstLine="480"/>
        <w:rPr>
          <w:rFonts w:ascii="Times New Roman" w:eastAsiaTheme="majorEastAsia" w:hAnsi="Times New Roman" w:cs="Times New Roman"/>
          <w:bCs/>
          <w:sz w:val="24"/>
          <w:szCs w:val="20"/>
        </w:rPr>
      </w:pPr>
      <w:r w:rsidRPr="007424F1">
        <w:rPr>
          <w:rFonts w:ascii="Times New Roman" w:eastAsiaTheme="majorEastAsia" w:hAnsi="Times New Roman" w:cs="Times New Roman"/>
          <w:bCs/>
          <w:sz w:val="24"/>
          <w:szCs w:val="20"/>
        </w:rPr>
        <w:t>1</w:t>
      </w:r>
      <w:r w:rsidRPr="007424F1">
        <w:rPr>
          <w:rFonts w:ascii="Times New Roman" w:eastAsiaTheme="majorEastAsia" w:hAnsi="Times New Roman" w:cs="Times New Roman"/>
          <w:bCs/>
          <w:sz w:val="24"/>
          <w:szCs w:val="20"/>
        </w:rPr>
        <w:t>、</w:t>
      </w:r>
      <w:r w:rsidR="006968B9" w:rsidRPr="006968B9">
        <w:rPr>
          <w:rFonts w:ascii="Times New Roman" w:eastAsiaTheme="majorEastAsia" w:hAnsi="Times New Roman" w:cs="Times New Roman" w:hint="eastAsia"/>
          <w:bCs/>
          <w:sz w:val="24"/>
          <w:szCs w:val="20"/>
        </w:rPr>
        <w:t>修改后的基金合同自</w:t>
      </w:r>
      <w:r w:rsidR="006968B9" w:rsidRPr="006968B9">
        <w:rPr>
          <w:rFonts w:ascii="Times New Roman" w:eastAsiaTheme="majorEastAsia" w:hAnsi="Times New Roman" w:cs="Times New Roman" w:hint="eastAsia"/>
          <w:bCs/>
          <w:sz w:val="24"/>
          <w:szCs w:val="20"/>
        </w:rPr>
        <w:t>2021</w:t>
      </w:r>
      <w:r w:rsidR="006968B9" w:rsidRPr="006968B9">
        <w:rPr>
          <w:rFonts w:ascii="Times New Roman" w:eastAsiaTheme="majorEastAsia" w:hAnsi="Times New Roman" w:cs="Times New Roman" w:hint="eastAsia"/>
          <w:bCs/>
          <w:sz w:val="24"/>
          <w:szCs w:val="20"/>
        </w:rPr>
        <w:t>年</w:t>
      </w:r>
      <w:r w:rsidR="006968B9">
        <w:rPr>
          <w:rFonts w:ascii="Times New Roman" w:eastAsiaTheme="majorEastAsia" w:hAnsi="Times New Roman" w:cs="Times New Roman"/>
          <w:bCs/>
          <w:sz w:val="24"/>
          <w:szCs w:val="20"/>
        </w:rPr>
        <w:t>3</w:t>
      </w:r>
      <w:r w:rsidR="006968B9" w:rsidRPr="006968B9">
        <w:rPr>
          <w:rFonts w:ascii="Times New Roman" w:eastAsiaTheme="majorEastAsia" w:hAnsi="Times New Roman" w:cs="Times New Roman" w:hint="eastAsia"/>
          <w:bCs/>
          <w:sz w:val="24"/>
          <w:szCs w:val="20"/>
        </w:rPr>
        <w:t>月</w:t>
      </w:r>
      <w:r w:rsidR="008F1584">
        <w:rPr>
          <w:rFonts w:ascii="Times New Roman" w:eastAsiaTheme="majorEastAsia" w:hAnsi="Times New Roman" w:cs="Times New Roman"/>
          <w:bCs/>
          <w:sz w:val="24"/>
          <w:szCs w:val="20"/>
        </w:rPr>
        <w:t>31</w:t>
      </w:r>
      <w:r w:rsidR="006968B9" w:rsidRPr="006968B9">
        <w:rPr>
          <w:rFonts w:ascii="Times New Roman" w:eastAsiaTheme="majorEastAsia" w:hAnsi="Times New Roman" w:cs="Times New Roman" w:hint="eastAsia"/>
          <w:bCs/>
          <w:sz w:val="24"/>
          <w:szCs w:val="20"/>
        </w:rPr>
        <w:t>日起生效，基金管理人已履行了规定程序，符合相关法律法规的规定及本</w:t>
      </w:r>
      <w:proofErr w:type="gramStart"/>
      <w:r w:rsidR="006968B9" w:rsidRPr="006968B9">
        <w:rPr>
          <w:rFonts w:ascii="Times New Roman" w:eastAsiaTheme="majorEastAsia" w:hAnsi="Times New Roman" w:cs="Times New Roman" w:hint="eastAsia"/>
          <w:bCs/>
          <w:sz w:val="24"/>
          <w:szCs w:val="20"/>
        </w:rPr>
        <w:t>基金基金</w:t>
      </w:r>
      <w:proofErr w:type="gramEnd"/>
      <w:r w:rsidR="006968B9" w:rsidRPr="006968B9">
        <w:rPr>
          <w:rFonts w:ascii="Times New Roman" w:eastAsiaTheme="majorEastAsia" w:hAnsi="Times New Roman" w:cs="Times New Roman" w:hint="eastAsia"/>
          <w:bCs/>
          <w:sz w:val="24"/>
          <w:szCs w:val="20"/>
        </w:rPr>
        <w:t>合同的约定。修改后的</w:t>
      </w:r>
      <w:r w:rsidR="00AC0555">
        <w:rPr>
          <w:rFonts w:ascii="Times New Roman" w:eastAsiaTheme="majorEastAsia" w:hAnsi="Times New Roman" w:cs="Times New Roman" w:hint="eastAsia"/>
          <w:bCs/>
          <w:sz w:val="24"/>
          <w:szCs w:val="20"/>
        </w:rPr>
        <w:t>各</w:t>
      </w:r>
      <w:proofErr w:type="gramStart"/>
      <w:r w:rsidR="006968B9" w:rsidRPr="006968B9">
        <w:rPr>
          <w:rFonts w:ascii="Times New Roman" w:eastAsiaTheme="majorEastAsia" w:hAnsi="Times New Roman" w:cs="Times New Roman" w:hint="eastAsia"/>
          <w:bCs/>
          <w:sz w:val="24"/>
          <w:szCs w:val="20"/>
        </w:rPr>
        <w:t>基金基金</w:t>
      </w:r>
      <w:proofErr w:type="gramEnd"/>
      <w:r w:rsidR="006968B9" w:rsidRPr="006968B9">
        <w:rPr>
          <w:rFonts w:ascii="Times New Roman" w:eastAsiaTheme="majorEastAsia" w:hAnsi="Times New Roman" w:cs="Times New Roman" w:hint="eastAsia"/>
          <w:bCs/>
          <w:sz w:val="24"/>
          <w:szCs w:val="20"/>
        </w:rPr>
        <w:t>合同全文将与本公告同日登载于基金管理人网站（</w:t>
      </w:r>
      <w:r w:rsidR="006968B9" w:rsidRPr="009E4C00">
        <w:rPr>
          <w:rFonts w:ascii="Times New Roman" w:eastAsiaTheme="majorEastAsia" w:hAnsi="Times New Roman" w:cs="Times New Roman"/>
          <w:bCs/>
          <w:sz w:val="24"/>
          <w:szCs w:val="20"/>
        </w:rPr>
        <w:t>www.fund001.com</w:t>
      </w:r>
      <w:r w:rsidR="006968B9" w:rsidRPr="006968B9">
        <w:rPr>
          <w:rFonts w:ascii="Times New Roman" w:eastAsiaTheme="majorEastAsia" w:hAnsi="Times New Roman" w:cs="Times New Roman" w:hint="eastAsia"/>
          <w:bCs/>
          <w:sz w:val="24"/>
          <w:szCs w:val="20"/>
        </w:rPr>
        <w:t>）及中国证监会基金电子披露网站（</w:t>
      </w:r>
      <w:r w:rsidR="006968B9" w:rsidRPr="006968B9">
        <w:rPr>
          <w:rFonts w:ascii="Times New Roman" w:eastAsiaTheme="majorEastAsia" w:hAnsi="Times New Roman" w:cs="Times New Roman" w:hint="eastAsia"/>
          <w:bCs/>
          <w:sz w:val="24"/>
          <w:szCs w:val="20"/>
        </w:rPr>
        <w:t>http://eid.csrc.gov.cn/fund</w:t>
      </w:r>
      <w:r w:rsidR="006968B9" w:rsidRPr="006968B9">
        <w:rPr>
          <w:rFonts w:ascii="Times New Roman" w:eastAsiaTheme="majorEastAsia" w:hAnsi="Times New Roman" w:cs="Times New Roman" w:hint="eastAsia"/>
          <w:bCs/>
          <w:sz w:val="24"/>
          <w:szCs w:val="20"/>
        </w:rPr>
        <w:t>）。</w:t>
      </w:r>
      <w:r w:rsidR="003B283D" w:rsidRPr="003B283D">
        <w:rPr>
          <w:rFonts w:ascii="Times New Roman" w:eastAsiaTheme="majorEastAsia" w:hAnsi="Times New Roman" w:cs="Times New Roman" w:hint="eastAsia"/>
          <w:bCs/>
          <w:sz w:val="24"/>
          <w:szCs w:val="20"/>
        </w:rPr>
        <w:t>本次修订后的招募说明书（更新）和产品资料概要（更新）将在本公司网站发布，供投资者查阅。</w:t>
      </w:r>
    </w:p>
    <w:p w14:paraId="72D49267" w14:textId="168A2D97" w:rsidR="009E6919" w:rsidRPr="007424F1" w:rsidRDefault="006968B9" w:rsidP="007424F1">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2</w:t>
      </w:r>
      <w:r>
        <w:rPr>
          <w:rFonts w:ascii="Times New Roman" w:eastAsiaTheme="majorEastAsia" w:hAnsi="Times New Roman" w:cs="Times New Roman" w:hint="eastAsia"/>
          <w:bCs/>
          <w:sz w:val="24"/>
          <w:szCs w:val="20"/>
        </w:rPr>
        <w:t>、</w:t>
      </w:r>
      <w:r w:rsidR="009E6919" w:rsidRPr="007424F1">
        <w:rPr>
          <w:rFonts w:ascii="Times New Roman" w:eastAsiaTheme="majorEastAsia" w:hAnsi="Times New Roman" w:cs="Times New Roman"/>
          <w:bCs/>
          <w:sz w:val="24"/>
          <w:szCs w:val="20"/>
        </w:rPr>
        <w:t>上述修改对基金份额持有人利益无实质性不利影响，可不经基金份额持有人大会</w:t>
      </w:r>
      <w:r w:rsidR="008E510E" w:rsidRPr="007424F1">
        <w:rPr>
          <w:rFonts w:ascii="Times New Roman" w:eastAsiaTheme="majorEastAsia" w:hAnsi="Times New Roman" w:cs="Times New Roman" w:hint="eastAsia"/>
          <w:bCs/>
          <w:sz w:val="24"/>
          <w:szCs w:val="20"/>
        </w:rPr>
        <w:t>审议</w:t>
      </w:r>
      <w:r w:rsidR="009E6919" w:rsidRPr="007424F1">
        <w:rPr>
          <w:rFonts w:ascii="Times New Roman" w:eastAsiaTheme="majorEastAsia" w:hAnsi="Times New Roman" w:cs="Times New Roman"/>
          <w:bCs/>
          <w:sz w:val="24"/>
          <w:szCs w:val="20"/>
        </w:rPr>
        <w:t>。</w:t>
      </w:r>
    </w:p>
    <w:p w14:paraId="60016636" w14:textId="4E03C04A" w:rsidR="009E6919" w:rsidRPr="007424F1" w:rsidRDefault="00AC0555" w:rsidP="007424F1">
      <w:pPr>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bCs/>
          <w:sz w:val="24"/>
          <w:szCs w:val="20"/>
        </w:rPr>
        <w:t>3</w:t>
      </w:r>
      <w:r w:rsidR="009E6919" w:rsidRPr="007424F1">
        <w:rPr>
          <w:rFonts w:ascii="Times New Roman" w:eastAsiaTheme="majorEastAsia" w:hAnsi="Times New Roman" w:cs="Times New Roman"/>
          <w:bCs/>
          <w:sz w:val="24"/>
          <w:szCs w:val="20"/>
        </w:rPr>
        <w:t>、投资者可登录本基金管理人网站（</w:t>
      </w:r>
      <w:r w:rsidR="009E6919" w:rsidRPr="007424F1">
        <w:rPr>
          <w:rFonts w:ascii="Times New Roman" w:eastAsiaTheme="majorEastAsia" w:hAnsi="Times New Roman" w:cs="Times New Roman"/>
          <w:bCs/>
          <w:sz w:val="24"/>
          <w:szCs w:val="20"/>
        </w:rPr>
        <w:t>www.fund001.com</w:t>
      </w:r>
      <w:r w:rsidR="009E6919" w:rsidRPr="007424F1">
        <w:rPr>
          <w:rFonts w:ascii="Times New Roman" w:eastAsiaTheme="majorEastAsia" w:hAnsi="Times New Roman" w:cs="Times New Roman"/>
          <w:bCs/>
          <w:sz w:val="24"/>
          <w:szCs w:val="20"/>
        </w:rPr>
        <w:t>）或拨打本基金管理人的客户服务电话</w:t>
      </w:r>
      <w:r w:rsidR="009E6919" w:rsidRPr="007424F1">
        <w:rPr>
          <w:rFonts w:ascii="Times New Roman" w:eastAsiaTheme="majorEastAsia" w:hAnsi="Times New Roman" w:cs="Times New Roman"/>
          <w:bCs/>
          <w:sz w:val="24"/>
          <w:szCs w:val="20"/>
        </w:rPr>
        <w:t>400-700-5000</w:t>
      </w:r>
      <w:r w:rsidR="009E6919" w:rsidRPr="007424F1">
        <w:rPr>
          <w:rFonts w:ascii="Times New Roman" w:eastAsiaTheme="majorEastAsia" w:hAnsi="Times New Roman" w:cs="Times New Roman"/>
          <w:bCs/>
          <w:sz w:val="24"/>
          <w:szCs w:val="20"/>
        </w:rPr>
        <w:t>（免长途话费），（</w:t>
      </w:r>
      <w:r w:rsidR="009E6919" w:rsidRPr="007424F1">
        <w:rPr>
          <w:rFonts w:ascii="Times New Roman" w:eastAsiaTheme="majorEastAsia" w:hAnsi="Times New Roman" w:cs="Times New Roman"/>
          <w:bCs/>
          <w:sz w:val="24"/>
          <w:szCs w:val="20"/>
        </w:rPr>
        <w:t>021</w:t>
      </w:r>
      <w:r w:rsidR="009E6919" w:rsidRPr="007424F1">
        <w:rPr>
          <w:rFonts w:ascii="Times New Roman" w:eastAsiaTheme="majorEastAsia" w:hAnsi="Times New Roman" w:cs="Times New Roman"/>
          <w:bCs/>
          <w:sz w:val="24"/>
          <w:szCs w:val="20"/>
        </w:rPr>
        <w:t>）</w:t>
      </w:r>
      <w:r w:rsidR="009E6919" w:rsidRPr="007424F1">
        <w:rPr>
          <w:rFonts w:ascii="Times New Roman" w:eastAsiaTheme="majorEastAsia" w:hAnsi="Times New Roman" w:cs="Times New Roman"/>
          <w:bCs/>
          <w:sz w:val="24"/>
          <w:szCs w:val="20"/>
        </w:rPr>
        <w:t>61055000</w:t>
      </w:r>
      <w:r w:rsidR="009E6919" w:rsidRPr="007424F1">
        <w:rPr>
          <w:rFonts w:ascii="Times New Roman" w:eastAsiaTheme="majorEastAsia" w:hAnsi="Times New Roman" w:cs="Times New Roman"/>
          <w:bCs/>
          <w:sz w:val="24"/>
          <w:szCs w:val="20"/>
        </w:rPr>
        <w:t>进行咨询、查询。</w:t>
      </w:r>
    </w:p>
    <w:p w14:paraId="30BB1BEE" w14:textId="77777777" w:rsidR="009E6919" w:rsidRPr="007424F1" w:rsidRDefault="009E6919" w:rsidP="007424F1">
      <w:pPr>
        <w:spacing w:line="360" w:lineRule="auto"/>
        <w:ind w:firstLineChars="200" w:firstLine="480"/>
        <w:rPr>
          <w:rFonts w:ascii="Times New Roman" w:eastAsiaTheme="majorEastAsia" w:hAnsi="Times New Roman" w:cs="Times New Roman"/>
          <w:bCs/>
          <w:sz w:val="24"/>
          <w:szCs w:val="20"/>
        </w:rPr>
      </w:pPr>
      <w:r w:rsidRPr="007424F1">
        <w:rPr>
          <w:rFonts w:ascii="Times New Roman" w:eastAsiaTheme="majorEastAsia" w:hAnsi="Times New Roman" w:cs="Times New Roman"/>
          <w:bCs/>
          <w:sz w:val="24"/>
          <w:szCs w:val="2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52B4C09" w14:textId="77777777" w:rsidR="009E6919" w:rsidRPr="007424F1" w:rsidRDefault="009E6919" w:rsidP="007424F1">
      <w:pPr>
        <w:spacing w:line="360" w:lineRule="auto"/>
        <w:ind w:firstLineChars="200" w:firstLine="480"/>
        <w:rPr>
          <w:rFonts w:ascii="Times New Roman" w:eastAsiaTheme="majorEastAsia" w:hAnsi="Times New Roman" w:cs="Times New Roman"/>
          <w:bCs/>
          <w:sz w:val="24"/>
          <w:szCs w:val="20"/>
        </w:rPr>
      </w:pPr>
      <w:r w:rsidRPr="007424F1">
        <w:rPr>
          <w:rFonts w:ascii="Times New Roman" w:eastAsiaTheme="majorEastAsia" w:hAnsi="Times New Roman" w:cs="Times New Roman"/>
          <w:bCs/>
          <w:sz w:val="24"/>
          <w:szCs w:val="20"/>
        </w:rPr>
        <w:t>特此公告。</w:t>
      </w:r>
    </w:p>
    <w:p w14:paraId="3910AF31" w14:textId="77777777" w:rsidR="00C24746" w:rsidRPr="007424F1" w:rsidRDefault="00C24746" w:rsidP="007424F1">
      <w:pPr>
        <w:spacing w:line="360" w:lineRule="auto"/>
        <w:ind w:firstLineChars="200" w:firstLine="480"/>
        <w:jc w:val="right"/>
        <w:rPr>
          <w:rFonts w:ascii="Times New Roman" w:eastAsiaTheme="majorEastAsia" w:hAnsi="Times New Roman" w:cs="Times New Roman"/>
          <w:bCs/>
          <w:sz w:val="24"/>
          <w:szCs w:val="20"/>
        </w:rPr>
      </w:pPr>
      <w:r w:rsidRPr="007424F1">
        <w:rPr>
          <w:rFonts w:ascii="Times New Roman" w:eastAsiaTheme="majorEastAsia" w:hAnsi="Times New Roman" w:cs="Times New Roman"/>
          <w:bCs/>
          <w:sz w:val="24"/>
          <w:szCs w:val="20"/>
        </w:rPr>
        <w:t>  </w:t>
      </w:r>
      <w:r w:rsidR="00C93C94" w:rsidRPr="007424F1">
        <w:rPr>
          <w:rFonts w:ascii="Times New Roman" w:eastAsiaTheme="majorEastAsia" w:hAnsi="Times New Roman" w:cs="Times New Roman"/>
          <w:bCs/>
          <w:sz w:val="24"/>
          <w:szCs w:val="20"/>
        </w:rPr>
        <w:t>交银施罗德</w:t>
      </w:r>
      <w:r w:rsidRPr="007424F1">
        <w:rPr>
          <w:rFonts w:ascii="Times New Roman" w:eastAsiaTheme="majorEastAsia" w:hAnsi="Times New Roman" w:cs="Times New Roman"/>
          <w:bCs/>
          <w:sz w:val="24"/>
          <w:szCs w:val="20"/>
        </w:rPr>
        <w:t>基金管理有限公司</w:t>
      </w:r>
    </w:p>
    <w:p w14:paraId="501DADF0" w14:textId="5709CC4B" w:rsidR="00C24746" w:rsidRDefault="00C24746" w:rsidP="007424F1">
      <w:pPr>
        <w:spacing w:line="360" w:lineRule="auto"/>
        <w:ind w:firstLineChars="200" w:firstLine="480"/>
        <w:jc w:val="right"/>
        <w:rPr>
          <w:rFonts w:ascii="Times New Roman" w:eastAsiaTheme="majorEastAsia" w:hAnsi="Times New Roman" w:cs="Times New Roman"/>
          <w:color w:val="000000"/>
        </w:rPr>
      </w:pPr>
      <w:r w:rsidRPr="007424F1">
        <w:rPr>
          <w:rFonts w:ascii="Times New Roman" w:eastAsiaTheme="majorEastAsia" w:hAnsi="Times New Roman" w:cs="Times New Roman"/>
          <w:bCs/>
          <w:sz w:val="24"/>
          <w:szCs w:val="20"/>
        </w:rPr>
        <w:t>  </w:t>
      </w:r>
      <w:r w:rsidR="00C31EA9" w:rsidRPr="007424F1">
        <w:rPr>
          <w:rFonts w:ascii="Times New Roman" w:eastAsiaTheme="majorEastAsia" w:hAnsi="Times New Roman" w:cs="Times New Roman"/>
          <w:bCs/>
          <w:sz w:val="24"/>
          <w:szCs w:val="20"/>
        </w:rPr>
        <w:t>二〇二</w:t>
      </w:r>
      <w:r w:rsidR="00C31EA9" w:rsidRPr="007424F1">
        <w:rPr>
          <w:rFonts w:ascii="Times New Roman" w:eastAsiaTheme="majorEastAsia" w:hAnsi="Times New Roman" w:cs="Times New Roman" w:hint="eastAsia"/>
          <w:bCs/>
          <w:sz w:val="24"/>
          <w:szCs w:val="20"/>
        </w:rPr>
        <w:t>一</w:t>
      </w:r>
      <w:r w:rsidR="00C31EA9" w:rsidRPr="007424F1">
        <w:rPr>
          <w:rFonts w:ascii="Times New Roman" w:eastAsiaTheme="majorEastAsia" w:hAnsi="Times New Roman" w:cs="Times New Roman"/>
          <w:bCs/>
          <w:sz w:val="24"/>
          <w:szCs w:val="20"/>
        </w:rPr>
        <w:t>年</w:t>
      </w:r>
      <w:r w:rsidR="005F1391">
        <w:rPr>
          <w:rFonts w:ascii="Times New Roman" w:eastAsiaTheme="majorEastAsia" w:hAnsi="Times New Roman" w:cs="Times New Roman" w:hint="eastAsia"/>
          <w:bCs/>
          <w:sz w:val="24"/>
          <w:szCs w:val="20"/>
        </w:rPr>
        <w:t>三</w:t>
      </w:r>
      <w:r w:rsidR="00C31EA9" w:rsidRPr="007424F1">
        <w:rPr>
          <w:rFonts w:ascii="Times New Roman" w:eastAsiaTheme="majorEastAsia" w:hAnsi="Times New Roman" w:cs="Times New Roman"/>
          <w:bCs/>
          <w:sz w:val="24"/>
          <w:szCs w:val="20"/>
        </w:rPr>
        <w:t>月</w:t>
      </w:r>
      <w:r w:rsidR="008F1584">
        <w:rPr>
          <w:rFonts w:ascii="Times New Roman" w:eastAsiaTheme="majorEastAsia" w:hAnsi="Times New Roman" w:cs="Times New Roman" w:hint="eastAsia"/>
          <w:bCs/>
          <w:sz w:val="24"/>
          <w:szCs w:val="20"/>
        </w:rPr>
        <w:t>三十一</w:t>
      </w:r>
      <w:r w:rsidR="00C31EA9" w:rsidRPr="007424F1">
        <w:rPr>
          <w:rFonts w:ascii="Times New Roman" w:eastAsiaTheme="majorEastAsia" w:hAnsi="Times New Roman" w:cs="Times New Roman"/>
          <w:bCs/>
          <w:sz w:val="24"/>
          <w:szCs w:val="20"/>
        </w:rPr>
        <w:t>日</w:t>
      </w:r>
    </w:p>
    <w:p w14:paraId="1DA6A070" w14:textId="77777777" w:rsidR="00D10417" w:rsidRDefault="00D10417">
      <w:pPr>
        <w:widowControl/>
        <w:jc w:val="left"/>
        <w:rPr>
          <w:rFonts w:hAnsi="宋体"/>
          <w:bCs/>
          <w:sz w:val="24"/>
          <w:szCs w:val="24"/>
        </w:rPr>
      </w:pPr>
      <w:r>
        <w:rPr>
          <w:rFonts w:hAnsi="宋体"/>
          <w:bCs/>
          <w:sz w:val="24"/>
          <w:szCs w:val="24"/>
        </w:rPr>
        <w:br w:type="page"/>
      </w:r>
    </w:p>
    <w:p w14:paraId="1C65B0C5" w14:textId="4E0A6277" w:rsidR="00D10417" w:rsidRPr="00D10417" w:rsidRDefault="00D10417" w:rsidP="00D10417">
      <w:pPr>
        <w:spacing w:line="360" w:lineRule="auto"/>
        <w:rPr>
          <w:rFonts w:hAnsi="宋体"/>
          <w:bCs/>
          <w:sz w:val="24"/>
          <w:szCs w:val="24"/>
        </w:rPr>
      </w:pPr>
      <w:r w:rsidRPr="00BC0458">
        <w:rPr>
          <w:rFonts w:hAnsi="宋体" w:hint="eastAsia"/>
          <w:bCs/>
          <w:sz w:val="24"/>
          <w:szCs w:val="24"/>
        </w:rPr>
        <w:lastRenderedPageBreak/>
        <w:t>附件</w:t>
      </w:r>
      <w:r w:rsidRPr="00BC0458">
        <w:rPr>
          <w:rFonts w:hAnsi="宋体"/>
          <w:bCs/>
          <w:sz w:val="24"/>
          <w:szCs w:val="24"/>
        </w:rPr>
        <w:t>：基金清单</w:t>
      </w:r>
    </w:p>
    <w:tbl>
      <w:tblPr>
        <w:tblStyle w:val="af5"/>
        <w:tblW w:w="0" w:type="auto"/>
        <w:tblLook w:val="04A0" w:firstRow="1" w:lastRow="0" w:firstColumn="1" w:lastColumn="0" w:noHBand="0" w:noVBand="1"/>
      </w:tblPr>
      <w:tblGrid>
        <w:gridCol w:w="1696"/>
        <w:gridCol w:w="6600"/>
      </w:tblGrid>
      <w:tr w:rsidR="00D10417" w:rsidRPr="00354347" w14:paraId="7FC2402D" w14:textId="77777777" w:rsidTr="00532774">
        <w:tc>
          <w:tcPr>
            <w:tcW w:w="1696" w:type="dxa"/>
          </w:tcPr>
          <w:p w14:paraId="043B455E" w14:textId="77777777" w:rsidR="00D10417" w:rsidRPr="00354347" w:rsidRDefault="00D10417" w:rsidP="00532774">
            <w:pPr>
              <w:spacing w:line="360" w:lineRule="auto"/>
              <w:jc w:val="center"/>
              <w:rPr>
                <w:rFonts w:hAnsi="宋体"/>
                <w:bCs/>
                <w:sz w:val="24"/>
                <w:szCs w:val="24"/>
              </w:rPr>
            </w:pPr>
            <w:r w:rsidRPr="00354347">
              <w:rPr>
                <w:rFonts w:hAnsi="宋体" w:hint="eastAsia"/>
                <w:bCs/>
                <w:sz w:val="24"/>
                <w:szCs w:val="24"/>
              </w:rPr>
              <w:t>序号</w:t>
            </w:r>
          </w:p>
        </w:tc>
        <w:tc>
          <w:tcPr>
            <w:tcW w:w="6600" w:type="dxa"/>
          </w:tcPr>
          <w:p w14:paraId="70E0EBC8" w14:textId="77777777" w:rsidR="00D10417" w:rsidRPr="00354347" w:rsidRDefault="00D10417" w:rsidP="00532774">
            <w:pPr>
              <w:spacing w:line="360" w:lineRule="auto"/>
              <w:jc w:val="center"/>
              <w:rPr>
                <w:rFonts w:hAnsi="宋体"/>
                <w:bCs/>
                <w:sz w:val="24"/>
                <w:szCs w:val="24"/>
              </w:rPr>
            </w:pPr>
            <w:r w:rsidRPr="00354347">
              <w:rPr>
                <w:rFonts w:hAnsi="宋体" w:hint="eastAsia"/>
                <w:bCs/>
                <w:sz w:val="24"/>
                <w:szCs w:val="24"/>
              </w:rPr>
              <w:t>基金</w:t>
            </w:r>
            <w:r w:rsidRPr="00354347">
              <w:rPr>
                <w:rFonts w:hAnsi="宋体"/>
                <w:bCs/>
                <w:sz w:val="24"/>
                <w:szCs w:val="24"/>
              </w:rPr>
              <w:t>名称</w:t>
            </w:r>
          </w:p>
        </w:tc>
      </w:tr>
      <w:tr w:rsidR="004B68FE" w:rsidRPr="00354347" w14:paraId="40071C96" w14:textId="77777777" w:rsidTr="007424F1">
        <w:tc>
          <w:tcPr>
            <w:tcW w:w="1696" w:type="dxa"/>
            <w:vAlign w:val="center"/>
          </w:tcPr>
          <w:p w14:paraId="5A250D89" w14:textId="77777777" w:rsidR="004B68FE" w:rsidRPr="00354347" w:rsidRDefault="004B68FE">
            <w:pPr>
              <w:spacing w:line="360" w:lineRule="auto"/>
              <w:jc w:val="center"/>
              <w:rPr>
                <w:rFonts w:hAnsi="宋体"/>
                <w:bCs/>
                <w:sz w:val="24"/>
                <w:szCs w:val="24"/>
              </w:rPr>
            </w:pPr>
            <w:r w:rsidRPr="00354347">
              <w:rPr>
                <w:rFonts w:hAnsi="宋体"/>
                <w:bCs/>
                <w:sz w:val="24"/>
                <w:szCs w:val="24"/>
              </w:rPr>
              <w:t>1</w:t>
            </w:r>
          </w:p>
        </w:tc>
        <w:tc>
          <w:tcPr>
            <w:tcW w:w="6600" w:type="dxa"/>
          </w:tcPr>
          <w:p w14:paraId="5A851F1A" w14:textId="544ADFE2" w:rsidR="004B68FE" w:rsidRPr="007424F1" w:rsidRDefault="009D473D">
            <w:pPr>
              <w:spacing w:line="360" w:lineRule="auto"/>
              <w:rPr>
                <w:bCs/>
                <w:sz w:val="24"/>
                <w:szCs w:val="24"/>
              </w:rPr>
            </w:pPr>
            <w:r w:rsidRPr="009D473D">
              <w:rPr>
                <w:rFonts w:hint="eastAsia"/>
                <w:sz w:val="24"/>
                <w:szCs w:val="24"/>
              </w:rPr>
              <w:t>上证</w:t>
            </w:r>
            <w:r w:rsidRPr="009D473D">
              <w:rPr>
                <w:rFonts w:hint="eastAsia"/>
                <w:sz w:val="24"/>
                <w:szCs w:val="24"/>
              </w:rPr>
              <w:t>180</w:t>
            </w:r>
            <w:r w:rsidRPr="009D473D">
              <w:rPr>
                <w:rFonts w:hint="eastAsia"/>
                <w:sz w:val="24"/>
                <w:szCs w:val="24"/>
              </w:rPr>
              <w:t>公司治理交易型开放式指数证券投资基金</w:t>
            </w:r>
          </w:p>
        </w:tc>
      </w:tr>
      <w:tr w:rsidR="009D473D" w:rsidRPr="00354347" w14:paraId="63E64632" w14:textId="77777777" w:rsidTr="007424F1">
        <w:tc>
          <w:tcPr>
            <w:tcW w:w="1696" w:type="dxa"/>
            <w:vAlign w:val="center"/>
          </w:tcPr>
          <w:p w14:paraId="6BE06ECC" w14:textId="77777777" w:rsidR="009D473D" w:rsidRPr="00354347" w:rsidRDefault="009D473D" w:rsidP="009D473D">
            <w:pPr>
              <w:spacing w:line="360" w:lineRule="auto"/>
              <w:jc w:val="center"/>
              <w:rPr>
                <w:rFonts w:hAnsi="宋体"/>
                <w:bCs/>
                <w:sz w:val="24"/>
                <w:szCs w:val="24"/>
              </w:rPr>
            </w:pPr>
            <w:r w:rsidRPr="00354347">
              <w:rPr>
                <w:rFonts w:hAnsi="宋体"/>
                <w:bCs/>
                <w:sz w:val="24"/>
                <w:szCs w:val="24"/>
              </w:rPr>
              <w:t>2</w:t>
            </w:r>
          </w:p>
        </w:tc>
        <w:tc>
          <w:tcPr>
            <w:tcW w:w="6600" w:type="dxa"/>
            <w:vAlign w:val="center"/>
          </w:tcPr>
          <w:p w14:paraId="1C076CD1" w14:textId="577BD623" w:rsidR="009D473D" w:rsidRPr="007424F1" w:rsidRDefault="009D473D" w:rsidP="009D473D">
            <w:pPr>
              <w:spacing w:line="360" w:lineRule="auto"/>
              <w:rPr>
                <w:sz w:val="24"/>
                <w:szCs w:val="24"/>
              </w:rPr>
            </w:pPr>
            <w:r w:rsidRPr="007424F1">
              <w:rPr>
                <w:rFonts w:asciiTheme="minorHAnsi" w:eastAsiaTheme="minorEastAsia" w:hAnsiTheme="minorHAnsi" w:hint="eastAsia"/>
                <w:sz w:val="24"/>
                <w:szCs w:val="24"/>
              </w:rPr>
              <w:t>交银施罗德上证</w:t>
            </w:r>
            <w:r w:rsidRPr="007424F1">
              <w:rPr>
                <w:rFonts w:asciiTheme="minorHAnsi" w:eastAsiaTheme="minorEastAsia" w:hAnsiTheme="minorHAnsi"/>
                <w:sz w:val="24"/>
                <w:szCs w:val="24"/>
              </w:rPr>
              <w:t>180</w:t>
            </w:r>
            <w:r w:rsidRPr="007424F1">
              <w:rPr>
                <w:rFonts w:asciiTheme="minorHAnsi" w:eastAsiaTheme="minorEastAsia" w:hAnsiTheme="minorHAnsi" w:hint="eastAsia"/>
                <w:sz w:val="24"/>
                <w:szCs w:val="24"/>
              </w:rPr>
              <w:t>公司治理交易型开放式指数证券投资基金联接基金</w:t>
            </w:r>
          </w:p>
        </w:tc>
      </w:tr>
      <w:tr w:rsidR="009D473D" w:rsidRPr="00354347" w14:paraId="273C118B" w14:textId="77777777" w:rsidTr="007424F1">
        <w:tc>
          <w:tcPr>
            <w:tcW w:w="1696" w:type="dxa"/>
            <w:vAlign w:val="center"/>
          </w:tcPr>
          <w:p w14:paraId="72C56A95" w14:textId="4E68F448" w:rsidR="009D473D" w:rsidRPr="00354347" w:rsidRDefault="009D473D" w:rsidP="009D473D">
            <w:pPr>
              <w:spacing w:line="360" w:lineRule="auto"/>
              <w:jc w:val="center"/>
              <w:rPr>
                <w:rFonts w:hAnsi="宋体"/>
                <w:bCs/>
                <w:sz w:val="24"/>
                <w:szCs w:val="24"/>
              </w:rPr>
            </w:pPr>
            <w:r>
              <w:rPr>
                <w:rFonts w:hAnsi="宋体" w:hint="eastAsia"/>
                <w:bCs/>
                <w:sz w:val="24"/>
                <w:szCs w:val="24"/>
              </w:rPr>
              <w:t>3</w:t>
            </w:r>
          </w:p>
        </w:tc>
        <w:tc>
          <w:tcPr>
            <w:tcW w:w="6600" w:type="dxa"/>
            <w:vAlign w:val="center"/>
          </w:tcPr>
          <w:p w14:paraId="1A96D37D" w14:textId="0715123E" w:rsidR="009D473D" w:rsidRPr="007424F1" w:rsidRDefault="009D473D" w:rsidP="009D473D">
            <w:pPr>
              <w:spacing w:line="360" w:lineRule="auto"/>
              <w:rPr>
                <w:sz w:val="24"/>
                <w:szCs w:val="24"/>
              </w:rPr>
            </w:pPr>
            <w:r w:rsidRPr="007424F1">
              <w:rPr>
                <w:rFonts w:asciiTheme="minorHAnsi" w:eastAsiaTheme="minorEastAsia" w:hAnsiTheme="minorHAnsi" w:hint="eastAsia"/>
                <w:sz w:val="24"/>
                <w:szCs w:val="24"/>
              </w:rPr>
              <w:t>深证</w:t>
            </w:r>
            <w:r w:rsidRPr="007424F1">
              <w:rPr>
                <w:rFonts w:asciiTheme="minorHAnsi" w:eastAsiaTheme="minorEastAsia" w:hAnsiTheme="minorHAnsi"/>
                <w:sz w:val="24"/>
                <w:szCs w:val="24"/>
              </w:rPr>
              <w:t>300</w:t>
            </w:r>
            <w:r w:rsidRPr="007424F1">
              <w:rPr>
                <w:rFonts w:asciiTheme="minorHAnsi" w:eastAsiaTheme="minorEastAsia" w:hAnsiTheme="minorHAnsi" w:hint="eastAsia"/>
                <w:sz w:val="24"/>
                <w:szCs w:val="24"/>
              </w:rPr>
              <w:t>价值交易型开放式指数证券投资基金</w:t>
            </w:r>
          </w:p>
        </w:tc>
      </w:tr>
      <w:tr w:rsidR="009D473D" w:rsidRPr="00354347" w14:paraId="00D2FB1A" w14:textId="77777777" w:rsidTr="007424F1">
        <w:tc>
          <w:tcPr>
            <w:tcW w:w="1696" w:type="dxa"/>
            <w:vAlign w:val="center"/>
          </w:tcPr>
          <w:p w14:paraId="1828675B" w14:textId="0C16C889" w:rsidR="009D473D" w:rsidRPr="00354347" w:rsidRDefault="009D473D" w:rsidP="009D473D">
            <w:pPr>
              <w:spacing w:line="360" w:lineRule="auto"/>
              <w:jc w:val="center"/>
              <w:rPr>
                <w:rFonts w:hAnsi="宋体"/>
                <w:bCs/>
                <w:sz w:val="24"/>
                <w:szCs w:val="24"/>
              </w:rPr>
            </w:pPr>
            <w:r>
              <w:rPr>
                <w:rFonts w:hAnsi="宋体" w:hint="eastAsia"/>
                <w:bCs/>
                <w:sz w:val="24"/>
                <w:szCs w:val="24"/>
              </w:rPr>
              <w:t>4</w:t>
            </w:r>
          </w:p>
        </w:tc>
        <w:tc>
          <w:tcPr>
            <w:tcW w:w="6600" w:type="dxa"/>
            <w:vAlign w:val="center"/>
          </w:tcPr>
          <w:p w14:paraId="6111BED6" w14:textId="103BDEB3" w:rsidR="009D473D" w:rsidRPr="007424F1" w:rsidRDefault="009D473D" w:rsidP="009D473D">
            <w:pPr>
              <w:spacing w:line="360" w:lineRule="auto"/>
              <w:rPr>
                <w:sz w:val="24"/>
                <w:szCs w:val="24"/>
              </w:rPr>
            </w:pPr>
            <w:r w:rsidRPr="007424F1">
              <w:rPr>
                <w:rFonts w:asciiTheme="minorHAnsi" w:eastAsiaTheme="minorEastAsia" w:hAnsiTheme="minorHAnsi" w:hint="eastAsia"/>
                <w:sz w:val="24"/>
                <w:szCs w:val="24"/>
              </w:rPr>
              <w:t>交银施罗德深证</w:t>
            </w:r>
            <w:r w:rsidRPr="007424F1">
              <w:rPr>
                <w:rFonts w:asciiTheme="minorHAnsi" w:eastAsiaTheme="minorEastAsia" w:hAnsiTheme="minorHAnsi"/>
                <w:sz w:val="24"/>
                <w:szCs w:val="24"/>
              </w:rPr>
              <w:t>300</w:t>
            </w:r>
            <w:r w:rsidRPr="007424F1">
              <w:rPr>
                <w:rFonts w:asciiTheme="minorHAnsi" w:eastAsiaTheme="minorEastAsia" w:hAnsiTheme="minorHAnsi" w:hint="eastAsia"/>
                <w:sz w:val="24"/>
                <w:szCs w:val="24"/>
              </w:rPr>
              <w:t>价值交易型开放式指数证券投资基金联接基金</w:t>
            </w:r>
          </w:p>
        </w:tc>
      </w:tr>
      <w:tr w:rsidR="009D473D" w:rsidRPr="00354347" w14:paraId="26722A01" w14:textId="77777777" w:rsidTr="007424F1">
        <w:tc>
          <w:tcPr>
            <w:tcW w:w="1696" w:type="dxa"/>
            <w:vAlign w:val="center"/>
          </w:tcPr>
          <w:p w14:paraId="3BB3431B" w14:textId="7A15601D" w:rsidR="009D473D" w:rsidRPr="00354347" w:rsidRDefault="009D473D" w:rsidP="009D473D">
            <w:pPr>
              <w:spacing w:line="360" w:lineRule="auto"/>
              <w:jc w:val="center"/>
              <w:rPr>
                <w:rFonts w:hAnsi="宋体"/>
                <w:bCs/>
                <w:sz w:val="24"/>
                <w:szCs w:val="24"/>
              </w:rPr>
            </w:pPr>
            <w:r>
              <w:rPr>
                <w:rFonts w:hAnsi="宋体" w:hint="eastAsia"/>
                <w:bCs/>
                <w:sz w:val="24"/>
                <w:szCs w:val="24"/>
              </w:rPr>
              <w:t>5</w:t>
            </w:r>
          </w:p>
        </w:tc>
        <w:tc>
          <w:tcPr>
            <w:tcW w:w="6600" w:type="dxa"/>
            <w:vAlign w:val="center"/>
          </w:tcPr>
          <w:p w14:paraId="672235AD" w14:textId="7C6B6579" w:rsidR="009D473D" w:rsidRPr="007424F1" w:rsidRDefault="009D473D" w:rsidP="009D473D">
            <w:pPr>
              <w:spacing w:line="360" w:lineRule="auto"/>
              <w:rPr>
                <w:sz w:val="24"/>
                <w:szCs w:val="24"/>
              </w:rPr>
            </w:pPr>
            <w:proofErr w:type="gramStart"/>
            <w:r w:rsidRPr="007424F1">
              <w:rPr>
                <w:rFonts w:asciiTheme="minorHAnsi" w:eastAsiaTheme="minorEastAsia" w:hAnsiTheme="minorHAnsi" w:hint="eastAsia"/>
                <w:sz w:val="24"/>
                <w:szCs w:val="24"/>
              </w:rPr>
              <w:t>交银施罗</w:t>
            </w:r>
            <w:proofErr w:type="gramEnd"/>
            <w:r w:rsidRPr="007424F1">
              <w:rPr>
                <w:rFonts w:asciiTheme="minorHAnsi" w:eastAsiaTheme="minorEastAsia" w:hAnsiTheme="minorHAnsi" w:hint="eastAsia"/>
                <w:sz w:val="24"/>
                <w:szCs w:val="24"/>
              </w:rPr>
              <w:t>德国证新能源指数证券投资基金</w:t>
            </w:r>
            <w:r w:rsidRPr="007424F1">
              <w:rPr>
                <w:rFonts w:asciiTheme="minorHAnsi" w:eastAsiaTheme="minorEastAsia" w:hAnsiTheme="minorHAnsi"/>
                <w:sz w:val="24"/>
                <w:szCs w:val="24"/>
              </w:rPr>
              <w:t>(LOF)</w:t>
            </w:r>
          </w:p>
        </w:tc>
      </w:tr>
      <w:tr w:rsidR="009D473D" w:rsidRPr="00354347" w14:paraId="69717BA2" w14:textId="77777777" w:rsidTr="007424F1">
        <w:tc>
          <w:tcPr>
            <w:tcW w:w="1696" w:type="dxa"/>
            <w:vAlign w:val="center"/>
          </w:tcPr>
          <w:p w14:paraId="03CF37F9" w14:textId="0C9ACE11" w:rsidR="009D473D" w:rsidRPr="00354347" w:rsidRDefault="009D473D" w:rsidP="009D473D">
            <w:pPr>
              <w:spacing w:line="360" w:lineRule="auto"/>
              <w:jc w:val="center"/>
              <w:rPr>
                <w:rFonts w:hAnsi="宋体"/>
                <w:bCs/>
                <w:sz w:val="24"/>
                <w:szCs w:val="24"/>
              </w:rPr>
            </w:pPr>
            <w:r>
              <w:rPr>
                <w:rFonts w:hAnsi="宋体" w:hint="eastAsia"/>
                <w:bCs/>
                <w:sz w:val="24"/>
                <w:szCs w:val="24"/>
              </w:rPr>
              <w:t>6</w:t>
            </w:r>
          </w:p>
        </w:tc>
        <w:tc>
          <w:tcPr>
            <w:tcW w:w="6600" w:type="dxa"/>
            <w:vAlign w:val="center"/>
          </w:tcPr>
          <w:p w14:paraId="3FA2F3D8" w14:textId="7EFBD6C1" w:rsidR="009D473D" w:rsidRPr="007424F1" w:rsidRDefault="009D473D" w:rsidP="009D473D">
            <w:pPr>
              <w:spacing w:line="360" w:lineRule="auto"/>
              <w:rPr>
                <w:sz w:val="24"/>
                <w:szCs w:val="24"/>
              </w:rPr>
            </w:pPr>
            <w:r w:rsidRPr="007424F1">
              <w:rPr>
                <w:rFonts w:asciiTheme="minorHAnsi" w:eastAsiaTheme="minorEastAsia" w:hAnsiTheme="minorHAnsi" w:hint="eastAsia"/>
                <w:sz w:val="24"/>
                <w:szCs w:val="24"/>
              </w:rPr>
              <w:t>交银施罗德中</w:t>
            </w:r>
            <w:proofErr w:type="gramStart"/>
            <w:r w:rsidRPr="007424F1">
              <w:rPr>
                <w:rFonts w:asciiTheme="minorHAnsi" w:eastAsiaTheme="minorEastAsia" w:hAnsiTheme="minorHAnsi" w:hint="eastAsia"/>
                <w:sz w:val="24"/>
                <w:szCs w:val="24"/>
              </w:rPr>
              <w:t>证海外</w:t>
            </w:r>
            <w:proofErr w:type="gramEnd"/>
            <w:r w:rsidRPr="007424F1">
              <w:rPr>
                <w:rFonts w:asciiTheme="minorHAnsi" w:eastAsiaTheme="minorEastAsia" w:hAnsiTheme="minorHAnsi" w:hint="eastAsia"/>
                <w:sz w:val="24"/>
                <w:szCs w:val="24"/>
              </w:rPr>
              <w:t>中国互联网指数型证券投资基金</w:t>
            </w:r>
            <w:r w:rsidRPr="007424F1">
              <w:rPr>
                <w:rFonts w:asciiTheme="minorHAnsi" w:eastAsiaTheme="minorEastAsia" w:hAnsiTheme="minorHAnsi"/>
                <w:sz w:val="24"/>
                <w:szCs w:val="24"/>
              </w:rPr>
              <w:t>(LOF)</w:t>
            </w:r>
          </w:p>
        </w:tc>
      </w:tr>
      <w:tr w:rsidR="009D473D" w:rsidRPr="00354347" w14:paraId="76E33A48" w14:textId="77777777" w:rsidTr="007424F1">
        <w:tc>
          <w:tcPr>
            <w:tcW w:w="1696" w:type="dxa"/>
            <w:vAlign w:val="center"/>
          </w:tcPr>
          <w:p w14:paraId="253E58BB" w14:textId="40905A83" w:rsidR="009D473D" w:rsidRPr="00354347" w:rsidRDefault="009D473D" w:rsidP="009D473D">
            <w:pPr>
              <w:spacing w:line="360" w:lineRule="auto"/>
              <w:jc w:val="center"/>
              <w:rPr>
                <w:rFonts w:hAnsi="宋体"/>
                <w:bCs/>
                <w:sz w:val="24"/>
                <w:szCs w:val="24"/>
              </w:rPr>
            </w:pPr>
            <w:r>
              <w:rPr>
                <w:rFonts w:hAnsi="宋体" w:hint="eastAsia"/>
                <w:bCs/>
                <w:sz w:val="24"/>
                <w:szCs w:val="24"/>
              </w:rPr>
              <w:t>7</w:t>
            </w:r>
          </w:p>
        </w:tc>
        <w:tc>
          <w:tcPr>
            <w:tcW w:w="6600" w:type="dxa"/>
            <w:vAlign w:val="center"/>
          </w:tcPr>
          <w:p w14:paraId="63DED6CC" w14:textId="047EF076" w:rsidR="009D473D" w:rsidRPr="007424F1" w:rsidRDefault="009D473D" w:rsidP="009D473D">
            <w:pPr>
              <w:spacing w:line="360" w:lineRule="auto"/>
              <w:rPr>
                <w:sz w:val="24"/>
                <w:szCs w:val="24"/>
              </w:rPr>
            </w:pPr>
            <w:r w:rsidRPr="007424F1">
              <w:rPr>
                <w:rFonts w:asciiTheme="minorHAnsi" w:eastAsiaTheme="minorEastAsia" w:hAnsiTheme="minorHAnsi" w:hint="eastAsia"/>
                <w:sz w:val="24"/>
                <w:szCs w:val="24"/>
              </w:rPr>
              <w:t>交银施罗德中</w:t>
            </w:r>
            <w:proofErr w:type="gramStart"/>
            <w:r w:rsidRPr="007424F1">
              <w:rPr>
                <w:rFonts w:asciiTheme="minorHAnsi" w:eastAsiaTheme="minorEastAsia" w:hAnsiTheme="minorHAnsi" w:hint="eastAsia"/>
                <w:sz w:val="24"/>
                <w:szCs w:val="24"/>
              </w:rPr>
              <w:t>证环境</w:t>
            </w:r>
            <w:proofErr w:type="gramEnd"/>
            <w:r w:rsidRPr="007424F1">
              <w:rPr>
                <w:rFonts w:asciiTheme="minorHAnsi" w:eastAsiaTheme="minorEastAsia" w:hAnsiTheme="minorHAnsi" w:hint="eastAsia"/>
                <w:sz w:val="24"/>
                <w:szCs w:val="24"/>
              </w:rPr>
              <w:t>治理指数型证券投资基金</w:t>
            </w:r>
            <w:r w:rsidRPr="007424F1">
              <w:rPr>
                <w:rFonts w:asciiTheme="minorHAnsi" w:eastAsiaTheme="minorEastAsia" w:hAnsiTheme="minorHAnsi"/>
                <w:sz w:val="24"/>
                <w:szCs w:val="24"/>
              </w:rPr>
              <w:t>(LOF)</w:t>
            </w:r>
          </w:p>
        </w:tc>
      </w:tr>
      <w:tr w:rsidR="009D473D" w:rsidRPr="00354347" w14:paraId="757C5F8F" w14:textId="77777777" w:rsidTr="007424F1">
        <w:tc>
          <w:tcPr>
            <w:tcW w:w="1696" w:type="dxa"/>
            <w:vAlign w:val="center"/>
          </w:tcPr>
          <w:p w14:paraId="1EFB3419" w14:textId="2CF907D4" w:rsidR="009D473D" w:rsidRPr="00354347" w:rsidRDefault="009D473D" w:rsidP="009D473D">
            <w:pPr>
              <w:spacing w:line="360" w:lineRule="auto"/>
              <w:jc w:val="center"/>
              <w:rPr>
                <w:rFonts w:hAnsi="宋体"/>
                <w:bCs/>
                <w:sz w:val="24"/>
                <w:szCs w:val="24"/>
              </w:rPr>
            </w:pPr>
            <w:r>
              <w:rPr>
                <w:rFonts w:hAnsi="宋体" w:hint="eastAsia"/>
                <w:bCs/>
                <w:sz w:val="24"/>
                <w:szCs w:val="24"/>
              </w:rPr>
              <w:t>8</w:t>
            </w:r>
          </w:p>
        </w:tc>
        <w:tc>
          <w:tcPr>
            <w:tcW w:w="6600" w:type="dxa"/>
            <w:vAlign w:val="center"/>
          </w:tcPr>
          <w:p w14:paraId="260A5570" w14:textId="01ABEFAD" w:rsidR="009D473D" w:rsidRPr="007424F1" w:rsidRDefault="009D473D" w:rsidP="009D473D">
            <w:pPr>
              <w:spacing w:line="360" w:lineRule="auto"/>
              <w:rPr>
                <w:sz w:val="24"/>
                <w:szCs w:val="24"/>
              </w:rPr>
            </w:pPr>
            <w:r w:rsidRPr="007424F1">
              <w:rPr>
                <w:rFonts w:asciiTheme="minorHAnsi" w:eastAsiaTheme="minorEastAsia" w:hAnsiTheme="minorHAnsi" w:hint="eastAsia"/>
                <w:sz w:val="24"/>
                <w:szCs w:val="24"/>
              </w:rPr>
              <w:t>交银施罗德中债</w:t>
            </w:r>
            <w:r w:rsidRPr="007424F1">
              <w:rPr>
                <w:rFonts w:asciiTheme="minorHAnsi" w:eastAsiaTheme="minorEastAsia" w:hAnsiTheme="minorHAnsi"/>
                <w:sz w:val="24"/>
                <w:szCs w:val="24"/>
              </w:rPr>
              <w:t>1-3</w:t>
            </w:r>
            <w:r w:rsidRPr="007424F1">
              <w:rPr>
                <w:rFonts w:asciiTheme="minorHAnsi" w:eastAsiaTheme="minorEastAsia" w:hAnsiTheme="minorHAnsi" w:hint="eastAsia"/>
                <w:sz w:val="24"/>
                <w:szCs w:val="24"/>
              </w:rPr>
              <w:t>年农发行债券指数证券投资基金</w:t>
            </w:r>
          </w:p>
        </w:tc>
      </w:tr>
      <w:tr w:rsidR="009D473D" w:rsidRPr="00354347" w14:paraId="6DE8CDA9" w14:textId="77777777" w:rsidTr="007424F1">
        <w:tc>
          <w:tcPr>
            <w:tcW w:w="1696" w:type="dxa"/>
            <w:vAlign w:val="center"/>
          </w:tcPr>
          <w:p w14:paraId="2925AD12" w14:textId="01D2D5FE" w:rsidR="009D473D" w:rsidRPr="00354347" w:rsidRDefault="009D473D" w:rsidP="009D473D">
            <w:pPr>
              <w:spacing w:line="360" w:lineRule="auto"/>
              <w:jc w:val="center"/>
              <w:rPr>
                <w:rFonts w:hAnsi="宋体"/>
                <w:bCs/>
                <w:sz w:val="24"/>
                <w:szCs w:val="24"/>
              </w:rPr>
            </w:pPr>
            <w:r>
              <w:rPr>
                <w:rFonts w:hAnsi="宋体" w:hint="eastAsia"/>
                <w:bCs/>
                <w:sz w:val="24"/>
                <w:szCs w:val="24"/>
              </w:rPr>
              <w:t>9</w:t>
            </w:r>
          </w:p>
        </w:tc>
        <w:tc>
          <w:tcPr>
            <w:tcW w:w="6600" w:type="dxa"/>
            <w:vAlign w:val="center"/>
          </w:tcPr>
          <w:p w14:paraId="256D51D3" w14:textId="00C65BF3" w:rsidR="009D473D" w:rsidRPr="007424F1" w:rsidRDefault="009D473D" w:rsidP="009D473D">
            <w:pPr>
              <w:spacing w:line="360" w:lineRule="auto"/>
              <w:rPr>
                <w:sz w:val="24"/>
                <w:szCs w:val="24"/>
              </w:rPr>
            </w:pPr>
            <w:r w:rsidRPr="007424F1">
              <w:rPr>
                <w:rFonts w:asciiTheme="minorHAnsi" w:eastAsiaTheme="minorEastAsia" w:hAnsiTheme="minorHAnsi" w:hint="eastAsia"/>
                <w:sz w:val="24"/>
                <w:szCs w:val="24"/>
              </w:rPr>
              <w:t>交银施罗德创业板</w:t>
            </w:r>
            <w:r w:rsidRPr="007424F1">
              <w:rPr>
                <w:rFonts w:asciiTheme="minorHAnsi" w:eastAsiaTheme="minorEastAsia" w:hAnsiTheme="minorHAnsi"/>
                <w:sz w:val="24"/>
                <w:szCs w:val="24"/>
              </w:rPr>
              <w:t>50</w:t>
            </w:r>
            <w:r w:rsidRPr="007424F1">
              <w:rPr>
                <w:rFonts w:asciiTheme="minorHAnsi" w:eastAsiaTheme="minorEastAsia" w:hAnsiTheme="minorHAnsi" w:hint="eastAsia"/>
                <w:sz w:val="24"/>
                <w:szCs w:val="24"/>
              </w:rPr>
              <w:t>指数型证券投资基金</w:t>
            </w:r>
          </w:p>
        </w:tc>
      </w:tr>
      <w:tr w:rsidR="009D473D" w:rsidRPr="00354347" w14:paraId="2D1242ED" w14:textId="77777777" w:rsidTr="007424F1">
        <w:tc>
          <w:tcPr>
            <w:tcW w:w="1696" w:type="dxa"/>
            <w:vAlign w:val="center"/>
          </w:tcPr>
          <w:p w14:paraId="6718E2AD" w14:textId="3F7C28D3" w:rsidR="009D473D" w:rsidRPr="00354347" w:rsidRDefault="009D473D" w:rsidP="009D473D">
            <w:pPr>
              <w:spacing w:line="360" w:lineRule="auto"/>
              <w:jc w:val="center"/>
              <w:rPr>
                <w:rFonts w:hAnsi="宋体"/>
                <w:bCs/>
                <w:sz w:val="24"/>
                <w:szCs w:val="24"/>
              </w:rPr>
            </w:pPr>
            <w:r>
              <w:rPr>
                <w:rFonts w:hAnsi="宋体" w:hint="eastAsia"/>
                <w:bCs/>
                <w:sz w:val="24"/>
                <w:szCs w:val="24"/>
              </w:rPr>
              <w:t>1</w:t>
            </w:r>
            <w:r>
              <w:rPr>
                <w:rFonts w:hAnsi="宋体"/>
                <w:bCs/>
                <w:sz w:val="24"/>
                <w:szCs w:val="24"/>
              </w:rPr>
              <w:t>0</w:t>
            </w:r>
          </w:p>
        </w:tc>
        <w:tc>
          <w:tcPr>
            <w:tcW w:w="6600" w:type="dxa"/>
            <w:vAlign w:val="center"/>
          </w:tcPr>
          <w:p w14:paraId="40BCFBBC" w14:textId="4E496509" w:rsidR="009D473D" w:rsidRPr="007424F1" w:rsidRDefault="009D473D" w:rsidP="009D473D">
            <w:pPr>
              <w:spacing w:line="360" w:lineRule="auto"/>
              <w:rPr>
                <w:sz w:val="24"/>
                <w:szCs w:val="24"/>
              </w:rPr>
            </w:pPr>
            <w:r w:rsidRPr="007424F1">
              <w:rPr>
                <w:rFonts w:asciiTheme="minorHAnsi" w:eastAsiaTheme="minorEastAsia" w:hAnsiTheme="minorHAnsi" w:hint="eastAsia"/>
                <w:sz w:val="24"/>
                <w:szCs w:val="24"/>
              </w:rPr>
              <w:t>交银施罗德中债</w:t>
            </w:r>
            <w:r w:rsidRPr="007424F1">
              <w:rPr>
                <w:rFonts w:asciiTheme="minorHAnsi" w:eastAsiaTheme="minorEastAsia" w:hAnsiTheme="minorHAnsi"/>
                <w:sz w:val="24"/>
                <w:szCs w:val="24"/>
              </w:rPr>
              <w:t>1-3</w:t>
            </w:r>
            <w:r w:rsidRPr="007424F1">
              <w:rPr>
                <w:rFonts w:asciiTheme="minorHAnsi" w:eastAsiaTheme="minorEastAsia" w:hAnsiTheme="minorHAnsi" w:hint="eastAsia"/>
                <w:sz w:val="24"/>
                <w:szCs w:val="24"/>
              </w:rPr>
              <w:t>年政策性金融</w:t>
            </w:r>
            <w:proofErr w:type="gramStart"/>
            <w:r w:rsidRPr="007424F1">
              <w:rPr>
                <w:rFonts w:asciiTheme="minorHAnsi" w:eastAsiaTheme="minorEastAsia" w:hAnsiTheme="minorHAnsi" w:hint="eastAsia"/>
                <w:sz w:val="24"/>
                <w:szCs w:val="24"/>
              </w:rPr>
              <w:t>债指数</w:t>
            </w:r>
            <w:proofErr w:type="gramEnd"/>
            <w:r w:rsidRPr="007424F1">
              <w:rPr>
                <w:rFonts w:asciiTheme="minorHAnsi" w:eastAsiaTheme="minorEastAsia" w:hAnsiTheme="minorHAnsi" w:hint="eastAsia"/>
                <w:sz w:val="24"/>
                <w:szCs w:val="24"/>
              </w:rPr>
              <w:t>证券投资基金</w:t>
            </w:r>
          </w:p>
        </w:tc>
      </w:tr>
    </w:tbl>
    <w:p w14:paraId="12CF0B66" w14:textId="77777777" w:rsidR="00E84C46" w:rsidRPr="00553833" w:rsidRDefault="00E84C46" w:rsidP="00F60088">
      <w:pPr>
        <w:widowControl/>
        <w:jc w:val="left"/>
      </w:pPr>
    </w:p>
    <w:sectPr w:rsidR="00E84C46" w:rsidRPr="00553833"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48619" w14:textId="77777777" w:rsidR="00560D89" w:rsidRDefault="00560D89" w:rsidP="00C24746">
      <w:r>
        <w:separator/>
      </w:r>
    </w:p>
  </w:endnote>
  <w:endnote w:type="continuationSeparator" w:id="0">
    <w:p w14:paraId="54F551D7" w14:textId="77777777" w:rsidR="00560D89" w:rsidRDefault="00560D89"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7618663"/>
      <w:docPartObj>
        <w:docPartGallery w:val="Page Numbers (Bottom of Page)"/>
        <w:docPartUnique/>
      </w:docPartObj>
    </w:sdtPr>
    <w:sdtEndPr/>
    <w:sdtContent>
      <w:p w14:paraId="5CAF58D9" w14:textId="301CF17F" w:rsidR="00504950" w:rsidRDefault="00504950">
        <w:pPr>
          <w:pStyle w:val="a5"/>
          <w:jc w:val="right"/>
        </w:pPr>
        <w:r>
          <w:fldChar w:fldCharType="begin"/>
        </w:r>
        <w:r>
          <w:instrText>PAGE   \* MERGEFORMAT</w:instrText>
        </w:r>
        <w:r>
          <w:fldChar w:fldCharType="separate"/>
        </w:r>
        <w:r w:rsidR="009D473D" w:rsidRPr="009D473D">
          <w:rPr>
            <w:noProof/>
            <w:lang w:val="zh-CN"/>
          </w:rPr>
          <w:t>4</w:t>
        </w:r>
        <w:r>
          <w:fldChar w:fldCharType="end"/>
        </w:r>
      </w:p>
    </w:sdtContent>
  </w:sdt>
  <w:p w14:paraId="4DF060C9" w14:textId="77777777" w:rsidR="00504950" w:rsidRDefault="005049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F28A1" w14:textId="77777777" w:rsidR="00560D89" w:rsidRDefault="00560D89" w:rsidP="00C24746">
      <w:r>
        <w:separator/>
      </w:r>
    </w:p>
  </w:footnote>
  <w:footnote w:type="continuationSeparator" w:id="0">
    <w:p w14:paraId="0A2DBA1A" w14:textId="77777777" w:rsidR="00560D89" w:rsidRDefault="00560D89"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46"/>
    <w:rsid w:val="000027DD"/>
    <w:rsid w:val="000036BE"/>
    <w:rsid w:val="000068D4"/>
    <w:rsid w:val="000114C4"/>
    <w:rsid w:val="00012BFD"/>
    <w:rsid w:val="000277DA"/>
    <w:rsid w:val="00031078"/>
    <w:rsid w:val="00034218"/>
    <w:rsid w:val="000458A4"/>
    <w:rsid w:val="00054C45"/>
    <w:rsid w:val="00055F04"/>
    <w:rsid w:val="0005794E"/>
    <w:rsid w:val="0006140E"/>
    <w:rsid w:val="00061F8F"/>
    <w:rsid w:val="00063809"/>
    <w:rsid w:val="00064928"/>
    <w:rsid w:val="00065F75"/>
    <w:rsid w:val="0006726F"/>
    <w:rsid w:val="000708CC"/>
    <w:rsid w:val="00072602"/>
    <w:rsid w:val="0007340C"/>
    <w:rsid w:val="000748A9"/>
    <w:rsid w:val="000873ED"/>
    <w:rsid w:val="000910C2"/>
    <w:rsid w:val="00092EB2"/>
    <w:rsid w:val="00096DD2"/>
    <w:rsid w:val="00097096"/>
    <w:rsid w:val="00097346"/>
    <w:rsid w:val="00097C70"/>
    <w:rsid w:val="000A3905"/>
    <w:rsid w:val="000B30E8"/>
    <w:rsid w:val="000B4BB5"/>
    <w:rsid w:val="000B572A"/>
    <w:rsid w:val="000C339F"/>
    <w:rsid w:val="000C3FAD"/>
    <w:rsid w:val="000C444D"/>
    <w:rsid w:val="000C453D"/>
    <w:rsid w:val="000D00C7"/>
    <w:rsid w:val="000D0917"/>
    <w:rsid w:val="000D284F"/>
    <w:rsid w:val="000D4906"/>
    <w:rsid w:val="000D77E7"/>
    <w:rsid w:val="000D7BDD"/>
    <w:rsid w:val="000E0655"/>
    <w:rsid w:val="000E0E1B"/>
    <w:rsid w:val="000E7512"/>
    <w:rsid w:val="000E77C6"/>
    <w:rsid w:val="000F5D4F"/>
    <w:rsid w:val="000F7AFD"/>
    <w:rsid w:val="00105F43"/>
    <w:rsid w:val="00106181"/>
    <w:rsid w:val="001126EF"/>
    <w:rsid w:val="00116A95"/>
    <w:rsid w:val="00123111"/>
    <w:rsid w:val="00124702"/>
    <w:rsid w:val="00124E75"/>
    <w:rsid w:val="00125D6C"/>
    <w:rsid w:val="001278EA"/>
    <w:rsid w:val="0013040F"/>
    <w:rsid w:val="00134359"/>
    <w:rsid w:val="001346B4"/>
    <w:rsid w:val="00134CC8"/>
    <w:rsid w:val="00154213"/>
    <w:rsid w:val="001618F5"/>
    <w:rsid w:val="00171CB5"/>
    <w:rsid w:val="00180E03"/>
    <w:rsid w:val="00184885"/>
    <w:rsid w:val="0018656D"/>
    <w:rsid w:val="00191075"/>
    <w:rsid w:val="00194AF7"/>
    <w:rsid w:val="001A017E"/>
    <w:rsid w:val="001A1AD5"/>
    <w:rsid w:val="001A46D6"/>
    <w:rsid w:val="001A4E85"/>
    <w:rsid w:val="001A5EB0"/>
    <w:rsid w:val="001A7621"/>
    <w:rsid w:val="001B29B2"/>
    <w:rsid w:val="001B3BB5"/>
    <w:rsid w:val="001B40BA"/>
    <w:rsid w:val="001B52BD"/>
    <w:rsid w:val="001B54B6"/>
    <w:rsid w:val="001C2429"/>
    <w:rsid w:val="001C5444"/>
    <w:rsid w:val="001D5BEF"/>
    <w:rsid w:val="001D68B5"/>
    <w:rsid w:val="001D6BA1"/>
    <w:rsid w:val="001E0DBC"/>
    <w:rsid w:val="001E0E23"/>
    <w:rsid w:val="001E1FE3"/>
    <w:rsid w:val="001E735D"/>
    <w:rsid w:val="001F0716"/>
    <w:rsid w:val="001F2D88"/>
    <w:rsid w:val="001F78B4"/>
    <w:rsid w:val="00204FCE"/>
    <w:rsid w:val="00210F89"/>
    <w:rsid w:val="00215388"/>
    <w:rsid w:val="002226B9"/>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BF9"/>
    <w:rsid w:val="002A6F38"/>
    <w:rsid w:val="002A7767"/>
    <w:rsid w:val="002B0FEC"/>
    <w:rsid w:val="002B7C2A"/>
    <w:rsid w:val="002C2715"/>
    <w:rsid w:val="002C29FF"/>
    <w:rsid w:val="002D289C"/>
    <w:rsid w:val="002D35CA"/>
    <w:rsid w:val="002E2BEE"/>
    <w:rsid w:val="002F09AC"/>
    <w:rsid w:val="002F1720"/>
    <w:rsid w:val="00304BC5"/>
    <w:rsid w:val="003068EE"/>
    <w:rsid w:val="00307F1A"/>
    <w:rsid w:val="00312129"/>
    <w:rsid w:val="003179B9"/>
    <w:rsid w:val="00320090"/>
    <w:rsid w:val="0032403D"/>
    <w:rsid w:val="0032437C"/>
    <w:rsid w:val="0032585B"/>
    <w:rsid w:val="00326D55"/>
    <w:rsid w:val="00331C67"/>
    <w:rsid w:val="00333C76"/>
    <w:rsid w:val="00333ECD"/>
    <w:rsid w:val="00335252"/>
    <w:rsid w:val="00335482"/>
    <w:rsid w:val="00335E45"/>
    <w:rsid w:val="003415CF"/>
    <w:rsid w:val="00343BB6"/>
    <w:rsid w:val="0034401E"/>
    <w:rsid w:val="0035120B"/>
    <w:rsid w:val="00352F5F"/>
    <w:rsid w:val="00354347"/>
    <w:rsid w:val="0035725F"/>
    <w:rsid w:val="00357B02"/>
    <w:rsid w:val="00360587"/>
    <w:rsid w:val="00370D0A"/>
    <w:rsid w:val="00374829"/>
    <w:rsid w:val="00377E18"/>
    <w:rsid w:val="00380DDF"/>
    <w:rsid w:val="0038243B"/>
    <w:rsid w:val="00383CAA"/>
    <w:rsid w:val="003854A6"/>
    <w:rsid w:val="003870B7"/>
    <w:rsid w:val="00387972"/>
    <w:rsid w:val="0039059A"/>
    <w:rsid w:val="003919E2"/>
    <w:rsid w:val="003A3CAD"/>
    <w:rsid w:val="003A5A67"/>
    <w:rsid w:val="003B19AF"/>
    <w:rsid w:val="003B283D"/>
    <w:rsid w:val="003B4E5B"/>
    <w:rsid w:val="003D0ABE"/>
    <w:rsid w:val="003D0F88"/>
    <w:rsid w:val="003E08D2"/>
    <w:rsid w:val="004000FD"/>
    <w:rsid w:val="00405955"/>
    <w:rsid w:val="00416BF0"/>
    <w:rsid w:val="0043285A"/>
    <w:rsid w:val="0043744B"/>
    <w:rsid w:val="00441ADF"/>
    <w:rsid w:val="0044463C"/>
    <w:rsid w:val="00451B45"/>
    <w:rsid w:val="00457ADE"/>
    <w:rsid w:val="00461D30"/>
    <w:rsid w:val="004621C1"/>
    <w:rsid w:val="0047240A"/>
    <w:rsid w:val="0047420B"/>
    <w:rsid w:val="0047470B"/>
    <w:rsid w:val="00480A4D"/>
    <w:rsid w:val="00480D08"/>
    <w:rsid w:val="00490C06"/>
    <w:rsid w:val="004920EA"/>
    <w:rsid w:val="00495473"/>
    <w:rsid w:val="00496E28"/>
    <w:rsid w:val="004A3EB7"/>
    <w:rsid w:val="004A7543"/>
    <w:rsid w:val="004B134F"/>
    <w:rsid w:val="004B1FED"/>
    <w:rsid w:val="004B68FE"/>
    <w:rsid w:val="004B6E26"/>
    <w:rsid w:val="004D05DD"/>
    <w:rsid w:val="004D11AD"/>
    <w:rsid w:val="004D4E4E"/>
    <w:rsid w:val="004D756A"/>
    <w:rsid w:val="004E2AF7"/>
    <w:rsid w:val="004E6EC2"/>
    <w:rsid w:val="004E7C01"/>
    <w:rsid w:val="004F2B6D"/>
    <w:rsid w:val="004F4396"/>
    <w:rsid w:val="004F6469"/>
    <w:rsid w:val="00504950"/>
    <w:rsid w:val="00504B1F"/>
    <w:rsid w:val="00506E2C"/>
    <w:rsid w:val="0051110A"/>
    <w:rsid w:val="00511B61"/>
    <w:rsid w:val="00512939"/>
    <w:rsid w:val="00512D08"/>
    <w:rsid w:val="005139AA"/>
    <w:rsid w:val="00514806"/>
    <w:rsid w:val="00515BD9"/>
    <w:rsid w:val="0051696F"/>
    <w:rsid w:val="0052141E"/>
    <w:rsid w:val="00521D1E"/>
    <w:rsid w:val="005234EC"/>
    <w:rsid w:val="00523E72"/>
    <w:rsid w:val="00526BD0"/>
    <w:rsid w:val="00527244"/>
    <w:rsid w:val="00532774"/>
    <w:rsid w:val="00534D44"/>
    <w:rsid w:val="00551CE4"/>
    <w:rsid w:val="00552487"/>
    <w:rsid w:val="0055311F"/>
    <w:rsid w:val="00553833"/>
    <w:rsid w:val="00557346"/>
    <w:rsid w:val="00560D89"/>
    <w:rsid w:val="00561449"/>
    <w:rsid w:val="00561E88"/>
    <w:rsid w:val="0056521B"/>
    <w:rsid w:val="00565CEB"/>
    <w:rsid w:val="00566B1C"/>
    <w:rsid w:val="00576895"/>
    <w:rsid w:val="0057774E"/>
    <w:rsid w:val="005828E6"/>
    <w:rsid w:val="00583B5E"/>
    <w:rsid w:val="00587071"/>
    <w:rsid w:val="005876E1"/>
    <w:rsid w:val="00590980"/>
    <w:rsid w:val="005926A3"/>
    <w:rsid w:val="00592E50"/>
    <w:rsid w:val="00594DC2"/>
    <w:rsid w:val="005A1702"/>
    <w:rsid w:val="005A1D7A"/>
    <w:rsid w:val="005A4570"/>
    <w:rsid w:val="005A7965"/>
    <w:rsid w:val="005B0E95"/>
    <w:rsid w:val="005B5654"/>
    <w:rsid w:val="005B7DD4"/>
    <w:rsid w:val="005C34D0"/>
    <w:rsid w:val="005C4CDB"/>
    <w:rsid w:val="005D1CBA"/>
    <w:rsid w:val="005D2876"/>
    <w:rsid w:val="005F1391"/>
    <w:rsid w:val="005F13D6"/>
    <w:rsid w:val="005F23EF"/>
    <w:rsid w:val="005F2AF7"/>
    <w:rsid w:val="0060060C"/>
    <w:rsid w:val="0062023F"/>
    <w:rsid w:val="00622E1C"/>
    <w:rsid w:val="00630CF3"/>
    <w:rsid w:val="00631FC4"/>
    <w:rsid w:val="00635225"/>
    <w:rsid w:val="00636865"/>
    <w:rsid w:val="0063794A"/>
    <w:rsid w:val="006413CB"/>
    <w:rsid w:val="00643583"/>
    <w:rsid w:val="00653AA5"/>
    <w:rsid w:val="00653AEE"/>
    <w:rsid w:val="00653BDA"/>
    <w:rsid w:val="00655B8A"/>
    <w:rsid w:val="00660E52"/>
    <w:rsid w:val="006627D1"/>
    <w:rsid w:val="00662937"/>
    <w:rsid w:val="00667F9F"/>
    <w:rsid w:val="00671D42"/>
    <w:rsid w:val="00672CA5"/>
    <w:rsid w:val="0068381E"/>
    <w:rsid w:val="00684620"/>
    <w:rsid w:val="006878E4"/>
    <w:rsid w:val="00692C89"/>
    <w:rsid w:val="00696384"/>
    <w:rsid w:val="00696762"/>
    <w:rsid w:val="006968B9"/>
    <w:rsid w:val="00696AC2"/>
    <w:rsid w:val="006A012B"/>
    <w:rsid w:val="006A1BCB"/>
    <w:rsid w:val="006A3C1D"/>
    <w:rsid w:val="006A7BC8"/>
    <w:rsid w:val="006B0474"/>
    <w:rsid w:val="006B429D"/>
    <w:rsid w:val="006B62F0"/>
    <w:rsid w:val="006C2149"/>
    <w:rsid w:val="006C49CD"/>
    <w:rsid w:val="006C64C9"/>
    <w:rsid w:val="006D5D9E"/>
    <w:rsid w:val="00701CBF"/>
    <w:rsid w:val="00703B67"/>
    <w:rsid w:val="00712AD4"/>
    <w:rsid w:val="00712D98"/>
    <w:rsid w:val="00713CC8"/>
    <w:rsid w:val="0071601A"/>
    <w:rsid w:val="00722154"/>
    <w:rsid w:val="00723FA5"/>
    <w:rsid w:val="007248C7"/>
    <w:rsid w:val="00724B97"/>
    <w:rsid w:val="007339C7"/>
    <w:rsid w:val="00734561"/>
    <w:rsid w:val="0073563B"/>
    <w:rsid w:val="00735789"/>
    <w:rsid w:val="00737256"/>
    <w:rsid w:val="00737CA6"/>
    <w:rsid w:val="00741E64"/>
    <w:rsid w:val="007424F1"/>
    <w:rsid w:val="007426CB"/>
    <w:rsid w:val="00747FA2"/>
    <w:rsid w:val="007519DB"/>
    <w:rsid w:val="00751E2D"/>
    <w:rsid w:val="00751F60"/>
    <w:rsid w:val="00753FDD"/>
    <w:rsid w:val="0076454E"/>
    <w:rsid w:val="00765E78"/>
    <w:rsid w:val="0076603A"/>
    <w:rsid w:val="00770880"/>
    <w:rsid w:val="00771C26"/>
    <w:rsid w:val="00772AEA"/>
    <w:rsid w:val="007767F0"/>
    <w:rsid w:val="00783A06"/>
    <w:rsid w:val="00793B59"/>
    <w:rsid w:val="00794E05"/>
    <w:rsid w:val="007A340D"/>
    <w:rsid w:val="007A54C0"/>
    <w:rsid w:val="007A57D1"/>
    <w:rsid w:val="007B138F"/>
    <w:rsid w:val="007C0CC2"/>
    <w:rsid w:val="007C234F"/>
    <w:rsid w:val="007C5168"/>
    <w:rsid w:val="007C7E25"/>
    <w:rsid w:val="007E0BE6"/>
    <w:rsid w:val="007E3956"/>
    <w:rsid w:val="007E5DAC"/>
    <w:rsid w:val="007F2052"/>
    <w:rsid w:val="007F32D7"/>
    <w:rsid w:val="007F4A23"/>
    <w:rsid w:val="007F65E3"/>
    <w:rsid w:val="00825504"/>
    <w:rsid w:val="0083006A"/>
    <w:rsid w:val="0083208A"/>
    <w:rsid w:val="008345DC"/>
    <w:rsid w:val="00843C9D"/>
    <w:rsid w:val="00853791"/>
    <w:rsid w:val="008539B9"/>
    <w:rsid w:val="00856C32"/>
    <w:rsid w:val="0086018E"/>
    <w:rsid w:val="0086045F"/>
    <w:rsid w:val="0087001C"/>
    <w:rsid w:val="008720B5"/>
    <w:rsid w:val="008756B2"/>
    <w:rsid w:val="008777F8"/>
    <w:rsid w:val="00880756"/>
    <w:rsid w:val="0088314E"/>
    <w:rsid w:val="008867E3"/>
    <w:rsid w:val="00890B82"/>
    <w:rsid w:val="00893F10"/>
    <w:rsid w:val="0089532B"/>
    <w:rsid w:val="008A3596"/>
    <w:rsid w:val="008B09A3"/>
    <w:rsid w:val="008B1C74"/>
    <w:rsid w:val="008B52E0"/>
    <w:rsid w:val="008C1BA3"/>
    <w:rsid w:val="008C3678"/>
    <w:rsid w:val="008D08F5"/>
    <w:rsid w:val="008D3272"/>
    <w:rsid w:val="008D33B8"/>
    <w:rsid w:val="008E3B48"/>
    <w:rsid w:val="008E4757"/>
    <w:rsid w:val="008E510E"/>
    <w:rsid w:val="008E55B0"/>
    <w:rsid w:val="008E798C"/>
    <w:rsid w:val="008F1584"/>
    <w:rsid w:val="008F71CF"/>
    <w:rsid w:val="00902C56"/>
    <w:rsid w:val="00911785"/>
    <w:rsid w:val="0091518A"/>
    <w:rsid w:val="009153F6"/>
    <w:rsid w:val="00921EC5"/>
    <w:rsid w:val="00924724"/>
    <w:rsid w:val="009260BE"/>
    <w:rsid w:val="009269AF"/>
    <w:rsid w:val="00932DD1"/>
    <w:rsid w:val="009370FD"/>
    <w:rsid w:val="009518D0"/>
    <w:rsid w:val="00952868"/>
    <w:rsid w:val="0095531D"/>
    <w:rsid w:val="00961CFD"/>
    <w:rsid w:val="00966E68"/>
    <w:rsid w:val="00970432"/>
    <w:rsid w:val="00970875"/>
    <w:rsid w:val="00970BC0"/>
    <w:rsid w:val="009762B9"/>
    <w:rsid w:val="00986C22"/>
    <w:rsid w:val="0098777C"/>
    <w:rsid w:val="00990EEA"/>
    <w:rsid w:val="009A5566"/>
    <w:rsid w:val="009A7AEE"/>
    <w:rsid w:val="009B0DC3"/>
    <w:rsid w:val="009B0E8C"/>
    <w:rsid w:val="009C18D0"/>
    <w:rsid w:val="009C4B46"/>
    <w:rsid w:val="009D07E4"/>
    <w:rsid w:val="009D473D"/>
    <w:rsid w:val="009E23F5"/>
    <w:rsid w:val="009E3192"/>
    <w:rsid w:val="009E6919"/>
    <w:rsid w:val="009E7DA1"/>
    <w:rsid w:val="00A03552"/>
    <w:rsid w:val="00A07DA5"/>
    <w:rsid w:val="00A127CC"/>
    <w:rsid w:val="00A170E7"/>
    <w:rsid w:val="00A20007"/>
    <w:rsid w:val="00A207AF"/>
    <w:rsid w:val="00A21B18"/>
    <w:rsid w:val="00A247EA"/>
    <w:rsid w:val="00A24E8D"/>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05B1"/>
    <w:rsid w:val="00A61226"/>
    <w:rsid w:val="00A65DE7"/>
    <w:rsid w:val="00A6602A"/>
    <w:rsid w:val="00A76382"/>
    <w:rsid w:val="00A7643A"/>
    <w:rsid w:val="00A76E72"/>
    <w:rsid w:val="00A82924"/>
    <w:rsid w:val="00A95A4B"/>
    <w:rsid w:val="00AA55D1"/>
    <w:rsid w:val="00AA77F8"/>
    <w:rsid w:val="00AB2F05"/>
    <w:rsid w:val="00AB3E9A"/>
    <w:rsid w:val="00AB713A"/>
    <w:rsid w:val="00AC0555"/>
    <w:rsid w:val="00AC4346"/>
    <w:rsid w:val="00AF0C1B"/>
    <w:rsid w:val="00B00B8E"/>
    <w:rsid w:val="00B04921"/>
    <w:rsid w:val="00B063E7"/>
    <w:rsid w:val="00B11669"/>
    <w:rsid w:val="00B128C1"/>
    <w:rsid w:val="00B20613"/>
    <w:rsid w:val="00B221C5"/>
    <w:rsid w:val="00B2556D"/>
    <w:rsid w:val="00B307D1"/>
    <w:rsid w:val="00B3747E"/>
    <w:rsid w:val="00B40DDD"/>
    <w:rsid w:val="00B41DA1"/>
    <w:rsid w:val="00B44167"/>
    <w:rsid w:val="00B54B6A"/>
    <w:rsid w:val="00B5546A"/>
    <w:rsid w:val="00B55A93"/>
    <w:rsid w:val="00B5637A"/>
    <w:rsid w:val="00B574D0"/>
    <w:rsid w:val="00B7286B"/>
    <w:rsid w:val="00B73E48"/>
    <w:rsid w:val="00B8047E"/>
    <w:rsid w:val="00B83792"/>
    <w:rsid w:val="00B84BC8"/>
    <w:rsid w:val="00B859E2"/>
    <w:rsid w:val="00B90092"/>
    <w:rsid w:val="00B90CCF"/>
    <w:rsid w:val="00B97E46"/>
    <w:rsid w:val="00BB1BA5"/>
    <w:rsid w:val="00BB2067"/>
    <w:rsid w:val="00BB4E10"/>
    <w:rsid w:val="00BB7B86"/>
    <w:rsid w:val="00BC22E2"/>
    <w:rsid w:val="00BC535A"/>
    <w:rsid w:val="00BC74D1"/>
    <w:rsid w:val="00BD208B"/>
    <w:rsid w:val="00BD63CF"/>
    <w:rsid w:val="00BE1BED"/>
    <w:rsid w:val="00BE67A5"/>
    <w:rsid w:val="00BF1D0F"/>
    <w:rsid w:val="00BF3586"/>
    <w:rsid w:val="00BF35FB"/>
    <w:rsid w:val="00BF5895"/>
    <w:rsid w:val="00BF6E02"/>
    <w:rsid w:val="00BF70F1"/>
    <w:rsid w:val="00C02027"/>
    <w:rsid w:val="00C021CA"/>
    <w:rsid w:val="00C03283"/>
    <w:rsid w:val="00C034CB"/>
    <w:rsid w:val="00C05537"/>
    <w:rsid w:val="00C0651D"/>
    <w:rsid w:val="00C101B0"/>
    <w:rsid w:val="00C116C3"/>
    <w:rsid w:val="00C12E52"/>
    <w:rsid w:val="00C13544"/>
    <w:rsid w:val="00C1585B"/>
    <w:rsid w:val="00C23710"/>
    <w:rsid w:val="00C24746"/>
    <w:rsid w:val="00C31EA9"/>
    <w:rsid w:val="00C3640C"/>
    <w:rsid w:val="00C479F6"/>
    <w:rsid w:val="00C47CE1"/>
    <w:rsid w:val="00C52778"/>
    <w:rsid w:val="00C643C3"/>
    <w:rsid w:val="00C8308E"/>
    <w:rsid w:val="00C83D95"/>
    <w:rsid w:val="00C8693F"/>
    <w:rsid w:val="00C937B9"/>
    <w:rsid w:val="00C93813"/>
    <w:rsid w:val="00C93C94"/>
    <w:rsid w:val="00CA01C6"/>
    <w:rsid w:val="00CA1758"/>
    <w:rsid w:val="00CA211E"/>
    <w:rsid w:val="00CA2797"/>
    <w:rsid w:val="00CA459E"/>
    <w:rsid w:val="00CA5ABD"/>
    <w:rsid w:val="00CB0D8B"/>
    <w:rsid w:val="00CC0FF4"/>
    <w:rsid w:val="00CC103C"/>
    <w:rsid w:val="00CC5DE7"/>
    <w:rsid w:val="00CC77B2"/>
    <w:rsid w:val="00CD7D2A"/>
    <w:rsid w:val="00CE246E"/>
    <w:rsid w:val="00CE2C69"/>
    <w:rsid w:val="00CE3AB5"/>
    <w:rsid w:val="00CE3B06"/>
    <w:rsid w:val="00D0065F"/>
    <w:rsid w:val="00D017A6"/>
    <w:rsid w:val="00D0480B"/>
    <w:rsid w:val="00D05701"/>
    <w:rsid w:val="00D10417"/>
    <w:rsid w:val="00D12A9B"/>
    <w:rsid w:val="00D17B52"/>
    <w:rsid w:val="00D32F58"/>
    <w:rsid w:val="00D333B3"/>
    <w:rsid w:val="00D33C0B"/>
    <w:rsid w:val="00D340B4"/>
    <w:rsid w:val="00D361CE"/>
    <w:rsid w:val="00D430C1"/>
    <w:rsid w:val="00D433F5"/>
    <w:rsid w:val="00D4370C"/>
    <w:rsid w:val="00D60C56"/>
    <w:rsid w:val="00D63AAE"/>
    <w:rsid w:val="00D651D5"/>
    <w:rsid w:val="00D6675A"/>
    <w:rsid w:val="00D66E36"/>
    <w:rsid w:val="00D67061"/>
    <w:rsid w:val="00D73B93"/>
    <w:rsid w:val="00D75630"/>
    <w:rsid w:val="00D8101D"/>
    <w:rsid w:val="00D82225"/>
    <w:rsid w:val="00D859A0"/>
    <w:rsid w:val="00D85A41"/>
    <w:rsid w:val="00D85BF4"/>
    <w:rsid w:val="00D85E06"/>
    <w:rsid w:val="00D90AED"/>
    <w:rsid w:val="00D90F47"/>
    <w:rsid w:val="00D93410"/>
    <w:rsid w:val="00DA1170"/>
    <w:rsid w:val="00DA163D"/>
    <w:rsid w:val="00DB077C"/>
    <w:rsid w:val="00DB4AE0"/>
    <w:rsid w:val="00DC058F"/>
    <w:rsid w:val="00DC1290"/>
    <w:rsid w:val="00DC314F"/>
    <w:rsid w:val="00DC6C35"/>
    <w:rsid w:val="00DD104D"/>
    <w:rsid w:val="00DD5A3F"/>
    <w:rsid w:val="00DD6E0E"/>
    <w:rsid w:val="00DD7441"/>
    <w:rsid w:val="00DE3CC6"/>
    <w:rsid w:val="00DF0AC7"/>
    <w:rsid w:val="00E0547E"/>
    <w:rsid w:val="00E06E33"/>
    <w:rsid w:val="00E07E77"/>
    <w:rsid w:val="00E14AAF"/>
    <w:rsid w:val="00E16769"/>
    <w:rsid w:val="00E172ED"/>
    <w:rsid w:val="00E21C02"/>
    <w:rsid w:val="00E26CCF"/>
    <w:rsid w:val="00E307C8"/>
    <w:rsid w:val="00E33314"/>
    <w:rsid w:val="00E359EA"/>
    <w:rsid w:val="00E407E4"/>
    <w:rsid w:val="00E40A01"/>
    <w:rsid w:val="00E423DA"/>
    <w:rsid w:val="00E432C9"/>
    <w:rsid w:val="00E43B75"/>
    <w:rsid w:val="00E44E54"/>
    <w:rsid w:val="00E506A2"/>
    <w:rsid w:val="00E52950"/>
    <w:rsid w:val="00E52F6E"/>
    <w:rsid w:val="00E5377B"/>
    <w:rsid w:val="00E6079F"/>
    <w:rsid w:val="00E620A7"/>
    <w:rsid w:val="00E7211D"/>
    <w:rsid w:val="00E73EE8"/>
    <w:rsid w:val="00E746EF"/>
    <w:rsid w:val="00E77765"/>
    <w:rsid w:val="00E802D0"/>
    <w:rsid w:val="00E81ADC"/>
    <w:rsid w:val="00E84C46"/>
    <w:rsid w:val="00E92A3C"/>
    <w:rsid w:val="00EA5D98"/>
    <w:rsid w:val="00EB1182"/>
    <w:rsid w:val="00EB4284"/>
    <w:rsid w:val="00EB4847"/>
    <w:rsid w:val="00EB5DEA"/>
    <w:rsid w:val="00EB7781"/>
    <w:rsid w:val="00EC159D"/>
    <w:rsid w:val="00EC294E"/>
    <w:rsid w:val="00EC2D7F"/>
    <w:rsid w:val="00EC5C99"/>
    <w:rsid w:val="00ED04DA"/>
    <w:rsid w:val="00ED1C9B"/>
    <w:rsid w:val="00ED2D75"/>
    <w:rsid w:val="00ED4436"/>
    <w:rsid w:val="00EE049E"/>
    <w:rsid w:val="00EE2F36"/>
    <w:rsid w:val="00EE6F50"/>
    <w:rsid w:val="00EF4017"/>
    <w:rsid w:val="00F02245"/>
    <w:rsid w:val="00F03DEE"/>
    <w:rsid w:val="00F07E60"/>
    <w:rsid w:val="00F10752"/>
    <w:rsid w:val="00F2465A"/>
    <w:rsid w:val="00F26475"/>
    <w:rsid w:val="00F2776B"/>
    <w:rsid w:val="00F2798C"/>
    <w:rsid w:val="00F332E6"/>
    <w:rsid w:val="00F4620B"/>
    <w:rsid w:val="00F51998"/>
    <w:rsid w:val="00F52AE7"/>
    <w:rsid w:val="00F55003"/>
    <w:rsid w:val="00F57D67"/>
    <w:rsid w:val="00F60088"/>
    <w:rsid w:val="00F65073"/>
    <w:rsid w:val="00F66AE7"/>
    <w:rsid w:val="00F71D3D"/>
    <w:rsid w:val="00F72B4C"/>
    <w:rsid w:val="00F74533"/>
    <w:rsid w:val="00F74C8E"/>
    <w:rsid w:val="00F7540C"/>
    <w:rsid w:val="00F7740E"/>
    <w:rsid w:val="00F77714"/>
    <w:rsid w:val="00F81507"/>
    <w:rsid w:val="00F81D8F"/>
    <w:rsid w:val="00F85C7B"/>
    <w:rsid w:val="00F87F35"/>
    <w:rsid w:val="00F9545D"/>
    <w:rsid w:val="00FA1839"/>
    <w:rsid w:val="00FA7BCE"/>
    <w:rsid w:val="00FA7E6E"/>
    <w:rsid w:val="00FB1788"/>
    <w:rsid w:val="00FB280B"/>
    <w:rsid w:val="00FB2C63"/>
    <w:rsid w:val="00FB3110"/>
    <w:rsid w:val="00FB4613"/>
    <w:rsid w:val="00FB6F55"/>
    <w:rsid w:val="00FC3291"/>
    <w:rsid w:val="00FC3A51"/>
    <w:rsid w:val="00FC5277"/>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D7EF"/>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A95"/>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table" w:styleId="af5">
    <w:name w:val="Table Grid"/>
    <w:basedOn w:val="a1"/>
    <w:uiPriority w:val="59"/>
    <w:rsid w:val="00D1041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f5"/>
    <w:uiPriority w:val="59"/>
    <w:rsid w:val="0073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761342848">
      <w:bodyDiv w:val="1"/>
      <w:marLeft w:val="0"/>
      <w:marRight w:val="0"/>
      <w:marTop w:val="0"/>
      <w:marBottom w:val="0"/>
      <w:divBdr>
        <w:top w:val="none" w:sz="0" w:space="0" w:color="auto"/>
        <w:left w:val="none" w:sz="0" w:space="0" w:color="auto"/>
        <w:bottom w:val="none" w:sz="0" w:space="0" w:color="auto"/>
        <w:right w:val="none" w:sz="0" w:space="0" w:color="auto"/>
      </w:divBdr>
    </w:div>
    <w:div w:id="20279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2C823-1728-42DB-ACF0-6DC6BFCF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367</Words>
  <Characters>2096</Characters>
  <Application>Microsoft Office Word</Application>
  <DocSecurity>0</DocSecurity>
  <Lines>17</Lines>
  <Paragraphs>4</Paragraphs>
  <ScaleCrop>false</ScaleCrop>
  <Company>wind</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张婧</cp:lastModifiedBy>
  <cp:revision>9</cp:revision>
  <cp:lastPrinted>2018-06-27T05:58:00Z</cp:lastPrinted>
  <dcterms:created xsi:type="dcterms:W3CDTF">2021-03-23T09:42:00Z</dcterms:created>
  <dcterms:modified xsi:type="dcterms:W3CDTF">2021-03-26T06:40:00Z</dcterms:modified>
</cp:coreProperties>
</file>