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36" w:rsidRPr="00EB07BC" w:rsidRDefault="00593636">
      <w:pPr>
        <w:rPr>
          <w:sz w:val="32"/>
        </w:rPr>
      </w:pPr>
    </w:p>
    <w:p w:rsidR="00593636" w:rsidRPr="00EB07BC" w:rsidRDefault="00593636">
      <w:pPr>
        <w:rPr>
          <w:sz w:val="32"/>
        </w:rPr>
      </w:pPr>
    </w:p>
    <w:p w:rsidR="00593636" w:rsidRPr="00EB07BC" w:rsidRDefault="00593636">
      <w:pPr>
        <w:rPr>
          <w:sz w:val="32"/>
        </w:rPr>
      </w:pPr>
    </w:p>
    <w:p w:rsidR="00593636" w:rsidRPr="00EB07BC" w:rsidRDefault="00F80C67">
      <w:pPr>
        <w:jc w:val="center"/>
        <w:rPr>
          <w:sz w:val="32"/>
        </w:rPr>
      </w:pPr>
      <w:r>
        <w:rPr>
          <w:noProof/>
        </w:rPr>
        <w:drawing>
          <wp:inline distT="0" distB="0" distL="0" distR="0">
            <wp:extent cx="4343400" cy="57150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A77DF8" w:rsidRDefault="00A77DF8">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A77DF8" w:rsidRDefault="00A77DF8">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A77DF8" w:rsidRDefault="00E47C67">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交银施罗德深证</w:t>
      </w:r>
      <w:r>
        <w:rPr>
          <w:rFonts w:ascii="Times New Roman" w:hAnsi="Times New Roman"/>
          <w:b/>
          <w:spacing w:val="2"/>
          <w:w w:val="99"/>
          <w:kern w:val="0"/>
          <w:position w:val="-4"/>
          <w:sz w:val="44"/>
          <w:szCs w:val="44"/>
        </w:rPr>
        <w:t>300</w:t>
      </w:r>
      <w:r>
        <w:rPr>
          <w:rFonts w:ascii="Times New Roman" w:hAnsi="Times New Roman"/>
          <w:b/>
          <w:spacing w:val="2"/>
          <w:w w:val="99"/>
          <w:kern w:val="0"/>
          <w:position w:val="-4"/>
          <w:sz w:val="44"/>
          <w:szCs w:val="44"/>
        </w:rPr>
        <w:t>价值交易型开放式指数证券投资基金联接基金</w:t>
      </w:r>
    </w:p>
    <w:p w:rsidR="00A77DF8" w:rsidRDefault="00E47C67">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rsidR="00A77DF8" w:rsidRDefault="00E47C67">
      <w:pPr>
        <w:snapToGrid w:val="0"/>
        <w:spacing w:line="360" w:lineRule="auto"/>
        <w:jc w:val="center"/>
        <w:rPr>
          <w:rFonts w:ascii="宋体" w:hAnsi="宋体"/>
          <w:b/>
          <w:sz w:val="30"/>
          <w:szCs w:val="30"/>
        </w:rPr>
      </w:pPr>
      <w:r>
        <w:rPr>
          <w:rFonts w:ascii="Times New Roman" w:hAnsi="Times New Roman"/>
          <w:b/>
          <w:color w:val="000000"/>
          <w:sz w:val="32"/>
          <w:szCs w:val="32"/>
        </w:rPr>
        <w:t>(2020</w:t>
      </w:r>
      <w:r>
        <w:rPr>
          <w:rFonts w:ascii="Times New Roman" w:hAnsi="Times New Roman"/>
          <w:b/>
          <w:color w:val="000000"/>
          <w:sz w:val="32"/>
          <w:szCs w:val="32"/>
        </w:rPr>
        <w:t>年第</w:t>
      </w:r>
      <w:r w:rsidR="00E17BF7">
        <w:rPr>
          <w:rFonts w:ascii="Times New Roman" w:hAnsi="Times New Roman"/>
          <w:b/>
          <w:color w:val="000000"/>
          <w:sz w:val="32"/>
          <w:szCs w:val="32"/>
        </w:rPr>
        <w:t>2</w:t>
      </w:r>
      <w:r>
        <w:rPr>
          <w:rFonts w:ascii="Times New Roman" w:hAnsi="Times New Roman"/>
          <w:b/>
          <w:color w:val="000000"/>
          <w:sz w:val="32"/>
          <w:szCs w:val="32"/>
        </w:rPr>
        <w:t>号</w:t>
      </w:r>
      <w:r>
        <w:rPr>
          <w:rFonts w:ascii="Times New Roman" w:hAnsi="Times New Roman"/>
          <w:b/>
          <w:color w:val="000000"/>
          <w:sz w:val="32"/>
          <w:szCs w:val="32"/>
        </w:rPr>
        <w:t>)</w:t>
      </w: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E47C67">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A77DF8" w:rsidRDefault="00E47C67">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基金托管人：中国农业银行股份有限公司</w:t>
      </w: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A77DF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A77DF8" w:rsidRDefault="00E47C67">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二〇二〇年</w:t>
      </w:r>
      <w:r w:rsidR="00E17BF7">
        <w:rPr>
          <w:rFonts w:ascii="Times New Roman" w:hAnsi="Times New Roman" w:hint="eastAsia"/>
          <w:b/>
          <w:spacing w:val="2"/>
          <w:w w:val="99"/>
          <w:kern w:val="0"/>
          <w:sz w:val="28"/>
          <w:szCs w:val="32"/>
        </w:rPr>
        <w:t>十</w:t>
      </w:r>
      <w:r w:rsidR="003711F8">
        <w:rPr>
          <w:rFonts w:ascii="Times New Roman" w:hAnsi="Times New Roman" w:hint="eastAsia"/>
          <w:b/>
          <w:spacing w:val="2"/>
          <w:w w:val="99"/>
          <w:kern w:val="0"/>
          <w:sz w:val="28"/>
          <w:szCs w:val="32"/>
        </w:rPr>
        <w:t>二</w:t>
      </w:r>
      <w:r>
        <w:rPr>
          <w:rFonts w:ascii="Times New Roman" w:hAnsi="Times New Roman"/>
          <w:b/>
          <w:spacing w:val="2"/>
          <w:w w:val="99"/>
          <w:kern w:val="0"/>
          <w:sz w:val="28"/>
          <w:szCs w:val="32"/>
        </w:rPr>
        <w:t>月</w:t>
      </w:r>
    </w:p>
    <w:p w:rsidR="00A77DF8" w:rsidRDefault="00A77DF8">
      <w:pPr>
        <w:autoSpaceDE w:val="0"/>
        <w:autoSpaceDN w:val="0"/>
        <w:adjustRightInd w:val="0"/>
        <w:snapToGrid w:val="0"/>
        <w:spacing w:line="360" w:lineRule="auto"/>
        <w:ind w:left="1347" w:rightChars="6" w:right="13"/>
        <w:rPr>
          <w:rFonts w:ascii="宋体" w:hAnsi="宋体"/>
          <w:kern w:val="0"/>
          <w:sz w:val="32"/>
          <w:szCs w:val="32"/>
        </w:rPr>
        <w:sectPr w:rsidR="00A77DF8">
          <w:headerReference w:type="even" r:id="rId9"/>
          <w:headerReference w:type="default" r:id="rId10"/>
          <w:footerReference w:type="even" r:id="rId11"/>
          <w:footerReference w:type="default" r:id="rId12"/>
          <w:headerReference w:type="first" r:id="rId13"/>
          <w:footerReference w:type="first" r:id="rId14"/>
          <w:pgSz w:w="11920" w:h="16840"/>
          <w:pgMar w:top="1560" w:right="1680" w:bottom="280" w:left="1680" w:header="0" w:footer="1073" w:gutter="0"/>
          <w:pgNumType w:start="1"/>
          <w:cols w:space="720"/>
          <w:titlePg/>
          <w:docGrid w:linePitch="286"/>
        </w:sectPr>
      </w:pPr>
    </w:p>
    <w:p w:rsidR="00A77DF8" w:rsidRDefault="00E47C67">
      <w:pPr>
        <w:pStyle w:val="1"/>
        <w:snapToGrid w:val="0"/>
        <w:spacing w:beforeLines="0" w:before="240" w:after="240"/>
        <w:rPr>
          <w:rFonts w:ascii="宋体" w:hAnsi="宋体"/>
          <w:kern w:val="0"/>
        </w:rPr>
      </w:pPr>
      <w:bookmarkStart w:id="0" w:name="_Toc324920538"/>
      <w:bookmarkStart w:id="1" w:name="_Toc496884613"/>
      <w:bookmarkStart w:id="2" w:name="_Toc54104404"/>
      <w:r>
        <w:rPr>
          <w:rFonts w:ascii="Times New Roman" w:hAnsi="Times New Roman"/>
          <w:kern w:val="0"/>
        </w:rPr>
        <w:lastRenderedPageBreak/>
        <w:t>重要提示</w:t>
      </w:r>
      <w:bookmarkEnd w:id="0"/>
      <w:bookmarkEnd w:id="1"/>
      <w:bookmarkEnd w:id="2"/>
    </w:p>
    <w:p w:rsidR="00A77DF8" w:rsidRDefault="00E47C6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交银施罗德深证</w:t>
      </w:r>
      <w:r>
        <w:rPr>
          <w:rFonts w:ascii="Times New Roman" w:hAnsi="Times New Roman"/>
          <w:kern w:val="0"/>
          <w:sz w:val="24"/>
        </w:rPr>
        <w:t>300</w:t>
      </w:r>
      <w:r>
        <w:rPr>
          <w:rFonts w:ascii="Times New Roman" w:hAnsi="Times New Roman"/>
          <w:kern w:val="0"/>
          <w:sz w:val="24"/>
        </w:rPr>
        <w:t>价值交易型开放式指数证券投资基金联接基金（以下简称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2011</w:t>
      </w:r>
      <w:r>
        <w:rPr>
          <w:rFonts w:ascii="Times New Roman" w:hAnsi="Times New Roman"/>
          <w:kern w:val="0"/>
          <w:sz w:val="24"/>
        </w:rPr>
        <w:t>年</w:t>
      </w:r>
      <w:r>
        <w:rPr>
          <w:rFonts w:ascii="Times New Roman" w:hAnsi="Times New Roman"/>
          <w:kern w:val="0"/>
          <w:sz w:val="24"/>
        </w:rPr>
        <w:t>6</w:t>
      </w:r>
      <w:r>
        <w:rPr>
          <w:rFonts w:ascii="Times New Roman" w:hAnsi="Times New Roman"/>
          <w:kern w:val="0"/>
          <w:sz w:val="24"/>
        </w:rPr>
        <w:t>月</w:t>
      </w:r>
      <w:r>
        <w:rPr>
          <w:rFonts w:ascii="Times New Roman" w:hAnsi="Times New Roman"/>
          <w:kern w:val="0"/>
          <w:sz w:val="24"/>
        </w:rPr>
        <w:t>20</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2011</w:t>
      </w:r>
      <w:r>
        <w:rPr>
          <w:rFonts w:ascii="Times New Roman" w:hAnsi="Times New Roman"/>
          <w:kern w:val="0"/>
          <w:sz w:val="24"/>
        </w:rPr>
        <w:t>】</w:t>
      </w:r>
      <w:r>
        <w:rPr>
          <w:rFonts w:ascii="Times New Roman" w:hAnsi="Times New Roman"/>
          <w:kern w:val="0"/>
          <w:sz w:val="24"/>
        </w:rPr>
        <w:t>967</w:t>
      </w:r>
      <w:r>
        <w:rPr>
          <w:rFonts w:ascii="Times New Roman" w:hAnsi="Times New Roman"/>
          <w:kern w:val="0"/>
          <w:sz w:val="24"/>
        </w:rPr>
        <w:t>号文核准募集。本基金基金合同于</w:t>
      </w:r>
      <w:r>
        <w:rPr>
          <w:rFonts w:ascii="Times New Roman" w:hAnsi="Times New Roman"/>
          <w:kern w:val="0"/>
          <w:sz w:val="24"/>
        </w:rPr>
        <w:t>2011</w:t>
      </w:r>
      <w:r>
        <w:rPr>
          <w:rFonts w:ascii="Times New Roman" w:hAnsi="Times New Roman"/>
          <w:kern w:val="0"/>
          <w:sz w:val="24"/>
        </w:rPr>
        <w:t>年</w:t>
      </w:r>
      <w:r>
        <w:rPr>
          <w:rFonts w:ascii="Times New Roman" w:hAnsi="Times New Roman"/>
          <w:kern w:val="0"/>
          <w:sz w:val="24"/>
        </w:rPr>
        <w:t>9</w:t>
      </w:r>
      <w:r>
        <w:rPr>
          <w:rFonts w:ascii="Times New Roman" w:hAnsi="Times New Roman"/>
          <w:kern w:val="0"/>
          <w:sz w:val="24"/>
        </w:rPr>
        <w:t>月</w:t>
      </w:r>
      <w:r>
        <w:rPr>
          <w:rFonts w:ascii="Times New Roman" w:hAnsi="Times New Roman"/>
          <w:kern w:val="0"/>
          <w:sz w:val="24"/>
        </w:rPr>
        <w:t>28</w:t>
      </w:r>
      <w:r>
        <w:rPr>
          <w:rFonts w:ascii="Times New Roman" w:hAnsi="Times New Roman"/>
          <w:kern w:val="0"/>
          <w:sz w:val="24"/>
        </w:rPr>
        <w:t>日正式生效。</w:t>
      </w:r>
    </w:p>
    <w:p w:rsidR="00A77DF8" w:rsidRDefault="00E47C6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rsidR="00A77DF8" w:rsidRDefault="00E47C6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A77DF8" w:rsidRDefault="00E47C67">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政治、经济、社会等因素对证券价格波动产生影响而引发的系统性风险，个别证券特有的非系统性风险，基金管理人在基金管理实施过程中产生的基金管理风险，本基金投资债券引发的信用风险，以及本基金投资策略所特有的风险等等。本基金为</w:t>
      </w:r>
      <w:r>
        <w:rPr>
          <w:rFonts w:ascii="Times New Roman" w:hAnsi="Times New Roman"/>
          <w:kern w:val="0"/>
          <w:sz w:val="24"/>
        </w:rPr>
        <w:t>ETF</w:t>
      </w:r>
      <w:r>
        <w:rPr>
          <w:rFonts w:ascii="Times New Roman" w:hAnsi="Times New Roman"/>
          <w:kern w:val="0"/>
          <w:sz w:val="24"/>
        </w:rPr>
        <w:t>联接基金，紧密跟踪标的指数，具有和标的指数所代表的股票市场相似的风险收益特征，风险与收益高于混合基金、债券基金与货币市场基金，属于证券投资基金中风险较高、预期收益较高的品种。</w:t>
      </w:r>
    </w:p>
    <w:p w:rsidR="00593636" w:rsidRPr="00593636" w:rsidRDefault="00593636" w:rsidP="00593636">
      <w:pPr>
        <w:autoSpaceDE w:val="0"/>
        <w:autoSpaceDN w:val="0"/>
        <w:adjustRightInd w:val="0"/>
        <w:snapToGrid w:val="0"/>
        <w:spacing w:line="360" w:lineRule="auto"/>
        <w:ind w:leftChars="50" w:left="105" w:firstLineChars="200" w:firstLine="480"/>
        <w:rPr>
          <w:rFonts w:ascii="宋体" w:hAnsi="宋体"/>
          <w:kern w:val="0"/>
          <w:sz w:val="24"/>
        </w:rPr>
      </w:pPr>
      <w:r w:rsidRPr="00593636">
        <w:rPr>
          <w:rFonts w:ascii="宋体" w:hAnsi="宋体"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rsidR="00593636" w:rsidRPr="00593636" w:rsidRDefault="00593636" w:rsidP="00593636">
      <w:pPr>
        <w:autoSpaceDE w:val="0"/>
        <w:autoSpaceDN w:val="0"/>
        <w:adjustRightInd w:val="0"/>
        <w:snapToGrid w:val="0"/>
        <w:spacing w:line="360" w:lineRule="auto"/>
        <w:ind w:leftChars="50" w:left="105" w:firstLineChars="200" w:firstLine="480"/>
        <w:rPr>
          <w:rFonts w:ascii="宋体" w:hAnsi="宋体"/>
          <w:kern w:val="0"/>
          <w:sz w:val="24"/>
        </w:rPr>
      </w:pPr>
      <w:r w:rsidRPr="00593636">
        <w:rPr>
          <w:rFonts w:ascii="宋体" w:hAnsi="宋体" w:hint="eastAsia"/>
          <w:kern w:val="0"/>
          <w:sz w:val="24"/>
        </w:rPr>
        <w:t>本基金可根据投资策略需要或市场环境的变化，选择将部分基金资产投资于存托凭证或选择不将基金资产投资于存托凭证，基金资产并非必然投资存托凭证。</w:t>
      </w:r>
    </w:p>
    <w:p w:rsidR="00A77DF8" w:rsidRDefault="00E47C6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投资有风险，投资者在投资本基金前应认真阅读本基金的招募说明书、基金</w:t>
      </w:r>
      <w:r>
        <w:rPr>
          <w:rFonts w:ascii="Times New Roman" w:hAnsi="Times New Roman"/>
          <w:kern w:val="0"/>
          <w:sz w:val="24"/>
        </w:rPr>
        <w:lastRenderedPageBreak/>
        <w:t>合同、基金产品资料概要。基金的过往业绩并不代表其未来表现。基金管理人管理的其他基金的业绩并不构成对本基金业绩表现的保证。</w:t>
      </w:r>
    </w:p>
    <w:p w:rsidR="00A77DF8" w:rsidRDefault="00593636">
      <w:pPr>
        <w:autoSpaceDE w:val="0"/>
        <w:autoSpaceDN w:val="0"/>
        <w:adjustRightInd w:val="0"/>
        <w:snapToGrid w:val="0"/>
        <w:spacing w:line="360" w:lineRule="auto"/>
        <w:ind w:leftChars="50" w:left="105" w:firstLineChars="200" w:firstLine="480"/>
        <w:rPr>
          <w:rFonts w:ascii="宋体" w:hAnsi="宋体"/>
          <w:kern w:val="0"/>
          <w:sz w:val="24"/>
        </w:rPr>
      </w:pPr>
      <w:r w:rsidRPr="00593636">
        <w:rPr>
          <w:rFonts w:ascii="Times New Roman" w:hAnsi="Times New Roman" w:hint="eastAsia"/>
          <w:kern w:val="0"/>
          <w:sz w:val="24"/>
        </w:rPr>
        <w:t>本基金本次更新招募说明书对基金合同变更的相关信息进行更新，基金合同变更相关信息截止日为</w:t>
      </w:r>
      <w:r w:rsidR="00965E7B">
        <w:rPr>
          <w:rFonts w:ascii="Times New Roman" w:hAnsi="Times New Roman"/>
          <w:kern w:val="0"/>
          <w:sz w:val="24"/>
        </w:rPr>
        <w:t>2020</w:t>
      </w:r>
      <w:r w:rsidR="00965E7B">
        <w:rPr>
          <w:rFonts w:ascii="Times New Roman" w:hAnsi="Times New Roman"/>
          <w:kern w:val="0"/>
          <w:sz w:val="24"/>
        </w:rPr>
        <w:t>年</w:t>
      </w:r>
      <w:r w:rsidR="00965E7B">
        <w:rPr>
          <w:rFonts w:ascii="Times New Roman" w:hAnsi="Times New Roman" w:hint="eastAsia"/>
          <w:kern w:val="0"/>
          <w:sz w:val="24"/>
        </w:rPr>
        <w:t>1</w:t>
      </w:r>
      <w:r w:rsidR="00965E7B">
        <w:rPr>
          <w:rFonts w:ascii="Times New Roman" w:hAnsi="Times New Roman"/>
          <w:kern w:val="0"/>
          <w:sz w:val="24"/>
        </w:rPr>
        <w:t>2</w:t>
      </w:r>
      <w:r w:rsidR="00965E7B">
        <w:rPr>
          <w:rFonts w:ascii="Times New Roman" w:hAnsi="Times New Roman"/>
          <w:kern w:val="0"/>
          <w:sz w:val="24"/>
        </w:rPr>
        <w:t>月</w:t>
      </w:r>
      <w:r w:rsidR="00965E7B">
        <w:rPr>
          <w:rFonts w:ascii="Times New Roman" w:hAnsi="Times New Roman"/>
          <w:kern w:val="0"/>
          <w:sz w:val="24"/>
        </w:rPr>
        <w:t>28</w:t>
      </w:r>
      <w:r w:rsidR="00965E7B">
        <w:rPr>
          <w:rFonts w:ascii="Times New Roman" w:hAnsi="Times New Roman"/>
          <w:kern w:val="0"/>
          <w:sz w:val="24"/>
        </w:rPr>
        <w:t>日</w:t>
      </w:r>
      <w:r w:rsidRPr="00593636">
        <w:rPr>
          <w:rFonts w:ascii="Times New Roman" w:hAnsi="Times New Roman" w:hint="eastAsia"/>
          <w:kern w:val="0"/>
          <w:sz w:val="24"/>
        </w:rPr>
        <w:t>。</w:t>
      </w:r>
      <w:r w:rsidR="00E47C67">
        <w:rPr>
          <w:rFonts w:ascii="Times New Roman" w:hAnsi="Times New Roman"/>
          <w:kern w:val="0"/>
          <w:sz w:val="24"/>
        </w:rPr>
        <w:t>本招募说明书所载</w:t>
      </w:r>
      <w:r>
        <w:rPr>
          <w:rFonts w:ascii="Times New Roman" w:hAnsi="Times New Roman" w:hint="eastAsia"/>
          <w:kern w:val="0"/>
          <w:sz w:val="24"/>
        </w:rPr>
        <w:t>其他</w:t>
      </w:r>
      <w:r w:rsidR="00E47C67">
        <w:rPr>
          <w:rFonts w:ascii="Times New Roman" w:hAnsi="Times New Roman"/>
          <w:kern w:val="0"/>
          <w:sz w:val="24"/>
        </w:rPr>
        <w:t>内容截止日为</w:t>
      </w:r>
      <w:r w:rsidR="00E47C67">
        <w:rPr>
          <w:rFonts w:ascii="Times New Roman" w:hAnsi="Times New Roman"/>
          <w:kern w:val="0"/>
          <w:sz w:val="24"/>
        </w:rPr>
        <w:t>2020</w:t>
      </w:r>
      <w:r w:rsidR="00E47C67">
        <w:rPr>
          <w:rFonts w:ascii="Times New Roman" w:hAnsi="Times New Roman"/>
          <w:kern w:val="0"/>
          <w:sz w:val="24"/>
        </w:rPr>
        <w:t>年</w:t>
      </w:r>
      <w:r w:rsidR="00E47C67">
        <w:rPr>
          <w:rFonts w:ascii="Times New Roman" w:hAnsi="Times New Roman"/>
          <w:kern w:val="0"/>
          <w:sz w:val="24"/>
        </w:rPr>
        <w:t>09</w:t>
      </w:r>
      <w:r w:rsidR="00E47C67">
        <w:rPr>
          <w:rFonts w:ascii="Times New Roman" w:hAnsi="Times New Roman"/>
          <w:kern w:val="0"/>
          <w:sz w:val="24"/>
        </w:rPr>
        <w:t>月</w:t>
      </w:r>
      <w:r w:rsidR="00E47C67">
        <w:rPr>
          <w:rFonts w:ascii="Times New Roman" w:hAnsi="Times New Roman"/>
          <w:kern w:val="0"/>
          <w:sz w:val="24"/>
        </w:rPr>
        <w:t>10</w:t>
      </w:r>
      <w:r w:rsidR="00E47C67">
        <w:rPr>
          <w:rFonts w:ascii="Times New Roman" w:hAnsi="Times New Roman"/>
          <w:kern w:val="0"/>
          <w:sz w:val="24"/>
        </w:rPr>
        <w:t>日，有关财务数据和净值表现截止日为</w:t>
      </w:r>
      <w:r w:rsidR="00E47C67">
        <w:rPr>
          <w:rFonts w:ascii="Times New Roman" w:hAnsi="Times New Roman"/>
          <w:kern w:val="0"/>
          <w:sz w:val="24"/>
        </w:rPr>
        <w:t>2020</w:t>
      </w:r>
      <w:r w:rsidR="00E47C67">
        <w:rPr>
          <w:rFonts w:ascii="Times New Roman" w:hAnsi="Times New Roman"/>
          <w:kern w:val="0"/>
          <w:sz w:val="24"/>
        </w:rPr>
        <w:t>年</w:t>
      </w:r>
      <w:r w:rsidR="00E47C67">
        <w:rPr>
          <w:rFonts w:ascii="Times New Roman" w:hAnsi="Times New Roman"/>
          <w:kern w:val="0"/>
          <w:sz w:val="24"/>
        </w:rPr>
        <w:t>06</w:t>
      </w:r>
      <w:r w:rsidR="00E47C67">
        <w:rPr>
          <w:rFonts w:ascii="Times New Roman" w:hAnsi="Times New Roman"/>
          <w:kern w:val="0"/>
          <w:sz w:val="24"/>
        </w:rPr>
        <w:t>月</w:t>
      </w:r>
      <w:r w:rsidR="00E47C67">
        <w:rPr>
          <w:rFonts w:ascii="Times New Roman" w:hAnsi="Times New Roman"/>
          <w:kern w:val="0"/>
          <w:sz w:val="24"/>
        </w:rPr>
        <w:t>30</w:t>
      </w:r>
      <w:r w:rsidR="00E47C67">
        <w:rPr>
          <w:rFonts w:ascii="Times New Roman" w:hAnsi="Times New Roman"/>
          <w:kern w:val="0"/>
          <w:sz w:val="24"/>
        </w:rPr>
        <w:t>日。本招募说明书所载的财务数据未经审计。</w:t>
      </w:r>
    </w:p>
    <w:p w:rsidR="00A77DF8" w:rsidRDefault="00A77DF8">
      <w:pPr>
        <w:autoSpaceDE w:val="0"/>
        <w:autoSpaceDN w:val="0"/>
        <w:adjustRightInd w:val="0"/>
        <w:snapToGrid w:val="0"/>
        <w:spacing w:before="51" w:line="360" w:lineRule="auto"/>
        <w:ind w:left="120" w:rightChars="6" w:right="13" w:firstLine="480"/>
        <w:rPr>
          <w:rFonts w:ascii="宋体" w:hAnsi="宋体"/>
          <w:kern w:val="0"/>
          <w:szCs w:val="24"/>
        </w:rPr>
        <w:sectPr w:rsidR="00A77DF8">
          <w:headerReference w:type="default" r:id="rId15"/>
          <w:pgSz w:w="11920" w:h="16840"/>
          <w:pgMar w:top="1440" w:right="1680" w:bottom="280" w:left="1680" w:header="0" w:footer="1073" w:gutter="0"/>
          <w:pgNumType w:start="1"/>
          <w:cols w:space="720"/>
        </w:sectPr>
      </w:pPr>
    </w:p>
    <w:p w:rsidR="00712EA0" w:rsidRPr="00712EA0" w:rsidRDefault="00E47C67" w:rsidP="00712EA0">
      <w:pPr>
        <w:pStyle w:val="ad"/>
        <w:snapToGrid w:val="0"/>
        <w:spacing w:after="240" w:line="360" w:lineRule="auto"/>
        <w:jc w:val="center"/>
        <w:rPr>
          <w:rFonts w:ascii="宋体" w:hAnsi="宋体"/>
          <w:noProof/>
          <w:sz w:val="24"/>
        </w:rPr>
      </w:pPr>
      <w:r w:rsidRPr="00712EA0">
        <w:rPr>
          <w:rFonts w:ascii="宋体" w:hAnsi="宋体"/>
          <w:color w:val="000000"/>
          <w:position w:val="-4"/>
          <w:sz w:val="24"/>
          <w:szCs w:val="30"/>
        </w:rPr>
        <w:lastRenderedPageBreak/>
        <w:t>目</w:t>
      </w:r>
      <w:r w:rsidRPr="00712EA0">
        <w:rPr>
          <w:rFonts w:ascii="宋体" w:hAnsi="宋体"/>
          <w:color w:val="000000"/>
          <w:position w:val="-4"/>
          <w:sz w:val="24"/>
          <w:szCs w:val="30"/>
        </w:rPr>
        <w:tab/>
        <w:t>录</w:t>
      </w:r>
      <w:r w:rsidR="00712EA0" w:rsidRPr="00712EA0">
        <w:rPr>
          <w:rFonts w:ascii="宋体" w:hAnsi="宋体"/>
          <w:color w:val="000000"/>
          <w:position w:val="-4"/>
          <w:sz w:val="24"/>
          <w:szCs w:val="30"/>
        </w:rPr>
        <w:fldChar w:fldCharType="begin"/>
      </w:r>
      <w:r w:rsidR="00712EA0" w:rsidRPr="00712EA0">
        <w:rPr>
          <w:rFonts w:ascii="宋体" w:hAnsi="宋体"/>
          <w:color w:val="000000"/>
          <w:position w:val="-4"/>
          <w:sz w:val="24"/>
          <w:szCs w:val="30"/>
        </w:rPr>
        <w:instrText xml:space="preserve"> TOC \o "1-3" \f - \h \t "-1" </w:instrText>
      </w:r>
      <w:r w:rsidR="00712EA0" w:rsidRPr="00712EA0">
        <w:rPr>
          <w:rFonts w:ascii="宋体" w:hAnsi="宋体"/>
          <w:color w:val="000000"/>
          <w:position w:val="-4"/>
          <w:sz w:val="24"/>
          <w:szCs w:val="30"/>
        </w:rPr>
        <w:fldChar w:fldCharType="separate"/>
      </w:r>
    </w:p>
    <w:p w:rsidR="00712EA0" w:rsidRPr="004A7361" w:rsidRDefault="00691A06" w:rsidP="00712EA0">
      <w:pPr>
        <w:pStyle w:val="10"/>
        <w:tabs>
          <w:tab w:val="right" w:leader="dot" w:pos="8550"/>
        </w:tabs>
        <w:spacing w:line="360" w:lineRule="auto"/>
        <w:rPr>
          <w:rFonts w:ascii="宋体" w:hAnsi="宋体"/>
          <w:noProof/>
          <w:sz w:val="24"/>
        </w:rPr>
      </w:pPr>
      <w:hyperlink w:anchor="_Toc54104404" w:history="1">
        <w:r w:rsidR="00712EA0" w:rsidRPr="00712EA0">
          <w:rPr>
            <w:rStyle w:val="aa"/>
            <w:rFonts w:ascii="宋体" w:hAnsi="宋体" w:hint="eastAsia"/>
            <w:noProof/>
            <w:kern w:val="0"/>
            <w:sz w:val="24"/>
          </w:rPr>
          <w:t>重要提示</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_Toc54104404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05" w:history="1">
        <w:r w:rsidR="00712EA0" w:rsidRPr="00712EA0">
          <w:rPr>
            <w:rStyle w:val="aa"/>
            <w:rFonts w:ascii="宋体" w:hAnsi="宋体" w:hint="eastAsia"/>
            <w:noProof/>
            <w:sz w:val="24"/>
          </w:rPr>
          <w:t>一、绪言</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_Toc54104405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5</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06" w:history="1">
        <w:r w:rsidR="00712EA0" w:rsidRPr="00712EA0">
          <w:rPr>
            <w:rStyle w:val="aa"/>
            <w:rFonts w:ascii="宋体" w:hAnsi="宋体" w:hint="eastAsia"/>
            <w:noProof/>
            <w:sz w:val="24"/>
          </w:rPr>
          <w:t>二、释义</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_Toc54104406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6</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07" w:history="1">
        <w:r w:rsidR="00712EA0" w:rsidRPr="00712EA0">
          <w:rPr>
            <w:rStyle w:val="aa"/>
            <w:rFonts w:ascii="宋体" w:hAnsi="宋体" w:hint="eastAsia"/>
            <w:noProof/>
            <w:sz w:val="24"/>
          </w:rPr>
          <w:t>三、基金管理人</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_Toc54104407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11</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08" w:history="1">
        <w:r w:rsidR="00712EA0" w:rsidRPr="00712EA0">
          <w:rPr>
            <w:rStyle w:val="aa"/>
            <w:rFonts w:ascii="宋体" w:hAnsi="宋体" w:hint="eastAsia"/>
            <w:noProof/>
            <w:sz w:val="24"/>
          </w:rPr>
          <w:t>四、基金托管人</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_Toc54104408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19</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09" w:history="1">
        <w:r w:rsidR="00712EA0" w:rsidRPr="00712EA0">
          <w:rPr>
            <w:rStyle w:val="aa"/>
            <w:rFonts w:ascii="宋体" w:hAnsi="宋体" w:hint="eastAsia"/>
            <w:noProof/>
            <w:sz w:val="24"/>
          </w:rPr>
          <w:t>五、相关服务机构</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_Toc54104409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22</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0" w:history="1">
        <w:r w:rsidR="00712EA0" w:rsidRPr="00712EA0">
          <w:rPr>
            <w:rStyle w:val="aa"/>
            <w:rFonts w:ascii="宋体" w:hAnsi="宋体" w:hint="eastAsia"/>
            <w:noProof/>
            <w:sz w:val="24"/>
          </w:rPr>
          <w:t>六、基金的募集</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_Toc54104410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44</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1" w:history="1">
        <w:r w:rsidR="00712EA0" w:rsidRPr="00712EA0">
          <w:rPr>
            <w:rStyle w:val="aa"/>
            <w:rFonts w:ascii="宋体" w:hAnsi="宋体" w:hint="eastAsia"/>
            <w:noProof/>
            <w:sz w:val="24"/>
          </w:rPr>
          <w:t>七、基金合同的生效</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_Toc54104411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46</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2" w:history="1">
        <w:r w:rsidR="00712EA0" w:rsidRPr="00712EA0">
          <w:rPr>
            <w:rStyle w:val="aa"/>
            <w:rFonts w:ascii="宋体" w:hAnsi="宋体" w:hint="eastAsia"/>
            <w:noProof/>
            <w:sz w:val="24"/>
          </w:rPr>
          <w:t>八、基金份额的申购与赎回</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_Toc54104412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47</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3" w:history="1">
        <w:r w:rsidR="00712EA0" w:rsidRPr="00712EA0">
          <w:rPr>
            <w:rStyle w:val="aa"/>
            <w:rFonts w:ascii="宋体" w:hAnsi="宋体" w:hint="eastAsia"/>
            <w:noProof/>
            <w:sz w:val="24"/>
          </w:rPr>
          <w:t>九、基金的转换</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_Toc54104413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61</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4" w:history="1">
        <w:r w:rsidR="00712EA0" w:rsidRPr="00712EA0">
          <w:rPr>
            <w:rStyle w:val="aa"/>
            <w:rFonts w:ascii="宋体" w:hAnsi="宋体" w:hint="eastAsia"/>
            <w:noProof/>
            <w:sz w:val="24"/>
          </w:rPr>
          <w:t>十、基金的投资</w:t>
        </w:r>
        <w:bookmarkStart w:id="3" w:name="_GoBack"/>
        <w:bookmarkEnd w:id="3"/>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_Toc54104414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68</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5" w:history="1">
        <w:r w:rsidR="00712EA0" w:rsidRPr="00712EA0">
          <w:rPr>
            <w:rStyle w:val="aa"/>
            <w:rFonts w:ascii="宋体" w:hAnsi="宋体" w:hint="eastAsia"/>
            <w:noProof/>
            <w:sz w:val="24"/>
          </w:rPr>
          <w:t>十一、基金的业绩</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_Toc54104415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78</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6" w:history="1">
        <w:r w:rsidR="00712EA0" w:rsidRPr="00712EA0">
          <w:rPr>
            <w:rStyle w:val="aa"/>
            <w:rFonts w:ascii="宋体" w:hAnsi="宋体" w:hint="eastAsia"/>
            <w:noProof/>
            <w:sz w:val="24"/>
          </w:rPr>
          <w:t>十二、基金的财产</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_Toc54104416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80</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7" w:history="1">
        <w:r w:rsidR="00712EA0" w:rsidRPr="00712EA0">
          <w:rPr>
            <w:rStyle w:val="aa"/>
            <w:rFonts w:ascii="宋体" w:hAnsi="宋体" w:hint="eastAsia"/>
            <w:noProof/>
            <w:sz w:val="24"/>
          </w:rPr>
          <w:t>十三、基金资产的估值</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_Toc54104417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81</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8" w:history="1">
        <w:r w:rsidR="00712EA0" w:rsidRPr="00712EA0">
          <w:rPr>
            <w:rStyle w:val="aa"/>
            <w:rFonts w:ascii="宋体" w:hAnsi="宋体" w:hint="eastAsia"/>
            <w:noProof/>
            <w:sz w:val="24"/>
          </w:rPr>
          <w:t>十四、基金的收益与分配</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_Toc54104418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88</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19" w:history="1">
        <w:r w:rsidR="00712EA0" w:rsidRPr="00712EA0">
          <w:rPr>
            <w:rStyle w:val="aa"/>
            <w:rFonts w:ascii="宋体" w:hAnsi="宋体" w:hint="eastAsia"/>
            <w:noProof/>
            <w:sz w:val="24"/>
          </w:rPr>
          <w:t>十五、基金的费用与税收</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_Toc54104419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90</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0" w:history="1">
        <w:r w:rsidR="00712EA0" w:rsidRPr="00712EA0">
          <w:rPr>
            <w:rStyle w:val="aa"/>
            <w:rFonts w:ascii="宋体" w:hAnsi="宋体" w:hint="eastAsia"/>
            <w:noProof/>
            <w:sz w:val="24"/>
          </w:rPr>
          <w:t>十六、基金的会计与审计</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_Toc54104420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92</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1" w:history="1">
        <w:r w:rsidR="00712EA0" w:rsidRPr="00712EA0">
          <w:rPr>
            <w:rStyle w:val="aa"/>
            <w:rFonts w:ascii="宋体" w:hAnsi="宋体" w:hint="eastAsia"/>
            <w:noProof/>
            <w:sz w:val="24"/>
          </w:rPr>
          <w:t>十七、基金的信息披露</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_Toc54104421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93</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2" w:history="1">
        <w:r w:rsidR="00712EA0" w:rsidRPr="00712EA0">
          <w:rPr>
            <w:rStyle w:val="aa"/>
            <w:rFonts w:ascii="宋体" w:hAnsi="宋体" w:hint="eastAsia"/>
            <w:noProof/>
            <w:sz w:val="24"/>
          </w:rPr>
          <w:t>十八、风险揭示</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_Toc54104422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99</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3" w:history="1">
        <w:r w:rsidR="00712EA0" w:rsidRPr="00712EA0">
          <w:rPr>
            <w:rStyle w:val="aa"/>
            <w:rFonts w:ascii="宋体" w:hAnsi="宋体" w:hint="eastAsia"/>
            <w:noProof/>
            <w:sz w:val="24"/>
          </w:rPr>
          <w:t>十九、基金合同的终止与基金财产的清算</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_Toc54104423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105</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4" w:history="1">
        <w:r w:rsidR="00712EA0" w:rsidRPr="00712EA0">
          <w:rPr>
            <w:rStyle w:val="aa"/>
            <w:rFonts w:ascii="宋体" w:hAnsi="宋体" w:hint="eastAsia"/>
            <w:noProof/>
            <w:sz w:val="24"/>
          </w:rPr>
          <w:t>二十、基金合同的内容摘要</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_Toc54104424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107</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5" w:history="1">
        <w:r w:rsidR="00712EA0" w:rsidRPr="00712EA0">
          <w:rPr>
            <w:rStyle w:val="aa"/>
            <w:rFonts w:ascii="宋体" w:hAnsi="宋体" w:hint="eastAsia"/>
            <w:noProof/>
            <w:sz w:val="24"/>
          </w:rPr>
          <w:t>二十一、托管协议的内容摘要</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_Toc54104425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122</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6" w:history="1">
        <w:r w:rsidR="00712EA0" w:rsidRPr="00712EA0">
          <w:rPr>
            <w:rStyle w:val="aa"/>
            <w:rFonts w:ascii="宋体" w:hAnsi="宋体" w:hint="eastAsia"/>
            <w:noProof/>
            <w:sz w:val="24"/>
          </w:rPr>
          <w:t>二十二、对基金份额持有人的服务</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_Toc54104426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139</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7" w:history="1">
        <w:r w:rsidR="00712EA0" w:rsidRPr="00712EA0">
          <w:rPr>
            <w:rStyle w:val="aa"/>
            <w:rFonts w:ascii="宋体" w:hAnsi="宋体" w:hint="eastAsia"/>
            <w:noProof/>
            <w:sz w:val="24"/>
          </w:rPr>
          <w:t>二十三、其他应披露事项</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_Toc54104427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141</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8" w:history="1">
        <w:r w:rsidR="00712EA0" w:rsidRPr="00712EA0">
          <w:rPr>
            <w:rStyle w:val="aa"/>
            <w:rFonts w:ascii="宋体" w:hAnsi="宋体" w:hint="eastAsia"/>
            <w:noProof/>
            <w:sz w:val="24"/>
          </w:rPr>
          <w:t>二十四、招募说明书的存放及查阅方式</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_Toc54104428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143</w:t>
        </w:r>
        <w:r w:rsidR="00712EA0" w:rsidRPr="00712EA0">
          <w:rPr>
            <w:rFonts w:ascii="宋体" w:hAnsi="宋体"/>
            <w:noProof/>
            <w:sz w:val="24"/>
          </w:rPr>
          <w:fldChar w:fldCharType="end"/>
        </w:r>
      </w:hyperlink>
    </w:p>
    <w:p w:rsidR="00712EA0" w:rsidRPr="004A7361" w:rsidRDefault="00691A06" w:rsidP="00712EA0">
      <w:pPr>
        <w:pStyle w:val="10"/>
        <w:tabs>
          <w:tab w:val="right" w:leader="dot" w:pos="8550"/>
        </w:tabs>
        <w:spacing w:line="360" w:lineRule="auto"/>
        <w:rPr>
          <w:rFonts w:ascii="宋体" w:hAnsi="宋体"/>
          <w:noProof/>
          <w:sz w:val="24"/>
        </w:rPr>
      </w:pPr>
      <w:hyperlink w:anchor="_Toc54104429" w:history="1">
        <w:r w:rsidR="00712EA0" w:rsidRPr="00712EA0">
          <w:rPr>
            <w:rStyle w:val="aa"/>
            <w:rFonts w:ascii="宋体" w:hAnsi="宋体" w:hint="eastAsia"/>
            <w:noProof/>
            <w:sz w:val="24"/>
          </w:rPr>
          <w:t>二十五、备查文件</w:t>
        </w:r>
        <w:r w:rsidR="00712EA0" w:rsidRPr="00712EA0">
          <w:rPr>
            <w:rFonts w:ascii="宋体" w:hAnsi="宋体"/>
            <w:noProof/>
            <w:sz w:val="24"/>
          </w:rPr>
          <w:tab/>
        </w:r>
        <w:r w:rsidR="00712EA0" w:rsidRPr="00712EA0">
          <w:rPr>
            <w:rFonts w:ascii="宋体" w:hAnsi="宋体"/>
            <w:noProof/>
            <w:sz w:val="24"/>
          </w:rPr>
          <w:fldChar w:fldCharType="begin"/>
        </w:r>
        <w:r w:rsidR="00712EA0" w:rsidRPr="00712EA0">
          <w:rPr>
            <w:rFonts w:ascii="宋体" w:hAnsi="宋体"/>
            <w:noProof/>
            <w:sz w:val="24"/>
          </w:rPr>
          <w:instrText xml:space="preserve"> PAGEREF _Toc54104429 \h </w:instrText>
        </w:r>
        <w:r w:rsidR="00712EA0" w:rsidRPr="00712EA0">
          <w:rPr>
            <w:rFonts w:ascii="宋体" w:hAnsi="宋体"/>
            <w:noProof/>
            <w:sz w:val="24"/>
          </w:rPr>
        </w:r>
        <w:r w:rsidR="00712EA0" w:rsidRPr="00712EA0">
          <w:rPr>
            <w:rFonts w:ascii="宋体" w:hAnsi="宋体"/>
            <w:noProof/>
            <w:sz w:val="24"/>
          </w:rPr>
          <w:fldChar w:fldCharType="separate"/>
        </w:r>
        <w:r w:rsidR="00B11CB0">
          <w:rPr>
            <w:rFonts w:ascii="宋体" w:hAnsi="宋体"/>
            <w:noProof/>
            <w:sz w:val="24"/>
          </w:rPr>
          <w:t>144</w:t>
        </w:r>
        <w:r w:rsidR="00712EA0" w:rsidRPr="00712EA0">
          <w:rPr>
            <w:rFonts w:ascii="宋体" w:hAnsi="宋体"/>
            <w:noProof/>
            <w:sz w:val="24"/>
          </w:rPr>
          <w:fldChar w:fldCharType="end"/>
        </w:r>
      </w:hyperlink>
    </w:p>
    <w:p w:rsidR="00A77DF8" w:rsidRPr="00712EA0" w:rsidRDefault="00712EA0" w:rsidP="00712EA0">
      <w:pPr>
        <w:pStyle w:val="ad"/>
        <w:snapToGrid w:val="0"/>
        <w:spacing w:after="240" w:line="360" w:lineRule="auto"/>
        <w:jc w:val="center"/>
        <w:rPr>
          <w:rFonts w:ascii="宋体" w:hAnsi="宋体"/>
          <w:color w:val="000000"/>
          <w:sz w:val="24"/>
        </w:rPr>
      </w:pPr>
      <w:r w:rsidRPr="00712EA0">
        <w:rPr>
          <w:rFonts w:ascii="宋体" w:hAnsi="宋体"/>
          <w:color w:val="000000"/>
          <w:position w:val="-4"/>
          <w:sz w:val="24"/>
          <w:szCs w:val="30"/>
        </w:rPr>
        <w:lastRenderedPageBreak/>
        <w:fldChar w:fldCharType="end"/>
      </w:r>
    </w:p>
    <w:p w:rsidR="00A77DF8" w:rsidRDefault="00A77DF8">
      <w:pPr>
        <w:autoSpaceDE w:val="0"/>
        <w:autoSpaceDN w:val="0"/>
        <w:adjustRightInd w:val="0"/>
        <w:snapToGrid w:val="0"/>
        <w:spacing w:line="360" w:lineRule="auto"/>
        <w:ind w:left="120" w:rightChars="6" w:right="13"/>
        <w:rPr>
          <w:rFonts w:ascii="宋体" w:hAnsi="宋体"/>
          <w:kern w:val="0"/>
          <w:szCs w:val="24"/>
        </w:rPr>
        <w:sectPr w:rsidR="00A77DF8">
          <w:pgSz w:w="11920" w:h="16840"/>
          <w:pgMar w:top="1480" w:right="1680" w:bottom="280" w:left="1680" w:header="0" w:footer="1073" w:gutter="0"/>
          <w:cols w:space="720"/>
        </w:sectPr>
      </w:pPr>
    </w:p>
    <w:p w:rsidR="00A77DF8" w:rsidRDefault="00E47C67">
      <w:pPr>
        <w:pStyle w:val="1"/>
        <w:snapToGrid w:val="0"/>
        <w:spacing w:beforeLines="0" w:before="240" w:after="240"/>
        <w:rPr>
          <w:rFonts w:ascii="宋体" w:hAnsi="宋体"/>
          <w:szCs w:val="30"/>
        </w:rPr>
      </w:pPr>
      <w:bookmarkStart w:id="4" w:name="_Toc54104405"/>
      <w:r>
        <w:rPr>
          <w:rFonts w:ascii="Times New Roman" w:hAnsi="Times New Roman"/>
          <w:sz w:val="30"/>
        </w:rPr>
        <w:lastRenderedPageBreak/>
        <w:t>一、绪言</w:t>
      </w:r>
      <w:bookmarkEnd w:id="4"/>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《交银施罗德深证</w:t>
      </w:r>
      <w:r>
        <w:rPr>
          <w:rFonts w:ascii="Times New Roman" w:hAnsi="Times New Roman"/>
          <w:sz w:val="24"/>
        </w:rPr>
        <w:t>300</w:t>
      </w:r>
      <w:r>
        <w:rPr>
          <w:rFonts w:ascii="Times New Roman" w:hAnsi="Times New Roman"/>
          <w:sz w:val="24"/>
        </w:rPr>
        <w:t>价值交易型开放式指数证券投资基金联接基金招募说明书》（以下简称</w:t>
      </w:r>
      <w:r>
        <w:rPr>
          <w:rFonts w:ascii="Times New Roman" w:hAnsi="Times New Roman"/>
          <w:sz w:val="24"/>
        </w:rPr>
        <w:t>“</w:t>
      </w:r>
      <w:r>
        <w:rPr>
          <w:rFonts w:ascii="Times New Roman" w:hAnsi="Times New Roman"/>
          <w:sz w:val="24"/>
        </w:rPr>
        <w:t>本招募说明书</w:t>
      </w:r>
      <w:r>
        <w:rPr>
          <w:rFonts w:ascii="Times New Roman" w:hAnsi="Times New Roman"/>
          <w:sz w:val="24"/>
        </w:rPr>
        <w:t>”</w:t>
      </w:r>
      <w:r>
        <w:rPr>
          <w:rFonts w:ascii="Times New Roman" w:hAnsi="Times New Roman"/>
          <w:sz w:val="24"/>
        </w:rPr>
        <w:t>）依据《中华人民共和国证券投资基金法》、《证券投资基金运作管理办法》、《证券投资基金销售管理办法》、《公开募集证券投资基金信息披露管理办法》、《公开募集开放式证券投资基金流动性风险管理规定》（以下简称</w:t>
      </w:r>
      <w:r>
        <w:rPr>
          <w:rFonts w:ascii="Times New Roman" w:hAnsi="Times New Roman"/>
          <w:sz w:val="24"/>
        </w:rPr>
        <w:t>“</w:t>
      </w:r>
      <w:r>
        <w:rPr>
          <w:rFonts w:ascii="Times New Roman" w:hAnsi="Times New Roman"/>
          <w:sz w:val="24"/>
        </w:rPr>
        <w:t>《流动性规定》</w:t>
      </w:r>
      <w:r>
        <w:rPr>
          <w:rFonts w:ascii="Times New Roman" w:hAnsi="Times New Roman"/>
          <w:sz w:val="24"/>
        </w:rPr>
        <w:t>”</w:t>
      </w:r>
      <w:r>
        <w:rPr>
          <w:rFonts w:ascii="Times New Roman" w:hAnsi="Times New Roman"/>
          <w:sz w:val="24"/>
        </w:rPr>
        <w:t>）和其他相关法律法规的规定以及《交银施罗德深证</w:t>
      </w:r>
      <w:r>
        <w:rPr>
          <w:rFonts w:ascii="Times New Roman" w:hAnsi="Times New Roman"/>
          <w:sz w:val="24"/>
        </w:rPr>
        <w:t>300</w:t>
      </w:r>
      <w:r>
        <w:rPr>
          <w:rFonts w:ascii="Times New Roman" w:hAnsi="Times New Roman"/>
          <w:sz w:val="24"/>
        </w:rPr>
        <w:t>价值交易型开放式指数证券投资基金联接基金基金合同》（以下简称</w:t>
      </w:r>
      <w:r>
        <w:rPr>
          <w:rFonts w:ascii="Times New Roman" w:hAnsi="Times New Roman"/>
          <w:sz w:val="24"/>
        </w:rPr>
        <w:t>“</w:t>
      </w:r>
      <w:r>
        <w:rPr>
          <w:rFonts w:ascii="Times New Roman" w:hAnsi="Times New Roman"/>
          <w:sz w:val="24"/>
        </w:rPr>
        <w:t>基金合同</w:t>
      </w:r>
      <w:r>
        <w:rPr>
          <w:rFonts w:ascii="Times New Roman" w:hAnsi="Times New Roman"/>
          <w:sz w:val="24"/>
        </w:rPr>
        <w:t>”</w:t>
      </w:r>
      <w:r>
        <w:rPr>
          <w:rFonts w:ascii="Times New Roman" w:hAnsi="Times New Roman"/>
          <w:sz w:val="24"/>
        </w:rPr>
        <w:t>）编写。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ascii="Times New Roman" w:hAnsi="Times New Roman"/>
          <w:sz w:val="24"/>
        </w:rPr>
        <w:t>,</w:t>
      </w:r>
      <w:r>
        <w:rPr>
          <w:rFonts w:ascii="Times New Roman" w:hAnsi="Times New Roman"/>
          <w:sz w:val="24"/>
        </w:rPr>
        <w:t>或对本招募说明书作任何解释或者说明。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5" w:name="_Toc54104406"/>
      <w:r>
        <w:rPr>
          <w:rFonts w:ascii="Times New Roman" w:hAnsi="Times New Roman"/>
          <w:sz w:val="30"/>
        </w:rPr>
        <w:lastRenderedPageBreak/>
        <w:t>二、释义</w:t>
      </w:r>
      <w:bookmarkEnd w:id="5"/>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在本招募说明书中，除非文意另有所指，下列词语或简称具有如下含义：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、基金或本基金：指交银施罗德深证</w:t>
      </w:r>
      <w:r>
        <w:rPr>
          <w:rFonts w:ascii="Times New Roman" w:hAnsi="Times New Roman"/>
          <w:sz w:val="24"/>
        </w:rPr>
        <w:t>300</w:t>
      </w:r>
      <w:r>
        <w:rPr>
          <w:rFonts w:ascii="Times New Roman" w:hAnsi="Times New Roman"/>
          <w:sz w:val="24"/>
        </w:rPr>
        <w:t>价值交易型开放式指数证券投资基金联接基金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、基金管理人或本基金管理人：指交银施罗德基金管理有限公司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、基金托管人或本基金托管人：指中国农业银行股份有限公司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、基金合同或本基金合同：指《交银施罗德深证</w:t>
      </w:r>
      <w:r>
        <w:rPr>
          <w:rFonts w:ascii="Times New Roman" w:hAnsi="Times New Roman"/>
          <w:sz w:val="24"/>
        </w:rPr>
        <w:t>300</w:t>
      </w:r>
      <w:r>
        <w:rPr>
          <w:rFonts w:ascii="Times New Roman" w:hAnsi="Times New Roman"/>
          <w:sz w:val="24"/>
        </w:rPr>
        <w:t>价值交易型开放式指数证券投资基金联接基金基金合同》及对基金合同的任何有效修订和补充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、托管协议：指基金管理人与基金托管人就本基金签订之《交银施罗德深证</w:t>
      </w:r>
      <w:r>
        <w:rPr>
          <w:rFonts w:ascii="Times New Roman" w:hAnsi="Times New Roman"/>
          <w:sz w:val="24"/>
        </w:rPr>
        <w:t>300</w:t>
      </w:r>
      <w:r>
        <w:rPr>
          <w:rFonts w:ascii="Times New Roman" w:hAnsi="Times New Roman"/>
          <w:sz w:val="24"/>
        </w:rPr>
        <w:t>价值交易型开放式指数证券投资基金联接基金托管协议》及对该托管协议的任何有效修订和补充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、招募说明书或本招募说明书：指《交银施罗德深证</w:t>
      </w:r>
      <w:r>
        <w:rPr>
          <w:rFonts w:ascii="Times New Roman" w:hAnsi="Times New Roman"/>
          <w:sz w:val="24"/>
        </w:rPr>
        <w:t>300</w:t>
      </w:r>
      <w:r>
        <w:rPr>
          <w:rFonts w:ascii="Times New Roman" w:hAnsi="Times New Roman"/>
          <w:sz w:val="24"/>
        </w:rPr>
        <w:t>价值交易型开放式指数证券投资基金联接基金招募说明书》，及其更新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、基金份额发售公告：指《交银施罗德深证</w:t>
      </w:r>
      <w:r>
        <w:rPr>
          <w:rFonts w:ascii="Times New Roman" w:hAnsi="Times New Roman"/>
          <w:sz w:val="24"/>
        </w:rPr>
        <w:t>300</w:t>
      </w:r>
      <w:r>
        <w:rPr>
          <w:rFonts w:ascii="Times New Roman" w:hAnsi="Times New Roman"/>
          <w:sz w:val="24"/>
        </w:rPr>
        <w:t>价值交易型开放式指数证券投资基金联接基金份额发售公告》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、基金产品资料概要：指《交银施罗德深证</w:t>
      </w:r>
      <w:r>
        <w:rPr>
          <w:rFonts w:ascii="Times New Roman" w:hAnsi="Times New Roman"/>
          <w:sz w:val="24"/>
        </w:rPr>
        <w:t>300</w:t>
      </w:r>
      <w:r>
        <w:rPr>
          <w:rFonts w:ascii="Times New Roman" w:hAnsi="Times New Roman"/>
          <w:sz w:val="24"/>
        </w:rPr>
        <w:t>价值交易型开放式指数证券投资基金基金产品资料概要》及其更新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、法律法规：指中国现行有效并公布实施的法律、行政法规、部门规章、规范性文件及对该等法律法规不时作出的修订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、《基金法》：指</w:t>
      </w:r>
      <w:r>
        <w:rPr>
          <w:rFonts w:ascii="Times New Roman" w:hAnsi="Times New Roman"/>
          <w:sz w:val="24"/>
        </w:rPr>
        <w:t>2003</w:t>
      </w:r>
      <w:r>
        <w:rPr>
          <w:rFonts w:ascii="Times New Roman" w:hAnsi="Times New Roman"/>
          <w:sz w:val="24"/>
        </w:rPr>
        <w:t>年</w:t>
      </w:r>
      <w:r>
        <w:rPr>
          <w:rFonts w:ascii="Times New Roman" w:hAnsi="Times New Roman"/>
          <w:sz w:val="24"/>
        </w:rPr>
        <w:t>10</w:t>
      </w:r>
      <w:r>
        <w:rPr>
          <w:rFonts w:ascii="Times New Roman" w:hAnsi="Times New Roman"/>
          <w:sz w:val="24"/>
        </w:rPr>
        <w:t>月</w:t>
      </w:r>
      <w:r>
        <w:rPr>
          <w:rFonts w:ascii="Times New Roman" w:hAnsi="Times New Roman"/>
          <w:sz w:val="24"/>
        </w:rPr>
        <w:t>28</w:t>
      </w:r>
      <w:r>
        <w:rPr>
          <w:rFonts w:ascii="Times New Roman" w:hAnsi="Times New Roman"/>
          <w:sz w:val="24"/>
        </w:rPr>
        <w:t>日经第十届全国人民代表大会常务委员会第五次会议通过，自</w:t>
      </w:r>
      <w:r>
        <w:rPr>
          <w:rFonts w:ascii="Times New Roman" w:hAnsi="Times New Roman"/>
          <w:sz w:val="24"/>
        </w:rPr>
        <w:t>2004</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1</w:t>
      </w:r>
      <w:r>
        <w:rPr>
          <w:rFonts w:ascii="Times New Roman" w:hAnsi="Times New Roman"/>
          <w:sz w:val="24"/>
        </w:rPr>
        <w:t>日起实施的《中华人民共和国证券投资基金法》及颁布机关对其不时作出的修订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11</w:t>
      </w:r>
      <w:r>
        <w:rPr>
          <w:rFonts w:ascii="Times New Roman" w:hAnsi="Times New Roman"/>
          <w:sz w:val="24"/>
        </w:rPr>
        <w:t>、《证券法》：指</w:t>
      </w:r>
      <w:r>
        <w:rPr>
          <w:rFonts w:ascii="Times New Roman" w:hAnsi="Times New Roman"/>
          <w:sz w:val="24"/>
        </w:rPr>
        <w:t>2005</w:t>
      </w:r>
      <w:r>
        <w:rPr>
          <w:rFonts w:ascii="Times New Roman" w:hAnsi="Times New Roman"/>
          <w:sz w:val="24"/>
        </w:rPr>
        <w:t>年</w:t>
      </w:r>
      <w:r>
        <w:rPr>
          <w:rFonts w:ascii="Times New Roman" w:hAnsi="Times New Roman"/>
          <w:sz w:val="24"/>
        </w:rPr>
        <w:t>10</w:t>
      </w:r>
      <w:r>
        <w:rPr>
          <w:rFonts w:ascii="Times New Roman" w:hAnsi="Times New Roman"/>
          <w:sz w:val="24"/>
        </w:rPr>
        <w:t>月</w:t>
      </w:r>
      <w:r>
        <w:rPr>
          <w:rFonts w:ascii="Times New Roman" w:hAnsi="Times New Roman"/>
          <w:sz w:val="24"/>
        </w:rPr>
        <w:t>27</w:t>
      </w:r>
      <w:r>
        <w:rPr>
          <w:rFonts w:ascii="Times New Roman" w:hAnsi="Times New Roman"/>
          <w:sz w:val="24"/>
        </w:rPr>
        <w:t>日经第十届全国人民代表大会常务委员会第十八次会议通过，自</w:t>
      </w:r>
      <w:r>
        <w:rPr>
          <w:rFonts w:ascii="Times New Roman" w:hAnsi="Times New Roman"/>
          <w:sz w:val="24"/>
        </w:rPr>
        <w:t>2006</w:t>
      </w:r>
      <w:r>
        <w:rPr>
          <w:rFonts w:ascii="Times New Roman" w:hAnsi="Times New Roman"/>
          <w:sz w:val="24"/>
        </w:rPr>
        <w:t>年</w:t>
      </w:r>
      <w:r>
        <w:rPr>
          <w:rFonts w:ascii="Times New Roman" w:hAnsi="Times New Roman"/>
          <w:sz w:val="24"/>
        </w:rPr>
        <w:t>1</w:t>
      </w:r>
      <w:r>
        <w:rPr>
          <w:rFonts w:ascii="Times New Roman" w:hAnsi="Times New Roman"/>
          <w:sz w:val="24"/>
        </w:rPr>
        <w:t>月</w:t>
      </w:r>
      <w:r>
        <w:rPr>
          <w:rFonts w:ascii="Times New Roman" w:hAnsi="Times New Roman"/>
          <w:sz w:val="24"/>
        </w:rPr>
        <w:t>1</w:t>
      </w:r>
      <w:r>
        <w:rPr>
          <w:rFonts w:ascii="Times New Roman" w:hAnsi="Times New Roman"/>
          <w:sz w:val="24"/>
        </w:rPr>
        <w:t>日实施的《中华人民共和国证券法》及对其不时做出的修订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w:t>
      </w:r>
      <w:r>
        <w:rPr>
          <w:rFonts w:ascii="Times New Roman" w:hAnsi="Times New Roman"/>
          <w:sz w:val="24"/>
        </w:rPr>
        <w:t>、《销售办法》：指中国证监会</w:t>
      </w:r>
      <w:r>
        <w:rPr>
          <w:rFonts w:ascii="Times New Roman" w:hAnsi="Times New Roman"/>
          <w:sz w:val="24"/>
        </w:rPr>
        <w:t>2011</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9</w:t>
      </w:r>
      <w:r>
        <w:rPr>
          <w:rFonts w:ascii="Times New Roman" w:hAnsi="Times New Roman"/>
          <w:sz w:val="24"/>
        </w:rPr>
        <w:t>日颁布、同年</w:t>
      </w:r>
      <w:r>
        <w:rPr>
          <w:rFonts w:ascii="Times New Roman" w:hAnsi="Times New Roman"/>
          <w:sz w:val="24"/>
        </w:rPr>
        <w:t>10</w:t>
      </w:r>
      <w:r>
        <w:rPr>
          <w:rFonts w:ascii="Times New Roman" w:hAnsi="Times New Roman"/>
          <w:sz w:val="24"/>
        </w:rPr>
        <w:t>月</w:t>
      </w:r>
      <w:r>
        <w:rPr>
          <w:rFonts w:ascii="Times New Roman" w:hAnsi="Times New Roman"/>
          <w:sz w:val="24"/>
        </w:rPr>
        <w:t>1</w:t>
      </w:r>
      <w:r>
        <w:rPr>
          <w:rFonts w:ascii="Times New Roman" w:hAnsi="Times New Roman"/>
          <w:sz w:val="24"/>
        </w:rPr>
        <w:t>日实施的《证券投资基金销售管理办法》及对其不时作出的修订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13</w:t>
      </w:r>
      <w:r>
        <w:rPr>
          <w:rFonts w:ascii="Times New Roman" w:hAnsi="Times New Roman"/>
          <w:sz w:val="24"/>
        </w:rPr>
        <w:t>、《信息披露办法》：指中国证监会</w:t>
      </w:r>
      <w:r>
        <w:rPr>
          <w:rFonts w:ascii="Times New Roman" w:hAnsi="Times New Roman"/>
          <w:sz w:val="24"/>
        </w:rPr>
        <w:t>2019</w:t>
      </w:r>
      <w:r>
        <w:rPr>
          <w:rFonts w:ascii="Times New Roman" w:hAnsi="Times New Roman"/>
          <w:sz w:val="24"/>
        </w:rPr>
        <w:t>年</w:t>
      </w:r>
      <w:r>
        <w:rPr>
          <w:rFonts w:ascii="Times New Roman" w:hAnsi="Times New Roman"/>
          <w:sz w:val="24"/>
        </w:rPr>
        <w:t>7</w:t>
      </w:r>
      <w:r>
        <w:rPr>
          <w:rFonts w:ascii="Times New Roman" w:hAnsi="Times New Roman"/>
          <w:sz w:val="24"/>
        </w:rPr>
        <w:t>月</w:t>
      </w:r>
      <w:r>
        <w:rPr>
          <w:rFonts w:ascii="Times New Roman" w:hAnsi="Times New Roman"/>
          <w:sz w:val="24"/>
        </w:rPr>
        <w:t>26</w:t>
      </w:r>
      <w:r>
        <w:rPr>
          <w:rFonts w:ascii="Times New Roman" w:hAnsi="Times New Roman"/>
          <w:sz w:val="24"/>
        </w:rPr>
        <w:t>日颁布、同年</w:t>
      </w:r>
      <w:r>
        <w:rPr>
          <w:rFonts w:ascii="Times New Roman" w:hAnsi="Times New Roman"/>
          <w:sz w:val="24"/>
        </w:rPr>
        <w:t>9</w:t>
      </w:r>
      <w:r>
        <w:rPr>
          <w:rFonts w:ascii="Times New Roman" w:hAnsi="Times New Roman"/>
          <w:sz w:val="24"/>
        </w:rPr>
        <w:t>月</w:t>
      </w:r>
      <w:r>
        <w:rPr>
          <w:rFonts w:ascii="Times New Roman" w:hAnsi="Times New Roman"/>
          <w:sz w:val="24"/>
        </w:rPr>
        <w:t>1</w:t>
      </w:r>
      <w:r>
        <w:rPr>
          <w:rFonts w:ascii="Times New Roman" w:hAnsi="Times New Roman"/>
          <w:sz w:val="24"/>
        </w:rPr>
        <w:t>日实施的《公开募集证券投资基金信息披露管理办法》及对其不时作出的修订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14</w:t>
      </w:r>
      <w:r>
        <w:rPr>
          <w:rFonts w:ascii="Times New Roman" w:hAnsi="Times New Roman"/>
          <w:sz w:val="24"/>
        </w:rPr>
        <w:t>、《运作办法》：指中国证监会</w:t>
      </w:r>
      <w:r>
        <w:rPr>
          <w:rFonts w:ascii="Times New Roman" w:hAnsi="Times New Roman"/>
          <w:sz w:val="24"/>
        </w:rPr>
        <w:t>2004</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29</w:t>
      </w:r>
      <w:r>
        <w:rPr>
          <w:rFonts w:ascii="Times New Roman" w:hAnsi="Times New Roman"/>
          <w:sz w:val="24"/>
        </w:rPr>
        <w:t>日颁布、同年</w:t>
      </w:r>
      <w:r>
        <w:rPr>
          <w:rFonts w:ascii="Times New Roman" w:hAnsi="Times New Roman"/>
          <w:sz w:val="24"/>
        </w:rPr>
        <w:t>7</w:t>
      </w:r>
      <w:r>
        <w:rPr>
          <w:rFonts w:ascii="Times New Roman" w:hAnsi="Times New Roman"/>
          <w:sz w:val="24"/>
        </w:rPr>
        <w:t>月</w:t>
      </w:r>
      <w:r>
        <w:rPr>
          <w:rFonts w:ascii="Times New Roman" w:hAnsi="Times New Roman"/>
          <w:sz w:val="24"/>
        </w:rPr>
        <w:t>1</w:t>
      </w:r>
      <w:r>
        <w:rPr>
          <w:rFonts w:ascii="Times New Roman" w:hAnsi="Times New Roman"/>
          <w:sz w:val="24"/>
        </w:rPr>
        <w:t>日实施的《证券投资基金运作管理办法》及对其不时作出的修订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15</w:t>
      </w:r>
      <w:r>
        <w:rPr>
          <w:rFonts w:ascii="Times New Roman" w:hAnsi="Times New Roman"/>
          <w:sz w:val="24"/>
        </w:rPr>
        <w:t>、《流动性规定》：指中国证监会</w:t>
      </w:r>
      <w:r>
        <w:rPr>
          <w:rFonts w:ascii="Times New Roman" w:hAnsi="Times New Roman"/>
          <w:sz w:val="24"/>
        </w:rPr>
        <w:t>2017</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31</w:t>
      </w:r>
      <w:r>
        <w:rPr>
          <w:rFonts w:ascii="Times New Roman" w:hAnsi="Times New Roman"/>
          <w:sz w:val="24"/>
        </w:rPr>
        <w:t>日颁布、同年</w:t>
      </w:r>
      <w:r>
        <w:rPr>
          <w:rFonts w:ascii="Times New Roman" w:hAnsi="Times New Roman"/>
          <w:sz w:val="24"/>
        </w:rPr>
        <w:t>10</w:t>
      </w:r>
      <w:r>
        <w:rPr>
          <w:rFonts w:ascii="Times New Roman" w:hAnsi="Times New Roman"/>
          <w:sz w:val="24"/>
        </w:rPr>
        <w:t>月</w:t>
      </w:r>
      <w:r>
        <w:rPr>
          <w:rFonts w:ascii="Times New Roman" w:hAnsi="Times New Roman"/>
          <w:sz w:val="24"/>
        </w:rPr>
        <w:t>1</w:t>
      </w:r>
      <w:r>
        <w:rPr>
          <w:rFonts w:ascii="Times New Roman" w:hAnsi="Times New Roman"/>
          <w:sz w:val="24"/>
        </w:rPr>
        <w:t>日实施的《公开募集开放式证券投资基金流动性风险管理规定》及颁布机关对其不时做出的修订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16</w:t>
      </w:r>
      <w:r>
        <w:rPr>
          <w:rFonts w:ascii="Times New Roman" w:hAnsi="Times New Roman"/>
          <w:sz w:val="24"/>
        </w:rPr>
        <w:t>、中国：指中华人民共和国，就本基金合同而言，不包括香港特别行政区、澳门特别行政区和台湾地区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17</w:t>
      </w:r>
      <w:r>
        <w:rPr>
          <w:rFonts w:ascii="Times New Roman" w:hAnsi="Times New Roman"/>
          <w:sz w:val="24"/>
        </w:rPr>
        <w:t>、中国证监会：指中国证券监督管理委员会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18</w:t>
      </w:r>
      <w:r>
        <w:rPr>
          <w:rFonts w:ascii="Times New Roman" w:hAnsi="Times New Roman"/>
          <w:sz w:val="24"/>
        </w:rPr>
        <w:t>、中国银监会：指中国银行业监督管理委员会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19</w:t>
      </w:r>
      <w:r>
        <w:rPr>
          <w:rFonts w:ascii="Times New Roman" w:hAnsi="Times New Roman"/>
          <w:sz w:val="24"/>
        </w:rPr>
        <w:t>、基金合同当事人：指受基金合同约束，根据基金合同享有权利并承担义务的法律主体，包括基金管理人、基金托管人和基金份额持有人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20</w:t>
      </w:r>
      <w:r>
        <w:rPr>
          <w:rFonts w:ascii="Times New Roman" w:hAnsi="Times New Roman"/>
          <w:sz w:val="24"/>
        </w:rPr>
        <w:t>、个人投资者：指符合法律法规规定的条件可以投资证券投资基金的自然人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21</w:t>
      </w:r>
      <w:r>
        <w:rPr>
          <w:rFonts w:ascii="Times New Roman" w:hAnsi="Times New Roman"/>
          <w:sz w:val="24"/>
        </w:rPr>
        <w:t>、机构投资者：指符合法律法规规定可以投资证券投资基金的在中国境内注册登记或经政府有关部门批准设立的机构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22</w:t>
      </w:r>
      <w:r>
        <w:rPr>
          <w:rFonts w:ascii="Times New Roman" w:hAnsi="Times New Roman"/>
          <w:sz w:val="24"/>
        </w:rPr>
        <w:t>、合格境外机构投资者：指符合《合格境外机构投资者境内证券投资管理办法》及其他相关法律法规规定的条件，经中国证监会批准可投资于中国证券市场，并取得国家外汇管理局额度批准的中国境外的机构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23</w:t>
      </w:r>
      <w:r>
        <w:rPr>
          <w:rFonts w:ascii="Times New Roman" w:hAnsi="Times New Roman"/>
          <w:sz w:val="24"/>
        </w:rPr>
        <w:t>、基金投资者或投资者：指个人投资者、机构投资者和合格境外机构投资者，以及法律法规或中国证监会允许购买证券投资基金的其他投资者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24</w:t>
      </w:r>
      <w:r>
        <w:rPr>
          <w:rFonts w:ascii="Times New Roman" w:hAnsi="Times New Roman"/>
          <w:sz w:val="24"/>
        </w:rPr>
        <w:t>、基金份额持有人：指依招募说明书和基金合同合法取得基金份额的基金投资者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25</w:t>
      </w:r>
      <w:r>
        <w:rPr>
          <w:rFonts w:ascii="Times New Roman" w:hAnsi="Times New Roman"/>
          <w:sz w:val="24"/>
        </w:rPr>
        <w:t>、基金销售业务：指基金的宣传推介、认购、申购、赎回、转换、转托管及定期定额投资等业务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26</w:t>
      </w:r>
      <w:r>
        <w:rPr>
          <w:rFonts w:ascii="Times New Roman" w:hAnsi="Times New Roman"/>
          <w:sz w:val="24"/>
        </w:rPr>
        <w:t>、销售机构：指直销机构和代销机构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27</w:t>
      </w:r>
      <w:r>
        <w:rPr>
          <w:rFonts w:ascii="Times New Roman" w:hAnsi="Times New Roman"/>
          <w:sz w:val="24"/>
        </w:rPr>
        <w:t>、直销机构：指交银施罗德基金管理有限公司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28</w:t>
      </w:r>
      <w:r>
        <w:rPr>
          <w:rFonts w:ascii="Times New Roman" w:hAnsi="Times New Roman"/>
          <w:sz w:val="24"/>
        </w:rPr>
        <w:t>、代销机构：指符合《销售办法》和中国证监会规定的其他条件，取得基金代销业务资格并与基金管理人签订了基金销售服务代理协议，代为办理基金销售业务的机构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29</w:t>
      </w:r>
      <w:r>
        <w:rPr>
          <w:rFonts w:ascii="Times New Roman" w:hAnsi="Times New Roman"/>
          <w:sz w:val="24"/>
        </w:rPr>
        <w:t>、基金销售网点：指直销机构的直销中心及代销机构的代销网点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30</w:t>
      </w:r>
      <w:r>
        <w:rPr>
          <w:rFonts w:ascii="Times New Roman" w:hAnsi="Times New Roman"/>
          <w:sz w:val="24"/>
        </w:rPr>
        <w:t>、注册登记业务：指基金登记、存管、过户、清算和结算业务，具体内容包</w:t>
      </w:r>
      <w:r>
        <w:rPr>
          <w:rFonts w:ascii="Times New Roman" w:hAnsi="Times New Roman"/>
          <w:sz w:val="24"/>
        </w:rPr>
        <w:lastRenderedPageBreak/>
        <w:t>括基金投资者基金账户的建立和管理、基金份额注册登记、基金销售业务的确认、清算和结算、代理发放红利、建立并保管基金份额持有人名册、办理非交易过户业务等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31</w:t>
      </w:r>
      <w:r>
        <w:rPr>
          <w:rFonts w:ascii="Times New Roman" w:hAnsi="Times New Roman"/>
          <w:sz w:val="24"/>
        </w:rPr>
        <w:t>、注册登记机构：指办理注册登记业务的机构。基金的注册登记机构为交银施罗德基金管理有限公司或接受交银施罗德基金管理有限公司委托代为办理注册登记业务的机构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32</w:t>
      </w:r>
      <w:r>
        <w:rPr>
          <w:rFonts w:ascii="Times New Roman" w:hAnsi="Times New Roman"/>
          <w:sz w:val="24"/>
        </w:rPr>
        <w:t>、基金账户：指注册登记机构为基金投资者开立的、记录其持有的、基金管理人所管理的基金份额余额及其变动情况的账户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33</w:t>
      </w:r>
      <w:r>
        <w:rPr>
          <w:rFonts w:ascii="Times New Roman" w:hAnsi="Times New Roman"/>
          <w:sz w:val="24"/>
        </w:rPr>
        <w:t>、基金交易账户：指销售机构为基金投资者开立的、记录基金投资者通过该销售机构办理交易业务而引起的基金份额的变动及结余情况的账户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34</w:t>
      </w:r>
      <w:r>
        <w:rPr>
          <w:rFonts w:ascii="Times New Roman" w:hAnsi="Times New Roman"/>
          <w:sz w:val="24"/>
        </w:rPr>
        <w:t>、基金合同生效日：指基金募集期结束后达到法律法规规定及基金合同约定的备案条件，基金管理人聘请法定机构验资并向中国证监会办理基金备案手续完毕，并收到其书面确认的日期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35</w:t>
      </w:r>
      <w:r>
        <w:rPr>
          <w:rFonts w:ascii="Times New Roman" w:hAnsi="Times New Roman"/>
          <w:sz w:val="24"/>
        </w:rPr>
        <w:t>、基金合同终止日：指基金合同规定的基金合同终止事由出现后，基金财产清算完毕，清算结果报中国证监会备案并予以公告的日期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36</w:t>
      </w:r>
      <w:r>
        <w:rPr>
          <w:rFonts w:ascii="Times New Roman" w:hAnsi="Times New Roman"/>
          <w:sz w:val="24"/>
        </w:rPr>
        <w:t>、目标</w:t>
      </w:r>
      <w:r>
        <w:rPr>
          <w:rFonts w:ascii="Times New Roman" w:hAnsi="Times New Roman"/>
          <w:sz w:val="24"/>
        </w:rPr>
        <w:t>ETF</w:t>
      </w:r>
      <w:r>
        <w:rPr>
          <w:rFonts w:ascii="Times New Roman" w:hAnsi="Times New Roman"/>
          <w:sz w:val="24"/>
        </w:rPr>
        <w:t>：指另一获中国证监会核准的交易型开放式指数证券投资基金（简称</w:t>
      </w:r>
      <w:r>
        <w:rPr>
          <w:rFonts w:ascii="Times New Roman" w:hAnsi="Times New Roman"/>
          <w:sz w:val="24"/>
        </w:rPr>
        <w:t>ETF</w:t>
      </w:r>
      <w:r>
        <w:rPr>
          <w:rFonts w:ascii="Times New Roman" w:hAnsi="Times New Roman"/>
          <w:sz w:val="24"/>
        </w:rPr>
        <w:t>），该</w:t>
      </w:r>
      <w:r>
        <w:rPr>
          <w:rFonts w:ascii="Times New Roman" w:hAnsi="Times New Roman"/>
          <w:sz w:val="24"/>
        </w:rPr>
        <w:t>ETF</w:t>
      </w:r>
      <w:r>
        <w:rPr>
          <w:rFonts w:ascii="Times New Roman" w:hAnsi="Times New Roman"/>
          <w:sz w:val="24"/>
        </w:rPr>
        <w:t>和本基金所跟踪的标的指数相同，并且该</w:t>
      </w:r>
      <w:r>
        <w:rPr>
          <w:rFonts w:ascii="Times New Roman" w:hAnsi="Times New Roman"/>
          <w:sz w:val="24"/>
        </w:rPr>
        <w:t>ETF</w:t>
      </w:r>
      <w:r>
        <w:rPr>
          <w:rFonts w:ascii="Times New Roman" w:hAnsi="Times New Roman"/>
          <w:sz w:val="24"/>
        </w:rPr>
        <w:t>的投资目标和本基金的投资目标类似，本基金主要投资于该</w:t>
      </w:r>
      <w:r>
        <w:rPr>
          <w:rFonts w:ascii="Times New Roman" w:hAnsi="Times New Roman"/>
          <w:sz w:val="24"/>
        </w:rPr>
        <w:t>ETF</w:t>
      </w:r>
      <w:r>
        <w:rPr>
          <w:rFonts w:ascii="Times New Roman" w:hAnsi="Times New Roman"/>
          <w:sz w:val="24"/>
        </w:rPr>
        <w:t>以求达到投资目标。发售时，本基金选择深证</w:t>
      </w:r>
      <w:r>
        <w:rPr>
          <w:rFonts w:ascii="Times New Roman" w:hAnsi="Times New Roman"/>
          <w:sz w:val="24"/>
        </w:rPr>
        <w:t>300</w:t>
      </w:r>
      <w:r>
        <w:rPr>
          <w:rFonts w:ascii="Times New Roman" w:hAnsi="Times New Roman"/>
          <w:sz w:val="24"/>
        </w:rPr>
        <w:t>价值交易型开放式指数证券投资基金为目标</w:t>
      </w:r>
      <w:r>
        <w:rPr>
          <w:rFonts w:ascii="Times New Roman" w:hAnsi="Times New Roman"/>
          <w:sz w:val="24"/>
        </w:rPr>
        <w:t>ETF</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37</w:t>
      </w:r>
      <w:r>
        <w:rPr>
          <w:rFonts w:ascii="Times New Roman" w:hAnsi="Times New Roman"/>
          <w:sz w:val="24"/>
        </w:rPr>
        <w:t>、</w:t>
      </w:r>
      <w:r>
        <w:rPr>
          <w:rFonts w:ascii="Times New Roman" w:hAnsi="Times New Roman"/>
          <w:sz w:val="24"/>
        </w:rPr>
        <w:t>ETF</w:t>
      </w:r>
      <w:r>
        <w:rPr>
          <w:rFonts w:ascii="Times New Roman" w:hAnsi="Times New Roman"/>
          <w:sz w:val="24"/>
        </w:rPr>
        <w:t>联接基金或联接基金：指将绝大多数基金财产投资于跟踪同一标的指数的目标</w:t>
      </w:r>
      <w:r>
        <w:rPr>
          <w:rFonts w:ascii="Times New Roman" w:hAnsi="Times New Roman"/>
          <w:sz w:val="24"/>
        </w:rPr>
        <w:t>ETF</w:t>
      </w:r>
      <w:r>
        <w:rPr>
          <w:rFonts w:ascii="Times New Roman" w:hAnsi="Times New Roman"/>
          <w:sz w:val="24"/>
        </w:rPr>
        <w:t>，紧密跟踪标的指数表现，追求跟踪偏离度和跟踪误差最小化，采用开放式运作方式的基金，本基金是联接其所投资的目标</w:t>
      </w:r>
      <w:r>
        <w:rPr>
          <w:rFonts w:ascii="Times New Roman" w:hAnsi="Times New Roman"/>
          <w:sz w:val="24"/>
        </w:rPr>
        <w:t>ETF</w:t>
      </w:r>
      <w:r>
        <w:rPr>
          <w:rFonts w:ascii="Times New Roman" w:hAnsi="Times New Roman"/>
          <w:sz w:val="24"/>
        </w:rPr>
        <w:t>的</w:t>
      </w:r>
      <w:r>
        <w:rPr>
          <w:rFonts w:ascii="Times New Roman" w:hAnsi="Times New Roman"/>
          <w:sz w:val="24"/>
        </w:rPr>
        <w:t>ETF</w:t>
      </w:r>
      <w:r>
        <w:rPr>
          <w:rFonts w:ascii="Times New Roman" w:hAnsi="Times New Roman"/>
          <w:sz w:val="24"/>
        </w:rPr>
        <w:t>联接基金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38</w:t>
      </w:r>
      <w:r>
        <w:rPr>
          <w:rFonts w:ascii="Times New Roman" w:hAnsi="Times New Roman"/>
          <w:sz w:val="24"/>
        </w:rPr>
        <w:t>、基金募集期：指自基金份额发售之日起至发售结束之日止的期间，最长不得超过</w:t>
      </w:r>
      <w:r>
        <w:rPr>
          <w:rFonts w:ascii="Times New Roman" w:hAnsi="Times New Roman"/>
          <w:sz w:val="24"/>
        </w:rPr>
        <w:t>3</w:t>
      </w:r>
      <w:r>
        <w:rPr>
          <w:rFonts w:ascii="Times New Roman" w:hAnsi="Times New Roman"/>
          <w:sz w:val="24"/>
        </w:rPr>
        <w:t>个月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39</w:t>
      </w:r>
      <w:r>
        <w:rPr>
          <w:rFonts w:ascii="Times New Roman" w:hAnsi="Times New Roman"/>
          <w:sz w:val="24"/>
        </w:rPr>
        <w:t>、存续期：指基金合同生效至终止之间的不定期期限</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40</w:t>
      </w:r>
      <w:r>
        <w:rPr>
          <w:rFonts w:ascii="Times New Roman" w:hAnsi="Times New Roman"/>
          <w:sz w:val="24"/>
        </w:rPr>
        <w:t>、工作日：指上海证券交易所、深圳证券交易所的正常交易日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41</w:t>
      </w:r>
      <w:r>
        <w:rPr>
          <w:rFonts w:ascii="Times New Roman" w:hAnsi="Times New Roman"/>
          <w:sz w:val="24"/>
        </w:rPr>
        <w:t>、日：指公历日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42</w:t>
      </w:r>
      <w:r>
        <w:rPr>
          <w:rFonts w:ascii="Times New Roman" w:hAnsi="Times New Roman"/>
          <w:sz w:val="24"/>
        </w:rPr>
        <w:t>、月：指公历月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43</w:t>
      </w:r>
      <w:r>
        <w:rPr>
          <w:rFonts w:ascii="Times New Roman" w:hAnsi="Times New Roman"/>
          <w:sz w:val="24"/>
        </w:rPr>
        <w:t>、</w:t>
      </w:r>
      <w:r>
        <w:rPr>
          <w:rFonts w:ascii="Times New Roman" w:hAnsi="Times New Roman"/>
          <w:sz w:val="24"/>
        </w:rPr>
        <w:t>T</w:t>
      </w:r>
      <w:r>
        <w:rPr>
          <w:rFonts w:ascii="Times New Roman" w:hAnsi="Times New Roman"/>
          <w:sz w:val="24"/>
        </w:rPr>
        <w:t>日：指销售机构在规定时间受理基金投资者申购、赎回或其他基金业务申请的工作日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44</w:t>
      </w:r>
      <w:r>
        <w:rPr>
          <w:rFonts w:ascii="Times New Roman" w:hAnsi="Times New Roman"/>
          <w:sz w:val="24"/>
        </w:rPr>
        <w:t>、</w:t>
      </w:r>
      <w:r>
        <w:rPr>
          <w:rFonts w:ascii="Times New Roman" w:hAnsi="Times New Roman"/>
          <w:sz w:val="24"/>
        </w:rPr>
        <w:t>T+n</w:t>
      </w:r>
      <w:r>
        <w:rPr>
          <w:rFonts w:ascii="Times New Roman" w:hAnsi="Times New Roman"/>
          <w:sz w:val="24"/>
        </w:rPr>
        <w:t>日：指自</w:t>
      </w:r>
      <w:r>
        <w:rPr>
          <w:rFonts w:ascii="Times New Roman" w:hAnsi="Times New Roman"/>
          <w:sz w:val="24"/>
        </w:rPr>
        <w:t>T</w:t>
      </w:r>
      <w:r>
        <w:rPr>
          <w:rFonts w:ascii="Times New Roman" w:hAnsi="Times New Roman"/>
          <w:sz w:val="24"/>
        </w:rPr>
        <w:t>日起第</w:t>
      </w:r>
      <w:r>
        <w:rPr>
          <w:rFonts w:ascii="Times New Roman" w:hAnsi="Times New Roman"/>
          <w:sz w:val="24"/>
        </w:rPr>
        <w:t>n</w:t>
      </w:r>
      <w:r>
        <w:rPr>
          <w:rFonts w:ascii="Times New Roman" w:hAnsi="Times New Roman"/>
          <w:sz w:val="24"/>
        </w:rPr>
        <w:t>个工作日（不包含</w:t>
      </w:r>
      <w:r>
        <w:rPr>
          <w:rFonts w:ascii="Times New Roman" w:hAnsi="Times New Roman"/>
          <w:sz w:val="24"/>
        </w:rPr>
        <w:t>T</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45</w:t>
      </w:r>
      <w:r>
        <w:rPr>
          <w:rFonts w:ascii="Times New Roman" w:hAnsi="Times New Roman"/>
          <w:sz w:val="24"/>
        </w:rPr>
        <w:t>、开放日：指为基金投资者办理基金份额申购、赎回或其他业务的工作日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46</w:t>
      </w:r>
      <w:r>
        <w:rPr>
          <w:rFonts w:ascii="Times New Roman" w:hAnsi="Times New Roman"/>
          <w:sz w:val="24"/>
        </w:rPr>
        <w:t>、交易时间：指开放日基金接受申购、赎回或其他交易的时间段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47</w:t>
      </w:r>
      <w:r>
        <w:rPr>
          <w:rFonts w:ascii="Times New Roman" w:hAnsi="Times New Roman"/>
          <w:sz w:val="24"/>
        </w:rPr>
        <w:t>、认购：指在基金募集期间，基金投资者申请购买基金份额的行为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48</w:t>
      </w:r>
      <w:r>
        <w:rPr>
          <w:rFonts w:ascii="Times New Roman" w:hAnsi="Times New Roman"/>
          <w:sz w:val="24"/>
        </w:rPr>
        <w:t>、申购：指在基金存续期内，基金投资者按基金合同和招募说明书的规定申请购买基金份额的行为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49</w:t>
      </w:r>
      <w:r>
        <w:rPr>
          <w:rFonts w:ascii="Times New Roman" w:hAnsi="Times New Roman"/>
          <w:sz w:val="24"/>
        </w:rPr>
        <w:t>、赎回：指在基金存续期内基金份额持有人按基金合同和招募说明书的规定的条件要求申请将基金份额兑换为现金的行为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50</w:t>
      </w:r>
      <w:r>
        <w:rPr>
          <w:rFonts w:ascii="Times New Roman" w:hAnsi="Times New Roman"/>
          <w:sz w:val="24"/>
        </w:rPr>
        <w:t>、标的指数：指深证</w:t>
      </w:r>
      <w:r>
        <w:rPr>
          <w:rFonts w:ascii="Times New Roman" w:hAnsi="Times New Roman"/>
          <w:sz w:val="24"/>
        </w:rPr>
        <w:t>300</w:t>
      </w:r>
      <w:r>
        <w:rPr>
          <w:rFonts w:ascii="Times New Roman" w:hAnsi="Times New Roman"/>
          <w:sz w:val="24"/>
        </w:rPr>
        <w:t>价值价格指数及其未来可能发生的变更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51</w:t>
      </w:r>
      <w:r>
        <w:rPr>
          <w:rFonts w:ascii="Times New Roman" w:hAnsi="Times New Roman"/>
          <w:sz w:val="24"/>
        </w:rPr>
        <w:t>、基金转换：基金份额持有人按照基金合同和基金管理人届时有效公告规定的条件，向基金管理人提出申请将其所持有的基金管理人管理的某一开放式基金（转出基金）的全部或部分基金份额转换为基金管理人管理的其他开放式基金（转入基金）的基金份额的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52</w:t>
      </w:r>
      <w:r>
        <w:rPr>
          <w:rFonts w:ascii="Times New Roman" w:hAnsi="Times New Roman"/>
          <w:sz w:val="24"/>
        </w:rPr>
        <w:t>、定期定额投资计划：指基金投资者通过有关销售机构提出申请，约定每期申购日、扣款金额及扣款方式，由销售机构在基金投资者指定银行账户内自动完成扣款并于每期约定的申购日提交基金申购申请的一种投资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53</w:t>
      </w:r>
      <w:r>
        <w:rPr>
          <w:rFonts w:ascii="Times New Roman" w:hAnsi="Times New Roman"/>
          <w:sz w:val="24"/>
        </w:rPr>
        <w:t>、转托管：指基金份额持有人在本基金的不同销售机构之间实施变更所持基金份额销售机构的操作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54</w:t>
      </w:r>
      <w:r>
        <w:rPr>
          <w:rFonts w:ascii="Times New Roman" w:hAnsi="Times New Roman"/>
          <w:sz w:val="24"/>
        </w:rPr>
        <w:t>、巨额赎回：指本基金单个开放日，基金净赎回申请（赎回申请份额总数加上基金转换中转出申请份额总数后扣除申购申请份额总数及基金转换中转入申请份额总数后的余额）超过上一工作日基金总份额的</w:t>
      </w:r>
      <w:r>
        <w:rPr>
          <w:rFonts w:ascii="Times New Roman" w:hAnsi="Times New Roman"/>
          <w:sz w:val="24"/>
        </w:rPr>
        <w:t>10%</w:t>
      </w:r>
      <w:r>
        <w:rPr>
          <w:rFonts w:ascii="Times New Roman" w:hAnsi="Times New Roman"/>
          <w:sz w:val="24"/>
        </w:rPr>
        <w:t>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55</w:t>
      </w:r>
      <w:r>
        <w:rPr>
          <w:rFonts w:ascii="Times New Roman" w:hAnsi="Times New Roman"/>
          <w:sz w:val="24"/>
        </w:rPr>
        <w:t>、元：指人民币元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56</w:t>
      </w:r>
      <w:r>
        <w:rPr>
          <w:rFonts w:ascii="Times New Roman" w:hAnsi="Times New Roman"/>
          <w:sz w:val="24"/>
        </w:rPr>
        <w:t>、基金利润：指基金利息收入、投资收益、公允价值变动收益和其他收入扣除相关费用后的余额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57</w:t>
      </w:r>
      <w:r>
        <w:rPr>
          <w:rFonts w:ascii="Times New Roman" w:hAnsi="Times New Roman"/>
          <w:sz w:val="24"/>
        </w:rPr>
        <w:t>、基金资产总值：指基金拥有的包括目标</w:t>
      </w:r>
      <w:r>
        <w:rPr>
          <w:rFonts w:ascii="Times New Roman" w:hAnsi="Times New Roman"/>
          <w:sz w:val="24"/>
        </w:rPr>
        <w:t>ETF</w:t>
      </w:r>
      <w:r>
        <w:rPr>
          <w:rFonts w:ascii="Times New Roman" w:hAnsi="Times New Roman"/>
          <w:sz w:val="24"/>
        </w:rPr>
        <w:t>份额在内的各类有价证券、银行存款本息、基金应收款项及其他资产的价值总和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58</w:t>
      </w:r>
      <w:r>
        <w:rPr>
          <w:rFonts w:ascii="Times New Roman" w:hAnsi="Times New Roman"/>
          <w:sz w:val="24"/>
        </w:rPr>
        <w:t>、基金资产净值：指基金资产总值减去基金负债后的净资产值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59</w:t>
      </w:r>
      <w:r>
        <w:rPr>
          <w:rFonts w:ascii="Times New Roman" w:hAnsi="Times New Roman"/>
          <w:sz w:val="24"/>
        </w:rPr>
        <w:t>、基金份额净值：指计算日基金资产净值除以计算日基金份额总数的数值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60</w:t>
      </w:r>
      <w:r>
        <w:rPr>
          <w:rFonts w:ascii="Times New Roman" w:hAnsi="Times New Roman"/>
          <w:sz w:val="24"/>
        </w:rPr>
        <w:t>、基金资产估值：指计算评估基金资产和负债的价值，以确定基金资产净值和基金份额净值的过程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61</w:t>
      </w:r>
      <w:r>
        <w:rPr>
          <w:rFonts w:ascii="Times New Roman" w:hAnsi="Times New Roman"/>
          <w:sz w:val="24"/>
        </w:rPr>
        <w:t>、流动性受限资产：指由于法律法规、监管、合同或操作障碍等原因无法以合理价格予以变现的资产，包括但不限于到期日在</w:t>
      </w:r>
      <w:r>
        <w:rPr>
          <w:rFonts w:ascii="Times New Roman" w:hAnsi="Times New Roman"/>
          <w:sz w:val="24"/>
        </w:rPr>
        <w:t>10</w:t>
      </w:r>
      <w:r>
        <w:rPr>
          <w:rFonts w:ascii="Times New Roman" w:hAnsi="Times New Roman"/>
          <w:sz w:val="24"/>
        </w:rPr>
        <w:t>个交易日以上的逆回购与银行定期存款（含协议约定有条件提前支取的银行存款）、停牌股票、流通受限的新股及非公开发行股票、资产支持证券、因发行人债务违约无法进行转让或交易的债券等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62</w:t>
      </w:r>
      <w:r>
        <w:rPr>
          <w:rFonts w:ascii="Times New Roman" w:hAnsi="Times New Roman"/>
          <w:sz w:val="24"/>
        </w:rPr>
        <w:t>、指定媒介：指中国证监会指定的用以进行信息披露的全国性报刊及指定互联网网站（包括基金管理人网站、基金托管人网站、中国证监会基金电子披露网站）等媒介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63</w:t>
      </w:r>
      <w:r>
        <w:rPr>
          <w:rFonts w:ascii="Times New Roman" w:hAnsi="Times New Roman"/>
          <w:sz w:val="24"/>
        </w:rPr>
        <w:t>、《业务规则》：指《交银施罗德基金管理有限公司开放式基金业务规则》，是规范基金管理人所管理的开放式证券投资基金注册登记方面的业务规则，由基金管理人制订、解释与修订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64</w:t>
      </w:r>
      <w:r>
        <w:rPr>
          <w:rFonts w:ascii="Times New Roman" w:hAnsi="Times New Roman"/>
          <w:sz w:val="24"/>
        </w:rPr>
        <w:t>、不可抗力：指本基金合同当事人不能预见、不能避免且不能克服，且在本基金合同由基金管理人、基金托管人签署之日后发生的，使本基金合同当事人无法全部或部分履行本基金合同的任何事件，包括但不限于洪水、地震及其他自然灾害、战争、骚乱、火灾、政府征用、没收、法律法规变化、突发停电或其他突发事件、证券交易所非正常暂停或停止交易</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6" w:name="_Toc54104407"/>
      <w:r>
        <w:rPr>
          <w:rFonts w:ascii="Times New Roman" w:hAnsi="Times New Roman"/>
          <w:sz w:val="30"/>
        </w:rPr>
        <w:lastRenderedPageBreak/>
        <w:t>三、基金管理人</w:t>
      </w:r>
      <w:bookmarkEnd w:id="6"/>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（一）基金管理人概况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名称：交银施罗德基金管理有限公司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办公地址：上海市浦东新区世纪大道</w:t>
      </w:r>
      <w:r>
        <w:rPr>
          <w:rFonts w:ascii="Times New Roman" w:hAnsi="Times New Roman"/>
          <w:sz w:val="24"/>
        </w:rPr>
        <w:t>8</w:t>
      </w:r>
      <w:r>
        <w:rPr>
          <w:rFonts w:ascii="Times New Roman" w:hAnsi="Times New Roman"/>
          <w:sz w:val="24"/>
        </w:rPr>
        <w:t>号国金中心二期</w:t>
      </w:r>
      <w:r>
        <w:rPr>
          <w:rFonts w:ascii="Times New Roman" w:hAnsi="Times New Roman"/>
          <w:sz w:val="24"/>
        </w:rPr>
        <w:t>21-22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邮政编码：</w:t>
      </w:r>
      <w:r>
        <w:rPr>
          <w:rFonts w:ascii="Times New Roman" w:hAnsi="Times New Roman"/>
          <w:sz w:val="24"/>
        </w:rPr>
        <w:t>200120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法定代表人：阮红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成立时间：</w:t>
      </w:r>
      <w:r>
        <w:rPr>
          <w:rFonts w:ascii="Times New Roman" w:hAnsi="Times New Roman"/>
          <w:sz w:val="24"/>
        </w:rPr>
        <w:t>2005</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4</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注册资本：</w:t>
      </w:r>
      <w:r>
        <w:rPr>
          <w:rFonts w:ascii="Times New Roman" w:hAnsi="Times New Roman"/>
          <w:sz w:val="24"/>
        </w:rPr>
        <w:t>2</w:t>
      </w:r>
      <w:r>
        <w:rPr>
          <w:rFonts w:ascii="Times New Roman" w:hAnsi="Times New Roman"/>
          <w:sz w:val="24"/>
        </w:rPr>
        <w:t>亿元人民币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存续期间：持续经营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联系人：郭佳敏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61055050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61055034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交银施罗德基金管理有限公司（以下简称</w:t>
      </w:r>
      <w:r>
        <w:rPr>
          <w:rFonts w:ascii="Times New Roman" w:hAnsi="Times New Roman"/>
          <w:sz w:val="24"/>
        </w:rPr>
        <w:t>“</w:t>
      </w:r>
      <w:r>
        <w:rPr>
          <w:rFonts w:ascii="Times New Roman" w:hAnsi="Times New Roman"/>
          <w:sz w:val="24"/>
        </w:rPr>
        <w:t>公司</w:t>
      </w:r>
      <w:r>
        <w:rPr>
          <w:rFonts w:ascii="Times New Roman" w:hAnsi="Times New Roman"/>
          <w:sz w:val="24"/>
        </w:rPr>
        <w:t>”</w:t>
      </w:r>
      <w:r>
        <w:rPr>
          <w:rFonts w:ascii="Times New Roman" w:hAnsi="Times New Roman"/>
          <w:sz w:val="24"/>
        </w:rPr>
        <w:t>）经中国证监会证监基金字</w:t>
      </w:r>
      <w:r>
        <w:rPr>
          <w:rFonts w:ascii="Times New Roman" w:hAnsi="Times New Roman"/>
          <w:sz w:val="24"/>
        </w:rPr>
        <w:t>[2005]128</w:t>
      </w:r>
      <w:r>
        <w:rPr>
          <w:rFonts w:ascii="Times New Roman" w:hAnsi="Times New Roman"/>
          <w:sz w:val="24"/>
        </w:rPr>
        <w:t>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股权比例</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65%</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（二）主要成员情况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、基金管理人董事会成员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陈朝灯先生，副董事长，博士。现任施罗德证券投资信托股份有限公司投资总监兼专户管理部主管。历任复华证券投资信托股份有限公司专户投资经理，景顺证券投资信托股份有限公司部门主管、投资总监。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周曦女士，董事，硕士。现任交通银行总行个人金融业务部副总经理兼风险管理部副总经理。历任交通银行湖南省分行风险管理部、资产保全部、法律合规部、</w:t>
      </w:r>
      <w:r>
        <w:rPr>
          <w:rFonts w:ascii="Times New Roman" w:hAnsi="Times New Roman"/>
          <w:sz w:val="24"/>
        </w:rPr>
        <w:lastRenderedPageBreak/>
        <w:t>个人金融业务部总经理，交通银行总行个人金融业务部总经理助理。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孙荣俊先生，董事，硕士。现任交通银行总行风险管理部副总经理、内控案防办副主任。历任风险管理部副高级经理、高级经理，交通银行广西区柳州分行副行长，交通银行内蒙古区分行行长助理，交通银行总行风险管理部（资产保全部）副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谢卫先生，董事，总经理，博士，高级经济师，民盟中央委员、全国政协委员。现任交银施罗德基金管理有限公司总经理，兼任交银施罗德资产管理</w:t>
      </w:r>
      <w:r>
        <w:rPr>
          <w:rFonts w:ascii="Times New Roman" w:hAnsi="Times New Roman"/>
          <w:sz w:val="24"/>
        </w:rPr>
        <w:t>(</w:t>
      </w:r>
      <w:r>
        <w:rPr>
          <w:rFonts w:ascii="Times New Roman" w:hAnsi="Times New Roman"/>
          <w:sz w:val="24"/>
        </w:rPr>
        <w:t>香港</w:t>
      </w:r>
      <w:r>
        <w:rPr>
          <w:rFonts w:ascii="Times New Roman" w:hAnsi="Times New Roman"/>
          <w:sz w:val="24"/>
        </w:rPr>
        <w:t>)</w:t>
      </w:r>
      <w:r>
        <w:rPr>
          <w:rFonts w:ascii="Times New Roman" w:hAnsi="Times New Roman"/>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李定邦（</w:t>
      </w:r>
      <w:r>
        <w:rPr>
          <w:rFonts w:ascii="Times New Roman" w:hAnsi="Times New Roman"/>
          <w:sz w:val="24"/>
        </w:rPr>
        <w:t>Lieven Debruyne</w:t>
      </w:r>
      <w:r>
        <w:rPr>
          <w:rFonts w:ascii="Times New Roman" w:hAnsi="Times New Roman"/>
          <w:sz w:val="24"/>
        </w:rPr>
        <w:t>）先生，董事，硕士。现任施罗德集团全球业务总裁、亚太区行政总裁</w:t>
      </w:r>
      <w:r>
        <w:rPr>
          <w:rFonts w:ascii="Times New Roman" w:hAnsi="Times New Roman"/>
          <w:sz w:val="24"/>
        </w:rPr>
        <w:t xml:space="preserve">, </w:t>
      </w:r>
      <w:r>
        <w:rPr>
          <w:rFonts w:ascii="Times New Roman" w:hAnsi="Times New Roman"/>
          <w:sz w:val="24"/>
        </w:rPr>
        <w:t>担任集团管理委员会成员。历任施罗德投资管理有限公司亚洲投资产品总监，施罗德投资管理（香港）有限公司行政总裁兼亚太区基金业务拓展总监。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郝爱群女士，独立董事，学士。历任人民银行稽核司副处长、处长，合作司调研员，非银司副巡视员、副司长，银监会非银部副主任，银行监管一部副主任、巡视员，汇金公司派出董事。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、基金管理人监事会成员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王忆军先生，监事长，硕士。现任交银金融学院常务副院长，交通银行人力资源部副总经理、教育培训部总经理。历任交通银行办公室副处长，交通银行公司业务部副处长、高级经理、总经理助理、副总经理，交通银行投资银行部副总经理，</w:t>
      </w:r>
      <w:r>
        <w:rPr>
          <w:rFonts w:ascii="Times New Roman" w:hAnsi="Times New Roman"/>
          <w:sz w:val="24"/>
        </w:rPr>
        <w:lastRenderedPageBreak/>
        <w:t>交通银行江苏分行副行长，交通银行战略投资部总经理。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章骏翔先生，监事，硕士，志奋领学者，美国特许金融分析师</w:t>
      </w:r>
      <w:r>
        <w:rPr>
          <w:rFonts w:ascii="Times New Roman" w:hAnsi="Times New Roman"/>
          <w:sz w:val="24"/>
        </w:rPr>
        <w:t>(CFA)</w:t>
      </w:r>
      <w:r>
        <w:rPr>
          <w:rFonts w:ascii="Times New Roman" w:hAnsi="Times New Roman"/>
          <w:sz w:val="24"/>
        </w:rPr>
        <w:t>持证人。现任施罗德投资管理</w:t>
      </w:r>
      <w:r>
        <w:rPr>
          <w:rFonts w:ascii="Times New Roman" w:hAnsi="Times New Roman"/>
          <w:sz w:val="24"/>
        </w:rPr>
        <w:t>(</w:t>
      </w:r>
      <w:r>
        <w:rPr>
          <w:rFonts w:ascii="Times New Roman" w:hAnsi="Times New Roman"/>
          <w:sz w:val="24"/>
        </w:rPr>
        <w:t>香港</w:t>
      </w:r>
      <w:r>
        <w:rPr>
          <w:rFonts w:ascii="Times New Roman" w:hAnsi="Times New Roman"/>
          <w:sz w:val="24"/>
        </w:rPr>
        <w:t>)</w:t>
      </w:r>
      <w:r>
        <w:rPr>
          <w:rFonts w:ascii="Times New Roman" w:hAnsi="Times New Roman"/>
          <w:sz w:val="24"/>
        </w:rPr>
        <w:t>有限公司亚洲投资风险主管。历任法国安盛投资管理（香港）有限公司亚洲风险经理，华宝兴业基金管理有限公司风险管理部总经理</w:t>
      </w:r>
      <w:r>
        <w:rPr>
          <w:rFonts w:ascii="Times New Roman" w:hAnsi="Times New Roman"/>
          <w:sz w:val="24"/>
        </w:rPr>
        <w:t>,</w:t>
      </w:r>
      <w:r>
        <w:rPr>
          <w:rFonts w:ascii="Times New Roman" w:hAnsi="Times New Roman"/>
          <w:sz w:val="24"/>
        </w:rPr>
        <w:t>渣打银行（香港）交易风险监控等职。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黄伟峰先生，监事，硕士。现任机构理财部（上海）总经理兼产品开发部总经理。历任平安人寿保险公司上海分公司行政督导、营销管理经理，交银施罗德基金管理有限公司行政部总经理助理、西部营销中心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、基金管理人高级管理人员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谢卫先生，总经理。简历同上。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许珊燕女士，副总经理，硕士，高级经济师，兼任交银施罗德资产管理有限公司董事。历任湖南大学（原湖南财经学院）金融学院讲师，湘财证券有限责任公司国债部副经理、基金管理总部总经理，湘财荷银基金管理有限公司副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、本基金基金经理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蔡铮先生，基金经理。复旦大学电子工程硕士，</w:t>
      </w:r>
      <w:r>
        <w:rPr>
          <w:rFonts w:ascii="Times New Roman" w:hAnsi="Times New Roman"/>
          <w:sz w:val="24"/>
        </w:rPr>
        <w:t>11</w:t>
      </w:r>
      <w:r>
        <w:rPr>
          <w:rFonts w:ascii="Times New Roman" w:hAnsi="Times New Roman"/>
          <w:sz w:val="24"/>
        </w:rPr>
        <w:t>年证券从业经验。</w:t>
      </w:r>
      <w:r>
        <w:rPr>
          <w:rFonts w:ascii="Times New Roman" w:hAnsi="Times New Roman"/>
          <w:sz w:val="24"/>
        </w:rPr>
        <w:t>2007</w:t>
      </w:r>
      <w:r>
        <w:rPr>
          <w:rFonts w:ascii="Times New Roman" w:hAnsi="Times New Roman"/>
          <w:sz w:val="24"/>
        </w:rPr>
        <w:t>年起</w:t>
      </w:r>
      <w:r>
        <w:rPr>
          <w:rFonts w:ascii="Times New Roman" w:hAnsi="Times New Roman"/>
          <w:sz w:val="24"/>
        </w:rPr>
        <w:lastRenderedPageBreak/>
        <w:t>在瑞士银行香港分行工作。</w:t>
      </w:r>
      <w:r>
        <w:rPr>
          <w:rFonts w:ascii="Times New Roman" w:hAnsi="Times New Roman"/>
          <w:sz w:val="24"/>
        </w:rPr>
        <w:t>2009</w:t>
      </w:r>
      <w:r>
        <w:rPr>
          <w:rFonts w:ascii="Times New Roman" w:hAnsi="Times New Roman"/>
          <w:sz w:val="24"/>
        </w:rPr>
        <w:t>年加入交银施罗德基金管理有限公司，曾任投资研究部数量分析师、量化投资部助理总经理、量化投资部副总经理，现任量化投资副总监兼多元资产管理副总监、基金经理。曾任基金经理助理、交银施罗德沪深</w:t>
      </w:r>
      <w:r>
        <w:rPr>
          <w:rFonts w:ascii="Times New Roman" w:hAnsi="Times New Roman"/>
          <w:sz w:val="24"/>
        </w:rPr>
        <w:t>300</w:t>
      </w:r>
      <w:r>
        <w:rPr>
          <w:rFonts w:ascii="Times New Roman" w:hAnsi="Times New Roman"/>
          <w:sz w:val="24"/>
        </w:rPr>
        <w:t>行业分层等权重指数证券投资基金</w:t>
      </w:r>
      <w:r>
        <w:rPr>
          <w:rFonts w:ascii="Times New Roman" w:hAnsi="Times New Roman"/>
          <w:sz w:val="24"/>
        </w:rPr>
        <w:t>(2012</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27</w:t>
      </w:r>
      <w:r>
        <w:rPr>
          <w:rFonts w:ascii="Times New Roman" w:hAnsi="Times New Roman"/>
          <w:sz w:val="24"/>
        </w:rPr>
        <w:t>日至</w:t>
      </w:r>
      <w:r>
        <w:rPr>
          <w:rFonts w:ascii="Times New Roman" w:hAnsi="Times New Roman"/>
          <w:sz w:val="24"/>
        </w:rPr>
        <w:t>2015</w:t>
      </w:r>
      <w:r>
        <w:rPr>
          <w:rFonts w:ascii="Times New Roman" w:hAnsi="Times New Roman"/>
          <w:sz w:val="24"/>
        </w:rPr>
        <w:t>年</w:t>
      </w:r>
      <w:r>
        <w:rPr>
          <w:rFonts w:ascii="Times New Roman" w:hAnsi="Times New Roman"/>
          <w:sz w:val="24"/>
        </w:rPr>
        <w:t>06</w:t>
      </w:r>
      <w:r>
        <w:rPr>
          <w:rFonts w:ascii="Times New Roman" w:hAnsi="Times New Roman"/>
          <w:sz w:val="24"/>
        </w:rPr>
        <w:t>月</w:t>
      </w:r>
      <w:r>
        <w:rPr>
          <w:rFonts w:ascii="Times New Roman" w:hAnsi="Times New Roman"/>
          <w:sz w:val="24"/>
        </w:rPr>
        <w:t>30</w:t>
      </w:r>
      <w:r>
        <w:rPr>
          <w:rFonts w:ascii="Times New Roman" w:hAnsi="Times New Roman"/>
          <w:sz w:val="24"/>
        </w:rPr>
        <w:t>日</w:t>
      </w:r>
      <w:r>
        <w:rPr>
          <w:rFonts w:ascii="Times New Roman" w:hAnsi="Times New Roman"/>
          <w:sz w:val="24"/>
        </w:rPr>
        <w:t>)</w:t>
      </w:r>
      <w:r>
        <w:rPr>
          <w:rFonts w:ascii="Times New Roman" w:hAnsi="Times New Roman"/>
          <w:sz w:val="24"/>
        </w:rPr>
        <w:t>、交银施罗德环球精选价值证券投资基金</w:t>
      </w:r>
      <w:r>
        <w:rPr>
          <w:rFonts w:ascii="Times New Roman" w:hAnsi="Times New Roman"/>
          <w:sz w:val="24"/>
        </w:rPr>
        <w:t>(2015</w:t>
      </w:r>
      <w:r>
        <w:rPr>
          <w:rFonts w:ascii="Times New Roman" w:hAnsi="Times New Roman"/>
          <w:sz w:val="24"/>
        </w:rPr>
        <w:t>年</w:t>
      </w:r>
      <w:r>
        <w:rPr>
          <w:rFonts w:ascii="Times New Roman" w:hAnsi="Times New Roman"/>
          <w:sz w:val="24"/>
        </w:rPr>
        <w:t>04</w:t>
      </w:r>
      <w:r>
        <w:rPr>
          <w:rFonts w:ascii="Times New Roman" w:hAnsi="Times New Roman"/>
          <w:sz w:val="24"/>
        </w:rPr>
        <w:t>月</w:t>
      </w:r>
      <w:r>
        <w:rPr>
          <w:rFonts w:ascii="Times New Roman" w:hAnsi="Times New Roman"/>
          <w:sz w:val="24"/>
        </w:rPr>
        <w:t>22</w:t>
      </w:r>
      <w:r>
        <w:rPr>
          <w:rFonts w:ascii="Times New Roman" w:hAnsi="Times New Roman"/>
          <w:sz w:val="24"/>
        </w:rPr>
        <w:t>日至</w:t>
      </w:r>
      <w:r>
        <w:rPr>
          <w:rFonts w:ascii="Times New Roman" w:hAnsi="Times New Roman"/>
          <w:sz w:val="24"/>
        </w:rPr>
        <w:t>2017</w:t>
      </w:r>
      <w:r>
        <w:rPr>
          <w:rFonts w:ascii="Times New Roman" w:hAnsi="Times New Roman"/>
          <w:sz w:val="24"/>
        </w:rPr>
        <w:t>年</w:t>
      </w:r>
      <w:r>
        <w:rPr>
          <w:rFonts w:ascii="Times New Roman" w:hAnsi="Times New Roman"/>
          <w:sz w:val="24"/>
        </w:rPr>
        <w:t>03</w:t>
      </w:r>
      <w:r>
        <w:rPr>
          <w:rFonts w:ascii="Times New Roman" w:hAnsi="Times New Roman"/>
          <w:sz w:val="24"/>
        </w:rPr>
        <w:t>月</w:t>
      </w:r>
      <w:r>
        <w:rPr>
          <w:rFonts w:ascii="Times New Roman" w:hAnsi="Times New Roman"/>
          <w:sz w:val="24"/>
        </w:rPr>
        <w:t>24</w:t>
      </w:r>
      <w:r>
        <w:rPr>
          <w:rFonts w:ascii="Times New Roman" w:hAnsi="Times New Roman"/>
          <w:sz w:val="24"/>
        </w:rPr>
        <w:t>日</w:t>
      </w:r>
      <w:r>
        <w:rPr>
          <w:rFonts w:ascii="Times New Roman" w:hAnsi="Times New Roman"/>
          <w:sz w:val="24"/>
        </w:rPr>
        <w:t>)</w:t>
      </w:r>
      <w:r>
        <w:rPr>
          <w:rFonts w:ascii="Times New Roman" w:hAnsi="Times New Roman"/>
          <w:sz w:val="24"/>
        </w:rPr>
        <w:t>、交银施罗德全球自然资源证券投资基金</w:t>
      </w:r>
      <w:r>
        <w:rPr>
          <w:rFonts w:ascii="Times New Roman" w:hAnsi="Times New Roman"/>
          <w:sz w:val="24"/>
        </w:rPr>
        <w:t>(2015</w:t>
      </w:r>
      <w:r>
        <w:rPr>
          <w:rFonts w:ascii="Times New Roman" w:hAnsi="Times New Roman"/>
          <w:sz w:val="24"/>
        </w:rPr>
        <w:t>年</w:t>
      </w:r>
      <w:r>
        <w:rPr>
          <w:rFonts w:ascii="Times New Roman" w:hAnsi="Times New Roman"/>
          <w:sz w:val="24"/>
        </w:rPr>
        <w:t>04</w:t>
      </w:r>
      <w:r>
        <w:rPr>
          <w:rFonts w:ascii="Times New Roman" w:hAnsi="Times New Roman"/>
          <w:sz w:val="24"/>
        </w:rPr>
        <w:t>月</w:t>
      </w:r>
      <w:r>
        <w:rPr>
          <w:rFonts w:ascii="Times New Roman" w:hAnsi="Times New Roman"/>
          <w:sz w:val="24"/>
        </w:rPr>
        <w:t>22</w:t>
      </w:r>
      <w:r>
        <w:rPr>
          <w:rFonts w:ascii="Times New Roman" w:hAnsi="Times New Roman"/>
          <w:sz w:val="24"/>
        </w:rPr>
        <w:t>日至</w:t>
      </w:r>
      <w:r>
        <w:rPr>
          <w:rFonts w:ascii="Times New Roman" w:hAnsi="Times New Roman"/>
          <w:sz w:val="24"/>
        </w:rPr>
        <w:t>2017</w:t>
      </w:r>
      <w:r>
        <w:rPr>
          <w:rFonts w:ascii="Times New Roman" w:hAnsi="Times New Roman"/>
          <w:sz w:val="24"/>
        </w:rPr>
        <w:t>年</w:t>
      </w:r>
      <w:r>
        <w:rPr>
          <w:rFonts w:ascii="Times New Roman" w:hAnsi="Times New Roman"/>
          <w:sz w:val="24"/>
        </w:rPr>
        <w:t>03</w:t>
      </w:r>
      <w:r>
        <w:rPr>
          <w:rFonts w:ascii="Times New Roman" w:hAnsi="Times New Roman"/>
          <w:sz w:val="24"/>
        </w:rPr>
        <w:t>月</w:t>
      </w:r>
      <w:r>
        <w:rPr>
          <w:rFonts w:ascii="Times New Roman" w:hAnsi="Times New Roman"/>
          <w:sz w:val="24"/>
        </w:rPr>
        <w:t>24</w:t>
      </w:r>
      <w:r>
        <w:rPr>
          <w:rFonts w:ascii="Times New Roman" w:hAnsi="Times New Roman"/>
          <w:sz w:val="24"/>
        </w:rPr>
        <w:t>日</w:t>
      </w:r>
      <w:r>
        <w:rPr>
          <w:rFonts w:ascii="Times New Roman" w:hAnsi="Times New Roman"/>
          <w:sz w:val="24"/>
        </w:rPr>
        <w:t>)</w:t>
      </w:r>
      <w:r>
        <w:rPr>
          <w:rFonts w:ascii="Times New Roman" w:hAnsi="Times New Roman"/>
          <w:sz w:val="24"/>
        </w:rPr>
        <w:t>、交银施罗德中证环境治理指数分级证券投资基金（</w:t>
      </w:r>
      <w:r>
        <w:rPr>
          <w:rFonts w:ascii="Times New Roman" w:hAnsi="Times New Roman"/>
          <w:sz w:val="24"/>
        </w:rPr>
        <w:t>2015</w:t>
      </w:r>
      <w:r>
        <w:rPr>
          <w:rFonts w:ascii="Times New Roman" w:hAnsi="Times New Roman"/>
          <w:sz w:val="24"/>
        </w:rPr>
        <w:t>年</w:t>
      </w:r>
      <w:r>
        <w:rPr>
          <w:rFonts w:ascii="Times New Roman" w:hAnsi="Times New Roman"/>
          <w:sz w:val="24"/>
        </w:rPr>
        <w:t>08</w:t>
      </w:r>
      <w:r>
        <w:rPr>
          <w:rFonts w:ascii="Times New Roman" w:hAnsi="Times New Roman"/>
          <w:sz w:val="24"/>
        </w:rPr>
        <w:t>月</w:t>
      </w:r>
      <w:r>
        <w:rPr>
          <w:rFonts w:ascii="Times New Roman" w:hAnsi="Times New Roman"/>
          <w:sz w:val="24"/>
        </w:rPr>
        <w:t>13</w:t>
      </w:r>
      <w:r>
        <w:rPr>
          <w:rFonts w:ascii="Times New Roman" w:hAnsi="Times New Roman"/>
          <w:sz w:val="24"/>
        </w:rPr>
        <w:t>日至</w:t>
      </w:r>
      <w:r>
        <w:rPr>
          <w:rFonts w:ascii="Times New Roman" w:hAnsi="Times New Roman"/>
          <w:sz w:val="24"/>
        </w:rPr>
        <w:t>2016</w:t>
      </w:r>
      <w:r>
        <w:rPr>
          <w:rFonts w:ascii="Times New Roman" w:hAnsi="Times New Roman"/>
          <w:sz w:val="24"/>
        </w:rPr>
        <w:t>年</w:t>
      </w:r>
      <w:r>
        <w:rPr>
          <w:rFonts w:ascii="Times New Roman" w:hAnsi="Times New Roman"/>
          <w:sz w:val="24"/>
        </w:rPr>
        <w:t>07</w:t>
      </w:r>
      <w:r>
        <w:rPr>
          <w:rFonts w:ascii="Times New Roman" w:hAnsi="Times New Roman"/>
          <w:sz w:val="24"/>
        </w:rPr>
        <w:t>月</w:t>
      </w:r>
      <w:r>
        <w:rPr>
          <w:rFonts w:ascii="Times New Roman" w:hAnsi="Times New Roman"/>
          <w:sz w:val="24"/>
        </w:rPr>
        <w:t>18</w:t>
      </w:r>
      <w:r>
        <w:rPr>
          <w:rFonts w:ascii="Times New Roman" w:hAnsi="Times New Roman"/>
          <w:sz w:val="24"/>
        </w:rPr>
        <w:t>日）、交银施罗德致远量化智投策略定期开放混合型证券投资基金</w:t>
      </w:r>
      <w:r>
        <w:rPr>
          <w:rFonts w:ascii="Times New Roman" w:hAnsi="Times New Roman"/>
          <w:sz w:val="24"/>
        </w:rPr>
        <w:t>(2018</w:t>
      </w:r>
      <w:r>
        <w:rPr>
          <w:rFonts w:ascii="Times New Roman" w:hAnsi="Times New Roman"/>
          <w:sz w:val="24"/>
        </w:rPr>
        <w:t>年</w:t>
      </w:r>
      <w:r>
        <w:rPr>
          <w:rFonts w:ascii="Times New Roman" w:hAnsi="Times New Roman"/>
          <w:sz w:val="24"/>
        </w:rPr>
        <w:t>05</w:t>
      </w:r>
      <w:r>
        <w:rPr>
          <w:rFonts w:ascii="Times New Roman" w:hAnsi="Times New Roman"/>
          <w:sz w:val="24"/>
        </w:rPr>
        <w:t>月</w:t>
      </w:r>
      <w:r>
        <w:rPr>
          <w:rFonts w:ascii="Times New Roman" w:hAnsi="Times New Roman"/>
          <w:sz w:val="24"/>
        </w:rPr>
        <w:t>18</w:t>
      </w:r>
      <w:r>
        <w:rPr>
          <w:rFonts w:ascii="Times New Roman" w:hAnsi="Times New Roman"/>
          <w:sz w:val="24"/>
        </w:rPr>
        <w:t>日至</w:t>
      </w:r>
      <w:r>
        <w:rPr>
          <w:rFonts w:ascii="Times New Roman" w:hAnsi="Times New Roman"/>
          <w:sz w:val="24"/>
        </w:rPr>
        <w:t>2020</w:t>
      </w:r>
      <w:r>
        <w:rPr>
          <w:rFonts w:ascii="Times New Roman" w:hAnsi="Times New Roman"/>
          <w:sz w:val="24"/>
        </w:rPr>
        <w:t>年</w:t>
      </w:r>
      <w:r>
        <w:rPr>
          <w:rFonts w:ascii="Times New Roman" w:hAnsi="Times New Roman"/>
          <w:sz w:val="24"/>
        </w:rPr>
        <w:t>07</w:t>
      </w:r>
      <w:r>
        <w:rPr>
          <w:rFonts w:ascii="Times New Roman" w:hAnsi="Times New Roman"/>
          <w:sz w:val="24"/>
        </w:rPr>
        <w:t>月</w:t>
      </w:r>
      <w:r>
        <w:rPr>
          <w:rFonts w:ascii="Times New Roman" w:hAnsi="Times New Roman"/>
          <w:sz w:val="24"/>
        </w:rPr>
        <w:t>17</w:t>
      </w:r>
      <w:r>
        <w:rPr>
          <w:rFonts w:ascii="Times New Roman" w:hAnsi="Times New Roman"/>
          <w:sz w:val="24"/>
        </w:rPr>
        <w:t>日</w:t>
      </w:r>
      <w:r>
        <w:rPr>
          <w:rFonts w:ascii="Times New Roman" w:hAnsi="Times New Roman"/>
          <w:sz w:val="24"/>
        </w:rPr>
        <w:t>)</w:t>
      </w:r>
      <w:r>
        <w:rPr>
          <w:rFonts w:ascii="Times New Roman" w:hAnsi="Times New Roman"/>
          <w:sz w:val="24"/>
        </w:rPr>
        <w:t>的基金经理。现任交银施罗德深证</w:t>
      </w:r>
      <w:r>
        <w:rPr>
          <w:rFonts w:ascii="Times New Roman" w:hAnsi="Times New Roman"/>
          <w:sz w:val="24"/>
        </w:rPr>
        <w:t>300</w:t>
      </w:r>
      <w:r>
        <w:rPr>
          <w:rFonts w:ascii="Times New Roman" w:hAnsi="Times New Roman"/>
          <w:sz w:val="24"/>
        </w:rPr>
        <w:t>价值交易型开放式指数证券投资基金联接基金</w:t>
      </w:r>
      <w:r>
        <w:rPr>
          <w:rFonts w:ascii="Times New Roman" w:hAnsi="Times New Roman"/>
          <w:sz w:val="24"/>
        </w:rPr>
        <w:t>(2012</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27</w:t>
      </w:r>
      <w:r>
        <w:rPr>
          <w:rFonts w:ascii="Times New Roman" w:hAnsi="Times New Roman"/>
          <w:sz w:val="24"/>
        </w:rPr>
        <w:t>日至今</w:t>
      </w:r>
      <w:r>
        <w:rPr>
          <w:rFonts w:ascii="Times New Roman" w:hAnsi="Times New Roman"/>
          <w:sz w:val="24"/>
        </w:rPr>
        <w:t>)</w:t>
      </w:r>
      <w:r>
        <w:rPr>
          <w:rFonts w:ascii="Times New Roman" w:hAnsi="Times New Roman"/>
          <w:sz w:val="24"/>
        </w:rPr>
        <w:t>、交银施罗德上证</w:t>
      </w:r>
      <w:r>
        <w:rPr>
          <w:rFonts w:ascii="Times New Roman" w:hAnsi="Times New Roman"/>
          <w:sz w:val="24"/>
        </w:rPr>
        <w:t>180</w:t>
      </w:r>
      <w:r>
        <w:rPr>
          <w:rFonts w:ascii="Times New Roman" w:hAnsi="Times New Roman"/>
          <w:sz w:val="24"/>
        </w:rPr>
        <w:t>公司治理交易型开放式指数证券投资基金联接基金</w:t>
      </w:r>
      <w:r>
        <w:rPr>
          <w:rFonts w:ascii="Times New Roman" w:hAnsi="Times New Roman"/>
          <w:sz w:val="24"/>
        </w:rPr>
        <w:t>(2012</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27</w:t>
      </w:r>
      <w:r>
        <w:rPr>
          <w:rFonts w:ascii="Times New Roman" w:hAnsi="Times New Roman"/>
          <w:sz w:val="24"/>
        </w:rPr>
        <w:t>日至今</w:t>
      </w:r>
      <w:r>
        <w:rPr>
          <w:rFonts w:ascii="Times New Roman" w:hAnsi="Times New Roman"/>
          <w:sz w:val="24"/>
        </w:rPr>
        <w:t>)</w:t>
      </w:r>
      <w:r>
        <w:rPr>
          <w:rFonts w:ascii="Times New Roman" w:hAnsi="Times New Roman"/>
          <w:sz w:val="24"/>
        </w:rPr>
        <w:t>、深证</w:t>
      </w:r>
      <w:r>
        <w:rPr>
          <w:rFonts w:ascii="Times New Roman" w:hAnsi="Times New Roman"/>
          <w:sz w:val="24"/>
        </w:rPr>
        <w:t>300</w:t>
      </w:r>
      <w:r>
        <w:rPr>
          <w:rFonts w:ascii="Times New Roman" w:hAnsi="Times New Roman"/>
          <w:sz w:val="24"/>
        </w:rPr>
        <w:t>价值交易型开放式指数证券投资基金</w:t>
      </w:r>
      <w:r>
        <w:rPr>
          <w:rFonts w:ascii="Times New Roman" w:hAnsi="Times New Roman"/>
          <w:sz w:val="24"/>
        </w:rPr>
        <w:t>(2012</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27</w:t>
      </w:r>
      <w:r>
        <w:rPr>
          <w:rFonts w:ascii="Times New Roman" w:hAnsi="Times New Roman"/>
          <w:sz w:val="24"/>
        </w:rPr>
        <w:t>日至今</w:t>
      </w:r>
      <w:r>
        <w:rPr>
          <w:rFonts w:ascii="Times New Roman" w:hAnsi="Times New Roman"/>
          <w:sz w:val="24"/>
        </w:rPr>
        <w:t>)</w:t>
      </w:r>
      <w:r>
        <w:rPr>
          <w:rFonts w:ascii="Times New Roman" w:hAnsi="Times New Roman"/>
          <w:sz w:val="24"/>
        </w:rPr>
        <w:t>、上证</w:t>
      </w:r>
      <w:r>
        <w:rPr>
          <w:rFonts w:ascii="Times New Roman" w:hAnsi="Times New Roman"/>
          <w:sz w:val="24"/>
        </w:rPr>
        <w:t>180</w:t>
      </w:r>
      <w:r>
        <w:rPr>
          <w:rFonts w:ascii="Times New Roman" w:hAnsi="Times New Roman"/>
          <w:sz w:val="24"/>
        </w:rPr>
        <w:t>公司治理交易型开放式指数证券投资基金</w:t>
      </w:r>
      <w:r>
        <w:rPr>
          <w:rFonts w:ascii="Times New Roman" w:hAnsi="Times New Roman"/>
          <w:sz w:val="24"/>
        </w:rPr>
        <w:t>(2012</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27</w:t>
      </w:r>
      <w:r>
        <w:rPr>
          <w:rFonts w:ascii="Times New Roman" w:hAnsi="Times New Roman"/>
          <w:sz w:val="24"/>
        </w:rPr>
        <w:t>日至今</w:t>
      </w:r>
      <w:r>
        <w:rPr>
          <w:rFonts w:ascii="Times New Roman" w:hAnsi="Times New Roman"/>
          <w:sz w:val="24"/>
        </w:rPr>
        <w:t>)</w:t>
      </w:r>
      <w:r>
        <w:rPr>
          <w:rFonts w:ascii="Times New Roman" w:hAnsi="Times New Roman"/>
          <w:sz w:val="24"/>
        </w:rPr>
        <w:t>、交银施罗德国证新能源指数分级证券投资基金</w:t>
      </w:r>
      <w:r>
        <w:rPr>
          <w:rFonts w:ascii="Times New Roman" w:hAnsi="Times New Roman"/>
          <w:sz w:val="24"/>
        </w:rPr>
        <w:t>(2015</w:t>
      </w:r>
      <w:r>
        <w:rPr>
          <w:rFonts w:ascii="Times New Roman" w:hAnsi="Times New Roman"/>
          <w:sz w:val="24"/>
        </w:rPr>
        <w:t>年</w:t>
      </w:r>
      <w:r>
        <w:rPr>
          <w:rFonts w:ascii="Times New Roman" w:hAnsi="Times New Roman"/>
          <w:sz w:val="24"/>
        </w:rPr>
        <w:t>03</w:t>
      </w:r>
      <w:r>
        <w:rPr>
          <w:rFonts w:ascii="Times New Roman" w:hAnsi="Times New Roman"/>
          <w:sz w:val="24"/>
        </w:rPr>
        <w:t>月</w:t>
      </w:r>
      <w:r>
        <w:rPr>
          <w:rFonts w:ascii="Times New Roman" w:hAnsi="Times New Roman"/>
          <w:sz w:val="24"/>
        </w:rPr>
        <w:t>26</w:t>
      </w:r>
      <w:r>
        <w:rPr>
          <w:rFonts w:ascii="Times New Roman" w:hAnsi="Times New Roman"/>
          <w:sz w:val="24"/>
        </w:rPr>
        <w:t>日至今</w:t>
      </w:r>
      <w:r>
        <w:rPr>
          <w:rFonts w:ascii="Times New Roman" w:hAnsi="Times New Roman"/>
          <w:sz w:val="24"/>
        </w:rPr>
        <w:t>)</w:t>
      </w:r>
      <w:r>
        <w:rPr>
          <w:rFonts w:ascii="Times New Roman" w:hAnsi="Times New Roman"/>
          <w:sz w:val="24"/>
        </w:rPr>
        <w:t>、交银施罗德中证海外中国互联网指数型证券投资基金</w:t>
      </w:r>
      <w:r>
        <w:rPr>
          <w:rFonts w:ascii="Times New Roman" w:hAnsi="Times New Roman"/>
          <w:sz w:val="24"/>
        </w:rPr>
        <w:t>(LOF)(2015</w:t>
      </w:r>
      <w:r>
        <w:rPr>
          <w:rFonts w:ascii="Times New Roman" w:hAnsi="Times New Roman"/>
          <w:sz w:val="24"/>
        </w:rPr>
        <w:t>年</w:t>
      </w:r>
      <w:r>
        <w:rPr>
          <w:rFonts w:ascii="Times New Roman" w:hAnsi="Times New Roman"/>
          <w:sz w:val="24"/>
        </w:rPr>
        <w:t>05</w:t>
      </w:r>
      <w:r>
        <w:rPr>
          <w:rFonts w:ascii="Times New Roman" w:hAnsi="Times New Roman"/>
          <w:sz w:val="24"/>
        </w:rPr>
        <w:t>月</w:t>
      </w:r>
      <w:r>
        <w:rPr>
          <w:rFonts w:ascii="Times New Roman" w:hAnsi="Times New Roman"/>
          <w:sz w:val="24"/>
        </w:rPr>
        <w:t>27</w:t>
      </w:r>
      <w:r>
        <w:rPr>
          <w:rFonts w:ascii="Times New Roman" w:hAnsi="Times New Roman"/>
          <w:sz w:val="24"/>
        </w:rPr>
        <w:t>日至今</w:t>
      </w:r>
      <w:r>
        <w:rPr>
          <w:rFonts w:ascii="Times New Roman" w:hAnsi="Times New Roman"/>
          <w:sz w:val="24"/>
        </w:rPr>
        <w:t>)</w:t>
      </w:r>
      <w:r>
        <w:rPr>
          <w:rFonts w:ascii="Times New Roman" w:hAnsi="Times New Roman"/>
          <w:sz w:val="24"/>
        </w:rPr>
        <w:t>、交银施罗德中证互联网金融指数分级证券投资基金</w:t>
      </w:r>
      <w:r>
        <w:rPr>
          <w:rFonts w:ascii="Times New Roman" w:hAnsi="Times New Roman"/>
          <w:sz w:val="24"/>
        </w:rPr>
        <w:t>(2015</w:t>
      </w:r>
      <w:r>
        <w:rPr>
          <w:rFonts w:ascii="Times New Roman" w:hAnsi="Times New Roman"/>
          <w:sz w:val="24"/>
        </w:rPr>
        <w:t>年</w:t>
      </w:r>
      <w:r>
        <w:rPr>
          <w:rFonts w:ascii="Times New Roman" w:hAnsi="Times New Roman"/>
          <w:sz w:val="24"/>
        </w:rPr>
        <w:t>06</w:t>
      </w:r>
      <w:r>
        <w:rPr>
          <w:rFonts w:ascii="Times New Roman" w:hAnsi="Times New Roman"/>
          <w:sz w:val="24"/>
        </w:rPr>
        <w:t>月</w:t>
      </w:r>
      <w:r>
        <w:rPr>
          <w:rFonts w:ascii="Times New Roman" w:hAnsi="Times New Roman"/>
          <w:sz w:val="24"/>
        </w:rPr>
        <w:t>26</w:t>
      </w:r>
      <w:r>
        <w:rPr>
          <w:rFonts w:ascii="Times New Roman" w:hAnsi="Times New Roman"/>
          <w:sz w:val="24"/>
        </w:rPr>
        <w:t>日至今</w:t>
      </w:r>
      <w:r>
        <w:rPr>
          <w:rFonts w:ascii="Times New Roman" w:hAnsi="Times New Roman"/>
          <w:sz w:val="24"/>
        </w:rPr>
        <w:t>)</w:t>
      </w:r>
      <w:r>
        <w:rPr>
          <w:rFonts w:ascii="Times New Roman" w:hAnsi="Times New Roman"/>
          <w:sz w:val="24"/>
        </w:rPr>
        <w:t>、交银施罗德中证环境治理指数型证券投资基金（</w:t>
      </w:r>
      <w:r>
        <w:rPr>
          <w:rFonts w:ascii="Times New Roman" w:hAnsi="Times New Roman"/>
          <w:sz w:val="24"/>
        </w:rPr>
        <w:t>LOF</w:t>
      </w:r>
      <w:r>
        <w:rPr>
          <w:rFonts w:ascii="Times New Roman" w:hAnsi="Times New Roman"/>
          <w:sz w:val="24"/>
        </w:rPr>
        <w:t>）</w:t>
      </w:r>
      <w:r>
        <w:rPr>
          <w:rFonts w:ascii="Times New Roman" w:hAnsi="Times New Roman"/>
          <w:sz w:val="24"/>
        </w:rPr>
        <w:t>(2016</w:t>
      </w:r>
      <w:r>
        <w:rPr>
          <w:rFonts w:ascii="Times New Roman" w:hAnsi="Times New Roman"/>
          <w:sz w:val="24"/>
        </w:rPr>
        <w:t>年</w:t>
      </w:r>
      <w:r>
        <w:rPr>
          <w:rFonts w:ascii="Times New Roman" w:hAnsi="Times New Roman"/>
          <w:sz w:val="24"/>
        </w:rPr>
        <w:t>07</w:t>
      </w:r>
      <w:r>
        <w:rPr>
          <w:rFonts w:ascii="Times New Roman" w:hAnsi="Times New Roman"/>
          <w:sz w:val="24"/>
        </w:rPr>
        <w:t>月</w:t>
      </w:r>
      <w:r>
        <w:rPr>
          <w:rFonts w:ascii="Times New Roman" w:hAnsi="Times New Roman"/>
          <w:sz w:val="24"/>
        </w:rPr>
        <w:t>19</w:t>
      </w:r>
      <w:r>
        <w:rPr>
          <w:rFonts w:ascii="Times New Roman" w:hAnsi="Times New Roman"/>
          <w:sz w:val="24"/>
        </w:rPr>
        <w:t>日至今</w:t>
      </w:r>
      <w:r>
        <w:rPr>
          <w:rFonts w:ascii="Times New Roman" w:hAnsi="Times New Roman"/>
          <w:sz w:val="24"/>
        </w:rPr>
        <w:t>)</w:t>
      </w:r>
      <w:r>
        <w:rPr>
          <w:rFonts w:ascii="Times New Roman" w:hAnsi="Times New Roman"/>
          <w:sz w:val="24"/>
        </w:rPr>
        <w:t>、交银施罗德创业板</w:t>
      </w:r>
      <w:r>
        <w:rPr>
          <w:rFonts w:ascii="Times New Roman" w:hAnsi="Times New Roman"/>
          <w:sz w:val="24"/>
        </w:rPr>
        <w:t>50</w:t>
      </w:r>
      <w:r>
        <w:rPr>
          <w:rFonts w:ascii="Times New Roman" w:hAnsi="Times New Roman"/>
          <w:sz w:val="24"/>
        </w:rPr>
        <w:t>指数型证券投资基金</w:t>
      </w:r>
      <w:r>
        <w:rPr>
          <w:rFonts w:ascii="Times New Roman" w:hAnsi="Times New Roman"/>
          <w:sz w:val="24"/>
        </w:rPr>
        <w:t>(2019</w:t>
      </w:r>
      <w:r>
        <w:rPr>
          <w:rFonts w:ascii="Times New Roman" w:hAnsi="Times New Roman"/>
          <w:sz w:val="24"/>
        </w:rPr>
        <w:t>年</w:t>
      </w:r>
      <w:r>
        <w:rPr>
          <w:rFonts w:ascii="Times New Roman" w:hAnsi="Times New Roman"/>
          <w:sz w:val="24"/>
        </w:rPr>
        <w:t>11</w:t>
      </w:r>
      <w:r>
        <w:rPr>
          <w:rFonts w:ascii="Times New Roman" w:hAnsi="Times New Roman"/>
          <w:sz w:val="24"/>
        </w:rPr>
        <w:t>月</w:t>
      </w:r>
      <w:r>
        <w:rPr>
          <w:rFonts w:ascii="Times New Roman" w:hAnsi="Times New Roman"/>
          <w:sz w:val="24"/>
        </w:rPr>
        <w:t>20</w:t>
      </w:r>
      <w:r>
        <w:rPr>
          <w:rFonts w:ascii="Times New Roman" w:hAnsi="Times New Roman"/>
          <w:sz w:val="24"/>
        </w:rPr>
        <w:t>日至今</w:t>
      </w:r>
      <w:r>
        <w:rPr>
          <w:rFonts w:ascii="Times New Roman" w:hAnsi="Times New Roman"/>
          <w:sz w:val="24"/>
        </w:rPr>
        <w:t>)</w:t>
      </w:r>
      <w:r>
        <w:rPr>
          <w:rFonts w:ascii="Times New Roman" w:hAnsi="Times New Roman"/>
          <w:sz w:val="24"/>
        </w:rPr>
        <w:t>的基金经理。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历任基金经理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屈乐伟先生，</w:t>
      </w:r>
      <w:r>
        <w:rPr>
          <w:rFonts w:ascii="Times New Roman" w:hAnsi="Times New Roman"/>
          <w:sz w:val="24"/>
        </w:rPr>
        <w:t>2011</w:t>
      </w:r>
      <w:r>
        <w:rPr>
          <w:rFonts w:ascii="Times New Roman" w:hAnsi="Times New Roman"/>
          <w:sz w:val="24"/>
        </w:rPr>
        <w:t>年</w:t>
      </w:r>
      <w:r>
        <w:rPr>
          <w:rFonts w:ascii="Times New Roman" w:hAnsi="Times New Roman"/>
          <w:sz w:val="24"/>
        </w:rPr>
        <w:t>09</w:t>
      </w:r>
      <w:r>
        <w:rPr>
          <w:rFonts w:ascii="Times New Roman" w:hAnsi="Times New Roman"/>
          <w:sz w:val="24"/>
        </w:rPr>
        <w:t>月</w:t>
      </w:r>
      <w:r>
        <w:rPr>
          <w:rFonts w:ascii="Times New Roman" w:hAnsi="Times New Roman"/>
          <w:sz w:val="24"/>
        </w:rPr>
        <w:t>28</w:t>
      </w:r>
      <w:r>
        <w:rPr>
          <w:rFonts w:ascii="Times New Roman" w:hAnsi="Times New Roman"/>
          <w:sz w:val="24"/>
        </w:rPr>
        <w:t>日至</w:t>
      </w:r>
      <w:r>
        <w:rPr>
          <w:rFonts w:ascii="Times New Roman" w:hAnsi="Times New Roman"/>
          <w:sz w:val="24"/>
        </w:rPr>
        <w:t>2013</w:t>
      </w:r>
      <w:r>
        <w:rPr>
          <w:rFonts w:ascii="Times New Roman" w:hAnsi="Times New Roman"/>
          <w:sz w:val="24"/>
        </w:rPr>
        <w:t>年</w:t>
      </w:r>
      <w:r>
        <w:rPr>
          <w:rFonts w:ascii="Times New Roman" w:hAnsi="Times New Roman"/>
          <w:sz w:val="24"/>
        </w:rPr>
        <w:t>03</w:t>
      </w:r>
      <w:r>
        <w:rPr>
          <w:rFonts w:ascii="Times New Roman" w:hAnsi="Times New Roman"/>
          <w:sz w:val="24"/>
        </w:rPr>
        <w:t>月</w:t>
      </w:r>
      <w:r>
        <w:rPr>
          <w:rFonts w:ascii="Times New Roman" w:hAnsi="Times New Roman"/>
          <w:sz w:val="24"/>
        </w:rPr>
        <w:t>29</w:t>
      </w:r>
      <w:r>
        <w:rPr>
          <w:rFonts w:ascii="Times New Roman" w:hAnsi="Times New Roman"/>
          <w:sz w:val="24"/>
        </w:rPr>
        <w:t>日任本基金基金经理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、投资决策委员会成员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委员：谢卫（总经理）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王少成（权益投资总监、基金经理）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于海颖（固定收益（公募）投资总监、基金经理）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马俊（研究总监）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上述人员之间无近亲属关系，上述各项人员信息更新截止日为</w:t>
      </w:r>
      <w:r>
        <w:rPr>
          <w:rFonts w:ascii="Times New Roman" w:hAnsi="Times New Roman"/>
          <w:sz w:val="24"/>
        </w:rPr>
        <w:t>2020</w:t>
      </w:r>
      <w:r>
        <w:rPr>
          <w:rFonts w:ascii="Times New Roman" w:hAnsi="Times New Roman"/>
          <w:sz w:val="24"/>
        </w:rPr>
        <w:t>年</w:t>
      </w:r>
      <w:r>
        <w:rPr>
          <w:rFonts w:ascii="Times New Roman" w:hAnsi="Times New Roman"/>
          <w:sz w:val="24"/>
        </w:rPr>
        <w:t>09</w:t>
      </w:r>
      <w:r>
        <w:rPr>
          <w:rFonts w:ascii="Times New Roman" w:hAnsi="Times New Roman"/>
          <w:sz w:val="24"/>
        </w:rPr>
        <w:t>月</w:t>
      </w:r>
      <w:r>
        <w:rPr>
          <w:rFonts w:ascii="Times New Roman" w:hAnsi="Times New Roman"/>
          <w:sz w:val="24"/>
        </w:rPr>
        <w:t>10</w:t>
      </w:r>
      <w:r>
        <w:rPr>
          <w:rFonts w:ascii="Times New Roman" w:hAnsi="Times New Roman"/>
          <w:sz w:val="24"/>
        </w:rPr>
        <w:t>日，期后变动（如有）敬请关注基金管理人发布的相关公告。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（三）基金管理人的职责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、依法募集基金，办理或者委托经中国证监会认定的其他机构代为办理基金份额的发售、申购、赎回和登记事宜；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、办理基金备案手续；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3</w:t>
      </w:r>
      <w:r>
        <w:rPr>
          <w:rFonts w:ascii="Times New Roman" w:hAnsi="Times New Roman"/>
          <w:sz w:val="24"/>
        </w:rPr>
        <w:t>、对所管理的不同基金财产分别管理、分别记账，进行证券投资；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、按照基金合同的约定确定基金收益分配方案，及时向基金份额持有人分配收益；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、进行基金会计核算并编制基金财务会计报告；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、编制季度报告、中期报告和年度报告；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、计算并公告基金净值信息，确定基金份额申购、赎回价格；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、办理与基金财产管理业务活动有关的信息披露事项；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、召集基金份额持有人大会；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、保存基金财产管理业务活动的记录、账册、报表和其他相关资料；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11</w:t>
      </w:r>
      <w:r>
        <w:rPr>
          <w:rFonts w:ascii="Times New Roman" w:hAnsi="Times New Roman"/>
          <w:sz w:val="24"/>
        </w:rPr>
        <w:t>、以基金管理人名义，代表基金份额持有人利益行使诉讼权利或者实施其他法律行为；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w:t>
      </w:r>
      <w:r>
        <w:rPr>
          <w:rFonts w:ascii="Times New Roman" w:hAnsi="Times New Roman"/>
          <w:sz w:val="24"/>
        </w:rPr>
        <w:t>、有关法律法规和中国证监会规定的其他职责。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（四）基金管理人的承诺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、基金管理人承诺不从事违反《证券法》的行为，并承诺建立健全内部控制制度，采取有效措施，防止违反《证券法》行为的发生；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、基金管理人承诺不从事违反《基金法》的行为，并承诺建立健全内部风险控制制度，采取有效措施，防止下列行为的发生：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）将基金管理人固有财产或者他人财产混同于基金财产从事证券投资；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）不公平地对待管理的不同基金财产；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）利用基金财产为基金份额持有人以外的第三人牟取利益；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）向基金份额持有人违规承诺收益或者承担损失；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）依照法律法规有关规定，由中国证监会规定禁止的其他行为。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、基金管理人承诺严格遵守基金合同，并承诺建立健全内部控制制度，采取有效措施，防止违反基金合同行为的发生；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、基金管理人承诺加强人员管理，强化职业操守，督促和约束员工遵守国家有关法律法规及行业规范，诚实信用、勤勉尽责；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、基金管理人承诺不从事其他法规规定禁止从事的行为。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（五）基金经理承诺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、依照有关法律法规和基金合同的规定，本着谨慎的原则为基金份额持有人谋取最大利益；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2</w:t>
      </w:r>
      <w:r>
        <w:rPr>
          <w:rFonts w:ascii="Times New Roman" w:hAnsi="Times New Roman"/>
          <w:sz w:val="24"/>
        </w:rPr>
        <w:t>、不利用职务之便为自己、受雇人或任何第三者谋取利益；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、不泄露在任职期间知悉的有关证券、基金的商业秘密，尚未依法公开的基金投资内容、基金投资计划等信息；</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、不以任何形式为其他组织或个人进行证券交易。</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（六）基金管理人的内部控制制度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、风险管理的原则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sz w:val="24"/>
        </w:rPr>
        <w:t xml:space="preserve"> </w:t>
      </w:r>
      <w:r>
        <w:rPr>
          <w:rFonts w:ascii="Times New Roman" w:hAnsi="Times New Roman"/>
          <w:sz w:val="24"/>
        </w:rPr>
        <w:t>全面性原则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公司风险管理必须覆盖公司的所有部门和岗位，渗透各项业务过程和业务环节。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 xml:space="preserve"> </w:t>
      </w:r>
      <w:r>
        <w:rPr>
          <w:rFonts w:ascii="Times New Roman" w:hAnsi="Times New Roman"/>
          <w:sz w:val="24"/>
        </w:rPr>
        <w:t>独立性原则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公司设立独立的风险管理部，风险管理部保持高度的独立性和权威性，负责对公司各部门风险控制工作进行监督和检查。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w:t>
      </w:r>
      <w:r>
        <w:rPr>
          <w:rFonts w:ascii="Times New Roman" w:hAnsi="Times New Roman"/>
          <w:sz w:val="24"/>
        </w:rPr>
        <w:t xml:space="preserve"> </w:t>
      </w:r>
      <w:r>
        <w:rPr>
          <w:rFonts w:ascii="Times New Roman" w:hAnsi="Times New Roman"/>
          <w:sz w:val="24"/>
        </w:rPr>
        <w:t>相互制约原则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公司及各部门在内部组织结构的设计上要形成一种相互制约的机制，建立不同岗位之间的制衡体系。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w:t>
      </w:r>
      <w:r>
        <w:rPr>
          <w:rFonts w:ascii="Times New Roman" w:hAnsi="Times New Roman"/>
          <w:sz w:val="24"/>
        </w:rPr>
        <w:t xml:space="preserve"> </w:t>
      </w:r>
      <w:r>
        <w:rPr>
          <w:rFonts w:ascii="Times New Roman" w:hAnsi="Times New Roman"/>
          <w:sz w:val="24"/>
        </w:rPr>
        <w:t>定性和定量相结合原则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建立完备的风险管理指标体系，使风险管理更具客观性和操作性。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、风险管理和内部风险控制体系结构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）董事会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负责制定公司的风险管理政策，对风险管理负完全的和最终的责任。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）监事会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是公司常设的监事机构，对股东会负责。监事会对公司财务、公司董事、总经理及其他高级管理人员进行监督。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）合规审核及风险管理委员会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）风险控制委员会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）督察长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独立行使督察权利；直接对董事会负责；就内部控制制度和执行情况独立地履行检查、评价、报告、建议职能；定期和不定期地向董事会报告公司内部控制执行情况。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）风险管理部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）审计部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）法律合规部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）业务部门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风险管理是每一个业务部门首要的责任。部门经理对本部门的风险负全部责任，负责履行公司的风险管理程序，负责本部门的风险管理系统的开发、执行和维护，用于识别、监控和降低风险。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、风险管理和内部风险控制的措施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sz w:val="24"/>
        </w:rPr>
        <w:t xml:space="preserve"> </w:t>
      </w:r>
      <w:r>
        <w:rPr>
          <w:rFonts w:ascii="Times New Roman" w:hAnsi="Times New Roman"/>
          <w:sz w:val="24"/>
        </w:rPr>
        <w:t>建立内控体系，完善内控制度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公司建立、健全了内控体系，通过高管人员关于内控的明确分工，确保各项业务活动有恰当的组织和授权，确保监察活动独立，并得到高管人员的支持，同时置备操作手册，并定期更新。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 xml:space="preserve"> </w:t>
      </w:r>
      <w:r>
        <w:rPr>
          <w:rFonts w:ascii="Times New Roman" w:hAnsi="Times New Roman"/>
          <w:sz w:val="24"/>
        </w:rPr>
        <w:t>建立相互分离、相互制衡的内控机制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建立、健全了各项制度，做到基金经理分开，投资决策分开，基金交易集中，形成不同部门、不同岗位之间的制衡机制，从制度上减少和防范风险。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w:t>
      </w:r>
      <w:r>
        <w:rPr>
          <w:rFonts w:ascii="Times New Roman" w:hAnsi="Times New Roman"/>
          <w:sz w:val="24"/>
        </w:rPr>
        <w:t xml:space="preserve"> </w:t>
      </w:r>
      <w:r>
        <w:rPr>
          <w:rFonts w:ascii="Times New Roman" w:hAnsi="Times New Roman"/>
          <w:sz w:val="24"/>
        </w:rPr>
        <w:t>建立、健全岗位责任制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建立、健全了岗位责任制，使每个员工都明确自己的任务、职责，并及时将各自工作领域中的风险隐患上报，以防范和减少风险。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w:t>
      </w:r>
      <w:r>
        <w:rPr>
          <w:rFonts w:ascii="Times New Roman" w:hAnsi="Times New Roman"/>
          <w:sz w:val="24"/>
        </w:rPr>
        <w:t xml:space="preserve"> </w:t>
      </w:r>
      <w:r>
        <w:rPr>
          <w:rFonts w:ascii="Times New Roman" w:hAnsi="Times New Roman"/>
          <w:sz w:val="24"/>
        </w:rPr>
        <w:t>建立风险分类、识别、评估、报告、提示程序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w:t>
      </w:r>
      <w:r>
        <w:rPr>
          <w:rFonts w:ascii="Times New Roman" w:hAnsi="Times New Roman"/>
          <w:sz w:val="24"/>
        </w:rPr>
        <w:t xml:space="preserve"> </w:t>
      </w:r>
      <w:r>
        <w:rPr>
          <w:rFonts w:ascii="Times New Roman" w:hAnsi="Times New Roman"/>
          <w:sz w:val="24"/>
        </w:rPr>
        <w:t>建立有效的内部监控系统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建立了足够、有效的内部监控系统，如电脑预警系统、投资监控系统，对可能出现的各种风险进行全面和实时的监控。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w:t>
      </w:r>
      <w:r>
        <w:rPr>
          <w:rFonts w:ascii="Times New Roman" w:hAnsi="Times New Roman"/>
          <w:sz w:val="24"/>
        </w:rPr>
        <w:t xml:space="preserve"> </w:t>
      </w:r>
      <w:r>
        <w:rPr>
          <w:rFonts w:ascii="Times New Roman" w:hAnsi="Times New Roman"/>
          <w:sz w:val="24"/>
        </w:rPr>
        <w:t>使用数量化的风险管理手段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采取数量化、技术化的风险控制手段，建立数量化的风险管理模型，用以提示指数趋势、行业及个股的风险，以便公司及时采取有效的措施，对风险进行分散、控制和规避，尽可能地减少损失。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w:t>
      </w:r>
      <w:r>
        <w:rPr>
          <w:rFonts w:ascii="Times New Roman" w:hAnsi="Times New Roman"/>
          <w:sz w:val="24"/>
        </w:rPr>
        <w:t xml:space="preserve"> </w:t>
      </w:r>
      <w:r>
        <w:rPr>
          <w:rFonts w:ascii="Times New Roman" w:hAnsi="Times New Roman"/>
          <w:sz w:val="24"/>
        </w:rPr>
        <w:t>提供足够的培训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制定了完整的培训计划，为所有员工提供足够和适当的培训，使员工明确其职责所在，控制风险。</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7" w:name="_Toc54104408"/>
      <w:r>
        <w:rPr>
          <w:rFonts w:ascii="Times New Roman" w:hAnsi="Times New Roman"/>
          <w:sz w:val="30"/>
        </w:rPr>
        <w:lastRenderedPageBreak/>
        <w:t>四、基金托管人</w:t>
      </w:r>
      <w:bookmarkEnd w:id="7"/>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（一）基金托管人情况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、基本情况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名称：中国农业银行股份有限公司（简称中国农业银行）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住所：北京市东城区建国门内大街</w:t>
      </w:r>
      <w:r>
        <w:rPr>
          <w:rFonts w:ascii="Times New Roman" w:hAnsi="Times New Roman"/>
          <w:sz w:val="24"/>
        </w:rPr>
        <w:t>69</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办公地址：北京市西城区复兴门内大街</w:t>
      </w:r>
      <w:r>
        <w:rPr>
          <w:rFonts w:ascii="Times New Roman" w:hAnsi="Times New Roman"/>
          <w:sz w:val="24"/>
        </w:rPr>
        <w:t>28</w:t>
      </w:r>
      <w:r>
        <w:rPr>
          <w:rFonts w:ascii="Times New Roman" w:hAnsi="Times New Roman"/>
          <w:sz w:val="24"/>
        </w:rPr>
        <w:t>号凯晨世贸中心东座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法定代表人：周慕冰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成立日期：</w:t>
      </w:r>
      <w:r>
        <w:rPr>
          <w:rFonts w:ascii="Times New Roman" w:hAnsi="Times New Roman"/>
          <w:sz w:val="24"/>
        </w:rPr>
        <w:t>2009</w:t>
      </w:r>
      <w:r>
        <w:rPr>
          <w:rFonts w:ascii="Times New Roman" w:hAnsi="Times New Roman"/>
          <w:sz w:val="24"/>
        </w:rPr>
        <w:t>年</w:t>
      </w:r>
      <w:r>
        <w:rPr>
          <w:rFonts w:ascii="Times New Roman" w:hAnsi="Times New Roman"/>
          <w:sz w:val="24"/>
        </w:rPr>
        <w:t>1</w:t>
      </w:r>
      <w:r>
        <w:rPr>
          <w:rFonts w:ascii="Times New Roman" w:hAnsi="Times New Roman"/>
          <w:sz w:val="24"/>
        </w:rPr>
        <w:t>月</w:t>
      </w:r>
      <w:r>
        <w:rPr>
          <w:rFonts w:ascii="Times New Roman" w:hAnsi="Times New Roman"/>
          <w:sz w:val="24"/>
        </w:rPr>
        <w:t>15</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批准设立机关和批准设立文号：中国银监会银监复</w:t>
      </w:r>
      <w:r>
        <w:rPr>
          <w:rFonts w:ascii="Times New Roman" w:hAnsi="Times New Roman"/>
          <w:sz w:val="24"/>
        </w:rPr>
        <w:t>[2009]13</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基金托管资格批文及文号：中国证监会证监基字</w:t>
      </w:r>
      <w:r>
        <w:rPr>
          <w:rFonts w:ascii="Times New Roman" w:hAnsi="Times New Roman"/>
          <w:sz w:val="24"/>
        </w:rPr>
        <w:t>[1998]23</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注册资本：</w:t>
      </w:r>
      <w:r>
        <w:rPr>
          <w:rFonts w:ascii="Times New Roman" w:hAnsi="Times New Roman"/>
          <w:sz w:val="24"/>
        </w:rPr>
        <w:t>34,998,303.4</w:t>
      </w:r>
      <w:r>
        <w:rPr>
          <w:rFonts w:ascii="Times New Roman" w:hAnsi="Times New Roman"/>
          <w:sz w:val="24"/>
        </w:rPr>
        <w:t>万元人民币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存续期间：持续经营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联系电话：</w:t>
      </w:r>
      <w:r>
        <w:rPr>
          <w:rFonts w:ascii="Times New Roman" w:hAnsi="Times New Roman"/>
          <w:sz w:val="24"/>
        </w:rPr>
        <w:t>010-66060069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010-68121816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联系人：贺倩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中国农业银行股份有限公司是中国金融体系的重要组成部分</w:t>
      </w:r>
      <w:r>
        <w:rPr>
          <w:rFonts w:ascii="Times New Roman" w:hAnsi="Times New Roman"/>
          <w:sz w:val="24"/>
        </w:rPr>
        <w:t>,</w:t>
      </w:r>
      <w:r>
        <w:rPr>
          <w:rFonts w:ascii="Times New Roman" w:hAnsi="Times New Roman"/>
          <w:sz w:val="24"/>
        </w:rPr>
        <w:t>总行设在北京。经国务院批准，中国农业银行整体改制为中国农业银行股份有限公司并于</w:t>
      </w:r>
      <w:r>
        <w:rPr>
          <w:rFonts w:ascii="Times New Roman" w:hAnsi="Times New Roman"/>
          <w:sz w:val="24"/>
        </w:rPr>
        <w:t>2009</w:t>
      </w:r>
      <w:r>
        <w:rPr>
          <w:rFonts w:ascii="Times New Roman" w:hAnsi="Times New Roman"/>
          <w:sz w:val="24"/>
        </w:rPr>
        <w:t>年</w:t>
      </w:r>
      <w:r>
        <w:rPr>
          <w:rFonts w:ascii="Times New Roman" w:hAnsi="Times New Roman"/>
          <w:sz w:val="24"/>
        </w:rPr>
        <w:t>1</w:t>
      </w:r>
      <w:r>
        <w:rPr>
          <w:rFonts w:ascii="Times New Roman" w:hAnsi="Times New Roman"/>
          <w:sz w:val="24"/>
        </w:rPr>
        <w:t>月</w:t>
      </w:r>
      <w:r>
        <w:rPr>
          <w:rFonts w:ascii="Times New Roman" w:hAnsi="Times New Roman"/>
          <w:sz w:val="24"/>
        </w:rPr>
        <w:t>15</w:t>
      </w:r>
      <w:r>
        <w:rPr>
          <w:rFonts w:ascii="Times New Roman" w:hAnsi="Times New Roman"/>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Pr>
          <w:rFonts w:ascii="Times New Roman" w:hAnsi="Times New Roman"/>
          <w:sz w:val="24"/>
        </w:rPr>
        <w:t>500</w:t>
      </w:r>
      <w:r>
        <w:rPr>
          <w:rFonts w:ascii="Times New Roman" w:hAnsi="Times New Roman"/>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w:t>
      </w:r>
      <w:r>
        <w:rPr>
          <w:rFonts w:ascii="Times New Roman" w:hAnsi="Times New Roman"/>
          <w:sz w:val="24"/>
        </w:rPr>
        <w:t>“</w:t>
      </w:r>
      <w:r>
        <w:rPr>
          <w:rFonts w:ascii="Times New Roman" w:hAnsi="Times New Roman"/>
          <w:sz w:val="24"/>
        </w:rPr>
        <w:t>伴你成长</w:t>
      </w:r>
      <w:r>
        <w:rPr>
          <w:rFonts w:ascii="Times New Roman" w:hAnsi="Times New Roman"/>
          <w:sz w:val="24"/>
        </w:rPr>
        <w:t>”</w:t>
      </w:r>
      <w:r>
        <w:rPr>
          <w:rFonts w:ascii="Times New Roman" w:hAnsi="Times New Roman"/>
          <w:sz w:val="24"/>
        </w:rPr>
        <w:t>服务品牌，依托覆盖全国的分支机构、庞大的电子化网络和多元化的金融产品，致力为广大客户提供优质的金融服务，与广大客户共创价值、共同成长。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中国农业银行是中国第一批开展托管业务的国内商业银行，经验丰富，服务优质，业绩突出，</w:t>
      </w:r>
      <w:r>
        <w:rPr>
          <w:rFonts w:ascii="Times New Roman" w:hAnsi="Times New Roman"/>
          <w:sz w:val="24"/>
        </w:rPr>
        <w:t>2004</w:t>
      </w:r>
      <w:r>
        <w:rPr>
          <w:rFonts w:ascii="Times New Roman" w:hAnsi="Times New Roman"/>
          <w:sz w:val="24"/>
        </w:rPr>
        <w:t>年被英国《全球托管人》评为中国</w:t>
      </w:r>
      <w:r>
        <w:rPr>
          <w:rFonts w:ascii="Times New Roman" w:hAnsi="Times New Roman"/>
          <w:sz w:val="24"/>
        </w:rPr>
        <w:t>“</w:t>
      </w:r>
      <w:r>
        <w:rPr>
          <w:rFonts w:ascii="Times New Roman" w:hAnsi="Times New Roman"/>
          <w:sz w:val="24"/>
        </w:rPr>
        <w:t>最佳托管银行</w:t>
      </w:r>
      <w:r>
        <w:rPr>
          <w:rFonts w:ascii="Times New Roman" w:hAnsi="Times New Roman"/>
          <w:sz w:val="24"/>
        </w:rPr>
        <w:t>”</w:t>
      </w:r>
      <w:r>
        <w:rPr>
          <w:rFonts w:ascii="Times New Roman" w:hAnsi="Times New Roman"/>
          <w:sz w:val="24"/>
        </w:rPr>
        <w:t>。</w:t>
      </w:r>
      <w:r>
        <w:rPr>
          <w:rFonts w:ascii="Times New Roman" w:hAnsi="Times New Roman"/>
          <w:sz w:val="24"/>
        </w:rPr>
        <w:t>2007</w:t>
      </w:r>
      <w:r>
        <w:rPr>
          <w:rFonts w:ascii="Times New Roman" w:hAnsi="Times New Roman"/>
          <w:sz w:val="24"/>
        </w:rPr>
        <w:t>年中国农业银行通过了美国</w:t>
      </w:r>
      <w:r>
        <w:rPr>
          <w:rFonts w:ascii="Times New Roman" w:hAnsi="Times New Roman"/>
          <w:sz w:val="24"/>
        </w:rPr>
        <w:t>SAS70</w:t>
      </w:r>
      <w:r>
        <w:rPr>
          <w:rFonts w:ascii="Times New Roman" w:hAnsi="Times New Roman"/>
          <w:sz w:val="24"/>
        </w:rPr>
        <w:t>内部控制审计，并获得无保留意见的</w:t>
      </w:r>
      <w:r>
        <w:rPr>
          <w:rFonts w:ascii="Times New Roman" w:hAnsi="Times New Roman"/>
          <w:sz w:val="24"/>
        </w:rPr>
        <w:t>SAS70</w:t>
      </w:r>
      <w:r>
        <w:rPr>
          <w:rFonts w:ascii="Times New Roman" w:hAnsi="Times New Roman"/>
          <w:sz w:val="24"/>
        </w:rPr>
        <w:t>审计报告。</w:t>
      </w:r>
      <w:r>
        <w:rPr>
          <w:rFonts w:ascii="Times New Roman" w:hAnsi="Times New Roman"/>
          <w:sz w:val="24"/>
        </w:rPr>
        <w:lastRenderedPageBreak/>
        <w:t>自</w:t>
      </w:r>
      <w:r>
        <w:rPr>
          <w:rFonts w:ascii="Times New Roman" w:hAnsi="Times New Roman"/>
          <w:sz w:val="24"/>
        </w:rPr>
        <w:t>2010</w:t>
      </w:r>
      <w:r>
        <w:rPr>
          <w:rFonts w:ascii="Times New Roman" w:hAnsi="Times New Roman"/>
          <w:sz w:val="24"/>
        </w:rPr>
        <w:t>年起中国农业银行连续通过托管业务国际内控标准（</w:t>
      </w:r>
      <w:r>
        <w:rPr>
          <w:rFonts w:ascii="Times New Roman" w:hAnsi="Times New Roman"/>
          <w:sz w:val="24"/>
        </w:rPr>
        <w:t>ISAE3402</w:t>
      </w:r>
      <w:r>
        <w:rPr>
          <w:rFonts w:ascii="Times New Roman" w:hAnsi="Times New Roman"/>
          <w:sz w:val="24"/>
        </w:rPr>
        <w:t>）认证，表明了独立公正第三方对中国农业银行托管服务运作流程的风险管理、内部控制的健全有效性的全面认可。中国农业银行着力加强能力建设，品牌声誉进一步提升，在</w:t>
      </w:r>
      <w:r>
        <w:rPr>
          <w:rFonts w:ascii="Times New Roman" w:hAnsi="Times New Roman"/>
          <w:sz w:val="24"/>
        </w:rPr>
        <w:t>2010</w:t>
      </w:r>
      <w:r>
        <w:rPr>
          <w:rFonts w:ascii="Times New Roman" w:hAnsi="Times New Roman"/>
          <w:sz w:val="24"/>
        </w:rPr>
        <w:t>年首届</w:t>
      </w:r>
      <w:r>
        <w:rPr>
          <w:rFonts w:ascii="Times New Roman" w:hAnsi="Times New Roman"/>
          <w:sz w:val="24"/>
        </w:rPr>
        <w:t>“‘</w:t>
      </w:r>
      <w:r>
        <w:rPr>
          <w:rFonts w:ascii="Times New Roman" w:hAnsi="Times New Roman"/>
          <w:sz w:val="24"/>
        </w:rPr>
        <w:t>金牌理财</w:t>
      </w:r>
      <w:r>
        <w:rPr>
          <w:rFonts w:ascii="Times New Roman" w:hAnsi="Times New Roman"/>
          <w:sz w:val="24"/>
        </w:rPr>
        <w:t>’TOP10</w:t>
      </w:r>
      <w:r>
        <w:rPr>
          <w:rFonts w:ascii="Times New Roman" w:hAnsi="Times New Roman"/>
          <w:sz w:val="24"/>
        </w:rPr>
        <w:t>颁奖盛典</w:t>
      </w:r>
      <w:r>
        <w:rPr>
          <w:rFonts w:ascii="Times New Roman" w:hAnsi="Times New Roman"/>
          <w:sz w:val="24"/>
        </w:rPr>
        <w:t>”</w:t>
      </w:r>
      <w:r>
        <w:rPr>
          <w:rFonts w:ascii="Times New Roman" w:hAnsi="Times New Roman"/>
          <w:sz w:val="24"/>
        </w:rPr>
        <w:t>中成绩突出，获</w:t>
      </w:r>
      <w:r>
        <w:rPr>
          <w:rFonts w:ascii="Times New Roman" w:hAnsi="Times New Roman"/>
          <w:sz w:val="24"/>
        </w:rPr>
        <w:t>“</w:t>
      </w:r>
      <w:r>
        <w:rPr>
          <w:rFonts w:ascii="Times New Roman" w:hAnsi="Times New Roman"/>
          <w:sz w:val="24"/>
        </w:rPr>
        <w:t>最佳托管银行</w:t>
      </w:r>
      <w:r>
        <w:rPr>
          <w:rFonts w:ascii="Times New Roman" w:hAnsi="Times New Roman"/>
          <w:sz w:val="24"/>
        </w:rPr>
        <w:t>”</w:t>
      </w:r>
      <w:r>
        <w:rPr>
          <w:rFonts w:ascii="Times New Roman" w:hAnsi="Times New Roman"/>
          <w:sz w:val="24"/>
        </w:rPr>
        <w:t>奖。</w:t>
      </w:r>
      <w:r>
        <w:rPr>
          <w:rFonts w:ascii="Times New Roman" w:hAnsi="Times New Roman"/>
          <w:sz w:val="24"/>
        </w:rPr>
        <w:t>2010</w:t>
      </w:r>
      <w:r>
        <w:rPr>
          <w:rFonts w:ascii="Times New Roman" w:hAnsi="Times New Roman"/>
          <w:sz w:val="24"/>
        </w:rPr>
        <w:t>年再次荣获《首席财务官》杂志颁发的</w:t>
      </w:r>
      <w:r>
        <w:rPr>
          <w:rFonts w:ascii="Times New Roman" w:hAnsi="Times New Roman"/>
          <w:sz w:val="24"/>
        </w:rPr>
        <w:t>“</w:t>
      </w:r>
      <w:r>
        <w:rPr>
          <w:rFonts w:ascii="Times New Roman" w:hAnsi="Times New Roman"/>
          <w:sz w:val="24"/>
        </w:rPr>
        <w:t>最佳资产托管奖</w:t>
      </w:r>
      <w:r>
        <w:rPr>
          <w:rFonts w:ascii="Times New Roman" w:hAnsi="Times New Roman"/>
          <w:sz w:val="24"/>
        </w:rPr>
        <w:t>”</w:t>
      </w:r>
      <w:r>
        <w:rPr>
          <w:rFonts w:ascii="Times New Roman" w:hAnsi="Times New Roman"/>
          <w:sz w:val="24"/>
        </w:rPr>
        <w:t>。</w:t>
      </w:r>
      <w:r>
        <w:rPr>
          <w:rFonts w:ascii="Times New Roman" w:hAnsi="Times New Roman"/>
          <w:sz w:val="24"/>
        </w:rPr>
        <w:t>2012</w:t>
      </w:r>
      <w:r>
        <w:rPr>
          <w:rFonts w:ascii="Times New Roman" w:hAnsi="Times New Roman"/>
          <w:sz w:val="24"/>
        </w:rPr>
        <w:t>年荣获第十届中国财经风云榜</w:t>
      </w:r>
      <w:r>
        <w:rPr>
          <w:rFonts w:ascii="Times New Roman" w:hAnsi="Times New Roman"/>
          <w:sz w:val="24"/>
        </w:rPr>
        <w:t>“</w:t>
      </w:r>
      <w:r>
        <w:rPr>
          <w:rFonts w:ascii="Times New Roman" w:hAnsi="Times New Roman"/>
          <w:sz w:val="24"/>
        </w:rPr>
        <w:t>最佳资产托管银行</w:t>
      </w:r>
      <w:r>
        <w:rPr>
          <w:rFonts w:ascii="Times New Roman" w:hAnsi="Times New Roman"/>
          <w:sz w:val="24"/>
        </w:rPr>
        <w:t>”</w:t>
      </w:r>
      <w:r>
        <w:rPr>
          <w:rFonts w:ascii="Times New Roman" w:hAnsi="Times New Roman"/>
          <w:sz w:val="24"/>
        </w:rPr>
        <w:t>称号；</w:t>
      </w:r>
      <w:r>
        <w:rPr>
          <w:rFonts w:ascii="Times New Roman" w:hAnsi="Times New Roman"/>
          <w:sz w:val="24"/>
        </w:rPr>
        <w:t>2013</w:t>
      </w:r>
      <w:r>
        <w:rPr>
          <w:rFonts w:ascii="Times New Roman" w:hAnsi="Times New Roman"/>
          <w:sz w:val="24"/>
        </w:rPr>
        <w:t>年至</w:t>
      </w:r>
      <w:r>
        <w:rPr>
          <w:rFonts w:ascii="Times New Roman" w:hAnsi="Times New Roman"/>
          <w:sz w:val="24"/>
        </w:rPr>
        <w:t>2017</w:t>
      </w:r>
      <w:r>
        <w:rPr>
          <w:rFonts w:ascii="Times New Roman" w:hAnsi="Times New Roman"/>
          <w:sz w:val="24"/>
        </w:rPr>
        <w:t>年连续荣获上海清算所授予的</w:t>
      </w:r>
      <w:r>
        <w:rPr>
          <w:rFonts w:ascii="Times New Roman" w:hAnsi="Times New Roman"/>
          <w:sz w:val="24"/>
        </w:rPr>
        <w:t>“</w:t>
      </w:r>
      <w:r>
        <w:rPr>
          <w:rFonts w:ascii="Times New Roman" w:hAnsi="Times New Roman"/>
          <w:sz w:val="24"/>
        </w:rPr>
        <w:t>托管银行优秀奖</w:t>
      </w:r>
      <w:r>
        <w:rPr>
          <w:rFonts w:ascii="Times New Roman" w:hAnsi="Times New Roman"/>
          <w:sz w:val="24"/>
        </w:rPr>
        <w:t>”</w:t>
      </w:r>
      <w:r>
        <w:rPr>
          <w:rFonts w:ascii="Times New Roman" w:hAnsi="Times New Roman"/>
          <w:sz w:val="24"/>
        </w:rPr>
        <w:t>和中央国债登记结算有限责任公司授予的</w:t>
      </w:r>
      <w:r>
        <w:rPr>
          <w:rFonts w:ascii="Times New Roman" w:hAnsi="Times New Roman"/>
          <w:sz w:val="24"/>
        </w:rPr>
        <w:t>“</w:t>
      </w:r>
      <w:r>
        <w:rPr>
          <w:rFonts w:ascii="Times New Roman" w:hAnsi="Times New Roman"/>
          <w:sz w:val="24"/>
        </w:rPr>
        <w:t>优秀托管机构奖</w:t>
      </w:r>
      <w:r>
        <w:rPr>
          <w:rFonts w:ascii="Times New Roman" w:hAnsi="Times New Roman"/>
          <w:sz w:val="24"/>
        </w:rPr>
        <w:t>”</w:t>
      </w:r>
      <w:r>
        <w:rPr>
          <w:rFonts w:ascii="Times New Roman" w:hAnsi="Times New Roman"/>
          <w:sz w:val="24"/>
        </w:rPr>
        <w:t>称号；</w:t>
      </w:r>
      <w:r>
        <w:rPr>
          <w:rFonts w:ascii="Times New Roman" w:hAnsi="Times New Roman"/>
          <w:sz w:val="24"/>
        </w:rPr>
        <w:t>2015</w:t>
      </w:r>
      <w:r>
        <w:rPr>
          <w:rFonts w:ascii="Times New Roman" w:hAnsi="Times New Roman"/>
          <w:sz w:val="24"/>
        </w:rPr>
        <w:t>年、</w:t>
      </w:r>
      <w:r>
        <w:rPr>
          <w:rFonts w:ascii="Times New Roman" w:hAnsi="Times New Roman"/>
          <w:sz w:val="24"/>
        </w:rPr>
        <w:t>2016</w:t>
      </w:r>
      <w:r>
        <w:rPr>
          <w:rFonts w:ascii="Times New Roman" w:hAnsi="Times New Roman"/>
          <w:sz w:val="24"/>
        </w:rPr>
        <w:t>年荣获中国银行业协会授予的</w:t>
      </w:r>
      <w:r>
        <w:rPr>
          <w:rFonts w:ascii="Times New Roman" w:hAnsi="Times New Roman"/>
          <w:sz w:val="24"/>
        </w:rPr>
        <w:t>“</w:t>
      </w:r>
      <w:r>
        <w:rPr>
          <w:rFonts w:ascii="Times New Roman" w:hAnsi="Times New Roman"/>
          <w:sz w:val="24"/>
        </w:rPr>
        <w:t>养老金业务最佳发展奖</w:t>
      </w:r>
      <w:r>
        <w:rPr>
          <w:rFonts w:ascii="Times New Roman" w:hAnsi="Times New Roman"/>
          <w:sz w:val="24"/>
        </w:rPr>
        <w:t>”</w:t>
      </w:r>
      <w:r>
        <w:rPr>
          <w:rFonts w:ascii="Times New Roman" w:hAnsi="Times New Roman"/>
          <w:sz w:val="24"/>
        </w:rPr>
        <w:t>称号；</w:t>
      </w:r>
      <w:r>
        <w:rPr>
          <w:rFonts w:ascii="Times New Roman" w:hAnsi="Times New Roman"/>
          <w:sz w:val="24"/>
        </w:rPr>
        <w:t>2018</w:t>
      </w:r>
      <w:r>
        <w:rPr>
          <w:rFonts w:ascii="Times New Roman" w:hAnsi="Times New Roman"/>
          <w:sz w:val="24"/>
        </w:rPr>
        <w:t>年荣获中国基金报授予的公募基金</w:t>
      </w:r>
      <w:r>
        <w:rPr>
          <w:rFonts w:ascii="Times New Roman" w:hAnsi="Times New Roman"/>
          <w:sz w:val="24"/>
        </w:rPr>
        <w:t>20</w:t>
      </w:r>
      <w:r>
        <w:rPr>
          <w:rFonts w:ascii="Times New Roman" w:hAnsi="Times New Roman"/>
          <w:sz w:val="24"/>
        </w:rPr>
        <w:t>年</w:t>
      </w:r>
      <w:r>
        <w:rPr>
          <w:rFonts w:ascii="Times New Roman" w:hAnsi="Times New Roman"/>
          <w:sz w:val="24"/>
        </w:rPr>
        <w:t>“</w:t>
      </w:r>
      <w:r>
        <w:rPr>
          <w:rFonts w:ascii="Times New Roman" w:hAnsi="Times New Roman"/>
          <w:sz w:val="24"/>
        </w:rPr>
        <w:t>最佳基金托管银行</w:t>
      </w:r>
      <w:r>
        <w:rPr>
          <w:rFonts w:ascii="Times New Roman" w:hAnsi="Times New Roman"/>
          <w:sz w:val="24"/>
        </w:rPr>
        <w:t>”</w:t>
      </w:r>
      <w:r>
        <w:rPr>
          <w:rFonts w:ascii="Times New Roman" w:hAnsi="Times New Roman"/>
          <w:sz w:val="24"/>
        </w:rPr>
        <w:t>奖；</w:t>
      </w:r>
      <w:r>
        <w:rPr>
          <w:rFonts w:ascii="Times New Roman" w:hAnsi="Times New Roman"/>
          <w:sz w:val="24"/>
        </w:rPr>
        <w:t>2019</w:t>
      </w:r>
      <w:r>
        <w:rPr>
          <w:rFonts w:ascii="Times New Roman" w:hAnsi="Times New Roman"/>
          <w:sz w:val="24"/>
        </w:rPr>
        <w:t>年荣获证券时报授予的</w:t>
      </w:r>
      <w:r>
        <w:rPr>
          <w:rFonts w:ascii="Times New Roman" w:hAnsi="Times New Roman"/>
          <w:sz w:val="24"/>
        </w:rPr>
        <w:t>“2019</w:t>
      </w:r>
      <w:r>
        <w:rPr>
          <w:rFonts w:ascii="Times New Roman" w:hAnsi="Times New Roman"/>
          <w:sz w:val="24"/>
        </w:rPr>
        <w:t>年度资产托管银行天玑奖</w:t>
      </w:r>
      <w:r>
        <w:rPr>
          <w:rFonts w:ascii="Times New Roman" w:hAnsi="Times New Roman"/>
          <w:sz w:val="24"/>
        </w:rPr>
        <w:t>”</w:t>
      </w:r>
      <w:r>
        <w:rPr>
          <w:rFonts w:ascii="Times New Roman" w:hAnsi="Times New Roman"/>
          <w:sz w:val="24"/>
        </w:rPr>
        <w:t>称号。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中国农业银行证券投资基金托管部于</w:t>
      </w:r>
      <w:r>
        <w:rPr>
          <w:rFonts w:ascii="Times New Roman" w:hAnsi="Times New Roman"/>
          <w:sz w:val="24"/>
        </w:rPr>
        <w:t>1998</w:t>
      </w:r>
      <w:r>
        <w:rPr>
          <w:rFonts w:ascii="Times New Roman" w:hAnsi="Times New Roman"/>
          <w:sz w:val="24"/>
        </w:rPr>
        <w:t>年</w:t>
      </w:r>
      <w:r>
        <w:rPr>
          <w:rFonts w:ascii="Times New Roman" w:hAnsi="Times New Roman"/>
          <w:sz w:val="24"/>
        </w:rPr>
        <w:t>5</w:t>
      </w:r>
      <w:r>
        <w:rPr>
          <w:rFonts w:ascii="Times New Roman" w:hAnsi="Times New Roman"/>
          <w:sz w:val="24"/>
        </w:rPr>
        <w:t>月经中国证监会和中国人民银行批准成立，目前内设综合管理部、业务管理部、客户一部、客户二部、客户三部、客户四部、风险合规部、产品研发与信息技术部、营运一部、营运二部、市场营销部、内控监管部、账户管理部，拥有先进的安全防范设施和基金托管业务系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、主要人员情况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中国农业银行托管业务部现有员工近</w:t>
      </w:r>
      <w:r>
        <w:rPr>
          <w:rFonts w:ascii="Times New Roman" w:hAnsi="Times New Roman"/>
          <w:sz w:val="24"/>
        </w:rPr>
        <w:t>310</w:t>
      </w:r>
      <w:r>
        <w:rPr>
          <w:rFonts w:ascii="Times New Roman" w:hAnsi="Times New Roman"/>
          <w:sz w:val="24"/>
        </w:rPr>
        <w:t>名，其中具有高级职称的专家</w:t>
      </w:r>
      <w:r>
        <w:rPr>
          <w:rFonts w:ascii="Times New Roman" w:hAnsi="Times New Roman"/>
          <w:sz w:val="24"/>
        </w:rPr>
        <w:t>60</w:t>
      </w:r>
      <w:r>
        <w:rPr>
          <w:rFonts w:ascii="Times New Roman" w:hAnsi="Times New Roman"/>
          <w:sz w:val="24"/>
        </w:rPr>
        <w:t>名，服务团队成员专业水平高、业务素质好、服务能力强，高级管理层均有</w:t>
      </w:r>
      <w:r>
        <w:rPr>
          <w:rFonts w:ascii="Times New Roman" w:hAnsi="Times New Roman"/>
          <w:sz w:val="24"/>
        </w:rPr>
        <w:t>20</w:t>
      </w:r>
      <w:r>
        <w:rPr>
          <w:rFonts w:ascii="Times New Roman" w:hAnsi="Times New Roman"/>
          <w:sz w:val="24"/>
        </w:rPr>
        <w:t>年以上金融从业经验和高级技术职称，精通国内外证券市场的运作。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、基金托管业务经营情况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截止到</w:t>
      </w:r>
      <w:r>
        <w:rPr>
          <w:rFonts w:ascii="Times New Roman" w:hAnsi="Times New Roman"/>
          <w:sz w:val="24"/>
        </w:rPr>
        <w:t>2020</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日，中国农业银行托管的封闭式证券投资基金和开放式证券投资基金共</w:t>
      </w:r>
      <w:r>
        <w:rPr>
          <w:rFonts w:ascii="Times New Roman" w:hAnsi="Times New Roman"/>
          <w:sz w:val="24"/>
        </w:rPr>
        <w:t>529</w:t>
      </w:r>
      <w:r>
        <w:rPr>
          <w:rFonts w:ascii="Times New Roman" w:hAnsi="Times New Roman"/>
          <w:sz w:val="24"/>
        </w:rPr>
        <w:t>只。</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（二）基金托管人的内部风险控制制度说明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、内部控制目标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严格遵守国家有关托管业务的法律法规、行业监管规章和行内有关管理规定</w:t>
      </w:r>
      <w:r>
        <w:rPr>
          <w:rFonts w:ascii="Times New Roman" w:hAnsi="Times New Roman"/>
          <w:sz w:val="24"/>
        </w:rPr>
        <w:t>,</w:t>
      </w:r>
      <w:r>
        <w:rPr>
          <w:rFonts w:ascii="Times New Roman" w:hAnsi="Times New Roman"/>
          <w:sz w:val="24"/>
        </w:rPr>
        <w:t>守法经营、规范运作、严格监察</w:t>
      </w:r>
      <w:r>
        <w:rPr>
          <w:rFonts w:ascii="Times New Roman" w:hAnsi="Times New Roman"/>
          <w:sz w:val="24"/>
        </w:rPr>
        <w:t>,</w:t>
      </w:r>
      <w:r>
        <w:rPr>
          <w:rFonts w:ascii="Times New Roman" w:hAnsi="Times New Roman"/>
          <w:sz w:val="24"/>
        </w:rPr>
        <w:t>确保业务的稳健运行</w:t>
      </w:r>
      <w:r>
        <w:rPr>
          <w:rFonts w:ascii="Times New Roman" w:hAnsi="Times New Roman"/>
          <w:sz w:val="24"/>
        </w:rPr>
        <w:t>,</w:t>
      </w:r>
      <w:r>
        <w:rPr>
          <w:rFonts w:ascii="Times New Roman" w:hAnsi="Times New Roman"/>
          <w:sz w:val="24"/>
        </w:rPr>
        <w:t>保证基金财产的安全完整</w:t>
      </w:r>
      <w:r>
        <w:rPr>
          <w:rFonts w:ascii="Times New Roman" w:hAnsi="Times New Roman"/>
          <w:sz w:val="24"/>
        </w:rPr>
        <w:t>,</w:t>
      </w:r>
      <w:r>
        <w:rPr>
          <w:rFonts w:ascii="Times New Roman" w:hAnsi="Times New Roman"/>
          <w:sz w:val="24"/>
        </w:rPr>
        <w:t>确保有关信息的真实、准确、完整、及时</w:t>
      </w:r>
      <w:r>
        <w:rPr>
          <w:rFonts w:ascii="Times New Roman" w:hAnsi="Times New Roman"/>
          <w:sz w:val="24"/>
        </w:rPr>
        <w:t>,</w:t>
      </w:r>
      <w:r>
        <w:rPr>
          <w:rFonts w:ascii="Times New Roman" w:hAnsi="Times New Roman"/>
          <w:sz w:val="24"/>
        </w:rPr>
        <w:t>保护基金份额持有人的合法权益。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、内部控制组织结构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风险管理委员会总体负责中国农业银行的风险管理与内部控制工作</w:t>
      </w:r>
      <w:r>
        <w:rPr>
          <w:rFonts w:ascii="Times New Roman" w:hAnsi="Times New Roman"/>
          <w:sz w:val="24"/>
        </w:rPr>
        <w:t>,</w:t>
      </w:r>
      <w:r>
        <w:rPr>
          <w:rFonts w:ascii="Times New Roman" w:hAnsi="Times New Roman"/>
          <w:sz w:val="24"/>
        </w:rPr>
        <w:t>对托管业务风险管理和内部控制工作进行监督和评价。托管业务部专门设置了风险管理处</w:t>
      </w:r>
      <w:r>
        <w:rPr>
          <w:rFonts w:ascii="Times New Roman" w:hAnsi="Times New Roman"/>
          <w:sz w:val="24"/>
        </w:rPr>
        <w:t>,</w:t>
      </w:r>
      <w:r>
        <w:rPr>
          <w:rFonts w:ascii="Times New Roman" w:hAnsi="Times New Roman"/>
          <w:sz w:val="24"/>
        </w:rPr>
        <w:t>配备了专职内控监督人员负责托管业务的内控监督工作</w:t>
      </w:r>
      <w:r>
        <w:rPr>
          <w:rFonts w:ascii="Times New Roman" w:hAnsi="Times New Roman"/>
          <w:sz w:val="24"/>
        </w:rPr>
        <w:t>,</w:t>
      </w:r>
      <w:r>
        <w:rPr>
          <w:rFonts w:ascii="Times New Roman" w:hAnsi="Times New Roman"/>
          <w:sz w:val="24"/>
        </w:rPr>
        <w:t>独立行使监督稽核职权。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3</w:t>
      </w:r>
      <w:r>
        <w:rPr>
          <w:rFonts w:ascii="Times New Roman" w:hAnsi="Times New Roman"/>
          <w:sz w:val="24"/>
        </w:rPr>
        <w:t>、内部控制制度及措施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（三）基金托管人对基金管理人运作基金进行监督的方法和程序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当基金出现异常交易行为时，基金托管人应当针对不同情况进行以下方式的处理：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、电话提示。对媒体和舆论反映集中的问题，电话提示基金管理人；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、书面警示。对本基金投资比例接近超标、资金头寸不足等问题，以书面方式对基金管理人进行提示；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、书面报告。对投资比例超标、清算资金透支以及其他涉嫌违规交易等行为，书面提示有关基金管理人并报中国证监会。</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8" w:name="_Toc54104409"/>
      <w:r>
        <w:rPr>
          <w:rFonts w:ascii="Times New Roman" w:hAnsi="Times New Roman"/>
          <w:sz w:val="30"/>
        </w:rPr>
        <w:lastRenderedPageBreak/>
        <w:t>五、相关服务机构</w:t>
      </w:r>
      <w:bookmarkEnd w:id="8"/>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（一）基金份额销售机构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、直销机构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本基金直销机构为本公司直销柜台以及本公司的网上直销交易平台（网站及</w:t>
      </w:r>
      <w:r>
        <w:rPr>
          <w:rFonts w:ascii="Times New Roman" w:hAnsi="Times New Roman"/>
          <w:sz w:val="24"/>
        </w:rPr>
        <w:t>APP</w:t>
      </w:r>
      <w:r>
        <w:rPr>
          <w:rFonts w:ascii="Times New Roman" w:hAnsi="Times New Roman"/>
          <w:sz w:val="24"/>
        </w:rPr>
        <w:t>，下同）。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机构名称：交银施罗德基金管理有限公司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办公地址：上海市浦东新区世纪大道</w:t>
      </w:r>
      <w:r>
        <w:rPr>
          <w:rFonts w:ascii="Times New Roman" w:hAnsi="Times New Roman"/>
          <w:sz w:val="24"/>
        </w:rPr>
        <w:t>8</w:t>
      </w:r>
      <w:r>
        <w:rPr>
          <w:rFonts w:ascii="Times New Roman" w:hAnsi="Times New Roman"/>
          <w:sz w:val="24"/>
        </w:rPr>
        <w:t>号国金中心二期</w:t>
      </w:r>
      <w:r>
        <w:rPr>
          <w:rFonts w:ascii="Times New Roman" w:hAnsi="Times New Roman"/>
          <w:sz w:val="24"/>
        </w:rPr>
        <w:t>21-22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法定代表人：阮红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成立时间：</w:t>
      </w:r>
      <w:r>
        <w:rPr>
          <w:rFonts w:ascii="Times New Roman" w:hAnsi="Times New Roman"/>
          <w:sz w:val="24"/>
        </w:rPr>
        <w:t>2005</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4</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61055724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61055054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联系人：傅鲸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400-700-5000</w:t>
      </w:r>
      <w:r>
        <w:rPr>
          <w:rFonts w:ascii="Times New Roman" w:hAnsi="Times New Roman"/>
          <w:sz w:val="24"/>
        </w:rPr>
        <w:t>（免长途话费），（</w:t>
      </w:r>
      <w:r>
        <w:rPr>
          <w:rFonts w:ascii="Times New Roman" w:hAnsi="Times New Roman"/>
          <w:sz w:val="24"/>
        </w:rPr>
        <w:t>021</w:t>
      </w:r>
      <w:r>
        <w:rPr>
          <w:rFonts w:ascii="Times New Roman" w:hAnsi="Times New Roman"/>
          <w:sz w:val="24"/>
        </w:rPr>
        <w:t>）</w:t>
      </w:r>
      <w:r>
        <w:rPr>
          <w:rFonts w:ascii="Times New Roman" w:hAnsi="Times New Roman"/>
          <w:sz w:val="24"/>
        </w:rPr>
        <w:t>61055000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www.fund001.com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个人投资者可以通过基金管理人网上直销交易平台办理开户、本基金的申购、赎回、定期定额投资、转换等业务，具体交易细则请参阅基金管理人网站。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网上直销交易平台网址：</w:t>
      </w:r>
      <w:r>
        <w:rPr>
          <w:rFonts w:ascii="Times New Roman" w:hAnsi="Times New Roman"/>
          <w:sz w:val="24"/>
        </w:rPr>
        <w:t>www. fund001.com</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、场内代销机构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具有基金代销资格的上海证券交易所场内会员单位（具体名单见基金份额发售公告）。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、场外代销机构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）名称：中国建设银行股份有限公司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住所：北京市西城区金融大街</w:t>
      </w:r>
      <w:r>
        <w:rPr>
          <w:rFonts w:ascii="Times New Roman" w:hAnsi="Times New Roman"/>
          <w:sz w:val="24"/>
        </w:rPr>
        <w:t>25</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办公地址：北京市西城区金融大街</w:t>
      </w:r>
      <w:r>
        <w:rPr>
          <w:rFonts w:ascii="Times New Roman" w:hAnsi="Times New Roman"/>
          <w:sz w:val="24"/>
        </w:rPr>
        <w:t>25</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法定代表人：田国立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66275654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66275654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95533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网址：</w:t>
      </w:r>
      <w:r>
        <w:rPr>
          <w:rFonts w:ascii="Times New Roman" w:hAnsi="Times New Roman"/>
          <w:sz w:val="24"/>
        </w:rPr>
        <w:t>www.ccb.com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）名称：中国工商银行股份有限公司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住所：北京市复兴门内大街</w:t>
      </w:r>
      <w:r>
        <w:rPr>
          <w:rFonts w:ascii="Times New Roman" w:hAnsi="Times New Roman"/>
          <w:sz w:val="24"/>
        </w:rPr>
        <w:t>55</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办公地址：北京市复兴门内大街</w:t>
      </w:r>
      <w:r>
        <w:rPr>
          <w:rFonts w:ascii="Times New Roman" w:hAnsi="Times New Roman"/>
          <w:sz w:val="24"/>
        </w:rPr>
        <w:t>55</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法定代表人：易会满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www.icbc.com.cn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）名称：华夏银行股份有限公司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住所：北京市东城区建国门内大街</w:t>
      </w:r>
      <w:r>
        <w:rPr>
          <w:rFonts w:ascii="Times New Roman" w:hAnsi="Times New Roman"/>
          <w:sz w:val="24"/>
        </w:rPr>
        <w:t>22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办公地址：北京市东城区建国门内大街</w:t>
      </w:r>
      <w:r>
        <w:rPr>
          <w:rFonts w:ascii="Times New Roman" w:hAnsi="Times New Roman"/>
          <w:sz w:val="24"/>
        </w:rPr>
        <w:t>22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法定代表人：李民吉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95577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www.hxb.com.cn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）名称：北京银行股份有限公司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住所：北京市西城区金融大街甲</w:t>
      </w:r>
      <w:r>
        <w:rPr>
          <w:rFonts w:ascii="Times New Roman" w:hAnsi="Times New Roman"/>
          <w:sz w:val="24"/>
        </w:rPr>
        <w:t>17</w:t>
      </w:r>
      <w:r>
        <w:rPr>
          <w:rFonts w:ascii="Times New Roman" w:hAnsi="Times New Roman"/>
          <w:sz w:val="24"/>
        </w:rPr>
        <w:t>号首层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办公地址：北京市西城区金融大街甲</w:t>
      </w:r>
      <w:r>
        <w:rPr>
          <w:rFonts w:ascii="Times New Roman" w:hAnsi="Times New Roman"/>
          <w:sz w:val="24"/>
        </w:rPr>
        <w:t>17</w:t>
      </w:r>
      <w:r>
        <w:rPr>
          <w:rFonts w:ascii="Times New Roman" w:hAnsi="Times New Roman"/>
          <w:sz w:val="24"/>
        </w:rPr>
        <w:t>号首层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法定代表人：张东宁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66226045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联系人：孔超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95526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www.bankofbeijing.com.cn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）名称：宁波银行股份有限公司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住所：宁波市江东区中山东路</w:t>
      </w:r>
      <w:r>
        <w:rPr>
          <w:rFonts w:ascii="Times New Roman" w:hAnsi="Times New Roman"/>
          <w:sz w:val="24"/>
        </w:rPr>
        <w:t>294</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法定代表人：陆华裕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63586210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63586215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联系人：胡技勋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96528</w:t>
      </w:r>
      <w:r>
        <w:rPr>
          <w:rFonts w:ascii="Times New Roman" w:hAnsi="Times New Roman"/>
          <w:sz w:val="24"/>
        </w:rPr>
        <w:t>（上海地区</w:t>
      </w:r>
      <w:r>
        <w:rPr>
          <w:rFonts w:ascii="Times New Roman" w:hAnsi="Times New Roman"/>
          <w:sz w:val="24"/>
        </w:rPr>
        <w:t>962528</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www.nbcb.com.cn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）名称：中国民生银行股份有限公司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住所：北京市西城区复兴门内大街</w:t>
      </w:r>
      <w:r>
        <w:rPr>
          <w:rFonts w:ascii="Times New Roman" w:hAnsi="Times New Roman"/>
          <w:sz w:val="24"/>
        </w:rPr>
        <w:t>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办公地址：北京市西城区复兴门内大街</w:t>
      </w:r>
      <w:r>
        <w:rPr>
          <w:rFonts w:ascii="Times New Roman" w:hAnsi="Times New Roman"/>
          <w:sz w:val="24"/>
        </w:rPr>
        <w:t>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法定代表人：洪崎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58560666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57092611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联系人：许野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 xml:space="preserve"> 95568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www.cmbc.com.cn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）名称：中国农业银行股份有限公司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住所：北京市东城区建国门内大街</w:t>
      </w:r>
      <w:r>
        <w:rPr>
          <w:rFonts w:ascii="Times New Roman" w:hAnsi="Times New Roman"/>
          <w:sz w:val="24"/>
        </w:rPr>
        <w:t>69</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办公地址：北京市西城区复兴门内大街</w:t>
      </w:r>
      <w:r>
        <w:rPr>
          <w:rFonts w:ascii="Times New Roman" w:hAnsi="Times New Roman"/>
          <w:sz w:val="24"/>
        </w:rPr>
        <w:t>28</w:t>
      </w:r>
      <w:r>
        <w:rPr>
          <w:rFonts w:ascii="Times New Roman" w:hAnsi="Times New Roman"/>
          <w:sz w:val="24"/>
        </w:rPr>
        <w:t>号凯晨世贸中心东座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法定代表人：周慕冰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联系电话：</w:t>
      </w:r>
      <w:r>
        <w:rPr>
          <w:rFonts w:ascii="Times New Roman" w:hAnsi="Times New Roman"/>
          <w:sz w:val="24"/>
        </w:rPr>
        <w:t>010-66060069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010-68121816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联系人：贺倩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www.abchina.com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）名称：上海银行股份有限公司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住所：上海市银城中路</w:t>
      </w:r>
      <w:r>
        <w:rPr>
          <w:rFonts w:ascii="Times New Roman" w:hAnsi="Times New Roman"/>
          <w:sz w:val="24"/>
        </w:rPr>
        <w:t>168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办公地址：上海市银城中路</w:t>
      </w:r>
      <w:r>
        <w:rPr>
          <w:rFonts w:ascii="Times New Roman" w:hAnsi="Times New Roman"/>
          <w:sz w:val="24"/>
        </w:rPr>
        <w:t>168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法定代表人：金煜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68475888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68476111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联系人：张萍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021</w:t>
      </w:r>
      <w:r>
        <w:rPr>
          <w:rFonts w:ascii="Times New Roman" w:hAnsi="Times New Roman"/>
          <w:sz w:val="24"/>
        </w:rPr>
        <w:t>）</w:t>
      </w:r>
      <w:r>
        <w:rPr>
          <w:rFonts w:ascii="Times New Roman" w:hAnsi="Times New Roman"/>
          <w:sz w:val="24"/>
        </w:rPr>
        <w:t>962888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www.bankofshanghai.com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）名称：招商银行股份有限公司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住所：深圳市福田区深南大道</w:t>
      </w:r>
      <w:r>
        <w:rPr>
          <w:rFonts w:ascii="Times New Roman" w:hAnsi="Times New Roman"/>
          <w:sz w:val="24"/>
        </w:rPr>
        <w:t>7088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办公地址：深圳市福田区深南大道</w:t>
      </w:r>
      <w:r>
        <w:rPr>
          <w:rFonts w:ascii="Times New Roman" w:hAnsi="Times New Roman"/>
          <w:sz w:val="24"/>
        </w:rPr>
        <w:t>7088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法定代表人：李建红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电话：（</w:t>
      </w:r>
      <w:r>
        <w:rPr>
          <w:rFonts w:ascii="Times New Roman" w:hAnsi="Times New Roman"/>
          <w:sz w:val="24"/>
        </w:rPr>
        <w:t>0755</w:t>
      </w:r>
      <w:r>
        <w:rPr>
          <w:rFonts w:ascii="Times New Roman" w:hAnsi="Times New Roman"/>
          <w:sz w:val="24"/>
        </w:rPr>
        <w:t>）</w:t>
      </w:r>
      <w:r>
        <w:rPr>
          <w:rFonts w:ascii="Times New Roman" w:hAnsi="Times New Roman"/>
          <w:sz w:val="24"/>
        </w:rPr>
        <w:t>83198888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0755</w:t>
      </w:r>
      <w:r>
        <w:rPr>
          <w:rFonts w:ascii="Times New Roman" w:hAnsi="Times New Roman"/>
          <w:sz w:val="24"/>
        </w:rPr>
        <w:t>）</w:t>
      </w:r>
      <w:r>
        <w:rPr>
          <w:rFonts w:ascii="Times New Roman" w:hAnsi="Times New Roman"/>
          <w:sz w:val="24"/>
        </w:rPr>
        <w:t>83195109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联系人：邓炯鹏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95555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www.cmbchina.com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）名称：交通银行股份有限公司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住所：上海市浦东新区银城中路</w:t>
      </w:r>
      <w:r>
        <w:rPr>
          <w:rFonts w:ascii="Times New Roman" w:hAnsi="Times New Roman"/>
          <w:sz w:val="24"/>
        </w:rPr>
        <w:t>188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办公地址：上海市浦东新区银城中路</w:t>
      </w:r>
      <w:r>
        <w:rPr>
          <w:rFonts w:ascii="Times New Roman" w:hAnsi="Times New Roman"/>
          <w:sz w:val="24"/>
        </w:rPr>
        <w:t>188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法定代表人：彭纯</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58781234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58408483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联系人：曹榕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95559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www.bankcomm.com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）名称：中信银行股份有限公司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住所：北京市东城区朝阳门北大街</w:t>
      </w:r>
      <w:r>
        <w:rPr>
          <w:rFonts w:ascii="Times New Roman" w:hAnsi="Times New Roman"/>
          <w:sz w:val="24"/>
        </w:rPr>
        <w:t>9</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办公地址：北京市东城区朝阳门北大街</w:t>
      </w:r>
      <w:r>
        <w:rPr>
          <w:rFonts w:ascii="Times New Roman" w:hAnsi="Times New Roman"/>
          <w:sz w:val="24"/>
        </w:rPr>
        <w:t>9</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法定代表人：李庆萍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89936330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85230024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联系人：丰靖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95558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bank.ecitic.com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12</w:t>
      </w:r>
      <w:r>
        <w:rPr>
          <w:rFonts w:ascii="Times New Roman" w:hAnsi="Times New Roman"/>
          <w:sz w:val="24"/>
        </w:rPr>
        <w:t>）名称：东莞农村商业银行股份有限公司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住所：东莞市东城区鸿福东路</w:t>
      </w:r>
      <w:r>
        <w:rPr>
          <w:rFonts w:ascii="Times New Roman" w:hAnsi="Times New Roman"/>
          <w:sz w:val="24"/>
        </w:rPr>
        <w:t>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办公地址：东莞市东城区鸿福东路</w:t>
      </w:r>
      <w:r>
        <w:rPr>
          <w:rFonts w:ascii="Times New Roman" w:hAnsi="Times New Roman"/>
          <w:sz w:val="24"/>
        </w:rPr>
        <w:t>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法定代表人：王耀球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0769</w:t>
      </w:r>
      <w:r>
        <w:rPr>
          <w:rFonts w:ascii="Times New Roman" w:hAnsi="Times New Roman"/>
          <w:sz w:val="24"/>
        </w:rPr>
        <w:t>）</w:t>
      </w:r>
      <w:r>
        <w:rPr>
          <w:rFonts w:ascii="Times New Roman" w:hAnsi="Times New Roman"/>
          <w:sz w:val="24"/>
        </w:rPr>
        <w:t>22866254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0769</w:t>
      </w:r>
      <w:r>
        <w:rPr>
          <w:rFonts w:ascii="Times New Roman" w:hAnsi="Times New Roman"/>
          <w:sz w:val="24"/>
        </w:rPr>
        <w:t>）</w:t>
      </w:r>
      <w:r>
        <w:rPr>
          <w:rFonts w:ascii="Times New Roman" w:hAnsi="Times New Roman"/>
          <w:sz w:val="24"/>
        </w:rPr>
        <w:t>22866282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联系人：林培珊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客户服务电话：（</w:t>
      </w:r>
      <w:r>
        <w:rPr>
          <w:rFonts w:ascii="Times New Roman" w:hAnsi="Times New Roman"/>
          <w:sz w:val="24"/>
        </w:rPr>
        <w:t>0769</w:t>
      </w:r>
      <w:r>
        <w:rPr>
          <w:rFonts w:ascii="Times New Roman" w:hAnsi="Times New Roman"/>
          <w:sz w:val="24"/>
        </w:rPr>
        <w:t>）</w:t>
      </w:r>
      <w:r>
        <w:rPr>
          <w:rFonts w:ascii="Times New Roman" w:hAnsi="Times New Roman"/>
          <w:sz w:val="24"/>
        </w:rPr>
        <w:t>961122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www.drcbank.com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13</w:t>
      </w:r>
      <w:r>
        <w:rPr>
          <w:rFonts w:ascii="Times New Roman" w:hAnsi="Times New Roman"/>
          <w:sz w:val="24"/>
        </w:rPr>
        <w:t>）名称：江苏常熟农村商业银行股份有限公司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住所：江苏省常熟市新世纪大道</w:t>
      </w:r>
      <w:r>
        <w:rPr>
          <w:rFonts w:ascii="Times New Roman" w:hAnsi="Times New Roman"/>
          <w:sz w:val="24"/>
        </w:rPr>
        <w:t>58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办公地址：江苏省常熟市新世纪大道</w:t>
      </w:r>
      <w:r>
        <w:rPr>
          <w:rFonts w:ascii="Times New Roman" w:hAnsi="Times New Roman"/>
          <w:sz w:val="24"/>
        </w:rPr>
        <w:t>58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法定代表人：宋建明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联系电话：（</w:t>
      </w:r>
      <w:r>
        <w:rPr>
          <w:rFonts w:ascii="Times New Roman" w:hAnsi="Times New Roman"/>
          <w:sz w:val="24"/>
        </w:rPr>
        <w:t>0512</w:t>
      </w:r>
      <w:r>
        <w:rPr>
          <w:rFonts w:ascii="Times New Roman" w:hAnsi="Times New Roman"/>
          <w:sz w:val="24"/>
        </w:rPr>
        <w:t>）</w:t>
      </w:r>
      <w:r>
        <w:rPr>
          <w:rFonts w:ascii="Times New Roman" w:hAnsi="Times New Roman"/>
          <w:sz w:val="24"/>
        </w:rPr>
        <w:t>52909128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0512</w:t>
      </w:r>
      <w:r>
        <w:rPr>
          <w:rFonts w:ascii="Times New Roman" w:hAnsi="Times New Roman"/>
          <w:sz w:val="24"/>
        </w:rPr>
        <w:t>）</w:t>
      </w:r>
      <w:r>
        <w:rPr>
          <w:rFonts w:ascii="Times New Roman" w:hAnsi="Times New Roman"/>
          <w:sz w:val="24"/>
        </w:rPr>
        <w:t>52909122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联系人：黄晓</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962000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www.csrcbank.com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14</w:t>
      </w:r>
      <w:r>
        <w:rPr>
          <w:rFonts w:ascii="Times New Roman" w:hAnsi="Times New Roman"/>
          <w:sz w:val="24"/>
        </w:rPr>
        <w:t>）名称：江苏江南农村商业银行股份有限公司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住所：江苏省常州市和平中路</w:t>
      </w:r>
      <w:r>
        <w:rPr>
          <w:rFonts w:ascii="Times New Roman" w:hAnsi="Times New Roman"/>
          <w:sz w:val="24"/>
        </w:rPr>
        <w:t>413</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办公地址：江苏省常州市和平中路</w:t>
      </w:r>
      <w:r>
        <w:rPr>
          <w:rFonts w:ascii="Times New Roman" w:hAnsi="Times New Roman"/>
          <w:sz w:val="24"/>
        </w:rPr>
        <w:t>413</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法定代表人：陆向阳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0519-80585939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0519-89995170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联系人：蒋姣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96005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http://www.jnbank.com.cn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15</w:t>
      </w:r>
      <w:r>
        <w:rPr>
          <w:rFonts w:ascii="Times New Roman" w:hAnsi="Times New Roman"/>
          <w:sz w:val="24"/>
        </w:rPr>
        <w:t>）名称：海通证券股份有限公司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住所：上海市淮海中路</w:t>
      </w:r>
      <w:r>
        <w:rPr>
          <w:rFonts w:ascii="Times New Roman" w:hAnsi="Times New Roman"/>
          <w:sz w:val="24"/>
        </w:rPr>
        <w:t>98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办公地址：上海市广东路</w:t>
      </w:r>
      <w:r>
        <w:rPr>
          <w:rFonts w:ascii="Times New Roman" w:hAnsi="Times New Roman"/>
          <w:sz w:val="24"/>
        </w:rPr>
        <w:t>689</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法定代表人：王开国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23219000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23219100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联系人：李笑鸣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95553</w:t>
      </w:r>
      <w:r>
        <w:rPr>
          <w:rFonts w:ascii="Times New Roman" w:hAnsi="Times New Roman"/>
          <w:sz w:val="24"/>
        </w:rPr>
        <w:t>或拨打各城市营业网点咨询电话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www.htsec.com"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16</w:t>
      </w:r>
      <w:r>
        <w:rPr>
          <w:rFonts w:ascii="Times New Roman" w:hAnsi="Times New Roman"/>
          <w:sz w:val="24"/>
        </w:rPr>
        <w:t>）名称：红塔证券股份有限公司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住所：云南省昆明市北京路</w:t>
      </w:r>
      <w:r>
        <w:rPr>
          <w:rFonts w:ascii="Times New Roman" w:hAnsi="Times New Roman"/>
          <w:sz w:val="24"/>
        </w:rPr>
        <w:t>155</w:t>
      </w:r>
      <w:r>
        <w:rPr>
          <w:rFonts w:ascii="Times New Roman" w:hAnsi="Times New Roman"/>
          <w:sz w:val="24"/>
        </w:rPr>
        <w:t>号附</w:t>
      </w:r>
      <w:r>
        <w:rPr>
          <w:rFonts w:ascii="Times New Roman" w:hAnsi="Times New Roman"/>
          <w:sz w:val="24"/>
        </w:rPr>
        <w:t>1</w:t>
      </w:r>
      <w:r>
        <w:rPr>
          <w:rFonts w:ascii="Times New Roman" w:hAnsi="Times New Roman"/>
          <w:sz w:val="24"/>
        </w:rPr>
        <w:t>号红塔大厦</w:t>
      </w:r>
      <w:r>
        <w:rPr>
          <w:rFonts w:ascii="Times New Roman" w:hAnsi="Times New Roman"/>
          <w:sz w:val="24"/>
        </w:rPr>
        <w:t>9</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办公地址：云南省昆明市北京路</w:t>
      </w:r>
      <w:r>
        <w:rPr>
          <w:rFonts w:ascii="Times New Roman" w:hAnsi="Times New Roman"/>
          <w:sz w:val="24"/>
        </w:rPr>
        <w:t>155</w:t>
      </w:r>
      <w:r>
        <w:rPr>
          <w:rFonts w:ascii="Times New Roman" w:hAnsi="Times New Roman"/>
          <w:sz w:val="24"/>
        </w:rPr>
        <w:t>号附</w:t>
      </w:r>
      <w:r>
        <w:rPr>
          <w:rFonts w:ascii="Times New Roman" w:hAnsi="Times New Roman"/>
          <w:sz w:val="24"/>
        </w:rPr>
        <w:t>1</w:t>
      </w:r>
      <w:r>
        <w:rPr>
          <w:rFonts w:ascii="Times New Roman" w:hAnsi="Times New Roman"/>
          <w:sz w:val="24"/>
        </w:rPr>
        <w:t>号红塔大厦</w:t>
      </w:r>
      <w:r>
        <w:rPr>
          <w:rFonts w:ascii="Times New Roman" w:hAnsi="Times New Roman"/>
          <w:sz w:val="24"/>
        </w:rPr>
        <w:t>9</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法定代表人：况雨林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0871-3577888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www.hongtastock.com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17</w:t>
      </w:r>
      <w:r>
        <w:rPr>
          <w:rFonts w:ascii="Times New Roman" w:hAnsi="Times New Roman"/>
          <w:sz w:val="24"/>
        </w:rPr>
        <w:t>）名称：申万宏源证券有限公司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住所：上海市徐汇区长乐路</w:t>
      </w:r>
      <w:r>
        <w:rPr>
          <w:rFonts w:ascii="Times New Roman" w:hAnsi="Times New Roman"/>
          <w:sz w:val="24"/>
        </w:rPr>
        <w:t>989</w:t>
      </w:r>
      <w:r>
        <w:rPr>
          <w:rFonts w:ascii="Times New Roman" w:hAnsi="Times New Roman"/>
          <w:sz w:val="24"/>
        </w:rPr>
        <w:t>号世纪商贸广场</w:t>
      </w:r>
      <w:r>
        <w:rPr>
          <w:rFonts w:ascii="Times New Roman" w:hAnsi="Times New Roman"/>
          <w:sz w:val="24"/>
        </w:rPr>
        <w:t>45</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办公地址：上海市徐汇区长乐路</w:t>
      </w:r>
      <w:r>
        <w:rPr>
          <w:rFonts w:ascii="Times New Roman" w:hAnsi="Times New Roman"/>
          <w:sz w:val="24"/>
        </w:rPr>
        <w:t>989</w:t>
      </w:r>
      <w:r>
        <w:rPr>
          <w:rFonts w:ascii="Times New Roman" w:hAnsi="Times New Roman"/>
          <w:sz w:val="24"/>
        </w:rPr>
        <w:t>号世纪商贸广场</w:t>
      </w:r>
      <w:r>
        <w:rPr>
          <w:rFonts w:ascii="Times New Roman" w:hAnsi="Times New Roman"/>
          <w:sz w:val="24"/>
        </w:rPr>
        <w:t>45</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法定代表人：杨玉成</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33389888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联系人：李清怡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95523</w:t>
      </w:r>
      <w:r>
        <w:rPr>
          <w:rFonts w:ascii="Times New Roman" w:hAnsi="Times New Roman"/>
          <w:sz w:val="24"/>
        </w:rPr>
        <w:t>或</w:t>
      </w:r>
      <w:r>
        <w:rPr>
          <w:rFonts w:ascii="Times New Roman" w:hAnsi="Times New Roman"/>
          <w:sz w:val="24"/>
        </w:rPr>
        <w:t>4008895523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www.sywg.com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18</w:t>
      </w:r>
      <w:r>
        <w:rPr>
          <w:rFonts w:ascii="Times New Roman" w:hAnsi="Times New Roman"/>
          <w:sz w:val="24"/>
        </w:rPr>
        <w:t>）名称：联讯证券股份有限公司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w:t>
      </w:r>
      <w:r>
        <w:rPr>
          <w:rFonts w:ascii="Times New Roman" w:hAnsi="Times New Roman"/>
          <w:sz w:val="24"/>
        </w:rPr>
        <w:t xml:space="preserve"> </w:t>
      </w:r>
      <w:r>
        <w:rPr>
          <w:rFonts w:ascii="Times New Roman" w:hAnsi="Times New Roman"/>
          <w:sz w:val="24"/>
        </w:rPr>
        <w:t>惠州市江北东江三路</w:t>
      </w:r>
      <w:r>
        <w:rPr>
          <w:rFonts w:ascii="Times New Roman" w:hAnsi="Times New Roman"/>
          <w:sz w:val="24"/>
        </w:rPr>
        <w:t>55</w:t>
      </w:r>
      <w:r>
        <w:rPr>
          <w:rFonts w:ascii="Times New Roman" w:hAnsi="Times New Roman"/>
          <w:sz w:val="24"/>
        </w:rPr>
        <w:t>号广播电视新闻中心西面一层大堂和三、四层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办公地址：惠州市江北东江三路</w:t>
      </w:r>
      <w:r>
        <w:rPr>
          <w:rFonts w:ascii="Times New Roman" w:hAnsi="Times New Roman"/>
          <w:sz w:val="24"/>
        </w:rPr>
        <w:t>55</w:t>
      </w:r>
      <w:r>
        <w:rPr>
          <w:rFonts w:ascii="Times New Roman" w:hAnsi="Times New Roman"/>
          <w:sz w:val="24"/>
        </w:rPr>
        <w:t>号广播电视新闻中心西面一层大堂和三、四层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法定代表人：徐刚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33606736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33606760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联系人：陈思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95564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www.lxzq.com.cn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19</w:t>
      </w:r>
      <w:r>
        <w:rPr>
          <w:rFonts w:ascii="Times New Roman" w:hAnsi="Times New Roman"/>
          <w:sz w:val="24"/>
        </w:rPr>
        <w:t>）名称：华西证券股份有限公司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住所：四川省成都市高新区天府二街</w:t>
      </w:r>
      <w:r>
        <w:rPr>
          <w:rFonts w:ascii="Times New Roman" w:hAnsi="Times New Roman"/>
          <w:sz w:val="24"/>
        </w:rPr>
        <w:t>198</w:t>
      </w:r>
      <w:r>
        <w:rPr>
          <w:rFonts w:ascii="Times New Roman" w:hAnsi="Times New Roman"/>
          <w:sz w:val="24"/>
        </w:rPr>
        <w:t>号华西证券大厦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办公地址：四川省成都市高新区天府二街</w:t>
      </w:r>
      <w:r>
        <w:rPr>
          <w:rFonts w:ascii="Times New Roman" w:hAnsi="Times New Roman"/>
          <w:sz w:val="24"/>
        </w:rPr>
        <w:t>198</w:t>
      </w:r>
      <w:r>
        <w:rPr>
          <w:rFonts w:ascii="Times New Roman" w:hAnsi="Times New Roman"/>
          <w:sz w:val="24"/>
        </w:rPr>
        <w:t>号华西证券大厦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法定代表人：杨炯洋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028</w:t>
      </w:r>
      <w:r>
        <w:rPr>
          <w:rFonts w:ascii="Times New Roman" w:hAnsi="Times New Roman"/>
          <w:sz w:val="24"/>
        </w:rPr>
        <w:t>）</w:t>
      </w:r>
      <w:r>
        <w:rPr>
          <w:rFonts w:ascii="Times New Roman" w:hAnsi="Times New Roman"/>
          <w:sz w:val="24"/>
        </w:rPr>
        <w:t>86135991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028</w:t>
      </w:r>
      <w:r>
        <w:rPr>
          <w:rFonts w:ascii="Times New Roman" w:hAnsi="Times New Roman"/>
          <w:sz w:val="24"/>
        </w:rPr>
        <w:t>）</w:t>
      </w:r>
      <w:r>
        <w:rPr>
          <w:rFonts w:ascii="Times New Roman" w:hAnsi="Times New Roman"/>
          <w:sz w:val="24"/>
        </w:rPr>
        <w:t>86150400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联系人：周志茹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客户服务电话：</w:t>
      </w:r>
      <w:r>
        <w:rPr>
          <w:rFonts w:ascii="Times New Roman" w:hAnsi="Times New Roman"/>
          <w:sz w:val="24"/>
        </w:rPr>
        <w:t>95584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www.hx168.com.cn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20</w:t>
      </w:r>
      <w:r>
        <w:rPr>
          <w:rFonts w:ascii="Times New Roman" w:hAnsi="Times New Roman"/>
          <w:sz w:val="24"/>
        </w:rPr>
        <w:t>）名称：平安证券股份有限公司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住所：深圳市福田区金田路大中华国际交易广场裙楼</w:t>
      </w:r>
      <w:r>
        <w:rPr>
          <w:rFonts w:ascii="Times New Roman" w:hAnsi="Times New Roman"/>
          <w:sz w:val="24"/>
        </w:rPr>
        <w:t>8</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办公地址：深圳市福田区金田路大中华国际交易广场裙楼</w:t>
      </w:r>
      <w:r>
        <w:rPr>
          <w:rFonts w:ascii="Times New Roman" w:hAnsi="Times New Roman"/>
          <w:sz w:val="24"/>
        </w:rPr>
        <w:t>8</w:t>
      </w:r>
      <w:r>
        <w:rPr>
          <w:rFonts w:ascii="Times New Roman" w:hAnsi="Times New Roman"/>
          <w:sz w:val="24"/>
        </w:rPr>
        <w:t>楼</w:t>
      </w:r>
      <w:r>
        <w:rPr>
          <w:rFonts w:ascii="Times New Roman" w:hAnsi="Times New Roman"/>
          <w:sz w:val="24"/>
        </w:rPr>
        <w:t>(518048)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法定代表人：杨宇翔</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0755</w:t>
      </w:r>
      <w:r>
        <w:rPr>
          <w:rFonts w:ascii="Times New Roman" w:hAnsi="Times New Roman"/>
          <w:sz w:val="24"/>
        </w:rPr>
        <w:t>）</w:t>
      </w:r>
      <w:r>
        <w:rPr>
          <w:rFonts w:ascii="Times New Roman" w:hAnsi="Times New Roman"/>
          <w:sz w:val="24"/>
        </w:rPr>
        <w:t>22627802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0755</w:t>
      </w:r>
      <w:r>
        <w:rPr>
          <w:rFonts w:ascii="Times New Roman" w:hAnsi="Times New Roman"/>
          <w:sz w:val="24"/>
        </w:rPr>
        <w:t>）</w:t>
      </w:r>
      <w:r>
        <w:rPr>
          <w:rFonts w:ascii="Times New Roman" w:hAnsi="Times New Roman"/>
          <w:sz w:val="24"/>
        </w:rPr>
        <w:t>82400862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联系人：郑舒丽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95511-8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www.pingan.com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21</w:t>
      </w:r>
      <w:r>
        <w:rPr>
          <w:rFonts w:ascii="Times New Roman" w:hAnsi="Times New Roman"/>
          <w:sz w:val="24"/>
        </w:rPr>
        <w:t>）名称：北京钱景财富投资管理有限公司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住所：北京市海淀区丹棱街</w:t>
      </w:r>
      <w:r>
        <w:rPr>
          <w:rFonts w:ascii="Times New Roman" w:hAnsi="Times New Roman"/>
          <w:sz w:val="24"/>
        </w:rPr>
        <w:t>6</w:t>
      </w:r>
      <w:r>
        <w:rPr>
          <w:rFonts w:ascii="Times New Roman" w:hAnsi="Times New Roman"/>
          <w:sz w:val="24"/>
        </w:rPr>
        <w:t>幢</w:t>
      </w:r>
      <w:r>
        <w:rPr>
          <w:rFonts w:ascii="Times New Roman" w:hAnsi="Times New Roman"/>
          <w:sz w:val="24"/>
        </w:rPr>
        <w:t>1</w:t>
      </w:r>
      <w:r>
        <w:rPr>
          <w:rFonts w:ascii="Times New Roman" w:hAnsi="Times New Roman"/>
          <w:sz w:val="24"/>
        </w:rPr>
        <w:t>号</w:t>
      </w:r>
      <w:r>
        <w:rPr>
          <w:rFonts w:ascii="Times New Roman" w:hAnsi="Times New Roman"/>
          <w:sz w:val="24"/>
        </w:rPr>
        <w:t>9</w:t>
      </w:r>
      <w:r>
        <w:rPr>
          <w:rFonts w:ascii="Times New Roman" w:hAnsi="Times New Roman"/>
          <w:sz w:val="24"/>
        </w:rPr>
        <w:t>层</w:t>
      </w:r>
      <w:r>
        <w:rPr>
          <w:rFonts w:ascii="Times New Roman" w:hAnsi="Times New Roman"/>
          <w:sz w:val="24"/>
        </w:rPr>
        <w:t>1008-1012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办公地址：北京市海淀区丹棱街</w:t>
      </w:r>
      <w:r>
        <w:rPr>
          <w:rFonts w:ascii="Times New Roman" w:hAnsi="Times New Roman"/>
          <w:sz w:val="24"/>
        </w:rPr>
        <w:t>6</w:t>
      </w:r>
      <w:r>
        <w:rPr>
          <w:rFonts w:ascii="Times New Roman" w:hAnsi="Times New Roman"/>
          <w:sz w:val="24"/>
        </w:rPr>
        <w:t>幢</w:t>
      </w:r>
      <w:r>
        <w:rPr>
          <w:rFonts w:ascii="Times New Roman" w:hAnsi="Times New Roman"/>
          <w:sz w:val="24"/>
        </w:rPr>
        <w:t>1</w:t>
      </w:r>
      <w:r>
        <w:rPr>
          <w:rFonts w:ascii="Times New Roman" w:hAnsi="Times New Roman"/>
          <w:sz w:val="24"/>
        </w:rPr>
        <w:t>号</w:t>
      </w:r>
      <w:r>
        <w:rPr>
          <w:rFonts w:ascii="Times New Roman" w:hAnsi="Times New Roman"/>
          <w:sz w:val="24"/>
        </w:rPr>
        <w:t>9</w:t>
      </w:r>
      <w:r>
        <w:rPr>
          <w:rFonts w:ascii="Times New Roman" w:hAnsi="Times New Roman"/>
          <w:sz w:val="24"/>
        </w:rPr>
        <w:t>层</w:t>
      </w:r>
      <w:r>
        <w:rPr>
          <w:rFonts w:ascii="Times New Roman" w:hAnsi="Times New Roman"/>
          <w:sz w:val="24"/>
        </w:rPr>
        <w:t>1008-1012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法定代表人：赵荣春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57418829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57569671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魏争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 xml:space="preserve"> 400-678-5095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www.niuji.net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22</w:t>
      </w:r>
      <w:r>
        <w:rPr>
          <w:rFonts w:ascii="Times New Roman" w:hAnsi="Times New Roman"/>
          <w:sz w:val="24"/>
        </w:rPr>
        <w:t>）名称：上海大智慧基金销售有限公司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住所：上海市浦东新区杨高南路</w:t>
      </w:r>
      <w:r>
        <w:rPr>
          <w:rFonts w:ascii="Times New Roman" w:hAnsi="Times New Roman"/>
          <w:sz w:val="24"/>
        </w:rPr>
        <w:t>428</w:t>
      </w:r>
      <w:r>
        <w:rPr>
          <w:rFonts w:ascii="Times New Roman" w:hAnsi="Times New Roman"/>
          <w:sz w:val="24"/>
        </w:rPr>
        <w:t>号</w:t>
      </w:r>
      <w:r>
        <w:rPr>
          <w:rFonts w:ascii="Times New Roman" w:hAnsi="Times New Roman"/>
          <w:sz w:val="24"/>
        </w:rPr>
        <w:t>1</w:t>
      </w:r>
      <w:r>
        <w:rPr>
          <w:rFonts w:ascii="Times New Roman" w:hAnsi="Times New Roman"/>
          <w:sz w:val="24"/>
        </w:rPr>
        <w:t>号楼</w:t>
      </w:r>
      <w:r>
        <w:rPr>
          <w:rFonts w:ascii="Times New Roman" w:hAnsi="Times New Roman"/>
          <w:sz w:val="24"/>
        </w:rPr>
        <w:t>10-11</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办公地址：上海市浦东新区杨高南路</w:t>
      </w:r>
      <w:r>
        <w:rPr>
          <w:rFonts w:ascii="Times New Roman" w:hAnsi="Times New Roman"/>
          <w:sz w:val="24"/>
        </w:rPr>
        <w:t>428</w:t>
      </w:r>
      <w:r>
        <w:rPr>
          <w:rFonts w:ascii="Times New Roman" w:hAnsi="Times New Roman"/>
          <w:sz w:val="24"/>
        </w:rPr>
        <w:t>号</w:t>
      </w:r>
      <w:r>
        <w:rPr>
          <w:rFonts w:ascii="Times New Roman" w:hAnsi="Times New Roman"/>
          <w:sz w:val="24"/>
        </w:rPr>
        <w:t>1</w:t>
      </w:r>
      <w:r>
        <w:rPr>
          <w:rFonts w:ascii="Times New Roman" w:hAnsi="Times New Roman"/>
          <w:sz w:val="24"/>
        </w:rPr>
        <w:t>号楼</w:t>
      </w:r>
      <w:r>
        <w:rPr>
          <w:rFonts w:ascii="Times New Roman" w:hAnsi="Times New Roman"/>
          <w:sz w:val="24"/>
        </w:rPr>
        <w:t>10-11</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法定代表人：申健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021-0219988-35374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021-20219923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联系人：张蜓</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021-20292031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https://www.wg.com.cn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23</w:t>
      </w:r>
      <w:r>
        <w:rPr>
          <w:rFonts w:ascii="Times New Roman" w:hAnsi="Times New Roman"/>
          <w:sz w:val="24"/>
        </w:rPr>
        <w:t>）名称：上海利得基金销售有限公司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住所：</w:t>
      </w:r>
      <w:r>
        <w:rPr>
          <w:rFonts w:ascii="Times New Roman" w:hAnsi="Times New Roman"/>
          <w:sz w:val="24"/>
        </w:rPr>
        <w:t xml:space="preserve"> </w:t>
      </w:r>
      <w:r>
        <w:rPr>
          <w:rFonts w:ascii="Times New Roman" w:hAnsi="Times New Roman"/>
          <w:sz w:val="24"/>
        </w:rPr>
        <w:t>上海浦东新区峨山路</w:t>
      </w:r>
      <w:r>
        <w:rPr>
          <w:rFonts w:ascii="Times New Roman" w:hAnsi="Times New Roman"/>
          <w:sz w:val="24"/>
        </w:rPr>
        <w:t>91</w:t>
      </w:r>
      <w:r>
        <w:rPr>
          <w:rFonts w:ascii="Times New Roman" w:hAnsi="Times New Roman"/>
          <w:sz w:val="24"/>
        </w:rPr>
        <w:t>弄</w:t>
      </w:r>
      <w:r>
        <w:rPr>
          <w:rFonts w:ascii="Times New Roman" w:hAnsi="Times New Roman"/>
          <w:sz w:val="24"/>
        </w:rPr>
        <w:t>61</w:t>
      </w:r>
      <w:r>
        <w:rPr>
          <w:rFonts w:ascii="Times New Roman" w:hAnsi="Times New Roman"/>
          <w:sz w:val="24"/>
        </w:rPr>
        <w:t>号陆家嘴软件园</w:t>
      </w:r>
      <w:r>
        <w:rPr>
          <w:rFonts w:ascii="Times New Roman" w:hAnsi="Times New Roman"/>
          <w:sz w:val="24"/>
        </w:rPr>
        <w:t>10</w:t>
      </w:r>
      <w:r>
        <w:rPr>
          <w:rFonts w:ascii="Times New Roman" w:hAnsi="Times New Roman"/>
          <w:sz w:val="24"/>
        </w:rPr>
        <w:t>号楼</w:t>
      </w:r>
      <w:r>
        <w:rPr>
          <w:rFonts w:ascii="Times New Roman" w:hAnsi="Times New Roman"/>
          <w:sz w:val="24"/>
        </w:rPr>
        <w:t>12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办公地址：上海浦东新区峨山路</w:t>
      </w:r>
      <w:r>
        <w:rPr>
          <w:rFonts w:ascii="Times New Roman" w:hAnsi="Times New Roman"/>
          <w:sz w:val="24"/>
        </w:rPr>
        <w:t>91</w:t>
      </w:r>
      <w:r>
        <w:rPr>
          <w:rFonts w:ascii="Times New Roman" w:hAnsi="Times New Roman"/>
          <w:sz w:val="24"/>
        </w:rPr>
        <w:t>弄</w:t>
      </w:r>
      <w:r>
        <w:rPr>
          <w:rFonts w:ascii="Times New Roman" w:hAnsi="Times New Roman"/>
          <w:sz w:val="24"/>
        </w:rPr>
        <w:t>61</w:t>
      </w:r>
      <w:r>
        <w:rPr>
          <w:rFonts w:ascii="Times New Roman" w:hAnsi="Times New Roman"/>
          <w:sz w:val="24"/>
        </w:rPr>
        <w:t>号陆家嘴软件园</w:t>
      </w:r>
      <w:r>
        <w:rPr>
          <w:rFonts w:ascii="Times New Roman" w:hAnsi="Times New Roman"/>
          <w:sz w:val="24"/>
        </w:rPr>
        <w:t>10</w:t>
      </w:r>
      <w:r>
        <w:rPr>
          <w:rFonts w:ascii="Times New Roman" w:hAnsi="Times New Roman"/>
          <w:sz w:val="24"/>
        </w:rPr>
        <w:t>号楼</w:t>
      </w:r>
      <w:r>
        <w:rPr>
          <w:rFonts w:ascii="Times New Roman" w:hAnsi="Times New Roman"/>
          <w:sz w:val="24"/>
        </w:rPr>
        <w:t>12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法定代表人：沈继伟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021-50583533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021-50583633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徐鹏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客服电话：</w:t>
      </w:r>
      <w:r>
        <w:rPr>
          <w:rFonts w:ascii="Times New Roman" w:hAnsi="Times New Roman"/>
          <w:sz w:val="24"/>
        </w:rPr>
        <w:t>400-005-6355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a.leadfund.com.cn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24</w:t>
      </w:r>
      <w:r>
        <w:rPr>
          <w:rFonts w:ascii="Times New Roman" w:hAnsi="Times New Roman"/>
          <w:sz w:val="24"/>
        </w:rPr>
        <w:t>）名称：上海凯石财富基金销售有限公司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住所：上海市黄浦区西藏南路</w:t>
      </w:r>
      <w:r>
        <w:rPr>
          <w:rFonts w:ascii="Times New Roman" w:hAnsi="Times New Roman"/>
          <w:sz w:val="24"/>
        </w:rPr>
        <w:t>765</w:t>
      </w:r>
      <w:r>
        <w:rPr>
          <w:rFonts w:ascii="Times New Roman" w:hAnsi="Times New Roman"/>
          <w:sz w:val="24"/>
        </w:rPr>
        <w:t>号</w:t>
      </w:r>
      <w:r>
        <w:rPr>
          <w:rFonts w:ascii="Times New Roman" w:hAnsi="Times New Roman"/>
          <w:sz w:val="24"/>
        </w:rPr>
        <w:t>602-115</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办公地址：上海市黄浦区延安东路</w:t>
      </w:r>
      <w:r>
        <w:rPr>
          <w:rFonts w:ascii="Times New Roman" w:hAnsi="Times New Roman"/>
          <w:sz w:val="24"/>
        </w:rPr>
        <w:t>1</w:t>
      </w:r>
      <w:r>
        <w:rPr>
          <w:rFonts w:ascii="Times New Roman" w:hAnsi="Times New Roman"/>
          <w:sz w:val="24"/>
        </w:rPr>
        <w:t>号凯石大厦</w:t>
      </w:r>
      <w:r>
        <w:rPr>
          <w:rFonts w:ascii="Times New Roman" w:hAnsi="Times New Roman"/>
          <w:sz w:val="24"/>
        </w:rPr>
        <w:t>4</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法定代表人：陈继武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021-63333319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021-63332523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联系人：李晓明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客服电话：</w:t>
      </w:r>
      <w:r>
        <w:rPr>
          <w:rFonts w:ascii="Times New Roman" w:hAnsi="Times New Roman"/>
          <w:sz w:val="24"/>
        </w:rPr>
        <w:t>4000 178 000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www.lingxianfund.com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25</w:t>
      </w:r>
      <w:r>
        <w:rPr>
          <w:rFonts w:ascii="Times New Roman" w:hAnsi="Times New Roman"/>
          <w:sz w:val="24"/>
        </w:rPr>
        <w:t>）名称：北京虹点基金销售有限公司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住所：北京市朝阳区工人体育场北路甲</w:t>
      </w:r>
      <w:r>
        <w:rPr>
          <w:rFonts w:ascii="Times New Roman" w:hAnsi="Times New Roman"/>
          <w:sz w:val="24"/>
        </w:rPr>
        <w:t>2</w:t>
      </w:r>
      <w:r>
        <w:rPr>
          <w:rFonts w:ascii="Times New Roman" w:hAnsi="Times New Roman"/>
          <w:sz w:val="24"/>
        </w:rPr>
        <w:t>号裙房</w:t>
      </w:r>
      <w:r>
        <w:rPr>
          <w:rFonts w:ascii="Times New Roman" w:hAnsi="Times New Roman"/>
          <w:sz w:val="24"/>
        </w:rPr>
        <w:t>2</w:t>
      </w:r>
      <w:r>
        <w:rPr>
          <w:rFonts w:ascii="Times New Roman" w:hAnsi="Times New Roman"/>
          <w:sz w:val="24"/>
        </w:rPr>
        <w:t>层</w:t>
      </w:r>
      <w:r>
        <w:rPr>
          <w:rFonts w:ascii="Times New Roman" w:hAnsi="Times New Roman"/>
          <w:sz w:val="24"/>
        </w:rPr>
        <w:t>222</w:t>
      </w:r>
      <w:r>
        <w:rPr>
          <w:rFonts w:ascii="Times New Roman" w:hAnsi="Times New Roman"/>
          <w:sz w:val="24"/>
        </w:rPr>
        <w:t>单元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办公地址：北京市朝阳区工人体育场北路甲</w:t>
      </w:r>
      <w:r>
        <w:rPr>
          <w:rFonts w:ascii="Times New Roman" w:hAnsi="Times New Roman"/>
          <w:sz w:val="24"/>
        </w:rPr>
        <w:t>2</w:t>
      </w:r>
      <w:r>
        <w:rPr>
          <w:rFonts w:ascii="Times New Roman" w:hAnsi="Times New Roman"/>
          <w:sz w:val="24"/>
        </w:rPr>
        <w:t>号裙房</w:t>
      </w:r>
      <w:r>
        <w:rPr>
          <w:rFonts w:ascii="Times New Roman" w:hAnsi="Times New Roman"/>
          <w:sz w:val="24"/>
        </w:rPr>
        <w:t>2</w:t>
      </w:r>
      <w:r>
        <w:rPr>
          <w:rFonts w:ascii="Times New Roman" w:hAnsi="Times New Roman"/>
          <w:sz w:val="24"/>
        </w:rPr>
        <w:t>层</w:t>
      </w:r>
      <w:r>
        <w:rPr>
          <w:rFonts w:ascii="Times New Roman" w:hAnsi="Times New Roman"/>
          <w:sz w:val="24"/>
        </w:rPr>
        <w:t>222</w:t>
      </w:r>
      <w:r>
        <w:rPr>
          <w:rFonts w:ascii="Times New Roman" w:hAnsi="Times New Roman"/>
          <w:sz w:val="24"/>
        </w:rPr>
        <w:t>单元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法定代表人：胡伟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65951887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65951887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联系人：姜颖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400-618-0707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www.hongdianfund.com/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26</w:t>
      </w:r>
      <w:r>
        <w:rPr>
          <w:rFonts w:ascii="Times New Roman" w:hAnsi="Times New Roman"/>
          <w:sz w:val="24"/>
        </w:rPr>
        <w:t>）名称：诺亚正行</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基金销售投资顾问有限公司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住所：上海市虹口区飞虹路</w:t>
      </w:r>
      <w:r>
        <w:rPr>
          <w:rFonts w:ascii="Times New Roman" w:hAnsi="Times New Roman"/>
          <w:sz w:val="24"/>
        </w:rPr>
        <w:t>360</w:t>
      </w:r>
      <w:r>
        <w:rPr>
          <w:rFonts w:ascii="Times New Roman" w:hAnsi="Times New Roman"/>
          <w:sz w:val="24"/>
        </w:rPr>
        <w:t>弄</w:t>
      </w:r>
      <w:r>
        <w:rPr>
          <w:rFonts w:ascii="Times New Roman" w:hAnsi="Times New Roman"/>
          <w:sz w:val="24"/>
        </w:rPr>
        <w:t>9</w:t>
      </w:r>
      <w:r>
        <w:rPr>
          <w:rFonts w:ascii="Times New Roman" w:hAnsi="Times New Roman"/>
          <w:sz w:val="24"/>
        </w:rPr>
        <w:t>号</w:t>
      </w:r>
      <w:r>
        <w:rPr>
          <w:rFonts w:ascii="Times New Roman" w:hAnsi="Times New Roman"/>
          <w:sz w:val="24"/>
        </w:rPr>
        <w:t>3724</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办公地址：上海杨浦区秦皇岛路</w:t>
      </w:r>
      <w:r>
        <w:rPr>
          <w:rFonts w:ascii="Times New Roman" w:hAnsi="Times New Roman"/>
          <w:sz w:val="24"/>
        </w:rPr>
        <w:t>32</w:t>
      </w:r>
      <w:r>
        <w:rPr>
          <w:rFonts w:ascii="Times New Roman" w:hAnsi="Times New Roman"/>
          <w:sz w:val="24"/>
        </w:rPr>
        <w:t>号</w:t>
      </w:r>
      <w:r>
        <w:rPr>
          <w:rFonts w:ascii="Times New Roman" w:hAnsi="Times New Roman"/>
          <w:sz w:val="24"/>
        </w:rPr>
        <w:t>C</w:t>
      </w:r>
      <w:r>
        <w:rPr>
          <w:rFonts w:ascii="Times New Roman" w:hAnsi="Times New Roman"/>
          <w:sz w:val="24"/>
        </w:rPr>
        <w:t>栋</w:t>
      </w:r>
      <w:r>
        <w:rPr>
          <w:rFonts w:ascii="Times New Roman" w:hAnsi="Times New Roman"/>
          <w:sz w:val="24"/>
        </w:rPr>
        <w:t xml:space="preserve"> 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法定代表人：汪静波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电话：（</w:t>
      </w:r>
      <w:r>
        <w:rPr>
          <w:rFonts w:ascii="Times New Roman" w:hAnsi="Times New Roman"/>
          <w:sz w:val="24"/>
        </w:rPr>
        <w:t>021</w:t>
      </w:r>
      <w:r>
        <w:rPr>
          <w:rFonts w:ascii="Times New Roman" w:hAnsi="Times New Roman"/>
          <w:sz w:val="24"/>
        </w:rPr>
        <w:t>）</w:t>
      </w:r>
      <w:r>
        <w:rPr>
          <w:rFonts w:ascii="Times New Roman" w:hAnsi="Times New Roman"/>
          <w:sz w:val="24"/>
        </w:rPr>
        <w:t>38600735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38509777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联系人：方成</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400-821-5399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www.noah-fund.com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27</w:t>
      </w:r>
      <w:r>
        <w:rPr>
          <w:rFonts w:ascii="Times New Roman" w:hAnsi="Times New Roman"/>
          <w:sz w:val="24"/>
        </w:rPr>
        <w:t>）名称：上海好买基金销售有限公司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住所：上海市虹口区场中路</w:t>
      </w:r>
      <w:r>
        <w:rPr>
          <w:rFonts w:ascii="Times New Roman" w:hAnsi="Times New Roman"/>
          <w:sz w:val="24"/>
        </w:rPr>
        <w:t>685</w:t>
      </w:r>
      <w:r>
        <w:rPr>
          <w:rFonts w:ascii="Times New Roman" w:hAnsi="Times New Roman"/>
          <w:sz w:val="24"/>
        </w:rPr>
        <w:t>弄</w:t>
      </w:r>
      <w:r>
        <w:rPr>
          <w:rFonts w:ascii="Times New Roman" w:hAnsi="Times New Roman"/>
          <w:sz w:val="24"/>
        </w:rPr>
        <w:t>37</w:t>
      </w:r>
      <w:r>
        <w:rPr>
          <w:rFonts w:ascii="Times New Roman" w:hAnsi="Times New Roman"/>
          <w:sz w:val="24"/>
        </w:rPr>
        <w:t>号</w:t>
      </w:r>
      <w:r>
        <w:rPr>
          <w:rFonts w:ascii="Times New Roman" w:hAnsi="Times New Roman"/>
          <w:sz w:val="24"/>
        </w:rPr>
        <w:t>4</w:t>
      </w:r>
      <w:r>
        <w:rPr>
          <w:rFonts w:ascii="Times New Roman" w:hAnsi="Times New Roman"/>
          <w:sz w:val="24"/>
        </w:rPr>
        <w:t>号楼</w:t>
      </w:r>
      <w:r>
        <w:rPr>
          <w:rFonts w:ascii="Times New Roman" w:hAnsi="Times New Roman"/>
          <w:sz w:val="24"/>
        </w:rPr>
        <w:t>449</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办公地址：上海市浦东新区浦东南路</w:t>
      </w:r>
      <w:r>
        <w:rPr>
          <w:rFonts w:ascii="Times New Roman" w:hAnsi="Times New Roman"/>
          <w:sz w:val="24"/>
        </w:rPr>
        <w:t>1118</w:t>
      </w:r>
      <w:r>
        <w:rPr>
          <w:rFonts w:ascii="Times New Roman" w:hAnsi="Times New Roman"/>
          <w:sz w:val="24"/>
        </w:rPr>
        <w:t>号鄂尔多斯国际大厦</w:t>
      </w:r>
      <w:r>
        <w:rPr>
          <w:rFonts w:ascii="Times New Roman" w:hAnsi="Times New Roman"/>
          <w:sz w:val="24"/>
        </w:rPr>
        <w:t>903-906</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法定代表人：杨文斌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68596916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联系人：薛年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400-700-9665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www.ehowbuy.com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28</w:t>
      </w:r>
      <w:r>
        <w:rPr>
          <w:rFonts w:ascii="Times New Roman" w:hAnsi="Times New Roman"/>
          <w:sz w:val="24"/>
        </w:rPr>
        <w:t>）名称：上海长量基金销售投资顾问有限公司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住所：上海市浦东新区高翔路</w:t>
      </w:r>
      <w:r>
        <w:rPr>
          <w:rFonts w:ascii="Times New Roman" w:hAnsi="Times New Roman"/>
          <w:sz w:val="24"/>
        </w:rPr>
        <w:t>526</w:t>
      </w:r>
      <w:r>
        <w:rPr>
          <w:rFonts w:ascii="Times New Roman" w:hAnsi="Times New Roman"/>
          <w:sz w:val="24"/>
        </w:rPr>
        <w:t>号</w:t>
      </w:r>
      <w:r>
        <w:rPr>
          <w:rFonts w:ascii="Times New Roman" w:hAnsi="Times New Roman"/>
          <w:sz w:val="24"/>
        </w:rPr>
        <w:t>2</w:t>
      </w:r>
      <w:r>
        <w:rPr>
          <w:rFonts w:ascii="Times New Roman" w:hAnsi="Times New Roman"/>
          <w:sz w:val="24"/>
        </w:rPr>
        <w:t>幢</w:t>
      </w:r>
      <w:r>
        <w:rPr>
          <w:rFonts w:ascii="Times New Roman" w:hAnsi="Times New Roman"/>
          <w:sz w:val="24"/>
        </w:rPr>
        <w:t>220</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办公地址：上海市浦东新区浦东大道</w:t>
      </w:r>
      <w:r>
        <w:rPr>
          <w:rFonts w:ascii="Times New Roman" w:hAnsi="Times New Roman"/>
          <w:sz w:val="24"/>
        </w:rPr>
        <w:t>555</w:t>
      </w:r>
      <w:r>
        <w:rPr>
          <w:rFonts w:ascii="Times New Roman" w:hAnsi="Times New Roman"/>
          <w:sz w:val="24"/>
        </w:rPr>
        <w:t>号裕景国际</w:t>
      </w:r>
      <w:r>
        <w:rPr>
          <w:rFonts w:ascii="Times New Roman" w:hAnsi="Times New Roman"/>
          <w:sz w:val="24"/>
        </w:rPr>
        <w:t>B</w:t>
      </w:r>
      <w:r>
        <w:rPr>
          <w:rFonts w:ascii="Times New Roman" w:hAnsi="Times New Roman"/>
          <w:sz w:val="24"/>
        </w:rPr>
        <w:t>座</w:t>
      </w:r>
      <w:r>
        <w:rPr>
          <w:rFonts w:ascii="Times New Roman" w:hAnsi="Times New Roman"/>
          <w:sz w:val="24"/>
        </w:rPr>
        <w:t>16</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法定代表人：张跃伟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20691832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20691861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联系人：单丙烨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400-820-2899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www.erichfund.com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29</w:t>
      </w:r>
      <w:r>
        <w:rPr>
          <w:rFonts w:ascii="Times New Roman" w:hAnsi="Times New Roman"/>
          <w:sz w:val="24"/>
        </w:rPr>
        <w:t>）名称：深圳众禄基金销售有限公司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住所：深圳市罗湖区梨园路物资控股置地大厦</w:t>
      </w:r>
      <w:r>
        <w:rPr>
          <w:rFonts w:ascii="Times New Roman" w:hAnsi="Times New Roman"/>
          <w:sz w:val="24"/>
        </w:rPr>
        <w:t>8</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办公地址：深圳市罗湖区梨园路物资控股置地大厦</w:t>
      </w:r>
      <w:r>
        <w:rPr>
          <w:rFonts w:ascii="Times New Roman" w:hAnsi="Times New Roman"/>
          <w:sz w:val="24"/>
        </w:rPr>
        <w:t>8</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法定代表人：薛峰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0755</w:t>
      </w:r>
      <w:r>
        <w:rPr>
          <w:rFonts w:ascii="Times New Roman" w:hAnsi="Times New Roman"/>
          <w:sz w:val="24"/>
        </w:rPr>
        <w:t>）</w:t>
      </w:r>
      <w:r>
        <w:rPr>
          <w:rFonts w:ascii="Times New Roman" w:hAnsi="Times New Roman"/>
          <w:sz w:val="24"/>
        </w:rPr>
        <w:t>33227953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0755</w:t>
      </w:r>
      <w:r>
        <w:rPr>
          <w:rFonts w:ascii="Times New Roman" w:hAnsi="Times New Roman"/>
          <w:sz w:val="24"/>
        </w:rPr>
        <w:t>）</w:t>
      </w:r>
      <w:r>
        <w:rPr>
          <w:rFonts w:ascii="Times New Roman" w:hAnsi="Times New Roman"/>
          <w:sz w:val="24"/>
        </w:rPr>
        <w:t>33227951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联系人：汤素娅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4006-788-887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网址：</w:t>
      </w:r>
      <w:r>
        <w:rPr>
          <w:rFonts w:ascii="Times New Roman" w:hAnsi="Times New Roman"/>
          <w:sz w:val="24"/>
        </w:rPr>
        <w:t>www.zlfund.cn</w:t>
      </w:r>
      <w:r>
        <w:rPr>
          <w:rFonts w:ascii="Times New Roman" w:hAnsi="Times New Roman"/>
          <w:sz w:val="24"/>
        </w:rPr>
        <w:t>，</w:t>
      </w:r>
      <w:r>
        <w:rPr>
          <w:rFonts w:ascii="Times New Roman" w:hAnsi="Times New Roman"/>
          <w:sz w:val="24"/>
        </w:rPr>
        <w:t>www.jjmmw.com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30</w:t>
      </w:r>
      <w:r>
        <w:rPr>
          <w:rFonts w:ascii="Times New Roman" w:hAnsi="Times New Roman"/>
          <w:sz w:val="24"/>
        </w:rPr>
        <w:t>）名称：蚂蚁（杭州）基金销售有限公司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住所：杭州市余杭区仓前街道海曙路东</w:t>
      </w:r>
      <w:r>
        <w:rPr>
          <w:rFonts w:ascii="Times New Roman" w:hAnsi="Times New Roman"/>
          <w:sz w:val="24"/>
        </w:rPr>
        <w:t>2</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办公地址：浙江省杭州市滨江区江南大道</w:t>
      </w:r>
      <w:r>
        <w:rPr>
          <w:rFonts w:ascii="Times New Roman" w:hAnsi="Times New Roman"/>
          <w:sz w:val="24"/>
        </w:rPr>
        <w:t>3588</w:t>
      </w:r>
      <w:r>
        <w:rPr>
          <w:rFonts w:ascii="Times New Roman" w:hAnsi="Times New Roman"/>
          <w:sz w:val="24"/>
        </w:rPr>
        <w:t>号恒生大厦</w:t>
      </w:r>
      <w:r>
        <w:rPr>
          <w:rFonts w:ascii="Times New Roman" w:hAnsi="Times New Roman"/>
          <w:sz w:val="24"/>
        </w:rPr>
        <w:t>12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法定代表人：陈柏青</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0571</w:t>
      </w:r>
      <w:r>
        <w:rPr>
          <w:rFonts w:ascii="Times New Roman" w:hAnsi="Times New Roman"/>
          <w:sz w:val="24"/>
        </w:rPr>
        <w:t>）</w:t>
      </w:r>
      <w:r>
        <w:rPr>
          <w:rFonts w:ascii="Times New Roman" w:hAnsi="Times New Roman"/>
          <w:sz w:val="24"/>
        </w:rPr>
        <w:t>28829790</w:t>
      </w:r>
      <w:r>
        <w:rPr>
          <w:rFonts w:ascii="Times New Roman" w:hAnsi="Times New Roman"/>
          <w:sz w:val="24"/>
        </w:rPr>
        <w:t>，（</w:t>
      </w:r>
      <w:r>
        <w:rPr>
          <w:rFonts w:ascii="Times New Roman" w:hAnsi="Times New Roman"/>
          <w:sz w:val="24"/>
        </w:rPr>
        <w:t>021</w:t>
      </w:r>
      <w:r>
        <w:rPr>
          <w:rFonts w:ascii="Times New Roman" w:hAnsi="Times New Roman"/>
          <w:sz w:val="24"/>
        </w:rPr>
        <w:t>）</w:t>
      </w:r>
      <w:r>
        <w:rPr>
          <w:rFonts w:ascii="Times New Roman" w:hAnsi="Times New Roman"/>
          <w:sz w:val="24"/>
        </w:rPr>
        <w:t>60897869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0571</w:t>
      </w:r>
      <w:r>
        <w:rPr>
          <w:rFonts w:ascii="Times New Roman" w:hAnsi="Times New Roman"/>
          <w:sz w:val="24"/>
        </w:rPr>
        <w:t>）</w:t>
      </w:r>
      <w:r>
        <w:rPr>
          <w:rFonts w:ascii="Times New Roman" w:hAnsi="Times New Roman"/>
          <w:sz w:val="24"/>
        </w:rPr>
        <w:t>26698533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联系人：周嬿旻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4000-766-123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www.fund123.cn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31</w:t>
      </w:r>
      <w:r>
        <w:rPr>
          <w:rFonts w:ascii="Times New Roman" w:hAnsi="Times New Roman"/>
          <w:sz w:val="24"/>
        </w:rPr>
        <w:t>）名称：深圳市新兰德证券投资咨询有限公司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住所：深圳市福田区华强北路赛格科技园</w:t>
      </w:r>
      <w:r>
        <w:rPr>
          <w:rFonts w:ascii="Times New Roman" w:hAnsi="Times New Roman"/>
          <w:sz w:val="24"/>
        </w:rPr>
        <w:t>4</w:t>
      </w:r>
      <w:r>
        <w:rPr>
          <w:rFonts w:ascii="Times New Roman" w:hAnsi="Times New Roman"/>
          <w:sz w:val="24"/>
        </w:rPr>
        <w:t>栋</w:t>
      </w:r>
      <w:r>
        <w:rPr>
          <w:rFonts w:ascii="Times New Roman" w:hAnsi="Times New Roman"/>
          <w:sz w:val="24"/>
        </w:rPr>
        <w:t>10</w:t>
      </w:r>
      <w:r>
        <w:rPr>
          <w:rFonts w:ascii="Times New Roman" w:hAnsi="Times New Roman"/>
          <w:sz w:val="24"/>
        </w:rPr>
        <w:t>层</w:t>
      </w:r>
      <w:r>
        <w:rPr>
          <w:rFonts w:ascii="Times New Roman" w:hAnsi="Times New Roman"/>
          <w:sz w:val="24"/>
        </w:rPr>
        <w:t>1006#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办公地址：北京市西城区金融大街</w:t>
      </w:r>
      <w:r>
        <w:rPr>
          <w:rFonts w:ascii="Times New Roman" w:hAnsi="Times New Roman"/>
          <w:sz w:val="24"/>
        </w:rPr>
        <w:t>35</w:t>
      </w:r>
      <w:r>
        <w:rPr>
          <w:rFonts w:ascii="Times New Roman" w:hAnsi="Times New Roman"/>
          <w:sz w:val="24"/>
        </w:rPr>
        <w:t>号国际企业大厦</w:t>
      </w:r>
      <w:r>
        <w:rPr>
          <w:rFonts w:ascii="Times New Roman" w:hAnsi="Times New Roman"/>
          <w:sz w:val="24"/>
        </w:rPr>
        <w:t>C</w:t>
      </w:r>
      <w:r>
        <w:rPr>
          <w:rFonts w:ascii="Times New Roman" w:hAnsi="Times New Roman"/>
          <w:sz w:val="24"/>
        </w:rPr>
        <w:t>座</w:t>
      </w:r>
      <w:r>
        <w:rPr>
          <w:rFonts w:ascii="Times New Roman" w:hAnsi="Times New Roman"/>
          <w:sz w:val="24"/>
        </w:rPr>
        <w:t>9</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法定代表人：陈操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58325395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58325282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联系人：刘宝文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400-850-7771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http://8.jrj.com.cn/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32</w:t>
      </w:r>
      <w:r>
        <w:rPr>
          <w:rFonts w:ascii="Times New Roman" w:hAnsi="Times New Roman"/>
          <w:sz w:val="24"/>
        </w:rPr>
        <w:t>）名称：北京展恒基金销售股份有限公司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住所：北京市顺义区后沙峪镇安富街</w:t>
      </w:r>
      <w:r>
        <w:rPr>
          <w:rFonts w:ascii="Times New Roman" w:hAnsi="Times New Roman"/>
          <w:sz w:val="24"/>
        </w:rPr>
        <w:t>6</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办公地址：北京市朝阳区安苑路</w:t>
      </w:r>
      <w:r>
        <w:rPr>
          <w:rFonts w:ascii="Times New Roman" w:hAnsi="Times New Roman"/>
          <w:sz w:val="24"/>
        </w:rPr>
        <w:t>15-1</w:t>
      </w:r>
      <w:r>
        <w:rPr>
          <w:rFonts w:ascii="Times New Roman" w:hAnsi="Times New Roman"/>
          <w:sz w:val="24"/>
        </w:rPr>
        <w:t>号邮电新闻大厦</w:t>
      </w:r>
      <w:r>
        <w:rPr>
          <w:rFonts w:ascii="Times New Roman" w:hAnsi="Times New Roman"/>
          <w:sz w:val="24"/>
        </w:rPr>
        <w:t>2</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法定代表人：闫振杰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59601366-7024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62020355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马林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400-888-6661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www.myfund.com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33</w:t>
      </w:r>
      <w:r>
        <w:rPr>
          <w:rFonts w:ascii="Times New Roman" w:hAnsi="Times New Roman"/>
          <w:sz w:val="24"/>
        </w:rPr>
        <w:t>）名称：一路财富（北京）信息科技有限公司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住所：北京市西城区车公庄大街</w:t>
      </w:r>
      <w:r>
        <w:rPr>
          <w:rFonts w:ascii="Times New Roman" w:hAnsi="Times New Roman"/>
          <w:sz w:val="24"/>
        </w:rPr>
        <w:t>9</w:t>
      </w:r>
      <w:r>
        <w:rPr>
          <w:rFonts w:ascii="Times New Roman" w:hAnsi="Times New Roman"/>
          <w:sz w:val="24"/>
        </w:rPr>
        <w:t>号五栋大楼</w:t>
      </w:r>
      <w:r>
        <w:rPr>
          <w:rFonts w:ascii="Times New Roman" w:hAnsi="Times New Roman"/>
          <w:sz w:val="24"/>
        </w:rPr>
        <w:t>C</w:t>
      </w:r>
      <w:r>
        <w:rPr>
          <w:rFonts w:ascii="Times New Roman" w:hAnsi="Times New Roman"/>
          <w:sz w:val="24"/>
        </w:rPr>
        <w:t>座</w:t>
      </w:r>
      <w:r>
        <w:rPr>
          <w:rFonts w:ascii="Times New Roman" w:hAnsi="Times New Roman"/>
          <w:sz w:val="24"/>
        </w:rPr>
        <w:t>702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办公地址：北京西城区阜成门大街</w:t>
      </w:r>
      <w:r>
        <w:rPr>
          <w:rFonts w:ascii="Times New Roman" w:hAnsi="Times New Roman"/>
          <w:sz w:val="24"/>
        </w:rPr>
        <w:t>2</w:t>
      </w:r>
      <w:r>
        <w:rPr>
          <w:rFonts w:ascii="Times New Roman" w:hAnsi="Times New Roman"/>
          <w:sz w:val="24"/>
        </w:rPr>
        <w:t>号万通新世界广场</w:t>
      </w:r>
      <w:r>
        <w:rPr>
          <w:rFonts w:ascii="Times New Roman" w:hAnsi="Times New Roman"/>
          <w:sz w:val="24"/>
        </w:rPr>
        <w:t>A</w:t>
      </w:r>
      <w:r>
        <w:rPr>
          <w:rFonts w:ascii="Times New Roman" w:hAnsi="Times New Roman"/>
          <w:sz w:val="24"/>
        </w:rPr>
        <w:t>座</w:t>
      </w:r>
      <w:r>
        <w:rPr>
          <w:rFonts w:ascii="Times New Roman" w:hAnsi="Times New Roman"/>
          <w:sz w:val="24"/>
        </w:rPr>
        <w:t>22</w:t>
      </w:r>
      <w:r>
        <w:rPr>
          <w:rFonts w:ascii="Times New Roman" w:hAnsi="Times New Roman"/>
          <w:sz w:val="24"/>
        </w:rPr>
        <w:t>层</w:t>
      </w:r>
      <w:r>
        <w:rPr>
          <w:rFonts w:ascii="Times New Roman" w:hAnsi="Times New Roman"/>
          <w:sz w:val="24"/>
        </w:rPr>
        <w:t>2208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吴雪秀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010-88312877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010-88312099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苏昊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400-001-1566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http://www.yilucaifu.com/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34</w:t>
      </w:r>
      <w:r>
        <w:rPr>
          <w:rFonts w:ascii="Times New Roman" w:hAnsi="Times New Roman"/>
          <w:sz w:val="24"/>
        </w:rPr>
        <w:t>）名称：和讯信息科技有限公司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住所：北京市朝阳区朝外大街</w:t>
      </w:r>
      <w:r>
        <w:rPr>
          <w:rFonts w:ascii="Times New Roman" w:hAnsi="Times New Roman"/>
          <w:sz w:val="24"/>
        </w:rPr>
        <w:t>22</w:t>
      </w:r>
      <w:r>
        <w:rPr>
          <w:rFonts w:ascii="Times New Roman" w:hAnsi="Times New Roman"/>
          <w:sz w:val="24"/>
        </w:rPr>
        <w:t>号泛利大厦</w:t>
      </w:r>
      <w:r>
        <w:rPr>
          <w:rFonts w:ascii="Times New Roman" w:hAnsi="Times New Roman"/>
          <w:sz w:val="24"/>
        </w:rPr>
        <w:t>10</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办公地址：北京市朝阳区朝外大街</w:t>
      </w:r>
      <w:r>
        <w:rPr>
          <w:rFonts w:ascii="Times New Roman" w:hAnsi="Times New Roman"/>
          <w:sz w:val="24"/>
        </w:rPr>
        <w:t>22</w:t>
      </w:r>
      <w:r>
        <w:rPr>
          <w:rFonts w:ascii="Times New Roman" w:hAnsi="Times New Roman"/>
          <w:sz w:val="24"/>
        </w:rPr>
        <w:t>号泛利大厦</w:t>
      </w:r>
      <w:r>
        <w:rPr>
          <w:rFonts w:ascii="Times New Roman" w:hAnsi="Times New Roman"/>
          <w:sz w:val="24"/>
        </w:rPr>
        <w:t>10</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20835789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20835879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联系人：周轶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4009200022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http://licaike.hexun.com/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35</w:t>
      </w:r>
      <w:r>
        <w:rPr>
          <w:rFonts w:ascii="Times New Roman" w:hAnsi="Times New Roman"/>
          <w:sz w:val="24"/>
        </w:rPr>
        <w:t>）名称：上海天天基金销售有限公司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住所：上海市徐汇区龙田路</w:t>
      </w:r>
      <w:r>
        <w:rPr>
          <w:rFonts w:ascii="Times New Roman" w:hAnsi="Times New Roman"/>
          <w:sz w:val="24"/>
        </w:rPr>
        <w:t>190</w:t>
      </w:r>
      <w:r>
        <w:rPr>
          <w:rFonts w:ascii="Times New Roman" w:hAnsi="Times New Roman"/>
          <w:sz w:val="24"/>
        </w:rPr>
        <w:t>号</w:t>
      </w:r>
      <w:r>
        <w:rPr>
          <w:rFonts w:ascii="Times New Roman" w:hAnsi="Times New Roman"/>
          <w:sz w:val="24"/>
        </w:rPr>
        <w:t>2</w:t>
      </w:r>
      <w:r>
        <w:rPr>
          <w:rFonts w:ascii="Times New Roman" w:hAnsi="Times New Roman"/>
          <w:sz w:val="24"/>
        </w:rPr>
        <w:t>号楼</w:t>
      </w:r>
      <w:r>
        <w:rPr>
          <w:rFonts w:ascii="Times New Roman" w:hAnsi="Times New Roman"/>
          <w:sz w:val="24"/>
        </w:rPr>
        <w:t>2</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办公地址：上海市徐汇区龙田路</w:t>
      </w:r>
      <w:r>
        <w:rPr>
          <w:rFonts w:ascii="Times New Roman" w:hAnsi="Times New Roman"/>
          <w:sz w:val="24"/>
        </w:rPr>
        <w:t>195</w:t>
      </w:r>
      <w:r>
        <w:rPr>
          <w:rFonts w:ascii="Times New Roman" w:hAnsi="Times New Roman"/>
          <w:sz w:val="24"/>
        </w:rPr>
        <w:t>号</w:t>
      </w:r>
      <w:r>
        <w:rPr>
          <w:rFonts w:ascii="Times New Roman" w:hAnsi="Times New Roman"/>
          <w:sz w:val="24"/>
        </w:rPr>
        <w:t>3C</w:t>
      </w:r>
      <w:r>
        <w:rPr>
          <w:rFonts w:ascii="Times New Roman" w:hAnsi="Times New Roman"/>
          <w:sz w:val="24"/>
        </w:rPr>
        <w:t>座</w:t>
      </w:r>
      <w:r>
        <w:rPr>
          <w:rFonts w:ascii="Times New Roman" w:hAnsi="Times New Roman"/>
          <w:sz w:val="24"/>
        </w:rPr>
        <w:t>10</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法定代表人：其实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54509998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64385308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联系人：潘世友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400-1818-188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www.1234567.com.cn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36</w:t>
      </w:r>
      <w:r>
        <w:rPr>
          <w:rFonts w:ascii="Times New Roman" w:hAnsi="Times New Roman"/>
          <w:sz w:val="24"/>
        </w:rPr>
        <w:t>）名称：上海联泰资产管理有限公司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住所：中国（上海）自由贸易试验区富特北路</w:t>
      </w:r>
      <w:r>
        <w:rPr>
          <w:rFonts w:ascii="Times New Roman" w:hAnsi="Times New Roman"/>
          <w:sz w:val="24"/>
        </w:rPr>
        <w:t>277</w:t>
      </w:r>
      <w:r>
        <w:rPr>
          <w:rFonts w:ascii="Times New Roman" w:hAnsi="Times New Roman"/>
          <w:sz w:val="24"/>
        </w:rPr>
        <w:t>号</w:t>
      </w:r>
      <w:r>
        <w:rPr>
          <w:rFonts w:ascii="Times New Roman" w:hAnsi="Times New Roman"/>
          <w:sz w:val="24"/>
        </w:rPr>
        <w:t>3</w:t>
      </w:r>
      <w:r>
        <w:rPr>
          <w:rFonts w:ascii="Times New Roman" w:hAnsi="Times New Roman"/>
          <w:sz w:val="24"/>
        </w:rPr>
        <w:t>层</w:t>
      </w:r>
      <w:r>
        <w:rPr>
          <w:rFonts w:ascii="Times New Roman" w:hAnsi="Times New Roman"/>
          <w:sz w:val="24"/>
        </w:rPr>
        <w:t>310</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办公地址：上海市长宁区福泉北路</w:t>
      </w:r>
      <w:r>
        <w:rPr>
          <w:rFonts w:ascii="Times New Roman" w:hAnsi="Times New Roman"/>
          <w:sz w:val="24"/>
        </w:rPr>
        <w:t>518</w:t>
      </w:r>
      <w:r>
        <w:rPr>
          <w:rFonts w:ascii="Times New Roman" w:hAnsi="Times New Roman"/>
          <w:sz w:val="24"/>
        </w:rPr>
        <w:t>号</w:t>
      </w:r>
      <w:r>
        <w:rPr>
          <w:rFonts w:ascii="Times New Roman" w:hAnsi="Times New Roman"/>
          <w:sz w:val="24"/>
        </w:rPr>
        <w:t>8</w:t>
      </w:r>
      <w:r>
        <w:rPr>
          <w:rFonts w:ascii="Times New Roman" w:hAnsi="Times New Roman"/>
          <w:sz w:val="24"/>
        </w:rPr>
        <w:t>座</w:t>
      </w:r>
      <w:r>
        <w:rPr>
          <w:rFonts w:ascii="Times New Roman" w:hAnsi="Times New Roman"/>
          <w:sz w:val="24"/>
        </w:rPr>
        <w:t>3</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法定代表人：燕斌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021-52822063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传真：</w:t>
      </w:r>
      <w:r>
        <w:rPr>
          <w:rFonts w:ascii="Times New Roman" w:hAnsi="Times New Roman"/>
          <w:sz w:val="24"/>
        </w:rPr>
        <w:t>021-52975270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联系人：凌秋艳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4000-466-788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www.66zichan.com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37</w:t>
      </w:r>
      <w:r>
        <w:rPr>
          <w:rFonts w:ascii="Times New Roman" w:hAnsi="Times New Roman"/>
          <w:sz w:val="24"/>
        </w:rPr>
        <w:t>）名称：珠海盈米财富管理有限公司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住所：珠海市横琴新区宝华路</w:t>
      </w:r>
      <w:r>
        <w:rPr>
          <w:rFonts w:ascii="Times New Roman" w:hAnsi="Times New Roman"/>
          <w:sz w:val="24"/>
        </w:rPr>
        <w:t>6</w:t>
      </w:r>
      <w:r>
        <w:rPr>
          <w:rFonts w:ascii="Times New Roman" w:hAnsi="Times New Roman"/>
          <w:sz w:val="24"/>
        </w:rPr>
        <w:t>号</w:t>
      </w:r>
      <w:r>
        <w:rPr>
          <w:rFonts w:ascii="Times New Roman" w:hAnsi="Times New Roman"/>
          <w:sz w:val="24"/>
        </w:rPr>
        <w:t>105</w:t>
      </w:r>
      <w:r>
        <w:rPr>
          <w:rFonts w:ascii="Times New Roman" w:hAnsi="Times New Roman"/>
          <w:sz w:val="24"/>
        </w:rPr>
        <w:t>室</w:t>
      </w:r>
      <w:r>
        <w:rPr>
          <w:rFonts w:ascii="Times New Roman" w:hAnsi="Times New Roman"/>
          <w:sz w:val="24"/>
        </w:rPr>
        <w:t>-3491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办公地址：广州市海珠区琶洲大道东</w:t>
      </w:r>
      <w:r>
        <w:rPr>
          <w:rFonts w:ascii="Times New Roman" w:hAnsi="Times New Roman"/>
          <w:sz w:val="24"/>
        </w:rPr>
        <w:t>1</w:t>
      </w:r>
      <w:r>
        <w:rPr>
          <w:rFonts w:ascii="Times New Roman" w:hAnsi="Times New Roman"/>
          <w:sz w:val="24"/>
        </w:rPr>
        <w:t>号保利国际广场南塔</w:t>
      </w:r>
      <w:r>
        <w:rPr>
          <w:rFonts w:ascii="Times New Roman" w:hAnsi="Times New Roman"/>
          <w:sz w:val="24"/>
        </w:rPr>
        <w:t>12</w:t>
      </w:r>
      <w:r>
        <w:rPr>
          <w:rFonts w:ascii="Times New Roman" w:hAnsi="Times New Roman"/>
          <w:sz w:val="24"/>
        </w:rPr>
        <w:t>楼</w:t>
      </w:r>
      <w:r>
        <w:rPr>
          <w:rFonts w:ascii="Times New Roman" w:hAnsi="Times New Roman"/>
          <w:sz w:val="24"/>
        </w:rPr>
        <w:t>B1201-1203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法定代表人：肖雯</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020</w:t>
      </w:r>
      <w:r>
        <w:rPr>
          <w:rFonts w:ascii="Times New Roman" w:hAnsi="Times New Roman"/>
          <w:sz w:val="24"/>
        </w:rPr>
        <w:t>）</w:t>
      </w:r>
      <w:r>
        <w:rPr>
          <w:rFonts w:ascii="Times New Roman" w:hAnsi="Times New Roman"/>
          <w:sz w:val="24"/>
        </w:rPr>
        <w:t>89629099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020</w:t>
      </w:r>
      <w:r>
        <w:rPr>
          <w:rFonts w:ascii="Times New Roman" w:hAnsi="Times New Roman"/>
          <w:sz w:val="24"/>
        </w:rPr>
        <w:t>）</w:t>
      </w:r>
      <w:r>
        <w:rPr>
          <w:rFonts w:ascii="Times New Roman" w:hAnsi="Times New Roman"/>
          <w:sz w:val="24"/>
        </w:rPr>
        <w:t>89629011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联系人：黄敏嫦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020</w:t>
      </w:r>
      <w:r>
        <w:rPr>
          <w:rFonts w:ascii="Times New Roman" w:hAnsi="Times New Roman"/>
          <w:sz w:val="24"/>
        </w:rPr>
        <w:t>）</w:t>
      </w:r>
      <w:r>
        <w:rPr>
          <w:rFonts w:ascii="Times New Roman" w:hAnsi="Times New Roman"/>
          <w:sz w:val="24"/>
        </w:rPr>
        <w:t>89629066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www.yingmi.cn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38</w:t>
      </w:r>
      <w:r>
        <w:rPr>
          <w:rFonts w:ascii="Times New Roman" w:hAnsi="Times New Roman"/>
          <w:sz w:val="24"/>
        </w:rPr>
        <w:t>）名称：上海基煜基金销售有限公司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w:t>
      </w:r>
      <w:r>
        <w:rPr>
          <w:rFonts w:ascii="Times New Roman" w:hAnsi="Times New Roman"/>
          <w:sz w:val="24"/>
        </w:rPr>
        <w:t xml:space="preserve"> </w:t>
      </w:r>
      <w:r>
        <w:rPr>
          <w:rFonts w:ascii="Times New Roman" w:hAnsi="Times New Roman"/>
          <w:sz w:val="24"/>
        </w:rPr>
        <w:t>上海市崇明县长兴镇路潘园公路</w:t>
      </w:r>
      <w:r>
        <w:rPr>
          <w:rFonts w:ascii="Times New Roman" w:hAnsi="Times New Roman"/>
          <w:sz w:val="24"/>
        </w:rPr>
        <w:t>1800</w:t>
      </w:r>
      <w:r>
        <w:rPr>
          <w:rFonts w:ascii="Times New Roman" w:hAnsi="Times New Roman"/>
          <w:sz w:val="24"/>
        </w:rPr>
        <w:t>号</w:t>
      </w:r>
      <w:r>
        <w:rPr>
          <w:rFonts w:ascii="Times New Roman" w:hAnsi="Times New Roman"/>
          <w:sz w:val="24"/>
        </w:rPr>
        <w:t>2</w:t>
      </w:r>
      <w:r>
        <w:rPr>
          <w:rFonts w:ascii="Times New Roman" w:hAnsi="Times New Roman"/>
          <w:sz w:val="24"/>
        </w:rPr>
        <w:t>号楼</w:t>
      </w:r>
      <w:r>
        <w:rPr>
          <w:rFonts w:ascii="Times New Roman" w:hAnsi="Times New Roman"/>
          <w:sz w:val="24"/>
        </w:rPr>
        <w:t>6153</w:t>
      </w:r>
      <w:r>
        <w:rPr>
          <w:rFonts w:ascii="Times New Roman" w:hAnsi="Times New Roman"/>
          <w:sz w:val="24"/>
        </w:rPr>
        <w:t>室（上海泰和经济发展区）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办公地址：上海市昆明路</w:t>
      </w:r>
      <w:r>
        <w:rPr>
          <w:rFonts w:ascii="Times New Roman" w:hAnsi="Times New Roman"/>
          <w:sz w:val="24"/>
        </w:rPr>
        <w:t>518</w:t>
      </w:r>
      <w:r>
        <w:rPr>
          <w:rFonts w:ascii="Times New Roman" w:hAnsi="Times New Roman"/>
          <w:sz w:val="24"/>
        </w:rPr>
        <w:t>号北美广场</w:t>
      </w:r>
      <w:r>
        <w:rPr>
          <w:rFonts w:ascii="Times New Roman" w:hAnsi="Times New Roman"/>
          <w:sz w:val="24"/>
        </w:rPr>
        <w:t>A1002-A1003</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法定代表人：王翔</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35385521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55085991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联系人：蓝杰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400-820-5369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www.jiyufund.com.cn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39</w:t>
      </w:r>
      <w:r>
        <w:rPr>
          <w:rFonts w:ascii="Times New Roman" w:hAnsi="Times New Roman"/>
          <w:sz w:val="24"/>
        </w:rPr>
        <w:t>）名称：宜信普泽投资顾问（北京）有限公司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住所：北京市朝阳区建国路</w:t>
      </w:r>
      <w:r>
        <w:rPr>
          <w:rFonts w:ascii="Times New Roman" w:hAnsi="Times New Roman"/>
          <w:sz w:val="24"/>
        </w:rPr>
        <w:t>88</w:t>
      </w:r>
      <w:r>
        <w:rPr>
          <w:rFonts w:ascii="Times New Roman" w:hAnsi="Times New Roman"/>
          <w:sz w:val="24"/>
        </w:rPr>
        <w:t>号</w:t>
      </w:r>
      <w:r>
        <w:rPr>
          <w:rFonts w:ascii="Times New Roman" w:hAnsi="Times New Roman"/>
          <w:sz w:val="24"/>
        </w:rPr>
        <w:t>9</w:t>
      </w:r>
      <w:r>
        <w:rPr>
          <w:rFonts w:ascii="Times New Roman" w:hAnsi="Times New Roman"/>
          <w:sz w:val="24"/>
        </w:rPr>
        <w:t>号楼</w:t>
      </w:r>
      <w:r>
        <w:rPr>
          <w:rFonts w:ascii="Times New Roman" w:hAnsi="Times New Roman"/>
          <w:sz w:val="24"/>
        </w:rPr>
        <w:t>15</w:t>
      </w:r>
      <w:r>
        <w:rPr>
          <w:rFonts w:ascii="Times New Roman" w:hAnsi="Times New Roman"/>
          <w:sz w:val="24"/>
        </w:rPr>
        <w:t>层</w:t>
      </w:r>
      <w:r>
        <w:rPr>
          <w:rFonts w:ascii="Times New Roman" w:hAnsi="Times New Roman"/>
          <w:sz w:val="24"/>
        </w:rPr>
        <w:t>1809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办公地址：北京市朝阳区建国路</w:t>
      </w:r>
      <w:r>
        <w:rPr>
          <w:rFonts w:ascii="Times New Roman" w:hAnsi="Times New Roman"/>
          <w:sz w:val="24"/>
        </w:rPr>
        <w:t>88</w:t>
      </w:r>
      <w:r>
        <w:rPr>
          <w:rFonts w:ascii="Times New Roman" w:hAnsi="Times New Roman"/>
          <w:sz w:val="24"/>
        </w:rPr>
        <w:t>号</w:t>
      </w:r>
      <w:r>
        <w:rPr>
          <w:rFonts w:ascii="Times New Roman" w:hAnsi="Times New Roman"/>
          <w:sz w:val="24"/>
        </w:rPr>
        <w:t>SOHO</w:t>
      </w:r>
      <w:r>
        <w:rPr>
          <w:rFonts w:ascii="Times New Roman" w:hAnsi="Times New Roman"/>
          <w:sz w:val="24"/>
        </w:rPr>
        <w:t>现代城</w:t>
      </w:r>
      <w:r>
        <w:rPr>
          <w:rFonts w:ascii="Times New Roman" w:hAnsi="Times New Roman"/>
          <w:sz w:val="24"/>
        </w:rPr>
        <w:t>C</w:t>
      </w:r>
      <w:r>
        <w:rPr>
          <w:rFonts w:ascii="Times New Roman" w:hAnsi="Times New Roman"/>
          <w:sz w:val="24"/>
        </w:rPr>
        <w:t>座</w:t>
      </w:r>
      <w:r>
        <w:rPr>
          <w:rFonts w:ascii="Times New Roman" w:hAnsi="Times New Roman"/>
          <w:sz w:val="24"/>
        </w:rPr>
        <w:t>1809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法定代表人：沈伟桦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010-52855713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010-85894285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联系人：程刚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客户服务电话：</w:t>
      </w:r>
      <w:r>
        <w:rPr>
          <w:rFonts w:ascii="Times New Roman" w:hAnsi="Times New Roman"/>
          <w:sz w:val="24"/>
        </w:rPr>
        <w:t>400-6099-200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www.yixinfund.com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40</w:t>
      </w:r>
      <w:r>
        <w:rPr>
          <w:rFonts w:ascii="Times New Roman" w:hAnsi="Times New Roman"/>
          <w:sz w:val="24"/>
        </w:rPr>
        <w:t>）名称：中国国际金融股份有限公司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住所：北京建国门外大街</w:t>
      </w:r>
      <w:r>
        <w:rPr>
          <w:rFonts w:ascii="Times New Roman" w:hAnsi="Times New Roman"/>
          <w:sz w:val="24"/>
        </w:rPr>
        <w:t>1</w:t>
      </w:r>
      <w:r>
        <w:rPr>
          <w:rFonts w:ascii="Times New Roman" w:hAnsi="Times New Roman"/>
          <w:sz w:val="24"/>
        </w:rPr>
        <w:t>号国贸大厦</w:t>
      </w:r>
      <w:r>
        <w:rPr>
          <w:rFonts w:ascii="Times New Roman" w:hAnsi="Times New Roman"/>
          <w:sz w:val="24"/>
        </w:rPr>
        <w:t>2</w:t>
      </w:r>
      <w:r>
        <w:rPr>
          <w:rFonts w:ascii="Times New Roman" w:hAnsi="Times New Roman"/>
          <w:sz w:val="24"/>
        </w:rPr>
        <w:t>座</w:t>
      </w:r>
      <w:r>
        <w:rPr>
          <w:rFonts w:ascii="Times New Roman" w:hAnsi="Times New Roman"/>
          <w:sz w:val="24"/>
        </w:rPr>
        <w:t>27</w:t>
      </w:r>
      <w:r>
        <w:rPr>
          <w:rFonts w:ascii="Times New Roman" w:hAnsi="Times New Roman"/>
          <w:sz w:val="24"/>
        </w:rPr>
        <w:t>层及</w:t>
      </w:r>
      <w:r>
        <w:rPr>
          <w:rFonts w:ascii="Times New Roman" w:hAnsi="Times New Roman"/>
          <w:sz w:val="24"/>
        </w:rPr>
        <w:t>28</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办公地址：北京建国门外大街</w:t>
      </w:r>
      <w:r>
        <w:rPr>
          <w:rFonts w:ascii="Times New Roman" w:hAnsi="Times New Roman"/>
          <w:sz w:val="24"/>
        </w:rPr>
        <w:t>1</w:t>
      </w:r>
      <w:r>
        <w:rPr>
          <w:rFonts w:ascii="Times New Roman" w:hAnsi="Times New Roman"/>
          <w:sz w:val="24"/>
        </w:rPr>
        <w:t>号国贸大厦</w:t>
      </w:r>
      <w:r>
        <w:rPr>
          <w:rFonts w:ascii="Times New Roman" w:hAnsi="Times New Roman"/>
          <w:sz w:val="24"/>
        </w:rPr>
        <w:t>2</w:t>
      </w:r>
      <w:r>
        <w:rPr>
          <w:rFonts w:ascii="Times New Roman" w:hAnsi="Times New Roman"/>
          <w:sz w:val="24"/>
        </w:rPr>
        <w:t>座</w:t>
      </w:r>
      <w:r>
        <w:rPr>
          <w:rFonts w:ascii="Times New Roman" w:hAnsi="Times New Roman"/>
          <w:sz w:val="24"/>
        </w:rPr>
        <w:t>27</w:t>
      </w:r>
      <w:r>
        <w:rPr>
          <w:rFonts w:ascii="Times New Roman" w:hAnsi="Times New Roman"/>
          <w:sz w:val="24"/>
        </w:rPr>
        <w:t>层及</w:t>
      </w:r>
      <w:r>
        <w:rPr>
          <w:rFonts w:ascii="Times New Roman" w:hAnsi="Times New Roman"/>
          <w:sz w:val="24"/>
        </w:rPr>
        <w:t>28</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法定代表人：毕明建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65051166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85679203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联系人：杨涵宇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www.cicc.com.cn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41</w:t>
      </w:r>
      <w:r>
        <w:rPr>
          <w:rFonts w:ascii="Times New Roman" w:hAnsi="Times New Roman"/>
          <w:sz w:val="24"/>
        </w:rPr>
        <w:t>）名称：浙江同花顺基金销售有限公司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住所：浙江省杭州市文二西路</w:t>
      </w:r>
      <w:r>
        <w:rPr>
          <w:rFonts w:ascii="Times New Roman" w:hAnsi="Times New Roman"/>
          <w:sz w:val="24"/>
        </w:rPr>
        <w:t>1</w:t>
      </w:r>
      <w:r>
        <w:rPr>
          <w:rFonts w:ascii="Times New Roman" w:hAnsi="Times New Roman"/>
          <w:sz w:val="24"/>
        </w:rPr>
        <w:t>号元茂大厦</w:t>
      </w:r>
      <w:r>
        <w:rPr>
          <w:rFonts w:ascii="Times New Roman" w:hAnsi="Times New Roman"/>
          <w:sz w:val="24"/>
        </w:rPr>
        <w:t>903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办公地址：浙江省杭州市西湖区翠柏路</w:t>
      </w:r>
      <w:r>
        <w:rPr>
          <w:rFonts w:ascii="Times New Roman" w:hAnsi="Times New Roman"/>
          <w:sz w:val="24"/>
        </w:rPr>
        <w:t>7</w:t>
      </w:r>
      <w:r>
        <w:rPr>
          <w:rFonts w:ascii="Times New Roman" w:hAnsi="Times New Roman"/>
          <w:sz w:val="24"/>
        </w:rPr>
        <w:t>号电子商务产业园</w:t>
      </w:r>
      <w:r>
        <w:rPr>
          <w:rFonts w:ascii="Times New Roman" w:hAnsi="Times New Roman"/>
          <w:sz w:val="24"/>
        </w:rPr>
        <w:t>2</w:t>
      </w:r>
      <w:r>
        <w:rPr>
          <w:rFonts w:ascii="Times New Roman" w:hAnsi="Times New Roman"/>
          <w:sz w:val="24"/>
        </w:rPr>
        <w:t>号楼</w:t>
      </w:r>
      <w:r>
        <w:rPr>
          <w:rFonts w:ascii="Times New Roman" w:hAnsi="Times New Roman"/>
          <w:sz w:val="24"/>
        </w:rPr>
        <w:t xml:space="preserve"> 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法定代表人：凌顺平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0571</w:t>
      </w:r>
      <w:r>
        <w:rPr>
          <w:rFonts w:ascii="Times New Roman" w:hAnsi="Times New Roman"/>
          <w:sz w:val="24"/>
        </w:rPr>
        <w:t>）</w:t>
      </w:r>
      <w:r>
        <w:rPr>
          <w:rFonts w:ascii="Times New Roman" w:hAnsi="Times New Roman"/>
          <w:sz w:val="24"/>
        </w:rPr>
        <w:t>88911818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0571</w:t>
      </w:r>
      <w:r>
        <w:rPr>
          <w:rFonts w:ascii="Times New Roman" w:hAnsi="Times New Roman"/>
          <w:sz w:val="24"/>
        </w:rPr>
        <w:t>）</w:t>
      </w:r>
      <w:r>
        <w:rPr>
          <w:rFonts w:ascii="Times New Roman" w:hAnsi="Times New Roman"/>
          <w:sz w:val="24"/>
        </w:rPr>
        <w:t>86800423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联系人：吴强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400-877-3772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www.5ifund.com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42</w:t>
      </w:r>
      <w:r>
        <w:rPr>
          <w:rFonts w:ascii="Times New Roman" w:hAnsi="Times New Roman"/>
          <w:sz w:val="24"/>
        </w:rPr>
        <w:t>）名称：中信期货有限公司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住所：深圳市福田区中心三路</w:t>
      </w:r>
      <w:r>
        <w:rPr>
          <w:rFonts w:ascii="Times New Roman" w:hAnsi="Times New Roman"/>
          <w:sz w:val="24"/>
        </w:rPr>
        <w:t>8</w:t>
      </w:r>
      <w:r>
        <w:rPr>
          <w:rFonts w:ascii="Times New Roman" w:hAnsi="Times New Roman"/>
          <w:sz w:val="24"/>
        </w:rPr>
        <w:t>号卓越时代广场（二期）北座</w:t>
      </w:r>
      <w:r>
        <w:rPr>
          <w:rFonts w:ascii="Times New Roman" w:hAnsi="Times New Roman"/>
          <w:sz w:val="24"/>
        </w:rPr>
        <w:t>13</w:t>
      </w:r>
      <w:r>
        <w:rPr>
          <w:rFonts w:ascii="Times New Roman" w:hAnsi="Times New Roman"/>
          <w:sz w:val="24"/>
        </w:rPr>
        <w:t>层</w:t>
      </w:r>
      <w:r>
        <w:rPr>
          <w:rFonts w:ascii="Times New Roman" w:hAnsi="Times New Roman"/>
          <w:sz w:val="24"/>
        </w:rPr>
        <w:t>1301-1305</w:t>
      </w:r>
      <w:r>
        <w:rPr>
          <w:rFonts w:ascii="Times New Roman" w:hAnsi="Times New Roman"/>
          <w:sz w:val="24"/>
        </w:rPr>
        <w:t>室、</w:t>
      </w:r>
      <w:r>
        <w:rPr>
          <w:rFonts w:ascii="Times New Roman" w:hAnsi="Times New Roman"/>
          <w:sz w:val="24"/>
        </w:rPr>
        <w:t>14</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办公地址：深圳市福田区中心三路</w:t>
      </w:r>
      <w:r>
        <w:rPr>
          <w:rFonts w:ascii="Times New Roman" w:hAnsi="Times New Roman"/>
          <w:sz w:val="24"/>
        </w:rPr>
        <w:t>8</w:t>
      </w:r>
      <w:r>
        <w:rPr>
          <w:rFonts w:ascii="Times New Roman" w:hAnsi="Times New Roman"/>
          <w:sz w:val="24"/>
        </w:rPr>
        <w:t>号卓越时代广场（二期）北座</w:t>
      </w:r>
      <w:r>
        <w:rPr>
          <w:rFonts w:ascii="Times New Roman" w:hAnsi="Times New Roman"/>
          <w:sz w:val="24"/>
        </w:rPr>
        <w:t>13</w:t>
      </w:r>
      <w:r>
        <w:rPr>
          <w:rFonts w:ascii="Times New Roman" w:hAnsi="Times New Roman"/>
          <w:sz w:val="24"/>
        </w:rPr>
        <w:t>层</w:t>
      </w:r>
      <w:r>
        <w:rPr>
          <w:rFonts w:ascii="Times New Roman" w:hAnsi="Times New Roman"/>
          <w:sz w:val="24"/>
        </w:rPr>
        <w:t>1301-1305</w:t>
      </w:r>
      <w:r>
        <w:rPr>
          <w:rFonts w:ascii="Times New Roman" w:hAnsi="Times New Roman"/>
          <w:sz w:val="24"/>
        </w:rPr>
        <w:t>室、</w:t>
      </w:r>
      <w:r>
        <w:rPr>
          <w:rFonts w:ascii="Times New Roman" w:hAnsi="Times New Roman"/>
          <w:sz w:val="24"/>
        </w:rPr>
        <w:t>14</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法定代表人：张皓</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010-60833754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021-60819988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联系人：刘宏莹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客服电话：</w:t>
      </w:r>
      <w:r>
        <w:rPr>
          <w:rFonts w:ascii="Times New Roman" w:hAnsi="Times New Roman"/>
          <w:sz w:val="24"/>
        </w:rPr>
        <w:t>400-990-8826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网站：</w:t>
      </w:r>
      <w:r>
        <w:rPr>
          <w:rFonts w:ascii="Times New Roman" w:hAnsi="Times New Roman"/>
          <w:sz w:val="24"/>
        </w:rPr>
        <w:t>www.citicsf.com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43</w:t>
      </w:r>
      <w:r>
        <w:rPr>
          <w:rFonts w:ascii="Times New Roman" w:hAnsi="Times New Roman"/>
          <w:sz w:val="24"/>
        </w:rPr>
        <w:t>）名称：上海陆金所资产管理有限公司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住所：上海市浦东新区陆家嘴环路</w:t>
      </w:r>
      <w:r>
        <w:rPr>
          <w:rFonts w:ascii="Times New Roman" w:hAnsi="Times New Roman"/>
          <w:sz w:val="24"/>
        </w:rPr>
        <w:t>1333</w:t>
      </w:r>
      <w:r>
        <w:rPr>
          <w:rFonts w:ascii="Times New Roman" w:hAnsi="Times New Roman"/>
          <w:sz w:val="24"/>
        </w:rPr>
        <w:t>号</w:t>
      </w:r>
      <w:r>
        <w:rPr>
          <w:rFonts w:ascii="Times New Roman" w:hAnsi="Times New Roman"/>
          <w:sz w:val="24"/>
        </w:rPr>
        <w:t>14</w:t>
      </w:r>
      <w:r>
        <w:rPr>
          <w:rFonts w:ascii="Times New Roman" w:hAnsi="Times New Roman"/>
          <w:sz w:val="24"/>
        </w:rPr>
        <w:t>楼</w:t>
      </w:r>
      <w:r>
        <w:rPr>
          <w:rFonts w:ascii="Times New Roman" w:hAnsi="Times New Roman"/>
          <w:sz w:val="24"/>
        </w:rPr>
        <w:t>09</w:t>
      </w:r>
      <w:r>
        <w:rPr>
          <w:rFonts w:ascii="Times New Roman" w:hAnsi="Times New Roman"/>
          <w:sz w:val="24"/>
        </w:rPr>
        <w:t>单元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办公地址：上海市浦东新区陆家嘴环路</w:t>
      </w:r>
      <w:r>
        <w:rPr>
          <w:rFonts w:ascii="Times New Roman" w:hAnsi="Times New Roman"/>
          <w:sz w:val="24"/>
        </w:rPr>
        <w:t>1333</w:t>
      </w:r>
      <w:r>
        <w:rPr>
          <w:rFonts w:ascii="Times New Roman" w:hAnsi="Times New Roman"/>
          <w:sz w:val="24"/>
        </w:rPr>
        <w:t>号</w:t>
      </w:r>
      <w:r>
        <w:rPr>
          <w:rFonts w:ascii="Times New Roman" w:hAnsi="Times New Roman"/>
          <w:sz w:val="24"/>
        </w:rPr>
        <w:t>14</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法定代表人：郭坚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20665952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22066653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联系人：宁博宇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4008219031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www.lufunds.com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44</w:t>
      </w:r>
      <w:r>
        <w:rPr>
          <w:rFonts w:ascii="Times New Roman" w:hAnsi="Times New Roman"/>
          <w:sz w:val="24"/>
        </w:rPr>
        <w:t>）名称：北京恒天明泽基金销售有限公司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住所：北京市经济技术开发区宏达北路</w:t>
      </w:r>
      <w:r>
        <w:rPr>
          <w:rFonts w:ascii="Times New Roman" w:hAnsi="Times New Roman"/>
          <w:sz w:val="24"/>
        </w:rPr>
        <w:t>10</w:t>
      </w:r>
      <w:r>
        <w:rPr>
          <w:rFonts w:ascii="Times New Roman" w:hAnsi="Times New Roman"/>
          <w:sz w:val="24"/>
        </w:rPr>
        <w:t>号五层</w:t>
      </w:r>
      <w:r>
        <w:rPr>
          <w:rFonts w:ascii="Times New Roman" w:hAnsi="Times New Roman"/>
          <w:sz w:val="24"/>
        </w:rPr>
        <w:t>5122</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办公地址：北京市朝阳区东三环北路甲</w:t>
      </w:r>
      <w:r>
        <w:rPr>
          <w:rFonts w:ascii="Times New Roman" w:hAnsi="Times New Roman"/>
          <w:sz w:val="24"/>
        </w:rPr>
        <w:t>19</w:t>
      </w:r>
      <w:r>
        <w:rPr>
          <w:rFonts w:ascii="Times New Roman" w:hAnsi="Times New Roman"/>
          <w:sz w:val="24"/>
        </w:rPr>
        <w:t>号</w:t>
      </w:r>
      <w:r>
        <w:rPr>
          <w:rFonts w:ascii="Times New Roman" w:hAnsi="Times New Roman"/>
          <w:sz w:val="24"/>
        </w:rPr>
        <w:t>SOHO</w:t>
      </w:r>
      <w:r>
        <w:rPr>
          <w:rFonts w:ascii="Times New Roman" w:hAnsi="Times New Roman"/>
          <w:sz w:val="24"/>
        </w:rPr>
        <w:t>嘉盛中心</w:t>
      </w:r>
      <w:r>
        <w:rPr>
          <w:rFonts w:ascii="Times New Roman" w:hAnsi="Times New Roman"/>
          <w:sz w:val="24"/>
        </w:rPr>
        <w:t>30</w:t>
      </w:r>
      <w:r>
        <w:rPr>
          <w:rFonts w:ascii="Times New Roman" w:hAnsi="Times New Roman"/>
          <w:sz w:val="24"/>
        </w:rPr>
        <w:t>层</w:t>
      </w:r>
      <w:r>
        <w:rPr>
          <w:rFonts w:ascii="Times New Roman" w:hAnsi="Times New Roman"/>
          <w:sz w:val="24"/>
        </w:rPr>
        <w:t>3001</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56642600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56642623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联系人：张晔</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4007868868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www.chtfund.com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45</w:t>
      </w:r>
      <w:r>
        <w:rPr>
          <w:rFonts w:ascii="Times New Roman" w:hAnsi="Times New Roman"/>
          <w:sz w:val="24"/>
        </w:rPr>
        <w:t>）名称：北京汇成基金销售有限公司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住所：北京市海淀区中关村大街</w:t>
      </w:r>
      <w:r>
        <w:rPr>
          <w:rFonts w:ascii="Times New Roman" w:hAnsi="Times New Roman"/>
          <w:sz w:val="24"/>
        </w:rPr>
        <w:t>11</w:t>
      </w:r>
      <w:r>
        <w:rPr>
          <w:rFonts w:ascii="Times New Roman" w:hAnsi="Times New Roman"/>
          <w:sz w:val="24"/>
        </w:rPr>
        <w:t>号</w:t>
      </w:r>
      <w:r>
        <w:rPr>
          <w:rFonts w:ascii="Times New Roman" w:hAnsi="Times New Roman"/>
          <w:sz w:val="24"/>
        </w:rPr>
        <w:t>11</w:t>
      </w:r>
      <w:r>
        <w:rPr>
          <w:rFonts w:ascii="Times New Roman" w:hAnsi="Times New Roman"/>
          <w:sz w:val="24"/>
        </w:rPr>
        <w:t>层</w:t>
      </w:r>
      <w:r>
        <w:rPr>
          <w:rFonts w:ascii="Times New Roman" w:hAnsi="Times New Roman"/>
          <w:sz w:val="24"/>
        </w:rPr>
        <w:t>1108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办公地址：北京市海淀区中关村大街</w:t>
      </w:r>
      <w:r>
        <w:rPr>
          <w:rFonts w:ascii="Times New Roman" w:hAnsi="Times New Roman"/>
          <w:sz w:val="24"/>
        </w:rPr>
        <w:t>11</w:t>
      </w:r>
      <w:r>
        <w:rPr>
          <w:rFonts w:ascii="Times New Roman" w:hAnsi="Times New Roman"/>
          <w:sz w:val="24"/>
        </w:rPr>
        <w:t>号</w:t>
      </w:r>
      <w:r>
        <w:rPr>
          <w:rFonts w:ascii="Times New Roman" w:hAnsi="Times New Roman"/>
          <w:sz w:val="24"/>
        </w:rPr>
        <w:t>11</w:t>
      </w:r>
      <w:r>
        <w:rPr>
          <w:rFonts w:ascii="Times New Roman" w:hAnsi="Times New Roman"/>
          <w:sz w:val="24"/>
        </w:rPr>
        <w:t>层</w:t>
      </w:r>
      <w:r>
        <w:rPr>
          <w:rFonts w:ascii="Times New Roman" w:hAnsi="Times New Roman"/>
          <w:sz w:val="24"/>
        </w:rPr>
        <w:t>1108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法定代表人：王伟刚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56282140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62680827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联系人：丁向坤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400-619-9059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www.fundzone.cn</w:t>
      </w:r>
      <w:r>
        <w:rPr>
          <w:rFonts w:ascii="Times New Roman" w:hAnsi="Times New Roman"/>
          <w:sz w:val="24"/>
        </w:rPr>
        <w:t>、</w:t>
      </w:r>
      <w:r>
        <w:rPr>
          <w:rFonts w:ascii="Times New Roman" w:hAnsi="Times New Roman"/>
          <w:sz w:val="24"/>
        </w:rPr>
        <w:t>www.51jijinhui.com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46</w:t>
      </w:r>
      <w:r>
        <w:rPr>
          <w:rFonts w:ascii="Times New Roman" w:hAnsi="Times New Roman"/>
          <w:sz w:val="24"/>
        </w:rPr>
        <w:t>）名称：奕丰基金销售有限公司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住所：深圳市前海深港合作区前湾一路</w:t>
      </w:r>
      <w:r>
        <w:rPr>
          <w:rFonts w:ascii="Times New Roman" w:hAnsi="Times New Roman"/>
          <w:sz w:val="24"/>
        </w:rPr>
        <w:t>1</w:t>
      </w:r>
      <w:r>
        <w:rPr>
          <w:rFonts w:ascii="Times New Roman" w:hAnsi="Times New Roman"/>
          <w:sz w:val="24"/>
        </w:rPr>
        <w:t>号</w:t>
      </w:r>
      <w:r>
        <w:rPr>
          <w:rFonts w:ascii="Times New Roman" w:hAnsi="Times New Roman"/>
          <w:sz w:val="24"/>
        </w:rPr>
        <w:t>A</w:t>
      </w:r>
      <w:r>
        <w:rPr>
          <w:rFonts w:ascii="Times New Roman" w:hAnsi="Times New Roman"/>
          <w:sz w:val="24"/>
        </w:rPr>
        <w:t>栋</w:t>
      </w:r>
      <w:r>
        <w:rPr>
          <w:rFonts w:ascii="Times New Roman" w:hAnsi="Times New Roman"/>
          <w:sz w:val="24"/>
        </w:rPr>
        <w:t>201</w:t>
      </w:r>
      <w:r>
        <w:rPr>
          <w:rFonts w:ascii="Times New Roman" w:hAnsi="Times New Roman"/>
          <w:sz w:val="24"/>
        </w:rPr>
        <w:t>室（入驻深圳市前海商务秘书有限公司）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办公地址：深圳市南山区海德三路海岸大厦</w:t>
      </w:r>
      <w:r>
        <w:rPr>
          <w:rFonts w:ascii="Times New Roman" w:hAnsi="Times New Roman"/>
          <w:sz w:val="24"/>
        </w:rPr>
        <w:t>A</w:t>
      </w:r>
      <w:r>
        <w:rPr>
          <w:rFonts w:ascii="Times New Roman" w:hAnsi="Times New Roman"/>
          <w:sz w:val="24"/>
        </w:rPr>
        <w:t>座</w:t>
      </w:r>
      <w:r>
        <w:rPr>
          <w:rFonts w:ascii="Times New Roman" w:hAnsi="Times New Roman"/>
          <w:sz w:val="24"/>
        </w:rPr>
        <w:t>17</w:t>
      </w:r>
      <w:r>
        <w:rPr>
          <w:rFonts w:ascii="Times New Roman" w:hAnsi="Times New Roman"/>
          <w:sz w:val="24"/>
        </w:rPr>
        <w:t>楼</w:t>
      </w:r>
      <w:r>
        <w:rPr>
          <w:rFonts w:ascii="Times New Roman" w:hAnsi="Times New Roman"/>
          <w:sz w:val="24"/>
        </w:rPr>
        <w:t>1704</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TEO WEE HOWE</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0755</w:t>
      </w:r>
      <w:r>
        <w:rPr>
          <w:rFonts w:ascii="Times New Roman" w:hAnsi="Times New Roman"/>
          <w:sz w:val="24"/>
        </w:rPr>
        <w:t>）</w:t>
      </w:r>
      <w:r>
        <w:rPr>
          <w:rFonts w:ascii="Times New Roman" w:hAnsi="Times New Roman"/>
          <w:sz w:val="24"/>
        </w:rPr>
        <w:t>89460500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0755</w:t>
      </w:r>
      <w:r>
        <w:rPr>
          <w:rFonts w:ascii="Times New Roman" w:hAnsi="Times New Roman"/>
          <w:sz w:val="24"/>
        </w:rPr>
        <w:t>）</w:t>
      </w:r>
      <w:r>
        <w:rPr>
          <w:rFonts w:ascii="Times New Roman" w:hAnsi="Times New Roman"/>
          <w:sz w:val="24"/>
        </w:rPr>
        <w:t>21674453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联系人：叶健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400-684-0500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www.ifastps.com.cn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47</w:t>
      </w:r>
      <w:r>
        <w:rPr>
          <w:rFonts w:ascii="Times New Roman" w:hAnsi="Times New Roman"/>
          <w:sz w:val="24"/>
        </w:rPr>
        <w:t>）名称：北京创金启富投资管理有限公司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w:t>
      </w:r>
      <w:r>
        <w:rPr>
          <w:rFonts w:ascii="Times New Roman" w:hAnsi="Times New Roman"/>
          <w:sz w:val="24"/>
        </w:rPr>
        <w:t xml:space="preserve"> </w:t>
      </w:r>
      <w:r>
        <w:rPr>
          <w:rFonts w:ascii="Times New Roman" w:hAnsi="Times New Roman"/>
          <w:sz w:val="24"/>
        </w:rPr>
        <w:t>北京市西城区民丰胡同</w:t>
      </w:r>
      <w:r>
        <w:rPr>
          <w:rFonts w:ascii="Times New Roman" w:hAnsi="Times New Roman"/>
          <w:sz w:val="24"/>
        </w:rPr>
        <w:t>31</w:t>
      </w:r>
      <w:r>
        <w:rPr>
          <w:rFonts w:ascii="Times New Roman" w:hAnsi="Times New Roman"/>
          <w:sz w:val="24"/>
        </w:rPr>
        <w:t>号中水大厦</w:t>
      </w:r>
      <w:r>
        <w:rPr>
          <w:rFonts w:ascii="Times New Roman" w:hAnsi="Times New Roman"/>
          <w:sz w:val="24"/>
        </w:rPr>
        <w:t>215A</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办公地址：北京市西城区白纸坊东街</w:t>
      </w:r>
      <w:r>
        <w:rPr>
          <w:rFonts w:ascii="Times New Roman" w:hAnsi="Times New Roman"/>
          <w:sz w:val="24"/>
        </w:rPr>
        <w:t>2</w:t>
      </w:r>
      <w:r>
        <w:rPr>
          <w:rFonts w:ascii="Times New Roman" w:hAnsi="Times New Roman"/>
          <w:sz w:val="24"/>
        </w:rPr>
        <w:t>号经济日报社</w:t>
      </w:r>
      <w:r>
        <w:rPr>
          <w:rFonts w:ascii="Times New Roman" w:hAnsi="Times New Roman"/>
          <w:sz w:val="24"/>
        </w:rPr>
        <w:t>A</w:t>
      </w:r>
      <w:r>
        <w:rPr>
          <w:rFonts w:ascii="Times New Roman" w:hAnsi="Times New Roman"/>
          <w:sz w:val="24"/>
        </w:rPr>
        <w:t>综合楼</w:t>
      </w:r>
      <w:r>
        <w:rPr>
          <w:rFonts w:ascii="Times New Roman" w:hAnsi="Times New Roman"/>
          <w:sz w:val="24"/>
        </w:rPr>
        <w:t>712</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法定代表人：梁蓉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66154828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63583991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联系人：李婷婷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400-6262-818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www.5irich.com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48</w:t>
      </w:r>
      <w:r>
        <w:rPr>
          <w:rFonts w:ascii="Times New Roman" w:hAnsi="Times New Roman"/>
          <w:sz w:val="24"/>
        </w:rPr>
        <w:t>）名称：上海云湾投资管理有限公司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住所：中国（上海）自由贸易试验区新金桥路</w:t>
      </w:r>
      <w:r>
        <w:rPr>
          <w:rFonts w:ascii="Times New Roman" w:hAnsi="Times New Roman"/>
          <w:sz w:val="24"/>
        </w:rPr>
        <w:t>27</w:t>
      </w:r>
      <w:r>
        <w:rPr>
          <w:rFonts w:ascii="Times New Roman" w:hAnsi="Times New Roman"/>
          <w:sz w:val="24"/>
        </w:rPr>
        <w:t>号</w:t>
      </w:r>
      <w:r>
        <w:rPr>
          <w:rFonts w:ascii="Times New Roman" w:hAnsi="Times New Roman"/>
          <w:sz w:val="24"/>
        </w:rPr>
        <w:t>13</w:t>
      </w:r>
      <w:r>
        <w:rPr>
          <w:rFonts w:ascii="Times New Roman" w:hAnsi="Times New Roman"/>
          <w:sz w:val="24"/>
        </w:rPr>
        <w:t>号楼</w:t>
      </w:r>
      <w:r>
        <w:rPr>
          <w:rFonts w:ascii="Times New Roman" w:hAnsi="Times New Roman"/>
          <w:sz w:val="24"/>
        </w:rPr>
        <w:t>2</w:t>
      </w:r>
      <w:r>
        <w:rPr>
          <w:rFonts w:ascii="Times New Roman" w:hAnsi="Times New Roman"/>
          <w:sz w:val="24"/>
        </w:rPr>
        <w:t>层，</w:t>
      </w:r>
      <w:r>
        <w:rPr>
          <w:rFonts w:ascii="Times New Roman" w:hAnsi="Times New Roman"/>
          <w:sz w:val="24"/>
        </w:rPr>
        <w:t>200127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办公地址：上海市锦康路</w:t>
      </w:r>
      <w:r>
        <w:rPr>
          <w:rFonts w:ascii="Times New Roman" w:hAnsi="Times New Roman"/>
          <w:sz w:val="24"/>
        </w:rPr>
        <w:t>308</w:t>
      </w:r>
      <w:r>
        <w:rPr>
          <w:rFonts w:ascii="Times New Roman" w:hAnsi="Times New Roman"/>
          <w:sz w:val="24"/>
        </w:rPr>
        <w:t>号</w:t>
      </w:r>
      <w:r>
        <w:rPr>
          <w:rFonts w:ascii="Times New Roman" w:hAnsi="Times New Roman"/>
          <w:sz w:val="24"/>
        </w:rPr>
        <w:t>6</w:t>
      </w:r>
      <w:r>
        <w:rPr>
          <w:rFonts w:ascii="Times New Roman" w:hAnsi="Times New Roman"/>
          <w:sz w:val="24"/>
        </w:rPr>
        <w:t>号楼</w:t>
      </w:r>
      <w:r>
        <w:rPr>
          <w:rFonts w:ascii="Times New Roman" w:hAnsi="Times New Roman"/>
          <w:sz w:val="24"/>
        </w:rPr>
        <w:t>6</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法定代表人：戴新装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20538888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20538999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联系人：江辉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400-820-1515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www.zhengtongfunds.com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49</w:t>
      </w:r>
      <w:r>
        <w:rPr>
          <w:rFonts w:ascii="Times New Roman" w:hAnsi="Times New Roman"/>
          <w:sz w:val="24"/>
        </w:rPr>
        <w:t>）名称：中证金牛（北京）投资咨询有限公司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w:t>
      </w:r>
      <w:r>
        <w:rPr>
          <w:rFonts w:ascii="Times New Roman" w:hAnsi="Times New Roman"/>
          <w:sz w:val="24"/>
        </w:rPr>
        <w:t xml:space="preserve"> </w:t>
      </w:r>
      <w:r>
        <w:rPr>
          <w:rFonts w:ascii="Times New Roman" w:hAnsi="Times New Roman"/>
          <w:sz w:val="24"/>
        </w:rPr>
        <w:t>北京市丰台区东管头</w:t>
      </w:r>
      <w:r>
        <w:rPr>
          <w:rFonts w:ascii="Times New Roman" w:hAnsi="Times New Roman"/>
          <w:sz w:val="24"/>
        </w:rPr>
        <w:t>1</w:t>
      </w:r>
      <w:r>
        <w:rPr>
          <w:rFonts w:ascii="Times New Roman" w:hAnsi="Times New Roman"/>
          <w:sz w:val="24"/>
        </w:rPr>
        <w:t>号</w:t>
      </w:r>
      <w:r>
        <w:rPr>
          <w:rFonts w:ascii="Times New Roman" w:hAnsi="Times New Roman"/>
          <w:sz w:val="24"/>
        </w:rPr>
        <w:t>2</w:t>
      </w:r>
      <w:r>
        <w:rPr>
          <w:rFonts w:ascii="Times New Roman" w:hAnsi="Times New Roman"/>
          <w:sz w:val="24"/>
        </w:rPr>
        <w:t>号楼</w:t>
      </w:r>
      <w:r>
        <w:rPr>
          <w:rFonts w:ascii="Times New Roman" w:hAnsi="Times New Roman"/>
          <w:sz w:val="24"/>
        </w:rPr>
        <w:t>2-45</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w:t>
      </w:r>
      <w:r>
        <w:rPr>
          <w:rFonts w:ascii="Times New Roman" w:hAnsi="Times New Roman"/>
          <w:sz w:val="24"/>
        </w:rPr>
        <w:t xml:space="preserve"> </w:t>
      </w:r>
      <w:r>
        <w:rPr>
          <w:rFonts w:ascii="Times New Roman" w:hAnsi="Times New Roman"/>
          <w:sz w:val="24"/>
        </w:rPr>
        <w:t>北京市西城区宣武门外大街甲一号环球财讯中心</w:t>
      </w:r>
      <w:r>
        <w:rPr>
          <w:rFonts w:ascii="Times New Roman" w:hAnsi="Times New Roman"/>
          <w:sz w:val="24"/>
        </w:rPr>
        <w:t>A</w:t>
      </w:r>
      <w:r>
        <w:rPr>
          <w:rFonts w:ascii="Times New Roman" w:hAnsi="Times New Roman"/>
          <w:sz w:val="24"/>
        </w:rPr>
        <w:t>座</w:t>
      </w:r>
      <w:r>
        <w:rPr>
          <w:rFonts w:ascii="Times New Roman" w:hAnsi="Times New Roman"/>
          <w:sz w:val="24"/>
        </w:rPr>
        <w:t>5</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钱昊旻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59336533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传真：（</w:t>
      </w:r>
      <w:r>
        <w:rPr>
          <w:rFonts w:ascii="Times New Roman" w:hAnsi="Times New Roman"/>
          <w:sz w:val="24"/>
        </w:rPr>
        <w:t>010</w:t>
      </w:r>
      <w:r>
        <w:rPr>
          <w:rFonts w:ascii="Times New Roman" w:hAnsi="Times New Roman"/>
          <w:sz w:val="24"/>
        </w:rPr>
        <w:t>）</w:t>
      </w:r>
      <w:r>
        <w:rPr>
          <w:rFonts w:ascii="Times New Roman" w:hAnsi="Times New Roman"/>
          <w:sz w:val="24"/>
        </w:rPr>
        <w:t>59336500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孟汉霄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4008-909-998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www.jnlc.com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50</w:t>
      </w:r>
      <w:r>
        <w:rPr>
          <w:rFonts w:ascii="Times New Roman" w:hAnsi="Times New Roman"/>
          <w:sz w:val="24"/>
        </w:rPr>
        <w:t>）名称：北京新浪仓石基金销售有限公司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住所：北京市海淀区东北旺西路中关村软件园二期</w:t>
      </w:r>
      <w:r>
        <w:rPr>
          <w:rFonts w:ascii="Times New Roman" w:hAnsi="Times New Roman"/>
          <w:sz w:val="24"/>
        </w:rPr>
        <w:t>(</w:t>
      </w:r>
      <w:r>
        <w:rPr>
          <w:rFonts w:ascii="Times New Roman" w:hAnsi="Times New Roman"/>
          <w:sz w:val="24"/>
        </w:rPr>
        <w:t>西扩</w:t>
      </w:r>
      <w:r>
        <w:rPr>
          <w:rFonts w:ascii="Times New Roman" w:hAnsi="Times New Roman"/>
          <w:sz w:val="24"/>
        </w:rPr>
        <w:t>)N-1</w:t>
      </w:r>
      <w:r>
        <w:rPr>
          <w:rFonts w:ascii="Times New Roman" w:hAnsi="Times New Roman"/>
          <w:sz w:val="24"/>
        </w:rPr>
        <w:t>、</w:t>
      </w:r>
      <w:r>
        <w:rPr>
          <w:rFonts w:ascii="Times New Roman" w:hAnsi="Times New Roman"/>
          <w:sz w:val="24"/>
        </w:rPr>
        <w:t>N-2</w:t>
      </w:r>
      <w:r>
        <w:rPr>
          <w:rFonts w:ascii="Times New Roman" w:hAnsi="Times New Roman"/>
          <w:sz w:val="24"/>
        </w:rPr>
        <w:t>地块新浪总部科研楼</w:t>
      </w:r>
      <w:r>
        <w:rPr>
          <w:rFonts w:ascii="Times New Roman" w:hAnsi="Times New Roman"/>
          <w:sz w:val="24"/>
        </w:rPr>
        <w:t>5</w:t>
      </w:r>
      <w:r>
        <w:rPr>
          <w:rFonts w:ascii="Times New Roman" w:hAnsi="Times New Roman"/>
          <w:sz w:val="24"/>
        </w:rPr>
        <w:t>层</w:t>
      </w:r>
      <w:r>
        <w:rPr>
          <w:rFonts w:ascii="Times New Roman" w:hAnsi="Times New Roman"/>
          <w:sz w:val="24"/>
        </w:rPr>
        <w:t>518</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办公地址：北京市海淀区东北旺西路中关村软件园二期</w:t>
      </w:r>
      <w:r>
        <w:rPr>
          <w:rFonts w:ascii="Times New Roman" w:hAnsi="Times New Roman"/>
          <w:sz w:val="24"/>
        </w:rPr>
        <w:t>(</w:t>
      </w:r>
      <w:r>
        <w:rPr>
          <w:rFonts w:ascii="Times New Roman" w:hAnsi="Times New Roman"/>
          <w:sz w:val="24"/>
        </w:rPr>
        <w:t>西扩</w:t>
      </w:r>
      <w:r>
        <w:rPr>
          <w:rFonts w:ascii="Times New Roman" w:hAnsi="Times New Roman"/>
          <w:sz w:val="24"/>
        </w:rPr>
        <w:t>)N-1</w:t>
      </w:r>
      <w:r>
        <w:rPr>
          <w:rFonts w:ascii="Times New Roman" w:hAnsi="Times New Roman"/>
          <w:sz w:val="24"/>
        </w:rPr>
        <w:t>、</w:t>
      </w:r>
      <w:r>
        <w:rPr>
          <w:rFonts w:ascii="Times New Roman" w:hAnsi="Times New Roman"/>
          <w:sz w:val="24"/>
        </w:rPr>
        <w:t>N-2</w:t>
      </w:r>
      <w:r>
        <w:rPr>
          <w:rFonts w:ascii="Times New Roman" w:hAnsi="Times New Roman"/>
          <w:sz w:val="24"/>
        </w:rPr>
        <w:t>地块新浪总部科研楼</w:t>
      </w:r>
      <w:r>
        <w:rPr>
          <w:rFonts w:ascii="Times New Roman" w:hAnsi="Times New Roman"/>
          <w:sz w:val="24"/>
        </w:rPr>
        <w:t>5</w:t>
      </w:r>
      <w:r>
        <w:rPr>
          <w:rFonts w:ascii="Times New Roman" w:hAnsi="Times New Roman"/>
          <w:sz w:val="24"/>
        </w:rPr>
        <w:t>层</w:t>
      </w:r>
      <w:r>
        <w:rPr>
          <w:rFonts w:ascii="Times New Roman" w:hAnsi="Times New Roman"/>
          <w:sz w:val="24"/>
        </w:rPr>
        <w:t>518</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法定代表人：李昭琛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60619607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8610-62676582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联系人：付文红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010</w:t>
      </w:r>
      <w:r>
        <w:rPr>
          <w:rFonts w:ascii="Times New Roman" w:hAnsi="Times New Roman"/>
          <w:sz w:val="24"/>
        </w:rPr>
        <w:t>）</w:t>
      </w:r>
      <w:r>
        <w:rPr>
          <w:rFonts w:ascii="Times New Roman" w:hAnsi="Times New Roman"/>
          <w:sz w:val="24"/>
        </w:rPr>
        <w:t>62675369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www.xincai.com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51</w:t>
      </w:r>
      <w:r>
        <w:rPr>
          <w:rFonts w:ascii="Times New Roman" w:hAnsi="Times New Roman"/>
          <w:sz w:val="24"/>
        </w:rPr>
        <w:t>）名称：北京肯特瑞基金销售有限公司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w:t>
      </w:r>
      <w:r>
        <w:rPr>
          <w:rFonts w:ascii="Times New Roman" w:hAnsi="Times New Roman"/>
          <w:sz w:val="24"/>
        </w:rPr>
        <w:t xml:space="preserve"> </w:t>
      </w:r>
      <w:r>
        <w:rPr>
          <w:rFonts w:ascii="Times New Roman" w:hAnsi="Times New Roman"/>
          <w:sz w:val="24"/>
        </w:rPr>
        <w:t>北京市海淀区西三旗建材城中路</w:t>
      </w:r>
      <w:r>
        <w:rPr>
          <w:rFonts w:ascii="Times New Roman" w:hAnsi="Times New Roman"/>
          <w:sz w:val="24"/>
        </w:rPr>
        <w:t>12</w:t>
      </w:r>
      <w:r>
        <w:rPr>
          <w:rFonts w:ascii="Times New Roman" w:hAnsi="Times New Roman"/>
          <w:sz w:val="24"/>
        </w:rPr>
        <w:t>号</w:t>
      </w:r>
      <w:r>
        <w:rPr>
          <w:rFonts w:ascii="Times New Roman" w:hAnsi="Times New Roman"/>
          <w:sz w:val="24"/>
        </w:rPr>
        <w:t>17</w:t>
      </w:r>
      <w:r>
        <w:rPr>
          <w:rFonts w:ascii="Times New Roman" w:hAnsi="Times New Roman"/>
          <w:sz w:val="24"/>
        </w:rPr>
        <w:t>号平房</w:t>
      </w:r>
      <w:r>
        <w:rPr>
          <w:rFonts w:ascii="Times New Roman" w:hAnsi="Times New Roman"/>
          <w:sz w:val="24"/>
        </w:rPr>
        <w:t>157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办公地址：北京市通州区亦庄经济技术开发区科创十一街</w:t>
      </w:r>
      <w:r>
        <w:rPr>
          <w:rFonts w:ascii="Times New Roman" w:hAnsi="Times New Roman"/>
          <w:sz w:val="24"/>
        </w:rPr>
        <w:t>18</w:t>
      </w:r>
      <w:r>
        <w:rPr>
          <w:rFonts w:ascii="Times New Roman" w:hAnsi="Times New Roman"/>
          <w:sz w:val="24"/>
        </w:rPr>
        <w:t>号院京东集团总部</w:t>
      </w:r>
      <w:r>
        <w:rPr>
          <w:rFonts w:ascii="Times New Roman" w:hAnsi="Times New Roman"/>
          <w:sz w:val="24"/>
        </w:rPr>
        <w:t>A</w:t>
      </w:r>
      <w:r>
        <w:rPr>
          <w:rFonts w:ascii="Times New Roman" w:hAnsi="Times New Roman"/>
          <w:sz w:val="24"/>
        </w:rPr>
        <w:t>座</w:t>
      </w:r>
      <w:r>
        <w:rPr>
          <w:rFonts w:ascii="Times New Roman" w:hAnsi="Times New Roman"/>
          <w:sz w:val="24"/>
        </w:rPr>
        <w:t>15</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法定代表人：王苏宁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95118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010-89189566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联系人：李丹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客服热线：</w:t>
      </w:r>
      <w:r>
        <w:rPr>
          <w:rFonts w:ascii="Times New Roman" w:hAnsi="Times New Roman"/>
          <w:sz w:val="24"/>
        </w:rPr>
        <w:t>95118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kenterui.jd.com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52</w:t>
      </w:r>
      <w:r>
        <w:rPr>
          <w:rFonts w:ascii="Times New Roman" w:hAnsi="Times New Roman"/>
          <w:sz w:val="24"/>
        </w:rPr>
        <w:t>）名称：北京蛋卷基金销售有限公司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住所：北京市朝阳区阜通东大街</w:t>
      </w:r>
      <w:r>
        <w:rPr>
          <w:rFonts w:ascii="Times New Roman" w:hAnsi="Times New Roman"/>
          <w:sz w:val="24"/>
        </w:rPr>
        <w:t>1</w:t>
      </w:r>
      <w:r>
        <w:rPr>
          <w:rFonts w:ascii="Times New Roman" w:hAnsi="Times New Roman"/>
          <w:sz w:val="24"/>
        </w:rPr>
        <w:t>号院</w:t>
      </w:r>
      <w:r>
        <w:rPr>
          <w:rFonts w:ascii="Times New Roman" w:hAnsi="Times New Roman"/>
          <w:sz w:val="24"/>
        </w:rPr>
        <w:t>6</w:t>
      </w:r>
      <w:r>
        <w:rPr>
          <w:rFonts w:ascii="Times New Roman" w:hAnsi="Times New Roman"/>
          <w:sz w:val="24"/>
        </w:rPr>
        <w:t>号楼</w:t>
      </w:r>
      <w:r>
        <w:rPr>
          <w:rFonts w:ascii="Times New Roman" w:hAnsi="Times New Roman"/>
          <w:sz w:val="24"/>
        </w:rPr>
        <w:t>2</w:t>
      </w:r>
      <w:r>
        <w:rPr>
          <w:rFonts w:ascii="Times New Roman" w:hAnsi="Times New Roman"/>
          <w:sz w:val="24"/>
        </w:rPr>
        <w:t>单元</w:t>
      </w:r>
      <w:r>
        <w:rPr>
          <w:rFonts w:ascii="Times New Roman" w:hAnsi="Times New Roman"/>
          <w:sz w:val="24"/>
        </w:rPr>
        <w:t>21</w:t>
      </w:r>
      <w:r>
        <w:rPr>
          <w:rFonts w:ascii="Times New Roman" w:hAnsi="Times New Roman"/>
          <w:sz w:val="24"/>
        </w:rPr>
        <w:t>层</w:t>
      </w:r>
      <w:r>
        <w:rPr>
          <w:rFonts w:ascii="Times New Roman" w:hAnsi="Times New Roman"/>
          <w:sz w:val="24"/>
        </w:rPr>
        <w:t>222507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办公地址：北京市朝阳区创远路</w:t>
      </w:r>
      <w:r>
        <w:rPr>
          <w:rFonts w:ascii="Times New Roman" w:hAnsi="Times New Roman"/>
          <w:sz w:val="24"/>
        </w:rPr>
        <w:t xml:space="preserve"> 34 </w:t>
      </w:r>
      <w:r>
        <w:rPr>
          <w:rFonts w:ascii="Times New Roman" w:hAnsi="Times New Roman"/>
          <w:sz w:val="24"/>
        </w:rPr>
        <w:t>号院融新科技中心</w:t>
      </w:r>
      <w:r>
        <w:rPr>
          <w:rFonts w:ascii="Times New Roman" w:hAnsi="Times New Roman"/>
          <w:sz w:val="24"/>
        </w:rPr>
        <w:t xml:space="preserve"> C </w:t>
      </w:r>
      <w:r>
        <w:rPr>
          <w:rFonts w:ascii="Times New Roman" w:hAnsi="Times New Roman"/>
          <w:sz w:val="24"/>
        </w:rPr>
        <w:t>座</w:t>
      </w:r>
      <w:r>
        <w:rPr>
          <w:rFonts w:ascii="Times New Roman" w:hAnsi="Times New Roman"/>
          <w:sz w:val="24"/>
        </w:rPr>
        <w:t xml:space="preserve"> 17 </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法定代表人：钟斐斐</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61840688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传真：（</w:t>
      </w:r>
      <w:r>
        <w:rPr>
          <w:rFonts w:ascii="Times New Roman" w:hAnsi="Times New Roman"/>
          <w:sz w:val="24"/>
        </w:rPr>
        <w:t>010</w:t>
      </w:r>
      <w:r>
        <w:rPr>
          <w:rFonts w:ascii="Times New Roman" w:hAnsi="Times New Roman"/>
          <w:sz w:val="24"/>
        </w:rPr>
        <w:t>）</w:t>
      </w:r>
      <w:r>
        <w:rPr>
          <w:rFonts w:ascii="Times New Roman" w:hAnsi="Times New Roman"/>
          <w:sz w:val="24"/>
        </w:rPr>
        <w:t>84997571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联系人：侯芳芳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400-1599-288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https://danjuanapp.com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53</w:t>
      </w:r>
      <w:r>
        <w:rPr>
          <w:rFonts w:ascii="Times New Roman" w:hAnsi="Times New Roman"/>
          <w:sz w:val="24"/>
        </w:rPr>
        <w:t>）名称：凤凰金信（银川）投资管理有限公司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住所：宁夏回族自治区银川市金凤区阅海湾中央商务区万寿路</w:t>
      </w:r>
      <w:r>
        <w:rPr>
          <w:rFonts w:ascii="Times New Roman" w:hAnsi="Times New Roman"/>
          <w:sz w:val="24"/>
        </w:rPr>
        <w:t>142</w:t>
      </w:r>
      <w:r>
        <w:rPr>
          <w:rFonts w:ascii="Times New Roman" w:hAnsi="Times New Roman"/>
          <w:sz w:val="24"/>
        </w:rPr>
        <w:t>号</w:t>
      </w:r>
      <w:r>
        <w:rPr>
          <w:rFonts w:ascii="Times New Roman" w:hAnsi="Times New Roman"/>
          <w:sz w:val="24"/>
        </w:rPr>
        <w:t>14</w:t>
      </w:r>
      <w:r>
        <w:rPr>
          <w:rFonts w:ascii="Times New Roman" w:hAnsi="Times New Roman"/>
          <w:sz w:val="24"/>
        </w:rPr>
        <w:t>层</w:t>
      </w:r>
      <w:r>
        <w:rPr>
          <w:rFonts w:ascii="Times New Roman" w:hAnsi="Times New Roman"/>
          <w:sz w:val="24"/>
        </w:rPr>
        <w:t>1402(750000)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办公地址：北京市朝阳区紫月路</w:t>
      </w:r>
      <w:r>
        <w:rPr>
          <w:rFonts w:ascii="Times New Roman" w:hAnsi="Times New Roman"/>
          <w:sz w:val="24"/>
        </w:rPr>
        <w:t>18</w:t>
      </w:r>
      <w:r>
        <w:rPr>
          <w:rFonts w:ascii="Times New Roman" w:hAnsi="Times New Roman"/>
          <w:sz w:val="24"/>
        </w:rPr>
        <w:t>号院朝来高科技产业园</w:t>
      </w:r>
      <w:r>
        <w:rPr>
          <w:rFonts w:ascii="Times New Roman" w:hAnsi="Times New Roman"/>
          <w:sz w:val="24"/>
        </w:rPr>
        <w:t>18</w:t>
      </w:r>
      <w:r>
        <w:rPr>
          <w:rFonts w:ascii="Times New Roman" w:hAnsi="Times New Roman"/>
          <w:sz w:val="24"/>
        </w:rPr>
        <w:t>号楼</w:t>
      </w:r>
      <w:r>
        <w:rPr>
          <w:rFonts w:ascii="Times New Roman" w:hAnsi="Times New Roman"/>
          <w:sz w:val="24"/>
        </w:rPr>
        <w:t xml:space="preserve"> (100000)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法定代表人：程刚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58160168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58160173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联系人：张旭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400-810-5919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www.fengfd.com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54</w:t>
      </w:r>
      <w:r>
        <w:rPr>
          <w:rFonts w:ascii="Times New Roman" w:hAnsi="Times New Roman"/>
          <w:sz w:val="24"/>
        </w:rPr>
        <w:t>）名称：深圳市金斧子基金销售有限公司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住所：深圳市南山区粤海街道科苑路</w:t>
      </w:r>
      <w:r>
        <w:rPr>
          <w:rFonts w:ascii="Times New Roman" w:hAnsi="Times New Roman"/>
          <w:sz w:val="24"/>
        </w:rPr>
        <w:t>16</w:t>
      </w:r>
      <w:r>
        <w:rPr>
          <w:rFonts w:ascii="Times New Roman" w:hAnsi="Times New Roman"/>
          <w:sz w:val="24"/>
        </w:rPr>
        <w:t>号东方科技大厦</w:t>
      </w:r>
      <w:r>
        <w:rPr>
          <w:rFonts w:ascii="Times New Roman" w:hAnsi="Times New Roman"/>
          <w:sz w:val="24"/>
        </w:rPr>
        <w:t>18</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办公地址：深圳市南山区粤海街道科苑路科兴科学园</w:t>
      </w:r>
      <w:r>
        <w:rPr>
          <w:rFonts w:ascii="Times New Roman" w:hAnsi="Times New Roman"/>
          <w:sz w:val="24"/>
        </w:rPr>
        <w:t>B3</w:t>
      </w:r>
      <w:r>
        <w:rPr>
          <w:rFonts w:ascii="Times New Roman" w:hAnsi="Times New Roman"/>
          <w:sz w:val="24"/>
        </w:rPr>
        <w:t>单元</w:t>
      </w:r>
      <w:r>
        <w:rPr>
          <w:rFonts w:ascii="Times New Roman" w:hAnsi="Times New Roman"/>
          <w:sz w:val="24"/>
        </w:rPr>
        <w:t>7</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法定代表人：赖任军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0755</w:t>
      </w:r>
      <w:r>
        <w:rPr>
          <w:rFonts w:ascii="Times New Roman" w:hAnsi="Times New Roman"/>
          <w:sz w:val="24"/>
        </w:rPr>
        <w:t>）</w:t>
      </w:r>
      <w:r>
        <w:rPr>
          <w:rFonts w:ascii="Times New Roman" w:hAnsi="Times New Roman"/>
          <w:sz w:val="24"/>
        </w:rPr>
        <w:t>66892301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0755</w:t>
      </w:r>
      <w:r>
        <w:rPr>
          <w:rFonts w:ascii="Times New Roman" w:hAnsi="Times New Roman"/>
          <w:sz w:val="24"/>
        </w:rPr>
        <w:t>）</w:t>
      </w:r>
      <w:r>
        <w:rPr>
          <w:rFonts w:ascii="Times New Roman" w:hAnsi="Times New Roman"/>
          <w:sz w:val="24"/>
        </w:rPr>
        <w:t>66892399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联系人：张烨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400-9500-888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www.jfzinv.com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55</w:t>
      </w:r>
      <w:r>
        <w:rPr>
          <w:rFonts w:ascii="Times New Roman" w:hAnsi="Times New Roman"/>
          <w:sz w:val="24"/>
        </w:rPr>
        <w:t>）名称：格上富信投资顾问有限公司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住所：北京市朝阳区东三环北路</w:t>
      </w:r>
      <w:r>
        <w:rPr>
          <w:rFonts w:ascii="Times New Roman" w:hAnsi="Times New Roman"/>
          <w:sz w:val="24"/>
        </w:rPr>
        <w:t>19</w:t>
      </w:r>
      <w:r>
        <w:rPr>
          <w:rFonts w:ascii="Times New Roman" w:hAnsi="Times New Roman"/>
          <w:sz w:val="24"/>
        </w:rPr>
        <w:t>号楼</w:t>
      </w:r>
      <w:r>
        <w:rPr>
          <w:rFonts w:ascii="Times New Roman" w:hAnsi="Times New Roman"/>
          <w:sz w:val="24"/>
        </w:rPr>
        <w:t>701</w:t>
      </w:r>
      <w:r>
        <w:rPr>
          <w:rFonts w:ascii="Times New Roman" w:hAnsi="Times New Roman"/>
          <w:sz w:val="24"/>
        </w:rPr>
        <w:t>内</w:t>
      </w:r>
      <w:r>
        <w:rPr>
          <w:rFonts w:ascii="Times New Roman" w:hAnsi="Times New Roman"/>
          <w:sz w:val="24"/>
        </w:rPr>
        <w:t>09</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办公地址：北京市朝阳区东三环北路</w:t>
      </w:r>
      <w:r>
        <w:rPr>
          <w:rFonts w:ascii="Times New Roman" w:hAnsi="Times New Roman"/>
          <w:sz w:val="24"/>
        </w:rPr>
        <w:t>19</w:t>
      </w:r>
      <w:r>
        <w:rPr>
          <w:rFonts w:ascii="Times New Roman" w:hAnsi="Times New Roman"/>
          <w:sz w:val="24"/>
        </w:rPr>
        <w:t>号楼</w:t>
      </w:r>
      <w:r>
        <w:rPr>
          <w:rFonts w:ascii="Times New Roman" w:hAnsi="Times New Roman"/>
          <w:sz w:val="24"/>
        </w:rPr>
        <w:t>701</w:t>
      </w:r>
      <w:r>
        <w:rPr>
          <w:rFonts w:ascii="Times New Roman" w:hAnsi="Times New Roman"/>
          <w:sz w:val="24"/>
        </w:rPr>
        <w:t>内</w:t>
      </w:r>
      <w:r>
        <w:rPr>
          <w:rFonts w:ascii="Times New Roman" w:hAnsi="Times New Roman"/>
          <w:sz w:val="24"/>
        </w:rPr>
        <w:t>09</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法定代表人：李悦章</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85594745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65983333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联系人：张林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客户服务电话：</w:t>
      </w:r>
      <w:r>
        <w:rPr>
          <w:rFonts w:ascii="Times New Roman" w:hAnsi="Times New Roman"/>
          <w:sz w:val="24"/>
        </w:rPr>
        <w:t>400-066-8586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www.igesafe.com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56</w:t>
      </w:r>
      <w:r>
        <w:rPr>
          <w:rFonts w:ascii="Times New Roman" w:hAnsi="Times New Roman"/>
          <w:sz w:val="24"/>
        </w:rPr>
        <w:t>）名称：上海万得基金销售有限公司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住所：中国（上海）自由贸易试验区福山路</w:t>
      </w:r>
      <w:r>
        <w:rPr>
          <w:rFonts w:ascii="Times New Roman" w:hAnsi="Times New Roman"/>
          <w:sz w:val="24"/>
        </w:rPr>
        <w:t>33</w:t>
      </w:r>
      <w:r>
        <w:rPr>
          <w:rFonts w:ascii="Times New Roman" w:hAnsi="Times New Roman"/>
          <w:sz w:val="24"/>
        </w:rPr>
        <w:t>号</w:t>
      </w:r>
      <w:r>
        <w:rPr>
          <w:rFonts w:ascii="Times New Roman" w:hAnsi="Times New Roman"/>
          <w:sz w:val="24"/>
        </w:rPr>
        <w:t>11</w:t>
      </w:r>
      <w:r>
        <w:rPr>
          <w:rFonts w:ascii="Times New Roman" w:hAnsi="Times New Roman"/>
          <w:sz w:val="24"/>
        </w:rPr>
        <w:t>楼</w:t>
      </w:r>
      <w:r>
        <w:rPr>
          <w:rFonts w:ascii="Times New Roman" w:hAnsi="Times New Roman"/>
          <w:sz w:val="24"/>
        </w:rPr>
        <w:t>B</w:t>
      </w:r>
      <w:r>
        <w:rPr>
          <w:rFonts w:ascii="Times New Roman" w:hAnsi="Times New Roman"/>
          <w:sz w:val="24"/>
        </w:rPr>
        <w:t>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办公地址：上海市浦东新区福山路</w:t>
      </w:r>
      <w:r>
        <w:rPr>
          <w:rFonts w:ascii="Times New Roman" w:hAnsi="Times New Roman"/>
          <w:sz w:val="24"/>
        </w:rPr>
        <w:t>33</w:t>
      </w:r>
      <w:r>
        <w:rPr>
          <w:rFonts w:ascii="Times New Roman" w:hAnsi="Times New Roman"/>
          <w:sz w:val="24"/>
        </w:rPr>
        <w:t>号</w:t>
      </w:r>
      <w:r>
        <w:rPr>
          <w:rFonts w:ascii="Times New Roman" w:hAnsi="Times New Roman"/>
          <w:sz w:val="24"/>
        </w:rPr>
        <w:t>9</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王廷富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021-50712782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021-50710161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徐亚丹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400-821-0203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www.520fund.com.cn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57</w:t>
      </w:r>
      <w:r>
        <w:rPr>
          <w:rFonts w:ascii="Times New Roman" w:hAnsi="Times New Roman"/>
          <w:sz w:val="24"/>
        </w:rPr>
        <w:t>）名称：天津万家财富资产管理有限公司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住所：天津自贸区（中心商务区）迎宾大道</w:t>
      </w:r>
      <w:r>
        <w:rPr>
          <w:rFonts w:ascii="Times New Roman" w:hAnsi="Times New Roman"/>
          <w:sz w:val="24"/>
        </w:rPr>
        <w:t>1988</w:t>
      </w:r>
      <w:r>
        <w:rPr>
          <w:rFonts w:ascii="Times New Roman" w:hAnsi="Times New Roman"/>
          <w:sz w:val="24"/>
        </w:rPr>
        <w:t>号滨海浙商大厦公寓</w:t>
      </w:r>
      <w:r>
        <w:rPr>
          <w:rFonts w:ascii="Times New Roman" w:hAnsi="Times New Roman"/>
          <w:sz w:val="24"/>
        </w:rPr>
        <w:t>2-2413</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办公地址：北京市西城区丰盛胡同</w:t>
      </w:r>
      <w:r>
        <w:rPr>
          <w:rFonts w:ascii="Times New Roman" w:hAnsi="Times New Roman"/>
          <w:sz w:val="24"/>
        </w:rPr>
        <w:t>28</w:t>
      </w:r>
      <w:r>
        <w:rPr>
          <w:rFonts w:ascii="Times New Roman" w:hAnsi="Times New Roman"/>
          <w:sz w:val="24"/>
        </w:rPr>
        <w:t>号太平洋保险大厦</w:t>
      </w:r>
      <w:r>
        <w:rPr>
          <w:rFonts w:ascii="Times New Roman" w:hAnsi="Times New Roman"/>
          <w:sz w:val="24"/>
        </w:rPr>
        <w:t>5</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法定代表人：李修辞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59013828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59013707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联系人：王芳芳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010-59013842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http://www.wanjiawealth.com/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58</w:t>
      </w:r>
      <w:r>
        <w:rPr>
          <w:rFonts w:ascii="Times New Roman" w:hAnsi="Times New Roman"/>
          <w:sz w:val="24"/>
        </w:rPr>
        <w:t>）名称：上海挖财金融信息服务有限公司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住所：中国（上海）自由贸易试验区杨高南路</w:t>
      </w:r>
      <w:r>
        <w:rPr>
          <w:rFonts w:ascii="Times New Roman" w:hAnsi="Times New Roman"/>
          <w:sz w:val="24"/>
        </w:rPr>
        <w:t>799</w:t>
      </w:r>
      <w:r>
        <w:rPr>
          <w:rFonts w:ascii="Times New Roman" w:hAnsi="Times New Roman"/>
          <w:sz w:val="24"/>
        </w:rPr>
        <w:t>号</w:t>
      </w:r>
      <w:r>
        <w:rPr>
          <w:rFonts w:ascii="Times New Roman" w:hAnsi="Times New Roman"/>
          <w:sz w:val="24"/>
        </w:rPr>
        <w:t>5</w:t>
      </w:r>
      <w:r>
        <w:rPr>
          <w:rFonts w:ascii="Times New Roman" w:hAnsi="Times New Roman"/>
          <w:sz w:val="24"/>
        </w:rPr>
        <w:t>层</w:t>
      </w:r>
      <w:r>
        <w:rPr>
          <w:rFonts w:ascii="Times New Roman" w:hAnsi="Times New Roman"/>
          <w:sz w:val="24"/>
        </w:rPr>
        <w:t>01</w:t>
      </w:r>
      <w:r>
        <w:rPr>
          <w:rFonts w:ascii="Times New Roman" w:hAnsi="Times New Roman"/>
          <w:sz w:val="24"/>
        </w:rPr>
        <w:t>、</w:t>
      </w:r>
      <w:r>
        <w:rPr>
          <w:rFonts w:ascii="Times New Roman" w:hAnsi="Times New Roman"/>
          <w:sz w:val="24"/>
        </w:rPr>
        <w:t>02</w:t>
      </w:r>
      <w:r>
        <w:rPr>
          <w:rFonts w:ascii="Times New Roman" w:hAnsi="Times New Roman"/>
          <w:sz w:val="24"/>
        </w:rPr>
        <w:t>、</w:t>
      </w:r>
      <w:r>
        <w:rPr>
          <w:rFonts w:ascii="Times New Roman" w:hAnsi="Times New Roman"/>
          <w:sz w:val="24"/>
        </w:rPr>
        <w:t>03</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办公地址：中国（上海）自由贸易试验区杨高南路</w:t>
      </w:r>
      <w:r>
        <w:rPr>
          <w:rFonts w:ascii="Times New Roman" w:hAnsi="Times New Roman"/>
          <w:sz w:val="24"/>
        </w:rPr>
        <w:t>799</w:t>
      </w:r>
      <w:r>
        <w:rPr>
          <w:rFonts w:ascii="Times New Roman" w:hAnsi="Times New Roman"/>
          <w:sz w:val="24"/>
        </w:rPr>
        <w:t>号</w:t>
      </w:r>
      <w:r>
        <w:rPr>
          <w:rFonts w:ascii="Times New Roman" w:hAnsi="Times New Roman"/>
          <w:sz w:val="24"/>
        </w:rPr>
        <w:t>5</w:t>
      </w:r>
      <w:r>
        <w:rPr>
          <w:rFonts w:ascii="Times New Roman" w:hAnsi="Times New Roman"/>
          <w:sz w:val="24"/>
        </w:rPr>
        <w:t>层</w:t>
      </w:r>
      <w:r>
        <w:rPr>
          <w:rFonts w:ascii="Times New Roman" w:hAnsi="Times New Roman"/>
          <w:sz w:val="24"/>
        </w:rPr>
        <w:t>01</w:t>
      </w:r>
      <w:r>
        <w:rPr>
          <w:rFonts w:ascii="Times New Roman" w:hAnsi="Times New Roman"/>
          <w:sz w:val="24"/>
        </w:rPr>
        <w:t>、</w:t>
      </w:r>
      <w:r>
        <w:rPr>
          <w:rFonts w:ascii="Times New Roman" w:hAnsi="Times New Roman"/>
          <w:sz w:val="24"/>
        </w:rPr>
        <w:t>02</w:t>
      </w:r>
      <w:r>
        <w:rPr>
          <w:rFonts w:ascii="Times New Roman" w:hAnsi="Times New Roman"/>
          <w:sz w:val="24"/>
        </w:rPr>
        <w:t>、</w:t>
      </w:r>
      <w:r>
        <w:rPr>
          <w:rFonts w:ascii="Times New Roman" w:hAnsi="Times New Roman"/>
          <w:sz w:val="24"/>
        </w:rPr>
        <w:t>03</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胡燕亮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50810687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58300279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李娟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021</w:t>
      </w:r>
      <w:r>
        <w:rPr>
          <w:rFonts w:ascii="Times New Roman" w:hAnsi="Times New Roman"/>
          <w:sz w:val="24"/>
        </w:rPr>
        <w:t>）</w:t>
      </w:r>
      <w:r>
        <w:rPr>
          <w:rFonts w:ascii="Times New Roman" w:hAnsi="Times New Roman"/>
          <w:sz w:val="24"/>
        </w:rPr>
        <w:t>50810673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www.wacaijijin.com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59</w:t>
      </w:r>
      <w:r>
        <w:rPr>
          <w:rFonts w:ascii="Times New Roman" w:hAnsi="Times New Roman"/>
          <w:sz w:val="24"/>
        </w:rPr>
        <w:t>）名称：嘉实财富管理有限公司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住所：上海市浦东新区世纪大道</w:t>
      </w:r>
      <w:r>
        <w:rPr>
          <w:rFonts w:ascii="Times New Roman" w:hAnsi="Times New Roman"/>
          <w:sz w:val="24"/>
        </w:rPr>
        <w:t>8</w:t>
      </w:r>
      <w:r>
        <w:rPr>
          <w:rFonts w:ascii="Times New Roman" w:hAnsi="Times New Roman"/>
          <w:sz w:val="24"/>
        </w:rPr>
        <w:t>号上海国金中心办公楼二期</w:t>
      </w:r>
      <w:r>
        <w:rPr>
          <w:rFonts w:ascii="Times New Roman" w:hAnsi="Times New Roman"/>
          <w:sz w:val="24"/>
        </w:rPr>
        <w:t>53</w:t>
      </w:r>
      <w:r>
        <w:rPr>
          <w:rFonts w:ascii="Times New Roman" w:hAnsi="Times New Roman"/>
          <w:sz w:val="24"/>
        </w:rPr>
        <w:t>层</w:t>
      </w:r>
      <w:r>
        <w:rPr>
          <w:rFonts w:ascii="Times New Roman" w:hAnsi="Times New Roman"/>
          <w:sz w:val="24"/>
        </w:rPr>
        <w:t>5312-15</w:t>
      </w:r>
      <w:r>
        <w:rPr>
          <w:rFonts w:ascii="Times New Roman" w:hAnsi="Times New Roman"/>
          <w:sz w:val="24"/>
        </w:rPr>
        <w:t>单元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办公地址：北京市朝阳区建国路</w:t>
      </w:r>
      <w:r>
        <w:rPr>
          <w:rFonts w:ascii="Times New Roman" w:hAnsi="Times New Roman"/>
          <w:sz w:val="24"/>
        </w:rPr>
        <w:t>91</w:t>
      </w:r>
      <w:r>
        <w:rPr>
          <w:rFonts w:ascii="Times New Roman" w:hAnsi="Times New Roman"/>
          <w:sz w:val="24"/>
        </w:rPr>
        <w:t>号金地中心</w:t>
      </w:r>
      <w:r>
        <w:rPr>
          <w:rFonts w:ascii="Times New Roman" w:hAnsi="Times New Roman"/>
          <w:sz w:val="24"/>
        </w:rPr>
        <w:t>A</w:t>
      </w:r>
      <w:r>
        <w:rPr>
          <w:rFonts w:ascii="Times New Roman" w:hAnsi="Times New Roman"/>
          <w:sz w:val="24"/>
        </w:rPr>
        <w:t>座</w:t>
      </w:r>
      <w:r>
        <w:rPr>
          <w:rFonts w:ascii="Times New Roman" w:hAnsi="Times New Roman"/>
          <w:sz w:val="24"/>
        </w:rPr>
        <w:t>6</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赵学军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38789658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68880023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王宫</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400-021-8850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www.harvestwm.cn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60</w:t>
      </w:r>
      <w:r>
        <w:rPr>
          <w:rFonts w:ascii="Times New Roman" w:hAnsi="Times New Roman"/>
          <w:sz w:val="24"/>
        </w:rPr>
        <w:t>）名称：南京苏宁基金销售有限公司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住所：南京市玄武区苏宁大道</w:t>
      </w:r>
      <w:r>
        <w:rPr>
          <w:rFonts w:ascii="Times New Roman" w:hAnsi="Times New Roman"/>
          <w:sz w:val="24"/>
        </w:rPr>
        <w:t>1-5</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办公地址：南京市玄武区苏宁大道</w:t>
      </w:r>
      <w:r>
        <w:rPr>
          <w:rFonts w:ascii="Times New Roman" w:hAnsi="Times New Roman"/>
          <w:sz w:val="24"/>
        </w:rPr>
        <w:t>1-5</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法定代表人：王锋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025-66996699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025-66996699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冯鹏鹏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95177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www.snjijin.com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61</w:t>
      </w:r>
      <w:r>
        <w:rPr>
          <w:rFonts w:ascii="Times New Roman" w:hAnsi="Times New Roman"/>
          <w:sz w:val="24"/>
        </w:rPr>
        <w:t>）名称：北京百度百盈基金销售有限公司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住所：北京市海淀区上地十街</w:t>
      </w:r>
      <w:r>
        <w:rPr>
          <w:rFonts w:ascii="Times New Roman" w:hAnsi="Times New Roman"/>
          <w:sz w:val="24"/>
        </w:rPr>
        <w:t>10</w:t>
      </w:r>
      <w:r>
        <w:rPr>
          <w:rFonts w:ascii="Times New Roman" w:hAnsi="Times New Roman"/>
          <w:sz w:val="24"/>
        </w:rPr>
        <w:t>号</w:t>
      </w:r>
      <w:r>
        <w:rPr>
          <w:rFonts w:ascii="Times New Roman" w:hAnsi="Times New Roman"/>
          <w:sz w:val="24"/>
        </w:rPr>
        <w:t>1</w:t>
      </w:r>
      <w:r>
        <w:rPr>
          <w:rFonts w:ascii="Times New Roman" w:hAnsi="Times New Roman"/>
          <w:sz w:val="24"/>
        </w:rPr>
        <w:t>幢</w:t>
      </w:r>
      <w:r>
        <w:rPr>
          <w:rFonts w:ascii="Times New Roman" w:hAnsi="Times New Roman"/>
          <w:sz w:val="24"/>
        </w:rPr>
        <w:t>1</w:t>
      </w:r>
      <w:r>
        <w:rPr>
          <w:rFonts w:ascii="Times New Roman" w:hAnsi="Times New Roman"/>
          <w:sz w:val="24"/>
        </w:rPr>
        <w:t>层</w:t>
      </w:r>
      <w:r>
        <w:rPr>
          <w:rFonts w:ascii="Times New Roman" w:hAnsi="Times New Roman"/>
          <w:sz w:val="24"/>
        </w:rPr>
        <w:t>101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w:t>
      </w:r>
      <w:r>
        <w:rPr>
          <w:rFonts w:ascii="Times New Roman" w:hAnsi="Times New Roman"/>
          <w:sz w:val="24"/>
        </w:rPr>
        <w:t xml:space="preserve"> </w:t>
      </w:r>
      <w:r>
        <w:rPr>
          <w:rFonts w:ascii="Times New Roman" w:hAnsi="Times New Roman"/>
          <w:sz w:val="24"/>
        </w:rPr>
        <w:t>北京市海淀区信息路甲</w:t>
      </w:r>
      <w:r>
        <w:rPr>
          <w:rFonts w:ascii="Times New Roman" w:hAnsi="Times New Roman"/>
          <w:sz w:val="24"/>
        </w:rPr>
        <w:t>9</w:t>
      </w:r>
      <w:r>
        <w:rPr>
          <w:rFonts w:ascii="Times New Roman" w:hAnsi="Times New Roman"/>
          <w:sz w:val="24"/>
        </w:rPr>
        <w:t>号奎科大厦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张旭阳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010-61952703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010-61951007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联系人：霍博华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95599-9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www.baiyingfund.com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62</w:t>
      </w:r>
      <w:r>
        <w:rPr>
          <w:rFonts w:ascii="Times New Roman" w:hAnsi="Times New Roman"/>
          <w:sz w:val="24"/>
        </w:rPr>
        <w:t>）名称：北京唐鼎耀华投资咨询有限公司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住所：北京市延庆县延庆经济开发区百泉街</w:t>
      </w:r>
      <w:r>
        <w:rPr>
          <w:rFonts w:ascii="Times New Roman" w:hAnsi="Times New Roman"/>
          <w:sz w:val="24"/>
        </w:rPr>
        <w:t>10</w:t>
      </w:r>
      <w:r>
        <w:rPr>
          <w:rFonts w:ascii="Times New Roman" w:hAnsi="Times New Roman"/>
          <w:sz w:val="24"/>
        </w:rPr>
        <w:t>号</w:t>
      </w:r>
      <w:r>
        <w:rPr>
          <w:rFonts w:ascii="Times New Roman" w:hAnsi="Times New Roman"/>
          <w:sz w:val="24"/>
        </w:rPr>
        <w:t>2</w:t>
      </w:r>
      <w:r>
        <w:rPr>
          <w:rFonts w:ascii="Times New Roman" w:hAnsi="Times New Roman"/>
          <w:sz w:val="24"/>
        </w:rPr>
        <w:t>栋</w:t>
      </w:r>
      <w:r>
        <w:rPr>
          <w:rFonts w:ascii="Times New Roman" w:hAnsi="Times New Roman"/>
          <w:sz w:val="24"/>
        </w:rPr>
        <w:t>236</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办公地址：北京市朝阳区东三环北路</w:t>
      </w:r>
      <w:r>
        <w:rPr>
          <w:rFonts w:ascii="Times New Roman" w:hAnsi="Times New Roman"/>
          <w:sz w:val="24"/>
        </w:rPr>
        <w:t>38</w:t>
      </w:r>
      <w:r>
        <w:rPr>
          <w:rFonts w:ascii="Times New Roman" w:hAnsi="Times New Roman"/>
          <w:sz w:val="24"/>
        </w:rPr>
        <w:t>号院</w:t>
      </w:r>
      <w:r>
        <w:rPr>
          <w:rFonts w:ascii="Times New Roman" w:hAnsi="Times New Roman"/>
          <w:sz w:val="24"/>
        </w:rPr>
        <w:t>1</w:t>
      </w:r>
      <w:r>
        <w:rPr>
          <w:rFonts w:ascii="Times New Roman" w:hAnsi="Times New Roman"/>
          <w:sz w:val="24"/>
        </w:rPr>
        <w:t>号泰康金融中心</w:t>
      </w:r>
      <w:r>
        <w:rPr>
          <w:rFonts w:ascii="Times New Roman" w:hAnsi="Times New Roman"/>
          <w:sz w:val="24"/>
        </w:rPr>
        <w:t>38</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法定代表人：张冠宇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电话：（</w:t>
      </w:r>
      <w:r>
        <w:rPr>
          <w:rFonts w:ascii="Times New Roman" w:hAnsi="Times New Roman"/>
          <w:sz w:val="24"/>
        </w:rPr>
        <w:t>010</w:t>
      </w:r>
      <w:r>
        <w:rPr>
          <w:rFonts w:ascii="Times New Roman" w:hAnsi="Times New Roman"/>
          <w:sz w:val="24"/>
        </w:rPr>
        <w:t>）</w:t>
      </w:r>
      <w:r>
        <w:rPr>
          <w:rFonts w:ascii="Times New Roman" w:hAnsi="Times New Roman"/>
          <w:sz w:val="24"/>
        </w:rPr>
        <w:t>85870662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59200800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刘美薇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400-819-9868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www.tdyhfund.com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63</w:t>
      </w:r>
      <w:r>
        <w:rPr>
          <w:rFonts w:ascii="Times New Roman" w:hAnsi="Times New Roman"/>
          <w:sz w:val="24"/>
        </w:rPr>
        <w:t>）名称：上海华夏财富投资管理有限公司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住所：上海市虹口区东大名路</w:t>
      </w:r>
      <w:r>
        <w:rPr>
          <w:rFonts w:ascii="Times New Roman" w:hAnsi="Times New Roman"/>
          <w:sz w:val="24"/>
        </w:rPr>
        <w:t>687</w:t>
      </w:r>
      <w:r>
        <w:rPr>
          <w:rFonts w:ascii="Times New Roman" w:hAnsi="Times New Roman"/>
          <w:sz w:val="24"/>
        </w:rPr>
        <w:t>号</w:t>
      </w:r>
      <w:r>
        <w:rPr>
          <w:rFonts w:ascii="Times New Roman" w:hAnsi="Times New Roman"/>
          <w:sz w:val="24"/>
        </w:rPr>
        <w:t>1</w:t>
      </w:r>
      <w:r>
        <w:rPr>
          <w:rFonts w:ascii="Times New Roman" w:hAnsi="Times New Roman"/>
          <w:sz w:val="24"/>
        </w:rPr>
        <w:t>幢</w:t>
      </w:r>
      <w:r>
        <w:rPr>
          <w:rFonts w:ascii="Times New Roman" w:hAnsi="Times New Roman"/>
          <w:sz w:val="24"/>
        </w:rPr>
        <w:t>2</w:t>
      </w:r>
      <w:r>
        <w:rPr>
          <w:rFonts w:ascii="Times New Roman" w:hAnsi="Times New Roman"/>
          <w:sz w:val="24"/>
        </w:rPr>
        <w:t>楼</w:t>
      </w:r>
      <w:r>
        <w:rPr>
          <w:rFonts w:ascii="Times New Roman" w:hAnsi="Times New Roman"/>
          <w:sz w:val="24"/>
        </w:rPr>
        <w:t>268</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w:t>
      </w:r>
      <w:r>
        <w:rPr>
          <w:rFonts w:ascii="Times New Roman" w:hAnsi="Times New Roman"/>
          <w:sz w:val="24"/>
        </w:rPr>
        <w:t xml:space="preserve"> </w:t>
      </w:r>
      <w:r>
        <w:rPr>
          <w:rFonts w:ascii="Times New Roman" w:hAnsi="Times New Roman"/>
          <w:sz w:val="24"/>
        </w:rPr>
        <w:t>北京市西城区金融大街</w:t>
      </w:r>
      <w:r>
        <w:rPr>
          <w:rFonts w:ascii="Times New Roman" w:hAnsi="Times New Roman"/>
          <w:sz w:val="24"/>
        </w:rPr>
        <w:t>33</w:t>
      </w:r>
      <w:r>
        <w:rPr>
          <w:rFonts w:ascii="Times New Roman" w:hAnsi="Times New Roman"/>
          <w:sz w:val="24"/>
        </w:rPr>
        <w:t>号通泰大厦</w:t>
      </w:r>
      <w:r>
        <w:rPr>
          <w:rFonts w:ascii="Times New Roman" w:hAnsi="Times New Roman"/>
          <w:sz w:val="24"/>
        </w:rPr>
        <w:t>B</w:t>
      </w:r>
      <w:r>
        <w:rPr>
          <w:rFonts w:ascii="Times New Roman" w:hAnsi="Times New Roman"/>
          <w:sz w:val="24"/>
        </w:rPr>
        <w:t>座</w:t>
      </w:r>
      <w:r>
        <w:rPr>
          <w:rFonts w:ascii="Times New Roman" w:hAnsi="Times New Roman"/>
          <w:sz w:val="24"/>
        </w:rPr>
        <w:t>8</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毛淮平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010-88066632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010-63136184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张静怡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400-817-5666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www.amcfortune.com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64</w:t>
      </w:r>
      <w:r>
        <w:rPr>
          <w:rFonts w:ascii="Times New Roman" w:hAnsi="Times New Roman"/>
          <w:sz w:val="24"/>
        </w:rPr>
        <w:t>）名称：江苏汇林保大基金销售有限公司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住所：南京市高淳区经济开发区古檀大道</w:t>
      </w:r>
      <w:r>
        <w:rPr>
          <w:rFonts w:ascii="Times New Roman" w:hAnsi="Times New Roman"/>
          <w:sz w:val="24"/>
        </w:rPr>
        <w:t>47</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办公地址：江苏省南京市鼓楼区中山北路</w:t>
      </w:r>
      <w:r>
        <w:rPr>
          <w:rFonts w:ascii="Times New Roman" w:hAnsi="Times New Roman"/>
          <w:sz w:val="24"/>
        </w:rPr>
        <w:t>105</w:t>
      </w:r>
      <w:r>
        <w:rPr>
          <w:rFonts w:ascii="Times New Roman" w:hAnsi="Times New Roman"/>
          <w:sz w:val="24"/>
        </w:rPr>
        <w:t>号中环国际</w:t>
      </w:r>
      <w:r>
        <w:rPr>
          <w:rFonts w:ascii="Times New Roman" w:hAnsi="Times New Roman"/>
          <w:sz w:val="24"/>
        </w:rPr>
        <w:t>1413</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吴言林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025-66046166</w:t>
      </w:r>
      <w:r>
        <w:rPr>
          <w:rFonts w:ascii="Times New Roman" w:hAnsi="Times New Roman"/>
          <w:sz w:val="24"/>
        </w:rPr>
        <w:t>转</w:t>
      </w:r>
      <w:r>
        <w:rPr>
          <w:rFonts w:ascii="Times New Roman" w:hAnsi="Times New Roman"/>
          <w:sz w:val="24"/>
        </w:rPr>
        <w:t>837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025-56663409</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孙平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025-66046166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 xml:space="preserve"> www.huilinbd.com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65</w:t>
      </w:r>
      <w:r>
        <w:rPr>
          <w:rFonts w:ascii="Times New Roman" w:hAnsi="Times New Roman"/>
          <w:sz w:val="24"/>
        </w:rPr>
        <w:t>）名称：玄元保险代理有限公司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自由贸易试验区张杨路</w:t>
      </w:r>
      <w:r>
        <w:rPr>
          <w:rFonts w:ascii="Times New Roman" w:hAnsi="Times New Roman"/>
          <w:sz w:val="24"/>
        </w:rPr>
        <w:t>707</w:t>
      </w:r>
      <w:r>
        <w:rPr>
          <w:rFonts w:ascii="Times New Roman" w:hAnsi="Times New Roman"/>
          <w:sz w:val="24"/>
        </w:rPr>
        <w:t>号</w:t>
      </w:r>
      <w:r>
        <w:rPr>
          <w:rFonts w:ascii="Times New Roman" w:hAnsi="Times New Roman"/>
          <w:sz w:val="24"/>
        </w:rPr>
        <w:t>1105</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自由贸易试验区张杨路</w:t>
      </w:r>
      <w:r>
        <w:rPr>
          <w:rFonts w:ascii="Times New Roman" w:hAnsi="Times New Roman"/>
          <w:sz w:val="24"/>
        </w:rPr>
        <w:t>707</w:t>
      </w:r>
      <w:r>
        <w:rPr>
          <w:rFonts w:ascii="Times New Roman" w:hAnsi="Times New Roman"/>
          <w:sz w:val="24"/>
        </w:rPr>
        <w:t>号</w:t>
      </w:r>
      <w:r>
        <w:rPr>
          <w:rFonts w:ascii="Times New Roman" w:hAnsi="Times New Roman"/>
          <w:sz w:val="24"/>
        </w:rPr>
        <w:t>1105</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法定代表人：马永谙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50701053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50701053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400-080-8208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网址：</w:t>
      </w:r>
      <w:r>
        <w:rPr>
          <w:rFonts w:ascii="Times New Roman" w:hAnsi="Times New Roman"/>
          <w:sz w:val="24"/>
        </w:rPr>
        <w:t>www.licaimofang.cn</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66</w:t>
      </w:r>
      <w:r>
        <w:rPr>
          <w:rFonts w:ascii="Times New Roman" w:hAnsi="Times New Roman"/>
          <w:sz w:val="24"/>
        </w:rPr>
        <w:t>）名称：阳光人寿保险股份有限公司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住所：海南省三亚市迎宾路</w:t>
      </w:r>
      <w:r>
        <w:rPr>
          <w:rFonts w:ascii="Times New Roman" w:hAnsi="Times New Roman"/>
          <w:sz w:val="24"/>
        </w:rPr>
        <w:t>360-1</w:t>
      </w:r>
      <w:r>
        <w:rPr>
          <w:rFonts w:ascii="Times New Roman" w:hAnsi="Times New Roman"/>
          <w:sz w:val="24"/>
        </w:rPr>
        <w:t>号三亚阳光金融广场</w:t>
      </w:r>
      <w:r>
        <w:rPr>
          <w:rFonts w:ascii="Times New Roman" w:hAnsi="Times New Roman"/>
          <w:sz w:val="24"/>
        </w:rPr>
        <w:t>16</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办公地址：北京市朝阳区朝阳门外大街乙</w:t>
      </w:r>
      <w:r>
        <w:rPr>
          <w:rFonts w:ascii="Times New Roman" w:hAnsi="Times New Roman"/>
          <w:sz w:val="24"/>
        </w:rPr>
        <w:t>12</w:t>
      </w:r>
      <w:r>
        <w:rPr>
          <w:rFonts w:ascii="Times New Roman" w:hAnsi="Times New Roman"/>
          <w:sz w:val="24"/>
        </w:rPr>
        <w:t>号院</w:t>
      </w:r>
      <w:r>
        <w:rPr>
          <w:rFonts w:ascii="Times New Roman" w:hAnsi="Times New Roman"/>
          <w:sz w:val="24"/>
        </w:rPr>
        <w:t>1</w:t>
      </w:r>
      <w:r>
        <w:rPr>
          <w:rFonts w:ascii="Times New Roman" w:hAnsi="Times New Roman"/>
          <w:sz w:val="24"/>
        </w:rPr>
        <w:t>号昆泰国际大厦</w:t>
      </w:r>
      <w:r>
        <w:rPr>
          <w:rFonts w:ascii="Times New Roman" w:hAnsi="Times New Roman"/>
          <w:sz w:val="24"/>
        </w:rPr>
        <w:t>12</w:t>
      </w:r>
      <w:r>
        <w:rPr>
          <w:rFonts w:ascii="Times New Roman" w:hAnsi="Times New Roman"/>
          <w:sz w:val="24"/>
        </w:rPr>
        <w:t>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法定代表人：李科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85632771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85632773</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联系人：王超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95510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http://fund.sinosig.com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67</w:t>
      </w:r>
      <w:r>
        <w:rPr>
          <w:rFonts w:ascii="Times New Roman" w:hAnsi="Times New Roman"/>
          <w:sz w:val="24"/>
        </w:rPr>
        <w:t>）名称：大连网金基金销售有限公司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w:t>
      </w:r>
      <w:r>
        <w:rPr>
          <w:rFonts w:ascii="Times New Roman" w:hAnsi="Times New Roman"/>
          <w:sz w:val="24"/>
        </w:rPr>
        <w:t xml:space="preserve"> </w:t>
      </w:r>
      <w:r>
        <w:rPr>
          <w:rFonts w:ascii="Times New Roman" w:hAnsi="Times New Roman"/>
          <w:sz w:val="24"/>
        </w:rPr>
        <w:t>辽宁省大连市沙河口区体坛路</w:t>
      </w:r>
      <w:r>
        <w:rPr>
          <w:rFonts w:ascii="Times New Roman" w:hAnsi="Times New Roman"/>
          <w:sz w:val="24"/>
        </w:rPr>
        <w:t>22</w:t>
      </w:r>
      <w:r>
        <w:rPr>
          <w:rFonts w:ascii="Times New Roman" w:hAnsi="Times New Roman"/>
          <w:sz w:val="24"/>
        </w:rPr>
        <w:t>号诺德大厦</w:t>
      </w:r>
      <w:r>
        <w:rPr>
          <w:rFonts w:ascii="Times New Roman" w:hAnsi="Times New Roman"/>
          <w:sz w:val="24"/>
        </w:rPr>
        <w:t>2</w:t>
      </w:r>
      <w:r>
        <w:rPr>
          <w:rFonts w:ascii="Times New Roman" w:hAnsi="Times New Roman"/>
          <w:sz w:val="24"/>
        </w:rPr>
        <w:t>层</w:t>
      </w:r>
      <w:r>
        <w:rPr>
          <w:rFonts w:ascii="Times New Roman" w:hAnsi="Times New Roman"/>
          <w:sz w:val="24"/>
        </w:rPr>
        <w:t>202</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w:t>
      </w:r>
      <w:r>
        <w:rPr>
          <w:rFonts w:ascii="Times New Roman" w:hAnsi="Times New Roman"/>
          <w:sz w:val="24"/>
        </w:rPr>
        <w:t xml:space="preserve"> </w:t>
      </w:r>
      <w:r>
        <w:rPr>
          <w:rFonts w:ascii="Times New Roman" w:hAnsi="Times New Roman"/>
          <w:sz w:val="24"/>
        </w:rPr>
        <w:t>辽宁省大连市沙河口区体坛路</w:t>
      </w:r>
      <w:r>
        <w:rPr>
          <w:rFonts w:ascii="Times New Roman" w:hAnsi="Times New Roman"/>
          <w:sz w:val="24"/>
        </w:rPr>
        <w:t>22</w:t>
      </w:r>
      <w:r>
        <w:rPr>
          <w:rFonts w:ascii="Times New Roman" w:hAnsi="Times New Roman"/>
          <w:sz w:val="24"/>
        </w:rPr>
        <w:t>号诺德大厦</w:t>
      </w:r>
      <w:r>
        <w:rPr>
          <w:rFonts w:ascii="Times New Roman" w:hAnsi="Times New Roman"/>
          <w:sz w:val="24"/>
        </w:rPr>
        <w:t>2</w:t>
      </w:r>
      <w:r>
        <w:rPr>
          <w:rFonts w:ascii="Times New Roman" w:hAnsi="Times New Roman"/>
          <w:sz w:val="24"/>
        </w:rPr>
        <w:t>层</w:t>
      </w:r>
      <w:r>
        <w:rPr>
          <w:rFonts w:ascii="Times New Roman" w:hAnsi="Times New Roman"/>
          <w:sz w:val="24"/>
        </w:rPr>
        <w:t>202</w:t>
      </w:r>
      <w:r>
        <w:rPr>
          <w:rFonts w:ascii="Times New Roman" w:hAnsi="Times New Roman"/>
          <w:sz w:val="24"/>
        </w:rPr>
        <w:t>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樊怀东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0411-39027810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0411-39027835</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w:t>
      </w:r>
      <w:r>
        <w:rPr>
          <w:rFonts w:ascii="Times New Roman" w:hAnsi="Times New Roman"/>
          <w:sz w:val="24"/>
        </w:rPr>
        <w:t xml:space="preserve"> </w:t>
      </w:r>
      <w:r>
        <w:rPr>
          <w:rFonts w:ascii="Times New Roman" w:hAnsi="Times New Roman"/>
          <w:sz w:val="24"/>
        </w:rPr>
        <w:t>于秀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 xml:space="preserve"> 4000-899-100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http://www.yibaijin.com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基金管理人可根据有关法律法规的要求，选择其它符合要求的机构代理销售本基金，并在管理人网站公示。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（二）登记机构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名称：中国证券登记结算有限责任公司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住所：北京市西城区太平桥大街</w:t>
      </w:r>
      <w:r>
        <w:rPr>
          <w:rFonts w:ascii="Times New Roman" w:hAnsi="Times New Roman"/>
          <w:sz w:val="24"/>
        </w:rPr>
        <w:t>17</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办公地址：北京市西城区太平桥大街</w:t>
      </w:r>
      <w:r>
        <w:rPr>
          <w:rFonts w:ascii="Times New Roman" w:hAnsi="Times New Roman"/>
          <w:sz w:val="24"/>
        </w:rPr>
        <w:t>17</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法定代表人：周明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010</w:t>
      </w:r>
      <w:r>
        <w:rPr>
          <w:rFonts w:ascii="Times New Roman" w:hAnsi="Times New Roman"/>
          <w:sz w:val="24"/>
        </w:rPr>
        <w:t>）</w:t>
      </w:r>
      <w:r>
        <w:rPr>
          <w:rFonts w:ascii="Times New Roman" w:hAnsi="Times New Roman"/>
          <w:sz w:val="24"/>
        </w:rPr>
        <w:t>50938782</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010</w:t>
      </w:r>
      <w:r>
        <w:rPr>
          <w:rFonts w:ascii="Times New Roman" w:hAnsi="Times New Roman"/>
          <w:sz w:val="24"/>
        </w:rPr>
        <w:t>）</w:t>
      </w:r>
      <w:r>
        <w:rPr>
          <w:rFonts w:ascii="Times New Roman" w:hAnsi="Times New Roman"/>
          <w:sz w:val="24"/>
        </w:rPr>
        <w:t>50938907</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联系人：赵亦清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（三）出具法律意见书的律师事务所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名称：上海市通力律师事务所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住所：上海市银城中路</w:t>
      </w:r>
      <w:r>
        <w:rPr>
          <w:rFonts w:ascii="Times New Roman" w:hAnsi="Times New Roman"/>
          <w:sz w:val="24"/>
        </w:rPr>
        <w:t>68</w:t>
      </w:r>
      <w:r>
        <w:rPr>
          <w:rFonts w:ascii="Times New Roman" w:hAnsi="Times New Roman"/>
          <w:sz w:val="24"/>
        </w:rPr>
        <w:t>号时代金融中心</w:t>
      </w:r>
      <w:r>
        <w:rPr>
          <w:rFonts w:ascii="Times New Roman" w:hAnsi="Times New Roman"/>
          <w:sz w:val="24"/>
        </w:rPr>
        <w:t>19</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办公地址：上海市银城中路</w:t>
      </w:r>
      <w:r>
        <w:rPr>
          <w:rFonts w:ascii="Times New Roman" w:hAnsi="Times New Roman"/>
          <w:sz w:val="24"/>
        </w:rPr>
        <w:t>68</w:t>
      </w:r>
      <w:r>
        <w:rPr>
          <w:rFonts w:ascii="Times New Roman" w:hAnsi="Times New Roman"/>
          <w:sz w:val="24"/>
        </w:rPr>
        <w:t>号时代金融中心</w:t>
      </w:r>
      <w:r>
        <w:rPr>
          <w:rFonts w:ascii="Times New Roman" w:hAnsi="Times New Roman"/>
          <w:sz w:val="24"/>
        </w:rPr>
        <w:t>19</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负责人：韩炯</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31358666</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31358600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联系人：黎明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经办律师：吕红、黎明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（四）审计基金财产的会计师事务所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名称：普华永道中天会计师事务所</w:t>
      </w:r>
      <w:r>
        <w:rPr>
          <w:rFonts w:ascii="Times New Roman" w:hAnsi="Times New Roman"/>
          <w:sz w:val="24"/>
        </w:rPr>
        <w:t>(</w:t>
      </w:r>
      <w:r>
        <w:rPr>
          <w:rFonts w:ascii="Times New Roman" w:hAnsi="Times New Roman"/>
          <w:sz w:val="24"/>
        </w:rPr>
        <w:t>特殊普通合伙）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住所：上海市浦东新区陆家嘴环路</w:t>
      </w:r>
      <w:r>
        <w:rPr>
          <w:rFonts w:ascii="Times New Roman" w:hAnsi="Times New Roman"/>
          <w:sz w:val="24"/>
        </w:rPr>
        <w:t>1318</w:t>
      </w:r>
      <w:r>
        <w:rPr>
          <w:rFonts w:ascii="Times New Roman" w:hAnsi="Times New Roman"/>
          <w:sz w:val="24"/>
        </w:rPr>
        <w:t>号星展银行大厦</w:t>
      </w:r>
      <w:r>
        <w:rPr>
          <w:rFonts w:ascii="Times New Roman" w:hAnsi="Times New Roman"/>
          <w:sz w:val="24"/>
        </w:rPr>
        <w:t>6</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办公地址：上海市湖滨路</w:t>
      </w:r>
      <w:r>
        <w:rPr>
          <w:rFonts w:ascii="Times New Roman" w:hAnsi="Times New Roman"/>
          <w:sz w:val="24"/>
        </w:rPr>
        <w:t>202</w:t>
      </w:r>
      <w:r>
        <w:rPr>
          <w:rFonts w:ascii="Times New Roman" w:hAnsi="Times New Roman"/>
          <w:sz w:val="24"/>
        </w:rPr>
        <w:t>号普华永道中心</w:t>
      </w:r>
      <w:r>
        <w:rPr>
          <w:rFonts w:ascii="Times New Roman" w:hAnsi="Times New Roman"/>
          <w:sz w:val="24"/>
        </w:rPr>
        <w:t>11</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执行事务合伙人：李丹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联系电话：（</w:t>
      </w:r>
      <w:r>
        <w:rPr>
          <w:rFonts w:ascii="Times New Roman" w:hAnsi="Times New Roman"/>
          <w:sz w:val="24"/>
        </w:rPr>
        <w:t>021</w:t>
      </w:r>
      <w:r>
        <w:rPr>
          <w:rFonts w:ascii="Times New Roman" w:hAnsi="Times New Roman"/>
          <w:sz w:val="24"/>
        </w:rPr>
        <w:t>）</w:t>
      </w:r>
      <w:r>
        <w:rPr>
          <w:rFonts w:ascii="Times New Roman" w:hAnsi="Times New Roman"/>
          <w:sz w:val="24"/>
        </w:rPr>
        <w:t>23238888</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23238800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联系人：朱宏宇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经办注册会计师：童咏静、朱宏宇</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9" w:name="_Toc54104410"/>
      <w:r>
        <w:rPr>
          <w:rFonts w:ascii="Times New Roman" w:hAnsi="Times New Roman"/>
          <w:sz w:val="30"/>
        </w:rPr>
        <w:lastRenderedPageBreak/>
        <w:t>六、基金的募集</w:t>
      </w:r>
      <w:bookmarkEnd w:id="9"/>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（一）本基金的募集情况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本基金由基金管理人依照《基金法》、《运作办法》、基金合同及其他有关规定，并经中国证监会证监许可</w:t>
      </w:r>
      <w:r>
        <w:rPr>
          <w:rFonts w:ascii="Times New Roman" w:hAnsi="Times New Roman"/>
          <w:sz w:val="24"/>
        </w:rPr>
        <w:t>[2011]967</w:t>
      </w:r>
      <w:r>
        <w:rPr>
          <w:rFonts w:ascii="Times New Roman" w:hAnsi="Times New Roman"/>
          <w:sz w:val="24"/>
        </w:rPr>
        <w:t>号文核准募集发售。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本基金为契约型开放式</w:t>
      </w:r>
      <w:r>
        <w:rPr>
          <w:rFonts w:ascii="Times New Roman" w:hAnsi="Times New Roman"/>
          <w:sz w:val="24"/>
        </w:rPr>
        <w:t>ETF</w:t>
      </w:r>
      <w:r>
        <w:rPr>
          <w:rFonts w:ascii="Times New Roman" w:hAnsi="Times New Roman"/>
          <w:sz w:val="24"/>
        </w:rPr>
        <w:t>联接基金。基金存续期间为不定期。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本基金募集期间基金份额净值为人民币</w:t>
      </w:r>
      <w:r>
        <w:rPr>
          <w:rFonts w:ascii="Times New Roman" w:hAnsi="Times New Roman"/>
          <w:sz w:val="24"/>
        </w:rPr>
        <w:t>1.00</w:t>
      </w:r>
      <w:r>
        <w:rPr>
          <w:rFonts w:ascii="Times New Roman" w:hAnsi="Times New Roman"/>
          <w:sz w:val="24"/>
        </w:rPr>
        <w:t>元，按初始面值发售。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本基金的募集期限不超过</w:t>
      </w:r>
      <w:r>
        <w:rPr>
          <w:rFonts w:ascii="Times New Roman" w:hAnsi="Times New Roman"/>
          <w:sz w:val="24"/>
        </w:rPr>
        <w:t>3</w:t>
      </w:r>
      <w:r>
        <w:rPr>
          <w:rFonts w:ascii="Times New Roman" w:hAnsi="Times New Roman"/>
          <w:sz w:val="24"/>
        </w:rPr>
        <w:t>个月，自基金份额开始发售之日起计算。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本基金自</w:t>
      </w:r>
      <w:r>
        <w:rPr>
          <w:rFonts w:ascii="Times New Roman" w:hAnsi="Times New Roman"/>
          <w:sz w:val="24"/>
        </w:rPr>
        <w:t>2011</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29</w:t>
      </w:r>
      <w:r>
        <w:rPr>
          <w:rFonts w:ascii="Times New Roman" w:hAnsi="Times New Roman"/>
          <w:sz w:val="24"/>
        </w:rPr>
        <w:t>日至</w:t>
      </w:r>
      <w:r>
        <w:rPr>
          <w:rFonts w:ascii="Times New Roman" w:hAnsi="Times New Roman"/>
          <w:sz w:val="24"/>
        </w:rPr>
        <w:t>2011</w:t>
      </w:r>
      <w:r>
        <w:rPr>
          <w:rFonts w:ascii="Times New Roman" w:hAnsi="Times New Roman"/>
          <w:sz w:val="24"/>
        </w:rPr>
        <w:t>年</w:t>
      </w:r>
      <w:r>
        <w:rPr>
          <w:rFonts w:ascii="Times New Roman" w:hAnsi="Times New Roman"/>
          <w:sz w:val="24"/>
        </w:rPr>
        <w:t>9</w:t>
      </w:r>
      <w:r>
        <w:rPr>
          <w:rFonts w:ascii="Times New Roman" w:hAnsi="Times New Roman"/>
          <w:sz w:val="24"/>
        </w:rPr>
        <w:t>月</w:t>
      </w:r>
      <w:r>
        <w:rPr>
          <w:rFonts w:ascii="Times New Roman" w:hAnsi="Times New Roman"/>
          <w:sz w:val="24"/>
        </w:rPr>
        <w:t>23</w:t>
      </w:r>
      <w:r>
        <w:rPr>
          <w:rFonts w:ascii="Times New Roman" w:hAnsi="Times New Roman"/>
          <w:sz w:val="24"/>
        </w:rPr>
        <w:t>日止进行发售。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本基金设立募集期共募集</w:t>
      </w:r>
      <w:r>
        <w:rPr>
          <w:rFonts w:ascii="Times New Roman" w:hAnsi="Times New Roman"/>
          <w:sz w:val="24"/>
        </w:rPr>
        <w:t>374,322,437.11</w:t>
      </w:r>
      <w:r>
        <w:rPr>
          <w:rFonts w:ascii="Times New Roman" w:hAnsi="Times New Roman"/>
          <w:sz w:val="24"/>
        </w:rPr>
        <w:t>份基金份额，有效认购户数为</w:t>
      </w:r>
      <w:r>
        <w:rPr>
          <w:rFonts w:ascii="Times New Roman" w:hAnsi="Times New Roman"/>
          <w:sz w:val="24"/>
        </w:rPr>
        <w:t>5,973</w:t>
      </w:r>
      <w:r>
        <w:rPr>
          <w:rFonts w:ascii="Times New Roman" w:hAnsi="Times New Roman"/>
          <w:sz w:val="24"/>
        </w:rPr>
        <w:t>户。</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（二）本基金与目标ETF的差异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、交易方式的差异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本基金为目标</w:t>
      </w:r>
      <w:r>
        <w:rPr>
          <w:rFonts w:ascii="Times New Roman" w:hAnsi="Times New Roman"/>
          <w:sz w:val="24"/>
        </w:rPr>
        <w:t>ETF</w:t>
      </w:r>
      <w:r>
        <w:rPr>
          <w:rFonts w:ascii="Times New Roman" w:hAnsi="Times New Roman"/>
          <w:sz w:val="24"/>
        </w:rPr>
        <w:t>的联接基金，投资者可以通过本基金的销售机构申购赎回本基金的基金份额。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本基金的目标</w:t>
      </w:r>
      <w:r>
        <w:rPr>
          <w:rFonts w:ascii="Times New Roman" w:hAnsi="Times New Roman"/>
          <w:sz w:val="24"/>
        </w:rPr>
        <w:t>ETF</w:t>
      </w:r>
      <w:r>
        <w:rPr>
          <w:rFonts w:ascii="Times New Roman" w:hAnsi="Times New Roman"/>
          <w:sz w:val="24"/>
        </w:rPr>
        <w:t>属于交易型开放式指数证券投资基金，投资者可以通过目标</w:t>
      </w:r>
      <w:r>
        <w:rPr>
          <w:rFonts w:ascii="Times New Roman" w:hAnsi="Times New Roman"/>
          <w:sz w:val="24"/>
        </w:rPr>
        <w:t>ETF</w:t>
      </w:r>
      <w:r>
        <w:rPr>
          <w:rFonts w:ascii="Times New Roman" w:hAnsi="Times New Roman"/>
          <w:sz w:val="24"/>
        </w:rPr>
        <w:t>的申购赎回代理券商申购赎回目标</w:t>
      </w:r>
      <w:r>
        <w:rPr>
          <w:rFonts w:ascii="Times New Roman" w:hAnsi="Times New Roman"/>
          <w:sz w:val="24"/>
        </w:rPr>
        <w:t>ETF</w:t>
      </w:r>
      <w:r>
        <w:rPr>
          <w:rFonts w:ascii="Times New Roman" w:hAnsi="Times New Roman"/>
          <w:sz w:val="24"/>
        </w:rPr>
        <w:t>的基金份额。此外，目标</w:t>
      </w:r>
      <w:r>
        <w:rPr>
          <w:rFonts w:ascii="Times New Roman" w:hAnsi="Times New Roman"/>
          <w:sz w:val="24"/>
        </w:rPr>
        <w:t>ETF</w:t>
      </w:r>
      <w:r>
        <w:rPr>
          <w:rFonts w:ascii="Times New Roman" w:hAnsi="Times New Roman"/>
          <w:sz w:val="24"/>
        </w:rPr>
        <w:t>符合上市条件申请上市成功后，投资者还可通过深圳证券交易所的交易系统在二级市场买卖目标</w:t>
      </w:r>
      <w:r>
        <w:rPr>
          <w:rFonts w:ascii="Times New Roman" w:hAnsi="Times New Roman"/>
          <w:sz w:val="24"/>
        </w:rPr>
        <w:t>ETF</w:t>
      </w:r>
      <w:r>
        <w:rPr>
          <w:rFonts w:ascii="Times New Roman" w:hAnsi="Times New Roman"/>
          <w:sz w:val="24"/>
        </w:rPr>
        <w:t>的基金份额。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、申购赎回方式的差异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本基金为目标</w:t>
      </w:r>
      <w:r>
        <w:rPr>
          <w:rFonts w:ascii="Times New Roman" w:hAnsi="Times New Roman"/>
          <w:sz w:val="24"/>
        </w:rPr>
        <w:t>ETF</w:t>
      </w:r>
      <w:r>
        <w:rPr>
          <w:rFonts w:ascii="Times New Roman" w:hAnsi="Times New Roman"/>
          <w:sz w:val="24"/>
        </w:rPr>
        <w:t>的联接基金，属于开放式证券投资基金。投资者申购赎回本基金基金份额均采用现金方式，申购以金额申请，赎回以份额申请。投资者申购本基金时应支付现金申购款，赎回本基金时基金管理人应向投资者支付现金赎回款，申购与赎回价格以申请当日收市后计算的基金份额净值为基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本基金的目标</w:t>
      </w:r>
      <w:r>
        <w:rPr>
          <w:rFonts w:ascii="Times New Roman" w:hAnsi="Times New Roman"/>
          <w:sz w:val="24"/>
        </w:rPr>
        <w:t>ETF</w:t>
      </w:r>
      <w:r>
        <w:rPr>
          <w:rFonts w:ascii="Times New Roman" w:hAnsi="Times New Roman"/>
          <w:sz w:val="24"/>
        </w:rPr>
        <w:t>属于交易型开放式指数证券投资基金。投资者申购赎回目标</w:t>
      </w:r>
      <w:r>
        <w:rPr>
          <w:rFonts w:ascii="Times New Roman" w:hAnsi="Times New Roman"/>
          <w:sz w:val="24"/>
        </w:rPr>
        <w:t>ETF</w:t>
      </w:r>
      <w:r>
        <w:rPr>
          <w:rFonts w:ascii="Times New Roman" w:hAnsi="Times New Roman"/>
          <w:sz w:val="24"/>
        </w:rPr>
        <w:t>基金份额均采用实物申购赎回方式，申购和赎回均以份额申请。申购、赎回对价根据申购赎回清单和投资者申购、赎回的基金份额数额确定。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、投资方法的差异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本基金为目标</w:t>
      </w:r>
      <w:r>
        <w:rPr>
          <w:rFonts w:ascii="Times New Roman" w:hAnsi="Times New Roman"/>
          <w:sz w:val="24"/>
        </w:rPr>
        <w:t>ETF</w:t>
      </w:r>
      <w:r>
        <w:rPr>
          <w:rFonts w:ascii="Times New Roman" w:hAnsi="Times New Roman"/>
          <w:sz w:val="24"/>
        </w:rPr>
        <w:t>的联接基金，属于开放式证券投资基金，以被动式的指数化投资管理方式，将</w:t>
      </w:r>
      <w:r>
        <w:rPr>
          <w:rFonts w:ascii="Times New Roman" w:hAnsi="Times New Roman"/>
          <w:sz w:val="24"/>
        </w:rPr>
        <w:t>90%</w:t>
      </w:r>
      <w:r>
        <w:rPr>
          <w:rFonts w:ascii="Times New Roman" w:hAnsi="Times New Roman"/>
          <w:sz w:val="24"/>
        </w:rPr>
        <w:t>以上的基金净资产投资于目标</w:t>
      </w:r>
      <w:r>
        <w:rPr>
          <w:rFonts w:ascii="Times New Roman" w:hAnsi="Times New Roman"/>
          <w:sz w:val="24"/>
        </w:rPr>
        <w:t>ETF</w:t>
      </w:r>
      <w:r>
        <w:rPr>
          <w:rFonts w:ascii="Times New Roman" w:hAnsi="Times New Roman"/>
          <w:sz w:val="24"/>
        </w:rPr>
        <w:t>，实现紧密跟踪标的指数的投资目标；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本基金的目标</w:t>
      </w:r>
      <w:r>
        <w:rPr>
          <w:rFonts w:ascii="Times New Roman" w:hAnsi="Times New Roman"/>
          <w:sz w:val="24"/>
        </w:rPr>
        <w:t>ETF</w:t>
      </w:r>
      <w:r>
        <w:rPr>
          <w:rFonts w:ascii="Times New Roman" w:hAnsi="Times New Roman"/>
          <w:sz w:val="24"/>
        </w:rPr>
        <w:t>属于交易型开放式指数证券投资基金，绝大部分资产采用完</w:t>
      </w:r>
      <w:r>
        <w:rPr>
          <w:rFonts w:ascii="Times New Roman" w:hAnsi="Times New Roman"/>
          <w:sz w:val="24"/>
        </w:rPr>
        <w:lastRenderedPageBreak/>
        <w:t>全复制法跟踪标的指数，以完全按照标的指数成份股组成及其权重构建基金股票投资组合为原则，进行被动式指数化投资。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、业绩表现的差异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本基金为目标</w:t>
      </w:r>
      <w:r>
        <w:rPr>
          <w:rFonts w:ascii="Times New Roman" w:hAnsi="Times New Roman"/>
          <w:sz w:val="24"/>
        </w:rPr>
        <w:t>ETF</w:t>
      </w:r>
      <w:r>
        <w:rPr>
          <w:rFonts w:ascii="Times New Roman" w:hAnsi="Times New Roman"/>
          <w:sz w:val="24"/>
        </w:rPr>
        <w:t>的联接基金，将</w:t>
      </w:r>
      <w:r>
        <w:rPr>
          <w:rFonts w:ascii="Times New Roman" w:hAnsi="Times New Roman"/>
          <w:sz w:val="24"/>
        </w:rPr>
        <w:t>90%</w:t>
      </w:r>
      <w:r>
        <w:rPr>
          <w:rFonts w:ascii="Times New Roman" w:hAnsi="Times New Roman"/>
          <w:sz w:val="24"/>
        </w:rPr>
        <w:t>以上的基金净资产投资于目标</w:t>
      </w:r>
      <w:r>
        <w:rPr>
          <w:rFonts w:ascii="Times New Roman" w:hAnsi="Times New Roman"/>
          <w:sz w:val="24"/>
        </w:rPr>
        <w:t>ETF</w:t>
      </w:r>
      <w:r>
        <w:rPr>
          <w:rFonts w:ascii="Times New Roman" w:hAnsi="Times New Roman"/>
          <w:sz w:val="24"/>
        </w:rPr>
        <w:t>，以紧密跟踪标的指数，但不能保证本基金的表现与目标</w:t>
      </w:r>
      <w:r>
        <w:rPr>
          <w:rFonts w:ascii="Times New Roman" w:hAnsi="Times New Roman"/>
          <w:sz w:val="24"/>
        </w:rPr>
        <w:t>ETF</w:t>
      </w:r>
      <w:r>
        <w:rPr>
          <w:rFonts w:ascii="Times New Roman" w:hAnsi="Times New Roman"/>
          <w:sz w:val="24"/>
        </w:rPr>
        <w:t>的表现完全一致，产生业绩表现差异的原因包括以下几个方面：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）本基金基金份额的赎回采用现金方式，为支付现金赎回款，相比目标</w:t>
      </w:r>
      <w:r>
        <w:rPr>
          <w:rFonts w:ascii="Times New Roman" w:hAnsi="Times New Roman"/>
          <w:sz w:val="24"/>
        </w:rPr>
        <w:t>ETF</w:t>
      </w:r>
      <w:r>
        <w:rPr>
          <w:rFonts w:ascii="Times New Roman" w:hAnsi="Times New Roman"/>
          <w:sz w:val="24"/>
        </w:rPr>
        <w:t>，本基金需要保留更多的现金资产；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）本基金基金份额的申购采用现金方式，在利用到账的申购资金投资目标</w:t>
      </w:r>
      <w:r>
        <w:rPr>
          <w:rFonts w:ascii="Times New Roman" w:hAnsi="Times New Roman"/>
          <w:sz w:val="24"/>
        </w:rPr>
        <w:t>ETF</w:t>
      </w:r>
      <w:r>
        <w:rPr>
          <w:rFonts w:ascii="Times New Roman" w:hAnsi="Times New Roman"/>
          <w:sz w:val="24"/>
        </w:rPr>
        <w:t>过程中，市场波动等原因会造成本基金与目标</w:t>
      </w:r>
      <w:r>
        <w:rPr>
          <w:rFonts w:ascii="Times New Roman" w:hAnsi="Times New Roman"/>
          <w:sz w:val="24"/>
        </w:rPr>
        <w:t>ETF</w:t>
      </w:r>
      <w:r>
        <w:rPr>
          <w:rFonts w:ascii="Times New Roman" w:hAnsi="Times New Roman"/>
          <w:sz w:val="24"/>
        </w:rPr>
        <w:t>表现的差异；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）本基金为应对投资者以现金方式申购赎回本基金基金份额而进行的证券交易需支付一定的手续费，此等费用将影响本基金相对于目标</w:t>
      </w:r>
      <w:r>
        <w:rPr>
          <w:rFonts w:ascii="Times New Roman" w:hAnsi="Times New Roman"/>
          <w:sz w:val="24"/>
        </w:rPr>
        <w:t>ETF</w:t>
      </w:r>
      <w:r>
        <w:rPr>
          <w:rFonts w:ascii="Times New Roman" w:hAnsi="Times New Roman"/>
          <w:sz w:val="24"/>
        </w:rPr>
        <w:t>的表现。</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0" w:name="_Toc54104411"/>
      <w:r>
        <w:rPr>
          <w:rFonts w:ascii="Times New Roman" w:hAnsi="Times New Roman"/>
          <w:sz w:val="30"/>
        </w:rPr>
        <w:lastRenderedPageBreak/>
        <w:t>七、基金合同的生效</w:t>
      </w:r>
      <w:bookmarkEnd w:id="10"/>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根据有关规定，本基金满足基金合同生效条件，基金合同已于</w:t>
      </w:r>
      <w:r>
        <w:rPr>
          <w:rFonts w:ascii="Times New Roman" w:hAnsi="Times New Roman"/>
          <w:sz w:val="24"/>
        </w:rPr>
        <w:t>2011</w:t>
      </w:r>
      <w:r>
        <w:rPr>
          <w:rFonts w:ascii="Times New Roman" w:hAnsi="Times New Roman"/>
          <w:sz w:val="24"/>
        </w:rPr>
        <w:t>年</w:t>
      </w:r>
      <w:r>
        <w:rPr>
          <w:rFonts w:ascii="Times New Roman" w:hAnsi="Times New Roman"/>
          <w:sz w:val="24"/>
        </w:rPr>
        <w:t>9</w:t>
      </w:r>
      <w:r>
        <w:rPr>
          <w:rFonts w:ascii="Times New Roman" w:hAnsi="Times New Roman"/>
          <w:sz w:val="24"/>
        </w:rPr>
        <w:t>月</w:t>
      </w:r>
      <w:r>
        <w:rPr>
          <w:rFonts w:ascii="Times New Roman" w:hAnsi="Times New Roman"/>
          <w:sz w:val="24"/>
        </w:rPr>
        <w:t>28</w:t>
      </w:r>
      <w:r>
        <w:rPr>
          <w:rFonts w:ascii="Times New Roman" w:hAnsi="Times New Roman"/>
          <w:sz w:val="24"/>
        </w:rPr>
        <w:t>日正式生效。自基金合同生效之日起，本基金管理人正式开始管理本基金。</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基金合同生效后的存续期内，基金份额持有人数量不满</w:t>
      </w:r>
      <w:r>
        <w:rPr>
          <w:rFonts w:ascii="Times New Roman" w:hAnsi="Times New Roman"/>
          <w:sz w:val="24"/>
        </w:rPr>
        <w:t>200</w:t>
      </w:r>
      <w:r>
        <w:rPr>
          <w:rFonts w:ascii="Times New Roman" w:hAnsi="Times New Roman"/>
          <w:sz w:val="24"/>
        </w:rPr>
        <w:t>人或者基金资产净值低于</w:t>
      </w:r>
      <w:r>
        <w:rPr>
          <w:rFonts w:ascii="Times New Roman" w:hAnsi="Times New Roman"/>
          <w:sz w:val="24"/>
        </w:rPr>
        <w:t>5000</w:t>
      </w:r>
      <w:r>
        <w:rPr>
          <w:rFonts w:ascii="Times New Roman" w:hAnsi="Times New Roman"/>
          <w:sz w:val="24"/>
        </w:rPr>
        <w:t>万元，基金管理人应当及时报告中国证监会；基金份额持有人数量连续</w:t>
      </w:r>
      <w:r>
        <w:rPr>
          <w:rFonts w:ascii="Times New Roman" w:hAnsi="Times New Roman"/>
          <w:sz w:val="24"/>
        </w:rPr>
        <w:t>20</w:t>
      </w:r>
      <w:r>
        <w:rPr>
          <w:rFonts w:ascii="Times New Roman" w:hAnsi="Times New Roman"/>
          <w:sz w:val="24"/>
        </w:rPr>
        <w:t>个工作日达不到</w:t>
      </w:r>
      <w:r>
        <w:rPr>
          <w:rFonts w:ascii="Times New Roman" w:hAnsi="Times New Roman"/>
          <w:sz w:val="24"/>
        </w:rPr>
        <w:t>200</w:t>
      </w:r>
      <w:r>
        <w:rPr>
          <w:rFonts w:ascii="Times New Roman" w:hAnsi="Times New Roman"/>
          <w:sz w:val="24"/>
        </w:rPr>
        <w:t>人，或连续</w:t>
      </w:r>
      <w:r>
        <w:rPr>
          <w:rFonts w:ascii="Times New Roman" w:hAnsi="Times New Roman"/>
          <w:sz w:val="24"/>
        </w:rPr>
        <w:t>20</w:t>
      </w:r>
      <w:r>
        <w:rPr>
          <w:rFonts w:ascii="Times New Roman" w:hAnsi="Times New Roman"/>
          <w:sz w:val="24"/>
        </w:rPr>
        <w:t>个工作日基金资产净值低于</w:t>
      </w:r>
      <w:r>
        <w:rPr>
          <w:rFonts w:ascii="Times New Roman" w:hAnsi="Times New Roman"/>
          <w:sz w:val="24"/>
        </w:rPr>
        <w:t>5000</w:t>
      </w:r>
      <w:r>
        <w:rPr>
          <w:rFonts w:ascii="Times New Roman" w:hAnsi="Times New Roman"/>
          <w:sz w:val="24"/>
        </w:rPr>
        <w:t>万元，基金管理人应当及时向中国证监会报告，说明出现上述情况的原因并提出解决方案。法律法规或监管机构另有规定时，从其规定。</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1" w:name="_Toc54104412"/>
      <w:r>
        <w:rPr>
          <w:rFonts w:ascii="Times New Roman" w:hAnsi="Times New Roman"/>
          <w:sz w:val="30"/>
        </w:rPr>
        <w:lastRenderedPageBreak/>
        <w:t>八、基金份额的申购与赎回</w:t>
      </w:r>
      <w:bookmarkEnd w:id="11"/>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（一）申购和赎回的场所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投资者可通过下述场所按照规定的方式进行申购或赎回：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、直销机构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本基金直销机构为本公司以及本公司的网上直销交易平台。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名称：交银施罗德基金管理有限公司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办公地址：上海市浦东新区世纪大道</w:t>
      </w:r>
      <w:r>
        <w:rPr>
          <w:rFonts w:ascii="Times New Roman" w:hAnsi="Times New Roman"/>
          <w:sz w:val="24"/>
        </w:rPr>
        <w:t>8</w:t>
      </w:r>
      <w:r>
        <w:rPr>
          <w:rFonts w:ascii="Times New Roman" w:hAnsi="Times New Roman"/>
          <w:sz w:val="24"/>
        </w:rPr>
        <w:t>号国金中心二期</w:t>
      </w:r>
      <w:r>
        <w:rPr>
          <w:rFonts w:ascii="Times New Roman" w:hAnsi="Times New Roman"/>
          <w:sz w:val="24"/>
        </w:rPr>
        <w:t>21-22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法定代表人：阮红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成立时间：</w:t>
      </w:r>
      <w:r>
        <w:rPr>
          <w:rFonts w:ascii="Times New Roman" w:hAnsi="Times New Roman"/>
          <w:sz w:val="24"/>
        </w:rPr>
        <w:t>2005</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4</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61055724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61055054</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联系人：傅鲸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客户服务电话：</w:t>
      </w:r>
      <w:r>
        <w:rPr>
          <w:rFonts w:ascii="Times New Roman" w:hAnsi="Times New Roman"/>
          <w:sz w:val="24"/>
        </w:rPr>
        <w:t>400-700-5000</w:t>
      </w:r>
      <w:r>
        <w:rPr>
          <w:rFonts w:ascii="Times New Roman" w:hAnsi="Times New Roman"/>
          <w:sz w:val="24"/>
        </w:rPr>
        <w:t>（免长途话费），（</w:t>
      </w:r>
      <w:r>
        <w:rPr>
          <w:rFonts w:ascii="Times New Roman" w:hAnsi="Times New Roman"/>
          <w:sz w:val="24"/>
        </w:rPr>
        <w:t>021</w:t>
      </w:r>
      <w:r>
        <w:rPr>
          <w:rFonts w:ascii="Times New Roman" w:hAnsi="Times New Roman"/>
          <w:sz w:val="24"/>
        </w:rPr>
        <w:t>）</w:t>
      </w:r>
      <w:r>
        <w:rPr>
          <w:rFonts w:ascii="Times New Roman" w:hAnsi="Times New Roman"/>
          <w:sz w:val="24"/>
        </w:rPr>
        <w:t>61055000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www.fund001.com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个人投资者可以通过本公司网上直销交易平台办理开户、本基金的申购、赎回、转换及定期定额投资等业务，具体交易细则请参阅本公司网站。网上直销交易平台网址：</w:t>
      </w:r>
      <w:r>
        <w:rPr>
          <w:rFonts w:ascii="Times New Roman" w:hAnsi="Times New Roman"/>
          <w:sz w:val="24"/>
        </w:rPr>
        <w:t>www.fund001.com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、场内代销机构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本基金的场内代销机构为通过上海证券交易所交易系统办理相关业务的上海证券交易所会员单位，目前场内交易只支持前端收费模式下基金份额的申购。具体名单详见上海证券交易所网站。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、场外代销机构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本基金的场外代销机构的代销网点请见本招募说明书</w:t>
      </w:r>
      <w:r>
        <w:rPr>
          <w:rFonts w:ascii="Times New Roman" w:hAnsi="Times New Roman"/>
          <w:sz w:val="24"/>
        </w:rPr>
        <w:t>“</w:t>
      </w:r>
      <w:r>
        <w:rPr>
          <w:rFonts w:ascii="Times New Roman" w:hAnsi="Times New Roman"/>
          <w:sz w:val="24"/>
        </w:rPr>
        <w:t>五、相关服务机构</w:t>
      </w:r>
      <w:r>
        <w:rPr>
          <w:rFonts w:ascii="Times New Roman" w:hAnsi="Times New Roman"/>
          <w:sz w:val="24"/>
        </w:rPr>
        <w:t>”</w:t>
      </w:r>
      <w:r>
        <w:rPr>
          <w:rFonts w:ascii="Times New Roman" w:hAnsi="Times New Roman"/>
          <w:sz w:val="24"/>
        </w:rPr>
        <w:t>章节或拨打本公司客户服务电话进行咨询。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投资者可通过上述场所按照规定的方式进行申购或赎回。本基金管理人可根据情况变更或增减基金代销机构，并在管理人网站公示。</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（二）申购和赎回的开放日及时间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、开放日及开放时间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申购和赎回的开放日为证券交易所交易日（基金管理人公告暂停申购或赎回时</w:t>
      </w:r>
      <w:r>
        <w:rPr>
          <w:rFonts w:ascii="Times New Roman" w:hAnsi="Times New Roman"/>
          <w:sz w:val="24"/>
        </w:rPr>
        <w:lastRenderedPageBreak/>
        <w:t>除外），基金投资者在开放日申请办理基金份额的申购和赎回，具体办理时间为上海证券交易所、深圳证券交易所的正常交易日的交易时间。但基金管理人根据法律法规、中国证监会的要求或本基金合同的规定公告暂停申购、赎回时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若出现新的证券交易市场、证券交易所交易时间变更或其他特殊情况，基金管理人将视情况对前述开放日及开放时间进行相应的调整，但应在实施日前依照《信息披露办法》的有关规定在指定媒介上公告。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、申购的开始日及业务办理时间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本基金已于</w:t>
      </w:r>
      <w:r>
        <w:rPr>
          <w:rFonts w:ascii="Times New Roman" w:hAnsi="Times New Roman"/>
          <w:sz w:val="24"/>
        </w:rPr>
        <w:t>2011</w:t>
      </w:r>
      <w:r>
        <w:rPr>
          <w:rFonts w:ascii="Times New Roman" w:hAnsi="Times New Roman"/>
          <w:sz w:val="24"/>
        </w:rPr>
        <w:t>年</w:t>
      </w:r>
      <w:r>
        <w:rPr>
          <w:rFonts w:ascii="Times New Roman" w:hAnsi="Times New Roman"/>
          <w:sz w:val="24"/>
        </w:rPr>
        <w:t>10</w:t>
      </w:r>
      <w:r>
        <w:rPr>
          <w:rFonts w:ascii="Times New Roman" w:hAnsi="Times New Roman"/>
          <w:sz w:val="24"/>
        </w:rPr>
        <w:t>月</w:t>
      </w:r>
      <w:r>
        <w:rPr>
          <w:rFonts w:ascii="Times New Roman" w:hAnsi="Times New Roman"/>
          <w:sz w:val="24"/>
        </w:rPr>
        <w:t>24</w:t>
      </w:r>
      <w:r>
        <w:rPr>
          <w:rFonts w:ascii="Times New Roman" w:hAnsi="Times New Roman"/>
          <w:sz w:val="24"/>
        </w:rPr>
        <w:t>日起开放场内、场外申购业务。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、赎回的开始日及业务办理时间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本基金已于</w:t>
      </w:r>
      <w:r>
        <w:rPr>
          <w:rFonts w:ascii="Times New Roman" w:hAnsi="Times New Roman"/>
          <w:sz w:val="24"/>
        </w:rPr>
        <w:t>2011</w:t>
      </w:r>
      <w:r>
        <w:rPr>
          <w:rFonts w:ascii="Times New Roman" w:hAnsi="Times New Roman"/>
          <w:sz w:val="24"/>
        </w:rPr>
        <w:t>年</w:t>
      </w:r>
      <w:r>
        <w:rPr>
          <w:rFonts w:ascii="Times New Roman" w:hAnsi="Times New Roman"/>
          <w:sz w:val="24"/>
        </w:rPr>
        <w:t>10</w:t>
      </w:r>
      <w:r>
        <w:rPr>
          <w:rFonts w:ascii="Times New Roman" w:hAnsi="Times New Roman"/>
          <w:sz w:val="24"/>
        </w:rPr>
        <w:t>月</w:t>
      </w:r>
      <w:r>
        <w:rPr>
          <w:rFonts w:ascii="Times New Roman" w:hAnsi="Times New Roman"/>
          <w:sz w:val="24"/>
        </w:rPr>
        <w:t>24</w:t>
      </w:r>
      <w:r>
        <w:rPr>
          <w:rFonts w:ascii="Times New Roman" w:hAnsi="Times New Roman"/>
          <w:sz w:val="24"/>
        </w:rPr>
        <w:t>日起开放场内、场外赎回业务。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（三）申购和赎回的原则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w:t>
      </w:r>
      <w:r>
        <w:rPr>
          <w:rFonts w:ascii="Times New Roman" w:hAnsi="Times New Roman"/>
          <w:sz w:val="24"/>
        </w:rPr>
        <w:t>“</w:t>
      </w:r>
      <w:r>
        <w:rPr>
          <w:rFonts w:ascii="Times New Roman" w:hAnsi="Times New Roman"/>
          <w:sz w:val="24"/>
        </w:rPr>
        <w:t>未知价</w:t>
      </w:r>
      <w:r>
        <w:rPr>
          <w:rFonts w:ascii="Times New Roman" w:hAnsi="Times New Roman"/>
          <w:sz w:val="24"/>
        </w:rPr>
        <w:t>”</w:t>
      </w:r>
      <w:r>
        <w:rPr>
          <w:rFonts w:ascii="Times New Roman" w:hAnsi="Times New Roman"/>
          <w:sz w:val="24"/>
        </w:rPr>
        <w:t>原则，即基金份额的申购与赎回价格以申请当日收市后计算的基金份额净值为基准进行计算；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、基金采用金额申购和份额赎回的原则，即申购以金额申请，赎回以份额申请；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、基金份额持有人赎回时，除指定赎回外，基金管理人按</w:t>
      </w:r>
      <w:r>
        <w:rPr>
          <w:rFonts w:ascii="Times New Roman" w:hAnsi="Times New Roman"/>
          <w:sz w:val="24"/>
        </w:rPr>
        <w:t>“</w:t>
      </w:r>
      <w:r>
        <w:rPr>
          <w:rFonts w:ascii="Times New Roman" w:hAnsi="Times New Roman"/>
          <w:sz w:val="24"/>
        </w:rPr>
        <w:t>先进先出</w:t>
      </w:r>
      <w:r>
        <w:rPr>
          <w:rFonts w:ascii="Times New Roman" w:hAnsi="Times New Roman"/>
          <w:sz w:val="24"/>
        </w:rPr>
        <w:t>”</w:t>
      </w:r>
      <w:r>
        <w:rPr>
          <w:rFonts w:ascii="Times New Roman" w:hAnsi="Times New Roman"/>
          <w:sz w:val="24"/>
        </w:rPr>
        <w:t>的原则，对该持有人账户在该销售机构托管的基金份额进行处理，即注册登记确认日期在先的基金份额先赎回，注册登记确认日期在后的基金份额后赎回，以确定被赎回基金份额的持有期限和所适用的赎回费率；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、当日的申购与赎回申请可以在基金管理人规定的时间以内撤销；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、基金管理人在不损害基金份额持有人权益的情况下可更改上述原则，但最迟应在新的原则实施前依照有关规定在指定媒介上公告。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（四）申购和赎回的数额限定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、申购金额的限制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场外申购时，场外代销网点每个账户单笔申购的最低金额为单笔</w:t>
      </w:r>
      <w:r>
        <w:rPr>
          <w:rFonts w:ascii="Times New Roman" w:hAnsi="Times New Roman"/>
          <w:sz w:val="24"/>
        </w:rPr>
        <w:t>1</w:t>
      </w:r>
      <w:r>
        <w:rPr>
          <w:rFonts w:ascii="Times New Roman" w:hAnsi="Times New Roman"/>
          <w:sz w:val="24"/>
        </w:rPr>
        <w:t>元，如果代销机构业务规则规定的最低单笔申购金额高于</w:t>
      </w:r>
      <w:r>
        <w:rPr>
          <w:rFonts w:ascii="Times New Roman" w:hAnsi="Times New Roman"/>
          <w:sz w:val="24"/>
        </w:rPr>
        <w:t>1</w:t>
      </w:r>
      <w:r>
        <w:rPr>
          <w:rFonts w:ascii="Times New Roman" w:hAnsi="Times New Roman"/>
          <w:sz w:val="24"/>
        </w:rPr>
        <w:t>元，以代销机构的规定为准。场内申购时，每笔申购金额最低为</w:t>
      </w:r>
      <w:r>
        <w:rPr>
          <w:rFonts w:ascii="Times New Roman" w:hAnsi="Times New Roman"/>
          <w:sz w:val="24"/>
        </w:rPr>
        <w:t>1000</w:t>
      </w:r>
      <w:r>
        <w:rPr>
          <w:rFonts w:ascii="Times New Roman" w:hAnsi="Times New Roman"/>
          <w:sz w:val="24"/>
        </w:rPr>
        <w:t>元人民币，同时每笔申购必须是</w:t>
      </w:r>
      <w:r>
        <w:rPr>
          <w:rFonts w:ascii="Times New Roman" w:hAnsi="Times New Roman"/>
          <w:sz w:val="24"/>
        </w:rPr>
        <w:t>100</w:t>
      </w:r>
      <w:r>
        <w:rPr>
          <w:rFonts w:ascii="Times New Roman" w:hAnsi="Times New Roman"/>
          <w:sz w:val="24"/>
        </w:rPr>
        <w:t>元的整数倍，并且单笔申购最高不超过</w:t>
      </w:r>
      <w:r>
        <w:rPr>
          <w:rFonts w:ascii="Times New Roman" w:hAnsi="Times New Roman"/>
          <w:sz w:val="24"/>
        </w:rPr>
        <w:t>99,999,900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直销机构每个账户首次申购的最低金额为单笔</w:t>
      </w:r>
      <w:r>
        <w:rPr>
          <w:rFonts w:ascii="Times New Roman" w:hAnsi="Times New Roman"/>
          <w:sz w:val="24"/>
        </w:rPr>
        <w:t>100,000</w:t>
      </w:r>
      <w:r>
        <w:rPr>
          <w:rFonts w:ascii="Times New Roman" w:hAnsi="Times New Roman"/>
          <w:sz w:val="24"/>
        </w:rPr>
        <w:t>元，追加申购的最低金额为单笔</w:t>
      </w:r>
      <w:r>
        <w:rPr>
          <w:rFonts w:ascii="Times New Roman" w:hAnsi="Times New Roman"/>
          <w:sz w:val="24"/>
        </w:rPr>
        <w:t>10,000</w:t>
      </w:r>
      <w:r>
        <w:rPr>
          <w:rFonts w:ascii="Times New Roman" w:hAnsi="Times New Roman"/>
          <w:sz w:val="24"/>
        </w:rPr>
        <w:t>元；已在直销中心有认购或申购过本基金管理人管理的任一基金</w:t>
      </w:r>
      <w:r>
        <w:rPr>
          <w:rFonts w:ascii="Times New Roman" w:hAnsi="Times New Roman"/>
          <w:sz w:val="24"/>
        </w:rPr>
        <w:lastRenderedPageBreak/>
        <w:t>（包括本基金）记录的投资者不受首次申购最低金额的限制。通过本公司网上直销交易平台办理基金申购业务的不受直销中心单笔申购最低金额的限制，申购最低金额为单笔</w:t>
      </w:r>
      <w:r>
        <w:rPr>
          <w:rFonts w:ascii="Times New Roman" w:hAnsi="Times New Roman"/>
          <w:sz w:val="24"/>
        </w:rPr>
        <w:t>1</w:t>
      </w:r>
      <w:r>
        <w:rPr>
          <w:rFonts w:ascii="Times New Roman" w:hAnsi="Times New Roman"/>
          <w:sz w:val="24"/>
        </w:rPr>
        <w:t>元。本基金直销中心单笔申购最低金额可由基金管理人酌情调整。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、赎回份额的限制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场外赎回的最低份额为单笔</w:t>
      </w:r>
      <w:r>
        <w:rPr>
          <w:rFonts w:ascii="Times New Roman" w:hAnsi="Times New Roman"/>
          <w:sz w:val="24"/>
        </w:rPr>
        <w:t>1</w:t>
      </w:r>
      <w:r>
        <w:rPr>
          <w:rFonts w:ascii="Times New Roman" w:hAnsi="Times New Roman"/>
          <w:sz w:val="24"/>
        </w:rPr>
        <w:t>份基金份额，如果其他销售机构业务规则规定的单笔最低赎回份额高于</w:t>
      </w:r>
      <w:r>
        <w:rPr>
          <w:rFonts w:ascii="Times New Roman" w:hAnsi="Times New Roman"/>
          <w:sz w:val="24"/>
        </w:rPr>
        <w:t>1</w:t>
      </w:r>
      <w:r>
        <w:rPr>
          <w:rFonts w:ascii="Times New Roman" w:hAnsi="Times New Roman"/>
          <w:sz w:val="24"/>
        </w:rPr>
        <w:t>份，以该销售机构的规定为准。场内赎回时，赎回的最低份额为</w:t>
      </w:r>
      <w:r>
        <w:rPr>
          <w:rFonts w:ascii="Times New Roman" w:hAnsi="Times New Roman"/>
          <w:sz w:val="24"/>
        </w:rPr>
        <w:t>50</w:t>
      </w:r>
      <w:r>
        <w:rPr>
          <w:rFonts w:ascii="Times New Roman" w:hAnsi="Times New Roman"/>
          <w:sz w:val="24"/>
        </w:rPr>
        <w:t>份基金份额，同时赎回份额必须是整数份额，并且单笔赎回最多不超过</w:t>
      </w:r>
      <w:r>
        <w:rPr>
          <w:rFonts w:ascii="Times New Roman" w:hAnsi="Times New Roman"/>
          <w:sz w:val="24"/>
        </w:rPr>
        <w:t>99,999,999</w:t>
      </w:r>
      <w:r>
        <w:rPr>
          <w:rFonts w:ascii="Times New Roman" w:hAnsi="Times New Roman"/>
          <w:sz w:val="24"/>
        </w:rPr>
        <w:t>份基金份额。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、最低保留余额的限制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每个工作日投资者在单个交易账户保留的本基金份额余额少于</w:t>
      </w:r>
      <w:r>
        <w:rPr>
          <w:rFonts w:ascii="Times New Roman" w:hAnsi="Times New Roman"/>
          <w:sz w:val="24"/>
        </w:rPr>
        <w:t>1</w:t>
      </w:r>
      <w:r>
        <w:rPr>
          <w:rFonts w:ascii="Times New Roman" w:hAnsi="Times New Roman"/>
          <w:sz w:val="24"/>
        </w:rPr>
        <w:t>份时，若当日该账户同时有份额减少类业务（如赎回、转换出等）被确认，则基金管理人有权将投资者在该账户保留的本基金份额一次性全部赎回。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、基金管理人可根据市场情况，在法律法规允许的情况下，调整上述规定的数量或比例限制，基金管理人必须在调整前依照《信息披露办法》的有关规定在指定的媒体上公告并报中国证监会备案。</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（五）申购和赎回的程序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、申购和赎回的申请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基金投资者必须根据销售机构规定的程序，在开放日的具体业务办理时间内提出申购或赎回的申请。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基金投资者在提交申购申请时须按销售机构规定的方式备足申购资金，基金投资者在提交赎回申请时须持有足够的基金份额余额，否则所提交的申购、赎回申请无效而不予成交。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、申购和赎回申请的确认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T </w:t>
      </w:r>
      <w:r>
        <w:rPr>
          <w:rFonts w:ascii="Times New Roman" w:hAnsi="Times New Roman"/>
          <w:sz w:val="24"/>
        </w:rPr>
        <w:t>日规定时间受理的申请，正常情况下，注册登记机构在</w:t>
      </w:r>
      <w:r>
        <w:rPr>
          <w:rFonts w:ascii="Times New Roman" w:hAnsi="Times New Roman"/>
          <w:sz w:val="24"/>
        </w:rPr>
        <w:t xml:space="preserve">T+1 </w:t>
      </w:r>
      <w:r>
        <w:rPr>
          <w:rFonts w:ascii="Times New Roman" w:hAnsi="Times New Roman"/>
          <w:sz w:val="24"/>
        </w:rPr>
        <w:t>日内（包括该日）为投资者对该交易的有效性进行确认，基金投资者应在</w:t>
      </w:r>
      <w:r>
        <w:rPr>
          <w:rFonts w:ascii="Times New Roman" w:hAnsi="Times New Roman"/>
          <w:sz w:val="24"/>
        </w:rPr>
        <w:t>T+2</w:t>
      </w:r>
      <w:r>
        <w:rPr>
          <w:rFonts w:ascii="Times New Roman" w:hAnsi="Times New Roman"/>
          <w:sz w:val="24"/>
        </w:rPr>
        <w:t>日后（包括该日）及时到销售网点柜台或以销售机构规定的其他方式查询申请的确认情况。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基金管理人可以在法律法规允许的范围内，依法对上述申购和赎回申请的确认时间进行调整，并必须在调整实施日前按照《信息披露办法》的有关规定在指定媒介上公告。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销售机构对申购、赎回申请的受理并不代表该申请一定成功，而仅代表销售机构确实接收到申购、赎回申请。申购、赎回申请的确认以注册登记机构的确认结果为准。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、申购和赎回的款项支付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申购采用全额缴款方式，若申购资金在规定时间内未全额到账则申购不成功。若申购不成功或无效，基金管理人或基金管理人指定的代销机构将基金投资者已缴付的申购款项本金退还给投资者。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基金投资者赎回申请成功后，基金管理人将通过注册登记机构及其相关销售机构在</w:t>
      </w:r>
      <w:r>
        <w:rPr>
          <w:rFonts w:ascii="Times New Roman" w:hAnsi="Times New Roman"/>
          <w:sz w:val="24"/>
        </w:rPr>
        <w:t>T</w:t>
      </w:r>
      <w:r>
        <w:rPr>
          <w:rFonts w:ascii="Times New Roman" w:hAnsi="Times New Roman"/>
          <w:sz w:val="24"/>
        </w:rPr>
        <w:t>＋</w:t>
      </w:r>
      <w:r>
        <w:rPr>
          <w:rFonts w:ascii="Times New Roman" w:hAnsi="Times New Roman"/>
          <w:sz w:val="24"/>
        </w:rPr>
        <w:t>7</w:t>
      </w:r>
      <w:r>
        <w:rPr>
          <w:rFonts w:ascii="Times New Roman" w:hAnsi="Times New Roman"/>
          <w:sz w:val="24"/>
        </w:rPr>
        <w:t>日（包括该日）内将赎回款项划往基金份额持有人账户。在发生巨额赎回时，款项的支付办法参照本基金合同有关条款处理。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、申购和赎回基金份额的份额注册登记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）投资者</w:t>
      </w:r>
      <w:r>
        <w:rPr>
          <w:rFonts w:ascii="Times New Roman" w:hAnsi="Times New Roman"/>
          <w:sz w:val="24"/>
        </w:rPr>
        <w:t xml:space="preserve">T </w:t>
      </w:r>
      <w:r>
        <w:rPr>
          <w:rFonts w:ascii="Times New Roman" w:hAnsi="Times New Roman"/>
          <w:sz w:val="24"/>
        </w:rPr>
        <w:t>日申购基金成功后，正常情况下，注册登记机构在</w:t>
      </w:r>
      <w:r>
        <w:rPr>
          <w:rFonts w:ascii="Times New Roman" w:hAnsi="Times New Roman"/>
          <w:sz w:val="24"/>
        </w:rPr>
        <w:t>T</w:t>
      </w:r>
      <w:r>
        <w:rPr>
          <w:rFonts w:ascii="Times New Roman" w:hAnsi="Times New Roman"/>
          <w:sz w:val="24"/>
        </w:rPr>
        <w:t>＋</w:t>
      </w:r>
      <w:r>
        <w:rPr>
          <w:rFonts w:ascii="Times New Roman" w:hAnsi="Times New Roman"/>
          <w:sz w:val="24"/>
        </w:rPr>
        <w:t xml:space="preserve">1 </w:t>
      </w:r>
      <w:r>
        <w:rPr>
          <w:rFonts w:ascii="Times New Roman" w:hAnsi="Times New Roman"/>
          <w:sz w:val="24"/>
        </w:rPr>
        <w:t>日为投资者增加权益并办理注册登记手续，投资者自</w:t>
      </w:r>
      <w:r>
        <w:rPr>
          <w:rFonts w:ascii="Times New Roman" w:hAnsi="Times New Roman"/>
          <w:sz w:val="24"/>
        </w:rPr>
        <w:t>T</w:t>
      </w:r>
      <w:r>
        <w:rPr>
          <w:rFonts w:ascii="Times New Roman" w:hAnsi="Times New Roman"/>
          <w:sz w:val="24"/>
        </w:rPr>
        <w:t>＋</w:t>
      </w:r>
      <w:r>
        <w:rPr>
          <w:rFonts w:ascii="Times New Roman" w:hAnsi="Times New Roman"/>
          <w:sz w:val="24"/>
        </w:rPr>
        <w:t xml:space="preserve">2 </w:t>
      </w:r>
      <w:r>
        <w:rPr>
          <w:rFonts w:ascii="Times New Roman" w:hAnsi="Times New Roman"/>
          <w:sz w:val="24"/>
        </w:rPr>
        <w:t>日（包括该日）起有权赎回该部分基金份额。投资者应及时查询有关申请的确认情况。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）投资者</w:t>
      </w:r>
      <w:r>
        <w:rPr>
          <w:rFonts w:ascii="Times New Roman" w:hAnsi="Times New Roman"/>
          <w:sz w:val="24"/>
        </w:rPr>
        <w:t xml:space="preserve">T </w:t>
      </w:r>
      <w:r>
        <w:rPr>
          <w:rFonts w:ascii="Times New Roman" w:hAnsi="Times New Roman"/>
          <w:sz w:val="24"/>
        </w:rPr>
        <w:t>日赎回基金成功后，正常情况下，基金注册登记机构在</w:t>
      </w:r>
      <w:r>
        <w:rPr>
          <w:rFonts w:ascii="Times New Roman" w:hAnsi="Times New Roman"/>
          <w:sz w:val="24"/>
        </w:rPr>
        <w:t>T</w:t>
      </w:r>
      <w:r>
        <w:rPr>
          <w:rFonts w:ascii="Times New Roman" w:hAnsi="Times New Roman"/>
          <w:sz w:val="24"/>
        </w:rPr>
        <w:t>＋</w:t>
      </w:r>
      <w:r>
        <w:rPr>
          <w:rFonts w:ascii="Times New Roman" w:hAnsi="Times New Roman"/>
          <w:sz w:val="24"/>
        </w:rPr>
        <w:t xml:space="preserve">1 </w:t>
      </w:r>
      <w:r>
        <w:rPr>
          <w:rFonts w:ascii="Times New Roman" w:hAnsi="Times New Roman"/>
          <w:sz w:val="24"/>
        </w:rPr>
        <w:t>日为投资者扣除权益并办理相应的注册登记手续。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）基金管理人可在法律法规允许的范围内，对上述注册登记办理时间进行调整，并最迟于开始实施前按照《信息披露办法》的有关规定在指定媒介上公告。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（六）基金的申购费和赎回费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、申购费用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本基金提供两种申购费用的支付模式。投资者可以选择前端收费模式，即在申购时支付申购费用；也可以选择后端收费模式，即在赎回时才支付相应的申购费用，该费用随基金份额的持有时间递减。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本基金的申购费用由基金申购人承担，不列入基金财产，主要用于本基金的市场推广、销售、注册登记等各项费用。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投资者可以多次申购本基金，申购费率按每笔申购申请单独计算。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申购费率（前端）</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前端申购费率</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申购费率（后端）</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持有时间</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后端申购费率</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年以内（含）</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1.8%</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w:t>
            </w:r>
            <w:r>
              <w:rPr>
                <w:rFonts w:ascii="Times New Roman" w:hAnsi="Times New Roman"/>
                <w:color w:val="000000"/>
                <w:kern w:val="0"/>
                <w:sz w:val="25"/>
                <w:szCs w:val="24"/>
              </w:rPr>
              <w:t>—3</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r>
              <w:rPr>
                <w:rFonts w:ascii="Times New Roman" w:hAnsi="Times New Roman"/>
                <w:color w:val="000000"/>
                <w:kern w:val="0"/>
                <w:sz w:val="25"/>
                <w:szCs w:val="24"/>
              </w:rPr>
              <w:t>年</w:t>
            </w:r>
            <w:r>
              <w:rPr>
                <w:rFonts w:ascii="Times New Roman" w:hAnsi="Times New Roman"/>
                <w:color w:val="000000"/>
                <w:kern w:val="0"/>
                <w:sz w:val="25"/>
                <w:szCs w:val="24"/>
              </w:rPr>
              <w:t>—5</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r>
              <w:rPr>
                <w:rFonts w:ascii="Times New Roman" w:hAnsi="Times New Roman"/>
                <w:color w:val="000000"/>
                <w:kern w:val="0"/>
                <w:sz w:val="25"/>
                <w:szCs w:val="24"/>
              </w:rPr>
              <w:t>年以上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因红利自动再投资而产生的基金份额，不收取相应的申购费用。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本基金自</w:t>
      </w:r>
      <w:r>
        <w:rPr>
          <w:rFonts w:ascii="Times New Roman" w:hAnsi="Times New Roman"/>
          <w:sz w:val="24"/>
        </w:rPr>
        <w:t>2013</w:t>
      </w:r>
      <w:r>
        <w:rPr>
          <w:rFonts w:ascii="Times New Roman" w:hAnsi="Times New Roman"/>
          <w:sz w:val="24"/>
        </w:rPr>
        <w:t>年</w:t>
      </w:r>
      <w:r>
        <w:rPr>
          <w:rFonts w:ascii="Times New Roman" w:hAnsi="Times New Roman"/>
          <w:sz w:val="24"/>
        </w:rPr>
        <w:t>4</w:t>
      </w:r>
      <w:r>
        <w:rPr>
          <w:rFonts w:ascii="Times New Roman" w:hAnsi="Times New Roman"/>
          <w:sz w:val="24"/>
        </w:rPr>
        <w:t>月</w:t>
      </w:r>
      <w:r>
        <w:rPr>
          <w:rFonts w:ascii="Times New Roman" w:hAnsi="Times New Roman"/>
          <w:sz w:val="24"/>
        </w:rPr>
        <w:t>11</w:t>
      </w:r>
      <w:r>
        <w:rPr>
          <w:rFonts w:ascii="Times New Roman" w:hAnsi="Times New Roman"/>
          <w:sz w:val="24"/>
        </w:rPr>
        <w:t>日起，对通过本公司直销柜台申购本基金前端基金份额的养老金客户实施特定申购费率。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通过本公司直销柜台申购本基金前端基金份额的养老金客户特定申购费率如下表：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特定申购费率（前端）</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前端特定申购费率</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0.48%</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0.24%</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0.16%</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有关养老金客户实施特定申购费率的具体规定以及活动时间如有变化，敬请投资人留意本公司发布的相关公告。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投资者通过直销机构交易享有如下费率优惠，有关费率优惠活动的具体费率折扣及活动起止时间如有变化，敬请投资者留意本基金管理人的有关公告，届时费率优惠相关事项以最新公告为准：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）通过本基金管理人直销柜台办理本基金基金份额申购业务的投资者，享受</w:t>
      </w:r>
      <w:r>
        <w:rPr>
          <w:rFonts w:ascii="Times New Roman" w:hAnsi="Times New Roman"/>
          <w:sz w:val="24"/>
        </w:rPr>
        <w:lastRenderedPageBreak/>
        <w:t>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通过本基金管理人网上直销交易平台办理本基金基金份额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本公司基金网上直销业务已开通的银行卡及各银行卡交易金额限额请参阅本公司网站。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本基金管理人可根据业务情况调整上述交易费用和限额要求，并依据相关法规的要求提前进行公告。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、赎回费用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赎回费用由基金赎回人承担，赎回费用的</w:t>
      </w:r>
      <w:r>
        <w:rPr>
          <w:rFonts w:ascii="Times New Roman" w:hAnsi="Times New Roman"/>
          <w:sz w:val="24"/>
        </w:rPr>
        <w:t>25%</w:t>
      </w:r>
      <w:r>
        <w:rPr>
          <w:rFonts w:ascii="Times New Roman" w:hAnsi="Times New Roman"/>
          <w:sz w:val="24"/>
        </w:rPr>
        <w:t>归基金财产，其余用于支付注册登记费和其他必要的手续费。其中，对持续持有期少于</w:t>
      </w:r>
      <w:r>
        <w:rPr>
          <w:rFonts w:ascii="Times New Roman" w:hAnsi="Times New Roman"/>
          <w:sz w:val="24"/>
        </w:rPr>
        <w:t>7</w:t>
      </w:r>
      <w:r>
        <w:rPr>
          <w:rFonts w:ascii="Times New Roman" w:hAnsi="Times New Roman"/>
          <w:sz w:val="24"/>
        </w:rPr>
        <w:t>日的基金份额持有人收取不低于</w:t>
      </w:r>
      <w:r>
        <w:rPr>
          <w:rFonts w:ascii="Times New Roman" w:hAnsi="Times New Roman"/>
          <w:sz w:val="24"/>
        </w:rPr>
        <w:t>1.5%</w:t>
      </w:r>
      <w:r>
        <w:rPr>
          <w:rFonts w:ascii="Times New Roman" w:hAnsi="Times New Roman"/>
          <w:sz w:val="24"/>
        </w:rPr>
        <w:t>的赎回费并全额计入基金财产。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—1</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w:t>
            </w:r>
            <w:r>
              <w:rPr>
                <w:rFonts w:ascii="Times New Roman" w:hAnsi="Times New Roman"/>
                <w:color w:val="000000"/>
                <w:kern w:val="0"/>
                <w:sz w:val="25"/>
                <w:szCs w:val="24"/>
              </w:rPr>
              <w:t>—2</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0.2%</w:t>
            </w:r>
          </w:p>
        </w:tc>
      </w:tr>
      <w:tr w:rsidR="00A77DF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r>
              <w:rPr>
                <w:rFonts w:ascii="Times New Roman" w:hAnsi="Times New Roman"/>
                <w:color w:val="000000"/>
                <w:kern w:val="0"/>
                <w:sz w:val="25"/>
                <w:szCs w:val="24"/>
              </w:rPr>
              <w:t>年以上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、基金管理人可以在履行相关手续后，在基金合同约定的范围内调整申购、赎回费率或调整收费方式，基金管理人于新的费率或收费方式实施日前依照《信息披露办法》的有关规定在指定媒介上公告。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、对特定交易方式（如网上交易、电话交易等），基金管理人可以采用低于柜台交易方式的基金申购费率和基金赎回费率。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整基金申购费率、赎回费率和转换费率。</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（七）申购和赎回的数额和价格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1</w:t>
      </w:r>
      <w:r>
        <w:rPr>
          <w:rFonts w:ascii="Times New Roman" w:hAnsi="Times New Roman"/>
          <w:sz w:val="24"/>
        </w:rPr>
        <w:t>、申购和赎回数额、余额的处理方式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申购份额余额的处理方式：申购的有效份额为按实际确认的申购金额在扣除相应的费用后，以当日基金份额净值为基准计算，场外申购份额计算结果保留到小数点后两位，小数点后两位以后的部分四舍五入，由此产生的误差计入基金财产。场内申购有效份额的计算截位保留到整数位，剩余部分折回金额返还投资者，折回金额的计算保留到小数点后两位，小数点两位以后的部分四舍五入，由此产生的误差计入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）赎回金额的处理方式：赎回金额为按实际确认的有效赎回份额乘以申请当日基金份额净值并扣除相应的费用，四舍五入保留到小数点后两位，由此误差产生的收益或损失由基金财产承担。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、申购份额的计算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场外申购可以采取前端收费模式和后端收费模式，场内申购目前只支持前端收费模式。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）前端收费模式：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申购总金额</w:t>
      </w:r>
      <w:r>
        <w:rPr>
          <w:rFonts w:ascii="Times New Roman" w:hAnsi="Times New Roman"/>
          <w:sz w:val="24"/>
        </w:rPr>
        <w:t>=</w:t>
      </w:r>
      <w:r>
        <w:rPr>
          <w:rFonts w:ascii="Times New Roman" w:hAnsi="Times New Roman"/>
          <w:sz w:val="24"/>
        </w:rPr>
        <w:t>申请总金额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净申购金额</w:t>
      </w:r>
      <w:r>
        <w:rPr>
          <w:rFonts w:ascii="Times New Roman" w:hAnsi="Times New Roman"/>
          <w:sz w:val="24"/>
        </w:rPr>
        <w:t>=</w:t>
      </w:r>
      <w:r>
        <w:rPr>
          <w:rFonts w:ascii="Times New Roman" w:hAnsi="Times New Roman"/>
          <w:sz w:val="24"/>
        </w:rPr>
        <w:t>申购总金额</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申购费率）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（注：对于适用固定金额申购费用的申购，净申购金额＝申购总金额－固定申购费用金额）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申购费用</w:t>
      </w:r>
      <w:r>
        <w:rPr>
          <w:rFonts w:ascii="Times New Roman" w:hAnsi="Times New Roman"/>
          <w:sz w:val="24"/>
        </w:rPr>
        <w:t>=</w:t>
      </w:r>
      <w:r>
        <w:rPr>
          <w:rFonts w:ascii="Times New Roman" w:hAnsi="Times New Roman"/>
          <w:sz w:val="24"/>
        </w:rPr>
        <w:t>申购总金额</w:t>
      </w:r>
      <w:r>
        <w:rPr>
          <w:rFonts w:ascii="Times New Roman" w:hAnsi="Times New Roman"/>
          <w:sz w:val="24"/>
        </w:rPr>
        <w:t>-</w:t>
      </w:r>
      <w:r>
        <w:rPr>
          <w:rFonts w:ascii="Times New Roman" w:hAnsi="Times New Roman"/>
          <w:sz w:val="24"/>
        </w:rPr>
        <w:t>净申购金额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（注：对于适用固定金额申购费用的申购，申购费用＝固定申购费用金额）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申购份额</w:t>
      </w:r>
      <w:r>
        <w:rPr>
          <w:rFonts w:ascii="Times New Roman" w:hAnsi="Times New Roman"/>
          <w:sz w:val="24"/>
        </w:rPr>
        <w:t>=</w:t>
      </w:r>
      <w:r>
        <w:rPr>
          <w:rFonts w:ascii="Times New Roman" w:hAnsi="Times New Roman"/>
          <w:sz w:val="24"/>
        </w:rPr>
        <w:t>（申购总金额</w:t>
      </w:r>
      <w:r>
        <w:rPr>
          <w:rFonts w:ascii="Times New Roman" w:hAnsi="Times New Roman"/>
          <w:sz w:val="24"/>
        </w:rPr>
        <w:t>-</w:t>
      </w:r>
      <w:r>
        <w:rPr>
          <w:rFonts w:ascii="Times New Roman" w:hAnsi="Times New Roman"/>
          <w:sz w:val="24"/>
        </w:rPr>
        <w:t>申购费用）</w:t>
      </w:r>
      <w:r>
        <w:rPr>
          <w:rFonts w:ascii="Times New Roman" w:hAnsi="Times New Roman"/>
          <w:sz w:val="24"/>
        </w:rPr>
        <w:t>/ T</w:t>
      </w:r>
      <w:r>
        <w:rPr>
          <w:rFonts w:ascii="Times New Roman" w:hAnsi="Times New Roman"/>
          <w:sz w:val="24"/>
        </w:rPr>
        <w:t>日基金份额净值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场内申购金额的有效份额保留到整数位，剩余部分对应申购资金返还投资者。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例一：某投资者投资</w:t>
      </w:r>
      <w:r>
        <w:rPr>
          <w:rFonts w:ascii="Times New Roman" w:hAnsi="Times New Roman"/>
          <w:sz w:val="24"/>
        </w:rPr>
        <w:t>40,000</w:t>
      </w:r>
      <w:r>
        <w:rPr>
          <w:rFonts w:ascii="Times New Roman" w:hAnsi="Times New Roman"/>
          <w:sz w:val="24"/>
        </w:rPr>
        <w:t>元申购本基金，假设申购当日基金份额净值为</w:t>
      </w:r>
      <w:r>
        <w:rPr>
          <w:rFonts w:ascii="Times New Roman" w:hAnsi="Times New Roman"/>
          <w:sz w:val="24"/>
        </w:rPr>
        <w:t>1.040</w:t>
      </w:r>
      <w:r>
        <w:rPr>
          <w:rFonts w:ascii="Times New Roman" w:hAnsi="Times New Roman"/>
          <w:sz w:val="24"/>
        </w:rPr>
        <w:t>元，如果其选择前端收费方式，申购费率为</w:t>
      </w:r>
      <w:r>
        <w:rPr>
          <w:rFonts w:ascii="Times New Roman" w:hAnsi="Times New Roman"/>
          <w:sz w:val="24"/>
        </w:rPr>
        <w:t>1.5%</w:t>
      </w:r>
      <w:r>
        <w:rPr>
          <w:rFonts w:ascii="Times New Roman" w:hAnsi="Times New Roman"/>
          <w:sz w:val="24"/>
        </w:rPr>
        <w:t>，则其可得到的申购份额为：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申购总金额＝</w:t>
      </w:r>
      <w:r>
        <w:rPr>
          <w:rFonts w:ascii="Times New Roman" w:hAnsi="Times New Roman"/>
          <w:sz w:val="24"/>
        </w:rPr>
        <w:t>40,000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净申购金额</w:t>
      </w:r>
      <w:r>
        <w:rPr>
          <w:rFonts w:ascii="Times New Roman" w:hAnsi="Times New Roman"/>
          <w:sz w:val="24"/>
        </w:rPr>
        <w:t>=40,000/</w:t>
      </w:r>
      <w:r>
        <w:rPr>
          <w:rFonts w:ascii="Times New Roman" w:hAnsi="Times New Roman"/>
          <w:sz w:val="24"/>
        </w:rPr>
        <w:t>（</w:t>
      </w:r>
      <w:r>
        <w:rPr>
          <w:rFonts w:ascii="Times New Roman" w:hAnsi="Times New Roman"/>
          <w:sz w:val="24"/>
        </w:rPr>
        <w:t>1+1.5%</w:t>
      </w:r>
      <w:r>
        <w:rPr>
          <w:rFonts w:ascii="Times New Roman" w:hAnsi="Times New Roman"/>
          <w:sz w:val="24"/>
        </w:rPr>
        <w:t>）</w:t>
      </w:r>
      <w:r>
        <w:rPr>
          <w:rFonts w:ascii="Times New Roman" w:hAnsi="Times New Roman"/>
          <w:sz w:val="24"/>
        </w:rPr>
        <w:t>=39,408.87</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申购费用</w:t>
      </w:r>
      <w:r>
        <w:rPr>
          <w:rFonts w:ascii="Times New Roman" w:hAnsi="Times New Roman"/>
          <w:sz w:val="24"/>
        </w:rPr>
        <w:t>=40,000-39,408.87=591.13</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申购份额</w:t>
      </w:r>
      <w:r>
        <w:rPr>
          <w:rFonts w:ascii="Times New Roman" w:hAnsi="Times New Roman"/>
          <w:sz w:val="24"/>
        </w:rPr>
        <w:t>=</w:t>
      </w:r>
      <w:r>
        <w:rPr>
          <w:rFonts w:ascii="Times New Roman" w:hAnsi="Times New Roman"/>
          <w:sz w:val="24"/>
        </w:rPr>
        <w:t>（</w:t>
      </w:r>
      <w:r>
        <w:rPr>
          <w:rFonts w:ascii="Times New Roman" w:hAnsi="Times New Roman"/>
          <w:sz w:val="24"/>
        </w:rPr>
        <w:t>40,000-591.13</w:t>
      </w:r>
      <w:r>
        <w:rPr>
          <w:rFonts w:ascii="Times New Roman" w:hAnsi="Times New Roman"/>
          <w:sz w:val="24"/>
        </w:rPr>
        <w:t>）</w:t>
      </w:r>
      <w:r>
        <w:rPr>
          <w:rFonts w:ascii="Times New Roman" w:hAnsi="Times New Roman"/>
          <w:sz w:val="24"/>
        </w:rPr>
        <w:t>/1.040=37,893.14</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如果投资者是场内申购，则申购份额为</w:t>
      </w:r>
      <w:r>
        <w:rPr>
          <w:rFonts w:ascii="Times New Roman" w:hAnsi="Times New Roman"/>
          <w:sz w:val="24"/>
        </w:rPr>
        <w:t xml:space="preserve">37,893 </w:t>
      </w:r>
      <w:r>
        <w:rPr>
          <w:rFonts w:ascii="Times New Roman" w:hAnsi="Times New Roman"/>
          <w:sz w:val="24"/>
        </w:rPr>
        <w:t>份，其余</w:t>
      </w:r>
      <w:r>
        <w:rPr>
          <w:rFonts w:ascii="Times New Roman" w:hAnsi="Times New Roman"/>
          <w:sz w:val="24"/>
        </w:rPr>
        <w:t xml:space="preserve">0.14 </w:t>
      </w:r>
      <w:r>
        <w:rPr>
          <w:rFonts w:ascii="Times New Roman" w:hAnsi="Times New Roman"/>
          <w:sz w:val="24"/>
        </w:rPr>
        <w:t>份对应金额返回给投资者。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2</w:t>
      </w:r>
      <w:r>
        <w:rPr>
          <w:rFonts w:ascii="Times New Roman" w:hAnsi="Times New Roman"/>
          <w:sz w:val="24"/>
        </w:rPr>
        <w:t>）后端收费模式：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申购总金额</w:t>
      </w:r>
      <w:r>
        <w:rPr>
          <w:rFonts w:ascii="Times New Roman" w:hAnsi="Times New Roman"/>
          <w:sz w:val="24"/>
        </w:rPr>
        <w:t>=</w:t>
      </w:r>
      <w:r>
        <w:rPr>
          <w:rFonts w:ascii="Times New Roman" w:hAnsi="Times New Roman"/>
          <w:sz w:val="24"/>
        </w:rPr>
        <w:t>申请总金额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申购份额＝申购总金额</w:t>
      </w:r>
      <w:r>
        <w:rPr>
          <w:rFonts w:ascii="Times New Roman" w:hAnsi="Times New Roman"/>
          <w:sz w:val="24"/>
        </w:rPr>
        <w:t>/T</w:t>
      </w:r>
      <w:r>
        <w:rPr>
          <w:rFonts w:ascii="Times New Roman" w:hAnsi="Times New Roman"/>
          <w:sz w:val="24"/>
        </w:rPr>
        <w:t>日基金份额净值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当投资者提出赎回时，后端申购费用的计算方法为：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后端申购费用＝赎回份额</w:t>
      </w:r>
      <w:r>
        <w:rPr>
          <w:rFonts w:ascii="Times New Roman" w:hAnsi="Times New Roman"/>
          <w:sz w:val="24"/>
        </w:rPr>
        <w:t>×</w:t>
      </w:r>
      <w:r>
        <w:rPr>
          <w:rFonts w:ascii="Times New Roman" w:hAnsi="Times New Roman"/>
          <w:sz w:val="24"/>
        </w:rPr>
        <w:t>申购日基金份额净值</w:t>
      </w:r>
      <w:r>
        <w:rPr>
          <w:rFonts w:ascii="Times New Roman" w:hAnsi="Times New Roman"/>
          <w:sz w:val="24"/>
        </w:rPr>
        <w:t>×</w:t>
      </w:r>
      <w:r>
        <w:rPr>
          <w:rFonts w:ascii="Times New Roman" w:hAnsi="Times New Roman"/>
          <w:sz w:val="24"/>
        </w:rPr>
        <w:t>后端申购费率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例二：某投资者投资</w:t>
      </w:r>
      <w:r>
        <w:rPr>
          <w:rFonts w:ascii="Times New Roman" w:hAnsi="Times New Roman"/>
          <w:sz w:val="24"/>
        </w:rPr>
        <w:t>40,000</w:t>
      </w:r>
      <w:r>
        <w:rPr>
          <w:rFonts w:ascii="Times New Roman" w:hAnsi="Times New Roman"/>
          <w:sz w:val="24"/>
        </w:rPr>
        <w:t>元申购本基金，假设申购当日基金份额净值为</w:t>
      </w:r>
      <w:r>
        <w:rPr>
          <w:rFonts w:ascii="Times New Roman" w:hAnsi="Times New Roman"/>
          <w:sz w:val="24"/>
        </w:rPr>
        <w:t>1.040</w:t>
      </w:r>
      <w:r>
        <w:rPr>
          <w:rFonts w:ascii="Times New Roman" w:hAnsi="Times New Roman"/>
          <w:sz w:val="24"/>
        </w:rPr>
        <w:t>元，如果其选择后端收费方式，则其可得到的申购份额为：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申购份额＝</w:t>
      </w:r>
      <w:r>
        <w:rPr>
          <w:rFonts w:ascii="Times New Roman" w:hAnsi="Times New Roman"/>
          <w:sz w:val="24"/>
        </w:rPr>
        <w:t>40,000/1.040</w:t>
      </w:r>
      <w:r>
        <w:rPr>
          <w:rFonts w:ascii="Times New Roman" w:hAnsi="Times New Roman"/>
          <w:sz w:val="24"/>
        </w:rPr>
        <w:t>＝</w:t>
      </w:r>
      <w:r>
        <w:rPr>
          <w:rFonts w:ascii="Times New Roman" w:hAnsi="Times New Roman"/>
          <w:sz w:val="24"/>
        </w:rPr>
        <w:t>38,461.54</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即：投资者投资</w:t>
      </w:r>
      <w:r>
        <w:rPr>
          <w:rFonts w:ascii="Times New Roman" w:hAnsi="Times New Roman"/>
          <w:sz w:val="24"/>
        </w:rPr>
        <w:t>40,000</w:t>
      </w:r>
      <w:r>
        <w:rPr>
          <w:rFonts w:ascii="Times New Roman" w:hAnsi="Times New Roman"/>
          <w:sz w:val="24"/>
        </w:rPr>
        <w:t>元申购本基金，假设申购当日基金份额净值为</w:t>
      </w:r>
      <w:r>
        <w:rPr>
          <w:rFonts w:ascii="Times New Roman" w:hAnsi="Times New Roman"/>
          <w:sz w:val="24"/>
        </w:rPr>
        <w:t>1.040</w:t>
      </w:r>
      <w:r>
        <w:rPr>
          <w:rFonts w:ascii="Times New Roman" w:hAnsi="Times New Roman"/>
          <w:sz w:val="24"/>
        </w:rPr>
        <w:t>元，则可得到</w:t>
      </w:r>
      <w:r>
        <w:rPr>
          <w:rFonts w:ascii="Times New Roman" w:hAnsi="Times New Roman"/>
          <w:sz w:val="24"/>
        </w:rPr>
        <w:t>38,461.54</w:t>
      </w:r>
      <w:r>
        <w:rPr>
          <w:rFonts w:ascii="Times New Roman" w:hAnsi="Times New Roman"/>
          <w:sz w:val="24"/>
        </w:rPr>
        <w:t>份基金份额，但其在赎回时需根据其持有时间按对应的后端申购费率交纳后端申购费用。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、赎回金额的计算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赎回金额为按实际确认的有效赎回份额乘以当日基金份额净值并扣除相应的费用，赎回金额单位为元，计算结果保留到小数点后两位，第三位四舍五入。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）如果投资者在认（申）购时选择交纳前端认（申）购费用，则赎回金额的计算方法如下：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赎回费用</w:t>
      </w:r>
      <w:r>
        <w:rPr>
          <w:rFonts w:ascii="Times New Roman" w:hAnsi="Times New Roman"/>
          <w:sz w:val="24"/>
        </w:rPr>
        <w:t>=</w:t>
      </w:r>
      <w:r>
        <w:rPr>
          <w:rFonts w:ascii="Times New Roman" w:hAnsi="Times New Roman"/>
          <w:sz w:val="24"/>
        </w:rPr>
        <w:t>赎回份额</w:t>
      </w:r>
      <w:r>
        <w:rPr>
          <w:rFonts w:ascii="Times New Roman" w:hAnsi="Times New Roman"/>
          <w:sz w:val="24"/>
        </w:rPr>
        <w:t>×T</w:t>
      </w:r>
      <w:r>
        <w:rPr>
          <w:rFonts w:ascii="Times New Roman" w:hAnsi="Times New Roman"/>
          <w:sz w:val="24"/>
        </w:rPr>
        <w:t>日基金份额净值</w:t>
      </w:r>
      <w:r>
        <w:rPr>
          <w:rFonts w:ascii="Times New Roman" w:hAnsi="Times New Roman"/>
          <w:sz w:val="24"/>
        </w:rPr>
        <w:t>×</w:t>
      </w:r>
      <w:r>
        <w:rPr>
          <w:rFonts w:ascii="Times New Roman" w:hAnsi="Times New Roman"/>
          <w:sz w:val="24"/>
        </w:rPr>
        <w:t>赎回费率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赎回金额</w:t>
      </w:r>
      <w:r>
        <w:rPr>
          <w:rFonts w:ascii="Times New Roman" w:hAnsi="Times New Roman"/>
          <w:sz w:val="24"/>
        </w:rPr>
        <w:t>=</w:t>
      </w:r>
      <w:r>
        <w:rPr>
          <w:rFonts w:ascii="Times New Roman" w:hAnsi="Times New Roman"/>
          <w:sz w:val="24"/>
        </w:rPr>
        <w:t>赎回份额</w:t>
      </w:r>
      <w:r>
        <w:rPr>
          <w:rFonts w:ascii="Times New Roman" w:hAnsi="Times New Roman"/>
          <w:sz w:val="24"/>
        </w:rPr>
        <w:t>×T</w:t>
      </w:r>
      <w:r>
        <w:rPr>
          <w:rFonts w:ascii="Times New Roman" w:hAnsi="Times New Roman"/>
          <w:sz w:val="24"/>
        </w:rPr>
        <w:t>日基金份额净值</w:t>
      </w:r>
      <w:r>
        <w:rPr>
          <w:rFonts w:ascii="Times New Roman" w:hAnsi="Times New Roman"/>
          <w:sz w:val="24"/>
        </w:rPr>
        <w:t>-</w:t>
      </w:r>
      <w:r>
        <w:rPr>
          <w:rFonts w:ascii="Times New Roman" w:hAnsi="Times New Roman"/>
          <w:sz w:val="24"/>
        </w:rPr>
        <w:t>赎回费用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例三：某投资者赎回通过前端认购（申购）持有的</w:t>
      </w:r>
      <w:r>
        <w:rPr>
          <w:rFonts w:ascii="Times New Roman" w:hAnsi="Times New Roman"/>
          <w:sz w:val="24"/>
        </w:rPr>
        <w:t>10,000</w:t>
      </w:r>
      <w:r>
        <w:rPr>
          <w:rFonts w:ascii="Times New Roman" w:hAnsi="Times New Roman"/>
          <w:sz w:val="24"/>
        </w:rPr>
        <w:t>份基金份额，对应的赎回费率为</w:t>
      </w:r>
      <w:r>
        <w:rPr>
          <w:rFonts w:ascii="Times New Roman" w:hAnsi="Times New Roman"/>
          <w:sz w:val="24"/>
        </w:rPr>
        <w:t>0.5%</w:t>
      </w:r>
      <w:r>
        <w:rPr>
          <w:rFonts w:ascii="Times New Roman" w:hAnsi="Times New Roman"/>
          <w:sz w:val="24"/>
        </w:rPr>
        <w:t>，假设赎回当日基金份额净值是</w:t>
      </w:r>
      <w:r>
        <w:rPr>
          <w:rFonts w:ascii="Times New Roman" w:hAnsi="Times New Roman"/>
          <w:sz w:val="24"/>
        </w:rPr>
        <w:t>1.016</w:t>
      </w:r>
      <w:r>
        <w:rPr>
          <w:rFonts w:ascii="Times New Roman" w:hAnsi="Times New Roman"/>
          <w:sz w:val="24"/>
        </w:rPr>
        <w:t>元，则其可得到的赎回金额为：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赎回费用</w:t>
      </w:r>
      <w:r>
        <w:rPr>
          <w:rFonts w:ascii="Times New Roman" w:hAnsi="Times New Roman"/>
          <w:sz w:val="24"/>
        </w:rPr>
        <w:t xml:space="preserve"> = 10,000×1.016×0.5% </w:t>
      </w:r>
      <w:r>
        <w:rPr>
          <w:rFonts w:ascii="Times New Roman" w:hAnsi="Times New Roman"/>
          <w:sz w:val="24"/>
        </w:rPr>
        <w:t>＝</w:t>
      </w:r>
      <w:r>
        <w:rPr>
          <w:rFonts w:ascii="Times New Roman" w:hAnsi="Times New Roman"/>
          <w:sz w:val="24"/>
        </w:rPr>
        <w:t xml:space="preserve"> 50.80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赎回金额</w:t>
      </w:r>
      <w:r>
        <w:rPr>
          <w:rFonts w:ascii="Times New Roman" w:hAnsi="Times New Roman"/>
          <w:sz w:val="24"/>
        </w:rPr>
        <w:t xml:space="preserve"> = 10,000×1.016-50.80 </w:t>
      </w:r>
      <w:r>
        <w:rPr>
          <w:rFonts w:ascii="Times New Roman" w:hAnsi="Times New Roman"/>
          <w:sz w:val="24"/>
        </w:rPr>
        <w:t>＝</w:t>
      </w:r>
      <w:r>
        <w:rPr>
          <w:rFonts w:ascii="Times New Roman" w:hAnsi="Times New Roman"/>
          <w:sz w:val="24"/>
        </w:rPr>
        <w:t xml:space="preserve"> 10,109.20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即：投资者赎回本基金</w:t>
      </w:r>
      <w:r>
        <w:rPr>
          <w:rFonts w:ascii="Times New Roman" w:hAnsi="Times New Roman"/>
          <w:sz w:val="24"/>
        </w:rPr>
        <w:t>10,000</w:t>
      </w:r>
      <w:r>
        <w:rPr>
          <w:rFonts w:ascii="Times New Roman" w:hAnsi="Times New Roman"/>
          <w:sz w:val="24"/>
        </w:rPr>
        <w:t>份基金份额，假设赎回当日基金份额净值是</w:t>
      </w:r>
      <w:r>
        <w:rPr>
          <w:rFonts w:ascii="Times New Roman" w:hAnsi="Times New Roman"/>
          <w:sz w:val="24"/>
        </w:rPr>
        <w:t>1.016</w:t>
      </w:r>
      <w:r>
        <w:rPr>
          <w:rFonts w:ascii="Times New Roman" w:hAnsi="Times New Roman"/>
          <w:sz w:val="24"/>
        </w:rPr>
        <w:t>元，则其可得到的赎回金额为</w:t>
      </w:r>
      <w:r>
        <w:rPr>
          <w:rFonts w:ascii="Times New Roman" w:hAnsi="Times New Roman"/>
          <w:sz w:val="24"/>
        </w:rPr>
        <w:t>10,109.20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）如果投资者在认（申）购时选择交纳后端认（申）购费用，则赎回金额的计算方法如下：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赎回总额＝赎回份额</w:t>
      </w:r>
      <w:r>
        <w:rPr>
          <w:rFonts w:ascii="Times New Roman" w:hAnsi="Times New Roman"/>
          <w:sz w:val="24"/>
        </w:rPr>
        <w:t>×T</w:t>
      </w:r>
      <w:r>
        <w:rPr>
          <w:rFonts w:ascii="Times New Roman" w:hAnsi="Times New Roman"/>
          <w:sz w:val="24"/>
        </w:rPr>
        <w:t>日基金份额净值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后端认（申）购费用＝赎回份额</w:t>
      </w:r>
      <w:r>
        <w:rPr>
          <w:rFonts w:ascii="Times New Roman" w:hAnsi="Times New Roman"/>
          <w:sz w:val="24"/>
        </w:rPr>
        <w:t>×</w:t>
      </w:r>
      <w:r>
        <w:rPr>
          <w:rFonts w:ascii="Times New Roman" w:hAnsi="Times New Roman"/>
          <w:sz w:val="24"/>
        </w:rPr>
        <w:t>认（申）购日基金份额净值</w:t>
      </w:r>
      <w:r>
        <w:rPr>
          <w:rFonts w:ascii="Times New Roman" w:hAnsi="Times New Roman"/>
          <w:sz w:val="24"/>
        </w:rPr>
        <w:t>×</w:t>
      </w:r>
      <w:r>
        <w:rPr>
          <w:rFonts w:ascii="Times New Roman" w:hAnsi="Times New Roman"/>
          <w:sz w:val="24"/>
        </w:rPr>
        <w:t>后端认（申）购费率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赎回费用＝赎回总额</w:t>
      </w:r>
      <w:r>
        <w:rPr>
          <w:rFonts w:ascii="Times New Roman" w:hAnsi="Times New Roman"/>
          <w:sz w:val="24"/>
        </w:rPr>
        <w:t>×</w:t>
      </w:r>
      <w:r>
        <w:rPr>
          <w:rFonts w:ascii="Times New Roman" w:hAnsi="Times New Roman"/>
          <w:sz w:val="24"/>
        </w:rPr>
        <w:t>赎回费率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赎回金额＝赎回总额－后端认（申）购费用－赎回费用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例四：某投资者赎回通过后端认购持有的</w:t>
      </w:r>
      <w:r>
        <w:rPr>
          <w:rFonts w:ascii="Times New Roman" w:hAnsi="Times New Roman"/>
          <w:sz w:val="24"/>
        </w:rPr>
        <w:t>10,000</w:t>
      </w:r>
      <w:r>
        <w:rPr>
          <w:rFonts w:ascii="Times New Roman" w:hAnsi="Times New Roman"/>
          <w:sz w:val="24"/>
        </w:rPr>
        <w:t>份基金份额，对应的后端认购费率为</w:t>
      </w:r>
      <w:r>
        <w:rPr>
          <w:rFonts w:ascii="Times New Roman" w:hAnsi="Times New Roman"/>
          <w:sz w:val="24"/>
        </w:rPr>
        <w:t>1.6%</w:t>
      </w:r>
      <w:r>
        <w:rPr>
          <w:rFonts w:ascii="Times New Roman" w:hAnsi="Times New Roman"/>
          <w:sz w:val="24"/>
        </w:rPr>
        <w:t>，赎回费率为</w:t>
      </w:r>
      <w:r>
        <w:rPr>
          <w:rFonts w:ascii="Times New Roman" w:hAnsi="Times New Roman"/>
          <w:sz w:val="24"/>
        </w:rPr>
        <w:t>0.5%</w:t>
      </w:r>
      <w:r>
        <w:rPr>
          <w:rFonts w:ascii="Times New Roman" w:hAnsi="Times New Roman"/>
          <w:sz w:val="24"/>
        </w:rPr>
        <w:t>，假设赎回当日基金份额净值是</w:t>
      </w:r>
      <w:r>
        <w:rPr>
          <w:rFonts w:ascii="Times New Roman" w:hAnsi="Times New Roman"/>
          <w:sz w:val="24"/>
        </w:rPr>
        <w:t>1.016</w:t>
      </w:r>
      <w:r>
        <w:rPr>
          <w:rFonts w:ascii="Times New Roman" w:hAnsi="Times New Roman"/>
          <w:sz w:val="24"/>
        </w:rPr>
        <w:t>元，则其可得到的赎回金额为：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后端认购费用</w:t>
      </w:r>
      <w:r>
        <w:rPr>
          <w:rFonts w:ascii="Times New Roman" w:hAnsi="Times New Roman"/>
          <w:sz w:val="24"/>
        </w:rPr>
        <w:t xml:space="preserve"> = 10,000×1.00×1.6% = 160.00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赎回费用</w:t>
      </w:r>
      <w:r>
        <w:rPr>
          <w:rFonts w:ascii="Times New Roman" w:hAnsi="Times New Roman"/>
          <w:sz w:val="24"/>
        </w:rPr>
        <w:t xml:space="preserve"> = 10,000×1.016×0.5% </w:t>
      </w:r>
      <w:r>
        <w:rPr>
          <w:rFonts w:ascii="Times New Roman" w:hAnsi="Times New Roman"/>
          <w:sz w:val="24"/>
        </w:rPr>
        <w:t>＝</w:t>
      </w:r>
      <w:r>
        <w:rPr>
          <w:rFonts w:ascii="Times New Roman" w:hAnsi="Times New Roman"/>
          <w:sz w:val="24"/>
        </w:rPr>
        <w:t xml:space="preserve"> 50.80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赎回金额</w:t>
      </w:r>
      <w:r>
        <w:rPr>
          <w:rFonts w:ascii="Times New Roman" w:hAnsi="Times New Roman"/>
          <w:sz w:val="24"/>
        </w:rPr>
        <w:t xml:space="preserve"> = 10,000×1.016-160.00-50.80 </w:t>
      </w:r>
      <w:r>
        <w:rPr>
          <w:rFonts w:ascii="Times New Roman" w:hAnsi="Times New Roman"/>
          <w:sz w:val="24"/>
        </w:rPr>
        <w:t>＝</w:t>
      </w:r>
      <w:r>
        <w:rPr>
          <w:rFonts w:ascii="Times New Roman" w:hAnsi="Times New Roman"/>
          <w:sz w:val="24"/>
        </w:rPr>
        <w:t xml:space="preserve"> 9,949.20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即：投资者赎回通过后端认购所得本基金</w:t>
      </w:r>
      <w:r>
        <w:rPr>
          <w:rFonts w:ascii="Times New Roman" w:hAnsi="Times New Roman"/>
          <w:sz w:val="24"/>
        </w:rPr>
        <w:t>10,000</w:t>
      </w:r>
      <w:r>
        <w:rPr>
          <w:rFonts w:ascii="Times New Roman" w:hAnsi="Times New Roman"/>
          <w:sz w:val="24"/>
        </w:rPr>
        <w:t>份基金份额，假设赎回当日基金份额净值是</w:t>
      </w:r>
      <w:r>
        <w:rPr>
          <w:rFonts w:ascii="Times New Roman" w:hAnsi="Times New Roman"/>
          <w:sz w:val="24"/>
        </w:rPr>
        <w:t>1.016</w:t>
      </w:r>
      <w:r>
        <w:rPr>
          <w:rFonts w:ascii="Times New Roman" w:hAnsi="Times New Roman"/>
          <w:sz w:val="24"/>
        </w:rPr>
        <w:t>元，则其可得到的赎回金额为</w:t>
      </w:r>
      <w:r>
        <w:rPr>
          <w:rFonts w:ascii="Times New Roman" w:hAnsi="Times New Roman"/>
          <w:sz w:val="24"/>
        </w:rPr>
        <w:t>9,949.20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例五：某投资者赎回通过后端申购持有的</w:t>
      </w:r>
      <w:r>
        <w:rPr>
          <w:rFonts w:ascii="Times New Roman" w:hAnsi="Times New Roman"/>
          <w:sz w:val="24"/>
        </w:rPr>
        <w:t>10,000</w:t>
      </w:r>
      <w:r>
        <w:rPr>
          <w:rFonts w:ascii="Times New Roman" w:hAnsi="Times New Roman"/>
          <w:sz w:val="24"/>
        </w:rPr>
        <w:t>份基金份额，对应的后端申购费率为</w:t>
      </w:r>
      <w:r>
        <w:rPr>
          <w:rFonts w:ascii="Times New Roman" w:hAnsi="Times New Roman"/>
          <w:sz w:val="24"/>
        </w:rPr>
        <w:t>1.8%</w:t>
      </w:r>
      <w:r>
        <w:rPr>
          <w:rFonts w:ascii="Times New Roman" w:hAnsi="Times New Roman"/>
          <w:sz w:val="24"/>
        </w:rPr>
        <w:t>，赎回费率为</w:t>
      </w:r>
      <w:r>
        <w:rPr>
          <w:rFonts w:ascii="Times New Roman" w:hAnsi="Times New Roman"/>
          <w:sz w:val="24"/>
        </w:rPr>
        <w:t>0.5%</w:t>
      </w:r>
      <w:r>
        <w:rPr>
          <w:rFonts w:ascii="Times New Roman" w:hAnsi="Times New Roman"/>
          <w:sz w:val="24"/>
        </w:rPr>
        <w:t>，假设申购当日基金份额净值是</w:t>
      </w:r>
      <w:r>
        <w:rPr>
          <w:rFonts w:ascii="Times New Roman" w:hAnsi="Times New Roman"/>
          <w:sz w:val="24"/>
        </w:rPr>
        <w:t>1.010</w:t>
      </w:r>
      <w:r>
        <w:rPr>
          <w:rFonts w:ascii="Times New Roman" w:hAnsi="Times New Roman"/>
          <w:sz w:val="24"/>
        </w:rPr>
        <w:t>元，赎回当日基金份额净值是</w:t>
      </w:r>
      <w:r>
        <w:rPr>
          <w:rFonts w:ascii="Times New Roman" w:hAnsi="Times New Roman"/>
          <w:sz w:val="24"/>
        </w:rPr>
        <w:t>1.016</w:t>
      </w:r>
      <w:r>
        <w:rPr>
          <w:rFonts w:ascii="Times New Roman" w:hAnsi="Times New Roman"/>
          <w:sz w:val="24"/>
        </w:rPr>
        <w:t>元，则其可得到的赎回金额为：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后端申购费用</w:t>
      </w:r>
      <w:r>
        <w:rPr>
          <w:rFonts w:ascii="Times New Roman" w:hAnsi="Times New Roman"/>
          <w:sz w:val="24"/>
        </w:rPr>
        <w:t xml:space="preserve"> = 10,000×1.010×1.8% = 181.80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赎回费用</w:t>
      </w:r>
      <w:r>
        <w:rPr>
          <w:rFonts w:ascii="Times New Roman" w:hAnsi="Times New Roman"/>
          <w:sz w:val="24"/>
        </w:rPr>
        <w:t xml:space="preserve"> = 10,000×1.016×0.5% </w:t>
      </w:r>
      <w:r>
        <w:rPr>
          <w:rFonts w:ascii="Times New Roman" w:hAnsi="Times New Roman"/>
          <w:sz w:val="24"/>
        </w:rPr>
        <w:t>＝</w:t>
      </w:r>
      <w:r>
        <w:rPr>
          <w:rFonts w:ascii="Times New Roman" w:hAnsi="Times New Roman"/>
          <w:sz w:val="24"/>
        </w:rPr>
        <w:t xml:space="preserve"> 50.80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赎回金额</w:t>
      </w:r>
      <w:r>
        <w:rPr>
          <w:rFonts w:ascii="Times New Roman" w:hAnsi="Times New Roman"/>
          <w:sz w:val="24"/>
        </w:rPr>
        <w:t xml:space="preserve"> = 10,000×1.016-181.80-50.80 </w:t>
      </w:r>
      <w:r>
        <w:rPr>
          <w:rFonts w:ascii="Times New Roman" w:hAnsi="Times New Roman"/>
          <w:sz w:val="24"/>
        </w:rPr>
        <w:t>＝</w:t>
      </w:r>
      <w:r>
        <w:rPr>
          <w:rFonts w:ascii="Times New Roman" w:hAnsi="Times New Roman"/>
          <w:sz w:val="24"/>
        </w:rPr>
        <w:t xml:space="preserve"> 9,927.40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即：投资者赎回通过后端申购所得本基金</w:t>
      </w:r>
      <w:r>
        <w:rPr>
          <w:rFonts w:ascii="Times New Roman" w:hAnsi="Times New Roman"/>
          <w:sz w:val="24"/>
        </w:rPr>
        <w:t>10,000</w:t>
      </w:r>
      <w:r>
        <w:rPr>
          <w:rFonts w:ascii="Times New Roman" w:hAnsi="Times New Roman"/>
          <w:sz w:val="24"/>
        </w:rPr>
        <w:t>份基金份额，假设申购当日基金份额净值是</w:t>
      </w:r>
      <w:r>
        <w:rPr>
          <w:rFonts w:ascii="Times New Roman" w:hAnsi="Times New Roman"/>
          <w:sz w:val="24"/>
        </w:rPr>
        <w:t>1.010</w:t>
      </w:r>
      <w:r>
        <w:rPr>
          <w:rFonts w:ascii="Times New Roman" w:hAnsi="Times New Roman"/>
          <w:sz w:val="24"/>
        </w:rPr>
        <w:t>元，赎回当日基金份额净值是</w:t>
      </w:r>
      <w:r>
        <w:rPr>
          <w:rFonts w:ascii="Times New Roman" w:hAnsi="Times New Roman"/>
          <w:sz w:val="24"/>
        </w:rPr>
        <w:t>1.016</w:t>
      </w:r>
      <w:r>
        <w:rPr>
          <w:rFonts w:ascii="Times New Roman" w:hAnsi="Times New Roman"/>
          <w:sz w:val="24"/>
        </w:rPr>
        <w:t>元，则其可得到的赎回金额为</w:t>
      </w:r>
      <w:r>
        <w:rPr>
          <w:rFonts w:ascii="Times New Roman" w:hAnsi="Times New Roman"/>
          <w:sz w:val="24"/>
        </w:rPr>
        <w:t>9,927.40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、基金份额净值的计算公式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基金份额净值＝基金资产净值总额</w:t>
      </w:r>
      <w:r>
        <w:rPr>
          <w:rFonts w:ascii="Times New Roman" w:hAnsi="Times New Roman"/>
          <w:sz w:val="24"/>
        </w:rPr>
        <w:t>/</w:t>
      </w:r>
      <w:r>
        <w:rPr>
          <w:rFonts w:ascii="Times New Roman" w:hAnsi="Times New Roman"/>
          <w:sz w:val="24"/>
        </w:rPr>
        <w:t>发行在外的基金份额总数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w:t>
      </w:r>
      <w:r>
        <w:rPr>
          <w:rFonts w:ascii="Times New Roman" w:hAnsi="Times New Roman"/>
          <w:sz w:val="24"/>
        </w:rPr>
        <w:t>T</w:t>
      </w:r>
      <w:r>
        <w:rPr>
          <w:rFonts w:ascii="Times New Roman" w:hAnsi="Times New Roman"/>
          <w:sz w:val="24"/>
        </w:rPr>
        <w:t>日的基金份额净值在当天收市后计算，并在</w:t>
      </w:r>
      <w:r>
        <w:rPr>
          <w:rFonts w:ascii="Times New Roman" w:hAnsi="Times New Roman"/>
          <w:sz w:val="24"/>
        </w:rPr>
        <w:t>T</w:t>
      </w:r>
      <w:r>
        <w:rPr>
          <w:rFonts w:ascii="Times New Roman" w:hAnsi="Times New Roman"/>
          <w:sz w:val="24"/>
        </w:rPr>
        <w:t>＋</w:t>
      </w:r>
      <w:r>
        <w:rPr>
          <w:rFonts w:ascii="Times New Roman" w:hAnsi="Times New Roman"/>
          <w:sz w:val="24"/>
        </w:rPr>
        <w:t>1</w:t>
      </w:r>
      <w:r>
        <w:rPr>
          <w:rFonts w:ascii="Times New Roman" w:hAnsi="Times New Roman"/>
          <w:sz w:val="24"/>
        </w:rPr>
        <w:t>日公告。遇特殊情况，经中国证监会同意，可以适当延迟计算或公告。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（八）拒绝或暂停申购的情形及处理方式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发生下列情况时，基金管理人可拒绝或暂停接受基金投资者的申购申请：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、因不可抗力导致基金无法正常运作或无法接受申购；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、证券交易所交易时间非正常停市，导致基金管理人无法计算当日基金资产净值；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、所投资的目标</w:t>
      </w:r>
      <w:r>
        <w:rPr>
          <w:rFonts w:ascii="Times New Roman" w:hAnsi="Times New Roman"/>
          <w:sz w:val="24"/>
        </w:rPr>
        <w:t>ETF</w:t>
      </w:r>
      <w:r>
        <w:rPr>
          <w:rFonts w:ascii="Times New Roman" w:hAnsi="Times New Roman"/>
          <w:sz w:val="24"/>
        </w:rPr>
        <w:t>暂停估值，导致基金管理人无法计算当日基金资产净值；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、所投资的目标</w:t>
      </w:r>
      <w:r>
        <w:rPr>
          <w:rFonts w:ascii="Times New Roman" w:hAnsi="Times New Roman"/>
          <w:sz w:val="24"/>
        </w:rPr>
        <w:t>ETF</w:t>
      </w:r>
      <w:r>
        <w:rPr>
          <w:rFonts w:ascii="Times New Roman" w:hAnsi="Times New Roman"/>
          <w:sz w:val="24"/>
        </w:rPr>
        <w:t>暂停申购或二级市场交易停牌，基金管理人认为有必要</w:t>
      </w:r>
      <w:r>
        <w:rPr>
          <w:rFonts w:ascii="Times New Roman" w:hAnsi="Times New Roman"/>
          <w:sz w:val="24"/>
        </w:rPr>
        <w:lastRenderedPageBreak/>
        <w:t>暂停本基金申购的情形；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、发生本基金合同规定的暂停基金资产估值情况；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、基金管理人、基金托管人、基金销售机构或注册登记机构等因异常情况无法办理申购（上述异常情况包括但不限于系统故障、网络故障、通讯故障、电力故障、数据错误等）；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、基金资产规模过大，使基金管理人无法找到合适的投资品种，或基金管理人认为会损害已有基金份额持有人利益的其他情形；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、当前一估值日基金资产净值</w:t>
      </w:r>
      <w:r>
        <w:rPr>
          <w:rFonts w:ascii="Times New Roman" w:hAnsi="Times New Roman"/>
          <w:sz w:val="24"/>
        </w:rPr>
        <w:t>50%</w:t>
      </w:r>
      <w:r>
        <w:rPr>
          <w:rFonts w:ascii="Times New Roman" w:hAnsi="Times New Roman"/>
          <w:sz w:val="24"/>
        </w:rPr>
        <w:t>以上的资产出现无可参考的活跃市场价格且采用估值技术仍导致公允价值存在重大不确定性时，经与基金托管人协商确认后，基金管理人应当暂停接受基金申购申请；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、基金管理人认为会有损于现有基金份额持有人利益的某笔申购；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、法律法规规定或中国证监会认定的其他情形。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发生上述除第</w:t>
      </w:r>
      <w:r>
        <w:rPr>
          <w:rFonts w:ascii="Times New Roman" w:hAnsi="Times New Roman"/>
          <w:sz w:val="24"/>
        </w:rPr>
        <w:t>9</w:t>
      </w:r>
      <w:r>
        <w:rPr>
          <w:rFonts w:ascii="Times New Roman" w:hAnsi="Times New Roman"/>
          <w:sz w:val="24"/>
        </w:rPr>
        <w:t>项以外的暂停申购情形且基金管理人决定暂停接受基金投资者的申购申请时，基金管理人应当根据有关规定在指定媒介上刊登暂停申购公告。如果基金投资者的申购申请被拒绝，被拒绝的申购款项将退还给投资者。在暂停申购的情况消除时，基金管理人应及时恢复申购业务的办理。</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（九）暂停赎回或者延缓支付赎回款项的情形及处理方式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发生下列情形时，基金管理人可暂停接受基金投资者的赎回申请或延缓支付赎回款项：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、因不可抗力导致基金管理人不能支付赎回款项；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、证券交易所交易时间临时停市，导致基金管理人无法计算当日基金资产净值；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、连续两个或两个以上开放日发生巨额赎回，导致本基金的现金支付出现困难；</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、所投资的目标</w:t>
      </w:r>
      <w:r>
        <w:rPr>
          <w:rFonts w:ascii="Times New Roman" w:hAnsi="Times New Roman"/>
          <w:sz w:val="24"/>
        </w:rPr>
        <w:t>ETF</w:t>
      </w:r>
      <w:r>
        <w:rPr>
          <w:rFonts w:ascii="Times New Roman" w:hAnsi="Times New Roman"/>
          <w:sz w:val="24"/>
        </w:rPr>
        <w:t>暂停估值，导致基金管理人无法计算当日基金资产净值；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、所投资的目标</w:t>
      </w:r>
      <w:r>
        <w:rPr>
          <w:rFonts w:ascii="Times New Roman" w:hAnsi="Times New Roman"/>
          <w:sz w:val="24"/>
        </w:rPr>
        <w:t>ETF</w:t>
      </w:r>
      <w:r>
        <w:rPr>
          <w:rFonts w:ascii="Times New Roman" w:hAnsi="Times New Roman"/>
          <w:sz w:val="24"/>
        </w:rPr>
        <w:t>暂停赎回或二级市场交易停牌，基金管理人认为有必要暂停本基金赎回的情形；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、发生本基金合同规定的暂停基金资产估值情况；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、基金管理人、基金托管人、基金销售机构或注册登记机构的技术保障等异常情况发生导致基金销售系统或基金注册登记系统或基金会计系统无法正常运行；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8</w:t>
      </w:r>
      <w:r>
        <w:rPr>
          <w:rFonts w:ascii="Times New Roman" w:hAnsi="Times New Roman"/>
          <w:sz w:val="24"/>
        </w:rPr>
        <w:t>、当前一估值日基金资产净值</w:t>
      </w:r>
      <w:r>
        <w:rPr>
          <w:rFonts w:ascii="Times New Roman" w:hAnsi="Times New Roman"/>
          <w:sz w:val="24"/>
        </w:rPr>
        <w:t>50%</w:t>
      </w:r>
      <w:r>
        <w:rPr>
          <w:rFonts w:ascii="Times New Roman" w:hAnsi="Times New Roman"/>
          <w:sz w:val="24"/>
        </w:rPr>
        <w:t>以上的资产出现无可参考的活跃市场价格且采用估值技术仍导致公允价值存在重大不确定性时，经与基金托管人协商确认后，基金管理人应当暂停接受基金赎回申请或延缓支付赎回款项；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、法律法规规定或中国证监会认定的其他情形。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发生上述情形且基金管理人决定暂停接受基金投资者的赎回申请或延缓支付赎回款项时，基金管理人应在当日向中国证监会备案，已成功确认的赎回申请，基金管理人应足额支付；如不能足额支付，可延期支付。若连续两个或两个以上开放日发生巨额赎回，延期支付最长不得超过</w:t>
      </w:r>
      <w:r>
        <w:rPr>
          <w:rFonts w:ascii="Times New Roman" w:hAnsi="Times New Roman"/>
          <w:sz w:val="24"/>
        </w:rPr>
        <w:t>20</w:t>
      </w:r>
      <w:r>
        <w:rPr>
          <w:rFonts w:ascii="Times New Roman" w:hAnsi="Times New Roman"/>
          <w:sz w:val="24"/>
        </w:rPr>
        <w:t>个工作日，并在指定媒介上公告。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若出现上述第</w:t>
      </w:r>
      <w:r>
        <w:rPr>
          <w:rFonts w:ascii="Times New Roman" w:hAnsi="Times New Roman"/>
          <w:sz w:val="24"/>
        </w:rPr>
        <w:t>3</w:t>
      </w:r>
      <w:r>
        <w:rPr>
          <w:rFonts w:ascii="Times New Roman" w:hAnsi="Times New Roman"/>
          <w:sz w:val="24"/>
        </w:rPr>
        <w:t>项所述情形，按基金合同的相关条款处理。投资者在申请赎回时可事先选择将当日可能未获受理部分予以撤销。暂停赎回或延缓支付款项的场内处理，按照上海证券交易所及中国证券登记结算有限责任公司的有关规定办理。在暂停赎回的情况消除时，基金管理人应及时恢复赎回业务的办理并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（十）巨额赎回的情形及处理方式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、巨额赎回的认定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若本基金单个开放日内的基金份额净赎回申请（赎回申请份额总数加上基金转换中转出申请份额总数后扣除申购申请份额总数及基金转换中转入申请份额总数后的余额）超过前一工作日的基金总份额的</w:t>
      </w:r>
      <w:r>
        <w:rPr>
          <w:rFonts w:ascii="Times New Roman" w:hAnsi="Times New Roman"/>
          <w:sz w:val="24"/>
        </w:rPr>
        <w:t>10%</w:t>
      </w:r>
      <w:r>
        <w:rPr>
          <w:rFonts w:ascii="Times New Roman" w:hAnsi="Times New Roman"/>
          <w:sz w:val="24"/>
        </w:rPr>
        <w:t>，即认为是发生了巨额赎回。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、巨额赎回的处理方式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当基金出现巨额赎回时，基金管理人可以根据基金当时的资产组合状况决定全额赎回或部分顺延赎回。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）全额赎回：当基金管理人认为有能力支付基金投资者的赎回申请时，按正常赎回程序执行。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部分顺延赎回：当基金管理人认为支付基金投资者的赎回申请有困难或认为支付投资者的赎回申请而进行的财产变现可能会对基金资产净值造成较大波动时，基金管理人在当日接受赎回比例不低于上一工作日基金总份额的</w:t>
      </w:r>
      <w:r>
        <w:rPr>
          <w:rFonts w:ascii="Times New Roman" w:hAnsi="Times New Roman"/>
          <w:sz w:val="24"/>
        </w:rPr>
        <w:t>10%</w:t>
      </w:r>
      <w:r>
        <w:rPr>
          <w:rFonts w:ascii="Times New Roman" w:hAnsi="Times New Roman"/>
          <w:sz w:val="24"/>
        </w:rPr>
        <w:t>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w:t>
      </w:r>
      <w:r>
        <w:rPr>
          <w:rFonts w:ascii="Times New Roman" w:hAnsi="Times New Roman"/>
          <w:sz w:val="24"/>
        </w:rPr>
        <w:lastRenderedPageBreak/>
        <w:t>开放日的基金份额净值为基础计算赎回金额，并以此类推，直到全部赎回为止。如基金投资者在提交赎回申请时未作明确选择，投资者未能赎回部分作自动延期赎回处理。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本基金发生巨额赎回且单个基金份额持有人的赎回申请超过上一日基金总份额</w:t>
      </w:r>
      <w:r>
        <w:rPr>
          <w:rFonts w:ascii="Times New Roman" w:hAnsi="Times New Roman"/>
          <w:sz w:val="24"/>
        </w:rPr>
        <w:t>20%</w:t>
      </w:r>
      <w:r>
        <w:rPr>
          <w:rFonts w:ascii="Times New Roman" w:hAnsi="Times New Roman"/>
          <w:sz w:val="24"/>
        </w:rPr>
        <w:t>的情形下，基金管理人有权采取如下措施：对于该类基金份额持有人当日超过</w:t>
      </w:r>
      <w:r>
        <w:rPr>
          <w:rFonts w:ascii="Times New Roman" w:hAnsi="Times New Roman"/>
          <w:sz w:val="24"/>
        </w:rPr>
        <w:t>20%</w:t>
      </w:r>
      <w:r>
        <w:rPr>
          <w:rFonts w:ascii="Times New Roman" w:hAnsi="Times New Roman"/>
          <w:sz w:val="24"/>
        </w:rPr>
        <w:t>的赎回申请，可以对其赎回申请延期办理；对于该类基金份额持有人未超过上述比例的部分，基金管理人可以根据前段</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）全额赎回</w:t>
      </w:r>
      <w:r>
        <w:rPr>
          <w:rFonts w:ascii="Times New Roman" w:hAnsi="Times New Roman"/>
          <w:sz w:val="24"/>
        </w:rPr>
        <w:t>”</w:t>
      </w:r>
      <w:r>
        <w:rPr>
          <w:rFonts w:ascii="Times New Roman" w:hAnsi="Times New Roman"/>
          <w:sz w:val="24"/>
        </w:rPr>
        <w:t>或</w:t>
      </w:r>
      <w:r>
        <w:rPr>
          <w:rFonts w:ascii="Times New Roman" w:hAnsi="Times New Roman"/>
          <w:sz w:val="24"/>
        </w:rPr>
        <w:t>“</w:t>
      </w:r>
      <w:r>
        <w:rPr>
          <w:rFonts w:ascii="Times New Roman" w:hAnsi="Times New Roman"/>
          <w:sz w:val="24"/>
        </w:rPr>
        <w:t>（</w:t>
      </w:r>
      <w:r>
        <w:rPr>
          <w:rFonts w:ascii="Times New Roman" w:hAnsi="Times New Roman"/>
          <w:sz w:val="24"/>
        </w:rPr>
        <w:t>2</w:t>
      </w:r>
      <w:r>
        <w:rPr>
          <w:rFonts w:ascii="Times New Roman" w:hAnsi="Times New Roman"/>
          <w:sz w:val="24"/>
        </w:rPr>
        <w:t>）部分顺延赎回</w:t>
      </w:r>
      <w:r>
        <w:rPr>
          <w:rFonts w:ascii="Times New Roman" w:hAnsi="Times New Roman"/>
          <w:sz w:val="24"/>
        </w:rPr>
        <w:t>”</w:t>
      </w:r>
      <w:r>
        <w:rPr>
          <w:rFonts w:ascii="Times New Roman" w:hAnsi="Times New Roman"/>
          <w:sz w:val="24"/>
        </w:rPr>
        <w:t>的约定方式与其他基金份额持有人的赎回申请一并办理。但是，如该类基金份额持有人在当日选择取消赎回，则其当日未获受理的部分赎回申请将被撤销。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、巨额赎回的公告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当发生巨额赎回并顺延赎回时，基金管理人应当通过邮寄、传真、刊登公告或者通知代销机构代为告知等方式在</w:t>
      </w:r>
      <w:r>
        <w:rPr>
          <w:rFonts w:ascii="Times New Roman" w:hAnsi="Times New Roman"/>
          <w:sz w:val="24"/>
        </w:rPr>
        <w:t>3</w:t>
      </w:r>
      <w:r>
        <w:rPr>
          <w:rFonts w:ascii="Times New Roman" w:hAnsi="Times New Roman"/>
          <w:sz w:val="24"/>
        </w:rPr>
        <w:t>个交易日内通知基金份额持有人，说明有关处理方法，并在</w:t>
      </w:r>
      <w:r>
        <w:rPr>
          <w:rFonts w:ascii="Times New Roman" w:hAnsi="Times New Roman"/>
          <w:sz w:val="24"/>
        </w:rPr>
        <w:t>2</w:t>
      </w:r>
      <w:r>
        <w:rPr>
          <w:rFonts w:ascii="Times New Roman" w:hAnsi="Times New Roman"/>
          <w:sz w:val="24"/>
        </w:rPr>
        <w:t>日内在指定媒介上刊登公告。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连续</w:t>
      </w:r>
      <w:r>
        <w:rPr>
          <w:rFonts w:ascii="Times New Roman" w:hAnsi="Times New Roman"/>
          <w:sz w:val="24"/>
        </w:rPr>
        <w:t>2</w:t>
      </w:r>
      <w:r>
        <w:rPr>
          <w:rFonts w:ascii="Times New Roman" w:hAnsi="Times New Roman"/>
          <w:sz w:val="24"/>
        </w:rPr>
        <w:t>日以上（含本数）发生巨额赎回，如基金管理人认为有必要，可暂停接受基金的赎回申请；已经确认成功的赎回申请可以延缓支付赎回款项，但不得超过</w:t>
      </w:r>
      <w:r>
        <w:rPr>
          <w:rFonts w:ascii="Times New Roman" w:hAnsi="Times New Roman"/>
          <w:sz w:val="24"/>
        </w:rPr>
        <w:t>20</w:t>
      </w:r>
      <w:r>
        <w:rPr>
          <w:rFonts w:ascii="Times New Roman" w:hAnsi="Times New Roman"/>
          <w:sz w:val="24"/>
        </w:rPr>
        <w:t>个工作日，并应当在指定媒介上进行公告。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（十一）暂停申购或赎回的公告和重新开放申购或赎回的公告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、发生上述暂停申购或赎回情况的，基金管理人应在规定期限内在指定媒介上刊登暂停公告。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、暂停结束，基金重新开放申购或赎回时，基金管理人应依照《信息披露管理办法》的有关规定，在指定媒介上刊登基金重新开放申购或赎回公告，并公告最近</w:t>
      </w:r>
      <w:r>
        <w:rPr>
          <w:rFonts w:ascii="Times New Roman" w:hAnsi="Times New Roman"/>
          <w:sz w:val="24"/>
        </w:rPr>
        <w:t>1</w:t>
      </w:r>
      <w:r>
        <w:rPr>
          <w:rFonts w:ascii="Times New Roman" w:hAnsi="Times New Roman"/>
          <w:sz w:val="24"/>
        </w:rPr>
        <w:t>个工作日的基金份额净值。</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（十二）基金的非交易过户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指注册登记机构受理继承、捐赠、司法强制执行和经注册登记机构认可的其它情况而产生的非交易过户。无论在上述何种情况下，接受划转的主体必须是依法可以持有本基金基金份额的投资者。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注册登记机构要</w:t>
      </w:r>
      <w:r>
        <w:rPr>
          <w:rFonts w:ascii="Times New Roman" w:hAnsi="Times New Roman"/>
          <w:sz w:val="24"/>
        </w:rPr>
        <w:lastRenderedPageBreak/>
        <w:t>求提供的相关资料，对于符合条件的非交易过户申请按注册登记机构的有关规定办理，并按注册登记机构规定的标准收费。</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（十三） 基金的转托管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基金份额持有人可办理已持有基金份额在不同销售机构之间的转托管，基金销售机构可以按照规定的标准收取转托管费。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如果基金管理人、注册登记机构、办理转托管的销售机构出现技术系统性能限制或出于其它合理原因，可以暂停该业务或者拒绝基金份额持有人的转托管申请。</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（十四）定期定额投资计划</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Pr>
          <w:rFonts w:ascii="Times New Roman" w:hAnsi="Times New Roman"/>
          <w:sz w:val="24"/>
        </w:rPr>
        <w:t>2011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7</w:t>
      </w:r>
      <w:r>
        <w:rPr>
          <w:rFonts w:ascii="Times New Roman" w:hAnsi="Times New Roman"/>
          <w:sz w:val="24"/>
        </w:rPr>
        <w:t>日刊登公告自</w:t>
      </w:r>
      <w:r>
        <w:rPr>
          <w:rFonts w:ascii="Times New Roman" w:hAnsi="Times New Roman"/>
          <w:sz w:val="24"/>
        </w:rPr>
        <w:t>2011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9</w:t>
      </w:r>
      <w:r>
        <w:rPr>
          <w:rFonts w:ascii="Times New Roman" w:hAnsi="Times New Roman"/>
          <w:sz w:val="24"/>
        </w:rPr>
        <w:t>日起开通定期定额投资计划业务，具体开通销售机构名单和业务规则参见相关公告。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（十五）定期定额赎回业务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Pr>
          <w:rFonts w:ascii="Times New Roman" w:hAnsi="Times New Roman"/>
          <w:sz w:val="24"/>
        </w:rPr>
        <w:t>2011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7</w:t>
      </w:r>
      <w:r>
        <w:rPr>
          <w:rFonts w:ascii="Times New Roman" w:hAnsi="Times New Roman"/>
          <w:sz w:val="24"/>
        </w:rPr>
        <w:t>日刊登公告自</w:t>
      </w:r>
      <w:r>
        <w:rPr>
          <w:rFonts w:ascii="Times New Roman" w:hAnsi="Times New Roman"/>
          <w:sz w:val="24"/>
        </w:rPr>
        <w:t>2011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9</w:t>
      </w:r>
      <w:r>
        <w:rPr>
          <w:rFonts w:ascii="Times New Roman" w:hAnsi="Times New Roman"/>
          <w:sz w:val="24"/>
        </w:rPr>
        <w:t>日起在中国农业银行股份有限公司下属各代销网点开通定期定额赎回业务。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Pr>
          <w:rFonts w:ascii="Times New Roman" w:hAnsi="Times New Roman"/>
          <w:sz w:val="24"/>
        </w:rPr>
        <w:t>95599</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（十六）其他情形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基金份额的冻结和解冻的业务，由注册登记机构办理。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登记机构只受理国家有关机关依法要求的基金份额的冻结与解冻以及注册登记机构认可的其他情况的基金份额的冻结与解冻。基金份额被冻结的，被冻结部分所产生的权益按照法律法规、监管规章以及国家有权机关的要求来决定是否冻结。</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当基金份额处于冻结状态时，注册登记机构或其他相关机构有权拒绝该部分基</w:t>
      </w:r>
      <w:r>
        <w:rPr>
          <w:rFonts w:ascii="Times New Roman" w:hAnsi="Times New Roman"/>
          <w:sz w:val="24"/>
        </w:rPr>
        <w:lastRenderedPageBreak/>
        <w:t>金份额的赎回、转出、非交易过户以及基金的转托管。</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2" w:name="_Toc54104413"/>
      <w:r>
        <w:rPr>
          <w:rFonts w:ascii="Times New Roman" w:hAnsi="Times New Roman"/>
          <w:sz w:val="30"/>
        </w:rPr>
        <w:lastRenderedPageBreak/>
        <w:t>九、基金的转换</w:t>
      </w:r>
      <w:bookmarkEnd w:id="12"/>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（一）基金转换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基金转换是指开放式基金份额持有人将其持有某只基金的部分或全部份额转换为同一基金管理人管理的另一只开放式基金份额。基金转换只能在同一销售机构进行。</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（二）转换业务办理时间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w:t>
      </w:r>
      <w:r>
        <w:rPr>
          <w:rFonts w:ascii="Times New Roman" w:hAnsi="Times New Roman"/>
          <w:sz w:val="24"/>
        </w:rPr>
        <w:t>2011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7</w:t>
      </w:r>
      <w:r>
        <w:rPr>
          <w:rFonts w:ascii="Times New Roman" w:hAnsi="Times New Roman"/>
          <w:sz w:val="24"/>
        </w:rPr>
        <w:t>日刊登公告自</w:t>
      </w:r>
      <w:r>
        <w:rPr>
          <w:rFonts w:ascii="Times New Roman" w:hAnsi="Times New Roman"/>
          <w:sz w:val="24"/>
        </w:rPr>
        <w:t>2011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9</w:t>
      </w:r>
      <w:r>
        <w:rPr>
          <w:rFonts w:ascii="Times New Roman" w:hAnsi="Times New Roman"/>
          <w:sz w:val="24"/>
        </w:rPr>
        <w:t>日起开放日常转换业务。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办理基金间转换的时间为上海证券交易所、深圳证券交易所交易日。若出现新的证券交易市场或交易所交易时间更改或其它原因，基金管理人将视情况进行相应的调整并公告。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本基金转换业务具体开通销售机构名单、可转换旗下基金范围参见相关公告。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（三）基金转换的程序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、申请方式：书面申请或销售机构公布的其他方式。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、基金转换申请的确认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正常情况下，</w:t>
      </w:r>
      <w:r>
        <w:rPr>
          <w:rFonts w:ascii="Times New Roman" w:hAnsi="Times New Roman"/>
          <w:sz w:val="24"/>
        </w:rPr>
        <w:t>T</w:t>
      </w:r>
      <w:r>
        <w:rPr>
          <w:rFonts w:ascii="Times New Roman" w:hAnsi="Times New Roman"/>
          <w:sz w:val="24"/>
        </w:rPr>
        <w:t>日规定时间受理的申请，注册登记机构在</w:t>
      </w:r>
      <w:r>
        <w:rPr>
          <w:rFonts w:ascii="Times New Roman" w:hAnsi="Times New Roman"/>
          <w:sz w:val="24"/>
        </w:rPr>
        <w:t>T</w:t>
      </w:r>
      <w:r>
        <w:rPr>
          <w:rFonts w:ascii="Times New Roman" w:hAnsi="Times New Roman"/>
          <w:sz w:val="24"/>
        </w:rPr>
        <w:t>＋</w:t>
      </w:r>
      <w:r>
        <w:rPr>
          <w:rFonts w:ascii="Times New Roman" w:hAnsi="Times New Roman"/>
          <w:sz w:val="24"/>
        </w:rPr>
        <w:t>1</w:t>
      </w:r>
      <w:r>
        <w:rPr>
          <w:rFonts w:ascii="Times New Roman" w:hAnsi="Times New Roman"/>
          <w:sz w:val="24"/>
        </w:rPr>
        <w:t>日内为投资人对该交易的有效性进行确认，在</w:t>
      </w:r>
      <w:r>
        <w:rPr>
          <w:rFonts w:ascii="Times New Roman" w:hAnsi="Times New Roman"/>
          <w:sz w:val="24"/>
        </w:rPr>
        <w:t>T</w:t>
      </w:r>
      <w:r>
        <w:rPr>
          <w:rFonts w:ascii="Times New Roman" w:hAnsi="Times New Roman"/>
          <w:sz w:val="24"/>
        </w:rPr>
        <w:t>＋</w:t>
      </w:r>
      <w:r>
        <w:rPr>
          <w:rFonts w:ascii="Times New Roman" w:hAnsi="Times New Roman"/>
          <w:sz w:val="24"/>
        </w:rPr>
        <w:t>2</w:t>
      </w:r>
      <w:r>
        <w:rPr>
          <w:rFonts w:ascii="Times New Roman" w:hAnsi="Times New Roman"/>
          <w:sz w:val="24"/>
        </w:rPr>
        <w:t>日后</w:t>
      </w:r>
      <w:r>
        <w:rPr>
          <w:rFonts w:ascii="Times New Roman" w:hAnsi="Times New Roman"/>
          <w:sz w:val="24"/>
        </w:rPr>
        <w:t>(</w:t>
      </w:r>
      <w:r>
        <w:rPr>
          <w:rFonts w:ascii="Times New Roman" w:hAnsi="Times New Roman"/>
          <w:sz w:val="24"/>
        </w:rPr>
        <w:t>包括该日</w:t>
      </w:r>
      <w:r>
        <w:rPr>
          <w:rFonts w:ascii="Times New Roman" w:hAnsi="Times New Roman"/>
          <w:sz w:val="24"/>
        </w:rPr>
        <w:t>)</w:t>
      </w:r>
      <w:r>
        <w:rPr>
          <w:rFonts w:ascii="Times New Roman" w:hAnsi="Times New Roman"/>
          <w:sz w:val="24"/>
        </w:rPr>
        <w:t>投资人可向销售机构查询转换的确认情况。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、基金转换的注册登记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注册登记机构以收到有效转换申请的当天作为转换申请日（</w:t>
      </w:r>
      <w:r>
        <w:rPr>
          <w:rFonts w:ascii="Times New Roman" w:hAnsi="Times New Roman"/>
          <w:sz w:val="24"/>
        </w:rPr>
        <w:t>T</w:t>
      </w:r>
      <w:r>
        <w:rPr>
          <w:rFonts w:ascii="Times New Roman" w:hAnsi="Times New Roman"/>
          <w:sz w:val="24"/>
        </w:rPr>
        <w:t>日）。投资人转换基金成功的，注册登记机构将在</w:t>
      </w:r>
      <w:r>
        <w:rPr>
          <w:rFonts w:ascii="Times New Roman" w:hAnsi="Times New Roman"/>
          <w:sz w:val="24"/>
        </w:rPr>
        <w:t>T</w:t>
      </w:r>
      <w:r>
        <w:rPr>
          <w:rFonts w:ascii="Times New Roman" w:hAnsi="Times New Roman"/>
          <w:sz w:val="24"/>
        </w:rPr>
        <w:t>＋</w:t>
      </w:r>
      <w:r>
        <w:rPr>
          <w:rFonts w:ascii="Times New Roman" w:hAnsi="Times New Roman"/>
          <w:sz w:val="24"/>
        </w:rPr>
        <w:t>1</w:t>
      </w:r>
      <w:r>
        <w:rPr>
          <w:rFonts w:ascii="Times New Roman" w:hAnsi="Times New Roman"/>
          <w:sz w:val="24"/>
        </w:rPr>
        <w:t>日对投资人</w:t>
      </w:r>
      <w:r>
        <w:rPr>
          <w:rFonts w:ascii="Times New Roman" w:hAnsi="Times New Roman"/>
          <w:sz w:val="24"/>
        </w:rPr>
        <w:t>T</w:t>
      </w:r>
      <w:r>
        <w:rPr>
          <w:rFonts w:ascii="Times New Roman" w:hAnsi="Times New Roman"/>
          <w:sz w:val="24"/>
        </w:rPr>
        <w:t>日的基金转换业务申请进行有效性确认，办理转出基金的权益扣除以及转入基金的权益登记，在</w:t>
      </w:r>
      <w:r>
        <w:rPr>
          <w:rFonts w:ascii="Times New Roman" w:hAnsi="Times New Roman"/>
          <w:sz w:val="24"/>
        </w:rPr>
        <w:t>T</w:t>
      </w:r>
      <w:r>
        <w:rPr>
          <w:rFonts w:ascii="Times New Roman" w:hAnsi="Times New Roman"/>
          <w:sz w:val="24"/>
        </w:rPr>
        <w:t>＋</w:t>
      </w:r>
      <w:r>
        <w:rPr>
          <w:rFonts w:ascii="Times New Roman" w:hAnsi="Times New Roman"/>
          <w:sz w:val="24"/>
        </w:rPr>
        <w:t>2</w:t>
      </w:r>
      <w:r>
        <w:rPr>
          <w:rFonts w:ascii="Times New Roman" w:hAnsi="Times New Roman"/>
          <w:sz w:val="24"/>
        </w:rPr>
        <w:t>日后（包括该日）投资人可向销售机构查询基金转换的成交情况，并有权转换或赎回该部分基金份额。</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（四）基金转换的数额限制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基金转换以份额为单位进行申请，申请转换份额精确到小数点后两位，小数点后两位以后的部分四舍五入，误差部分归基金财产。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本基金遵循</w:t>
      </w:r>
      <w:r>
        <w:rPr>
          <w:rFonts w:ascii="Times New Roman" w:hAnsi="Times New Roman"/>
          <w:sz w:val="24"/>
        </w:rPr>
        <w:t>“</w:t>
      </w:r>
      <w:r>
        <w:rPr>
          <w:rFonts w:ascii="Times New Roman" w:hAnsi="Times New Roman"/>
          <w:sz w:val="24"/>
        </w:rPr>
        <w:t>份额转换</w:t>
      </w:r>
      <w:r>
        <w:rPr>
          <w:rFonts w:ascii="Times New Roman" w:hAnsi="Times New Roman"/>
          <w:sz w:val="24"/>
        </w:rPr>
        <w:t>”</w:t>
      </w:r>
      <w:r>
        <w:rPr>
          <w:rFonts w:ascii="Times New Roman" w:hAnsi="Times New Roman"/>
          <w:sz w:val="24"/>
        </w:rPr>
        <w:t>的原则，单笔转换份额不得低于</w:t>
      </w:r>
      <w:r>
        <w:rPr>
          <w:rFonts w:ascii="Times New Roman" w:hAnsi="Times New Roman"/>
          <w:sz w:val="24"/>
        </w:rPr>
        <w:t>1</w:t>
      </w:r>
      <w:r>
        <w:rPr>
          <w:rFonts w:ascii="Times New Roman" w:hAnsi="Times New Roman"/>
          <w:sz w:val="24"/>
        </w:rPr>
        <w:t>份。基金持有人可将</w:t>
      </w:r>
      <w:r>
        <w:rPr>
          <w:rFonts w:ascii="Times New Roman" w:hAnsi="Times New Roman"/>
          <w:sz w:val="24"/>
        </w:rPr>
        <w:lastRenderedPageBreak/>
        <w:t>其全部或部分基金份额转换成其它基金，单笔转换申请不受转入基金最低申购限额限制。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（五）基金转换费用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、每笔基金转换视为一笔赎回和一笔申购，基金转换费用相应由转出基金的赎回费用及转出、转入基金的申购补差费用构成。</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、转出基金的赎回费用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转出基金的赎回费用及归入基金财产的比例按照各基金最新的更新招募说明书及相关公告规定的赎回费率和计费方式收取。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、前端收费模式下转出与转入基金的申购补差费用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、后端收费模式下转出与转入基金的申购补差费用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w:t>
      </w:r>
      <w:r>
        <w:rPr>
          <w:rFonts w:ascii="Times New Roman" w:hAnsi="Times New Roman"/>
          <w:sz w:val="24"/>
        </w:rPr>
        <w:lastRenderedPageBreak/>
        <w:t>基金后端申购费率减去转入基金后端申购费率差额进行补差。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、网上直销的申购补差费率优惠</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为更好服务投资者，本基金管理人已开通基金网上直销业务，个人投资者可以通过</w:t>
      </w:r>
      <w:r>
        <w:rPr>
          <w:rFonts w:ascii="Times New Roman" w:hAnsi="Times New Roman"/>
          <w:sz w:val="24"/>
        </w:rPr>
        <w:t>“</w:t>
      </w:r>
      <w:r>
        <w:rPr>
          <w:rFonts w:ascii="Times New Roman" w:hAnsi="Times New Roman"/>
          <w:sz w:val="24"/>
        </w:rPr>
        <w:t>网上直销交易平台</w:t>
      </w:r>
      <w:r>
        <w:rPr>
          <w:rFonts w:ascii="Times New Roman" w:hAnsi="Times New Roman"/>
          <w:sz w:val="24"/>
        </w:rPr>
        <w:t>”</w:t>
      </w:r>
      <w:r>
        <w:rPr>
          <w:rFonts w:ascii="Times New Roman" w:hAnsi="Times New Roman"/>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具体转换费率水平请参见本基金管理人网站（</w:t>
      </w:r>
      <w:r>
        <w:rPr>
          <w:rFonts w:ascii="Times New Roman" w:hAnsi="Times New Roman"/>
          <w:sz w:val="24"/>
        </w:rPr>
        <w:t>www.fund001.com</w:t>
      </w:r>
      <w:r>
        <w:rPr>
          <w:rFonts w:ascii="Times New Roman" w:hAnsi="Times New Roman"/>
          <w:sz w:val="24"/>
        </w:rPr>
        <w:t>）列示的相关转换费率表或相关公告。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、基金管理人可以根据法律法规及基金合同的规定对上述收费方式和费率进行调整，并应于调整后的收费方式和费率在实施前依照《信息披露办法》的有关规定在中国证监会指定媒介上公告。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（六）基金转换份额的计算公式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、前端收费模式下基金转换份额的计算公式及举例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w:t>
      </w:r>
      <w:r>
        <w:rPr>
          <w:rFonts w:ascii="Times New Roman" w:hAnsi="Times New Roman"/>
          <w:sz w:val="24"/>
        </w:rPr>
        <w:t>转出的基金份额</w:t>
      </w:r>
      <w:r>
        <w:rPr>
          <w:rFonts w:ascii="Times New Roman" w:hAnsi="Times New Roman"/>
          <w:sz w:val="24"/>
        </w:rPr>
        <w:t>×</w:t>
      </w:r>
      <w:r>
        <w:rPr>
          <w:rFonts w:ascii="Times New Roman" w:hAnsi="Times New Roman"/>
          <w:sz w:val="24"/>
        </w:rPr>
        <w:t>转换申请当日转出基金的基金份额净值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w:t>
      </w:r>
      <w:r>
        <w:rPr>
          <w:rFonts w:ascii="Times New Roman" w:hAnsi="Times New Roman"/>
          <w:sz w:val="24"/>
        </w:rPr>
        <w:t>转出确认金额</w:t>
      </w:r>
      <w:r>
        <w:rPr>
          <w:rFonts w:ascii="Times New Roman" w:hAnsi="Times New Roman"/>
          <w:sz w:val="24"/>
        </w:rPr>
        <w:t>×</w:t>
      </w:r>
      <w:r>
        <w:rPr>
          <w:rFonts w:ascii="Times New Roman" w:hAnsi="Times New Roman"/>
          <w:sz w:val="24"/>
        </w:rPr>
        <w:t>对应的转出基金的赎回费率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w:t>
      </w:r>
      <w:r>
        <w:rPr>
          <w:rFonts w:ascii="Times New Roman" w:hAnsi="Times New Roman"/>
          <w:sz w:val="24"/>
        </w:rPr>
        <w:t>转出确认金额</w:t>
      </w:r>
      <w:r>
        <w:rPr>
          <w:rFonts w:ascii="Times New Roman" w:hAnsi="Times New Roman"/>
          <w:sz w:val="24"/>
        </w:rPr>
        <w:t>-</w:t>
      </w:r>
      <w:r>
        <w:rPr>
          <w:rFonts w:ascii="Times New Roman" w:hAnsi="Times New Roman"/>
          <w:sz w:val="24"/>
        </w:rPr>
        <w:t>转出基金的赎回费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w:t>
      </w:r>
      <w:r>
        <w:rPr>
          <w:rFonts w:ascii="Times New Roman" w:hAnsi="Times New Roman"/>
          <w:sz w:val="24"/>
        </w:rPr>
        <w:t>转入确认金额</w:t>
      </w:r>
      <w:r>
        <w:rPr>
          <w:rFonts w:ascii="Times New Roman" w:hAnsi="Times New Roman"/>
          <w:sz w:val="24"/>
        </w:rPr>
        <w:t>×</w:t>
      </w:r>
      <w:r>
        <w:rPr>
          <w:rFonts w:ascii="Times New Roman" w:hAnsi="Times New Roman"/>
          <w:sz w:val="24"/>
        </w:rPr>
        <w:t>对应的转出与转入基金的申购补差费率</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对应的转出与转入基金的申购补差费率）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（注：对于适用固定金额申购补差费用的，转出与转入基金的申购补差费＝固定金额的申购补差费）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（转入确认金额</w:t>
      </w:r>
      <w:r>
        <w:rPr>
          <w:rFonts w:ascii="Times New Roman" w:hAnsi="Times New Roman"/>
          <w:sz w:val="24"/>
        </w:rPr>
        <w:t>-</w:t>
      </w:r>
      <w:r>
        <w:rPr>
          <w:rFonts w:ascii="Times New Roman" w:hAnsi="Times New Roman"/>
          <w:sz w:val="24"/>
        </w:rPr>
        <w:t>转出与转入基金的申购补差费</w:t>
      </w:r>
      <w:r>
        <w:rPr>
          <w:rFonts w:ascii="Times New Roman" w:hAnsi="Times New Roman"/>
          <w:sz w:val="24"/>
        </w:rPr>
        <w:t>+A</w:t>
      </w:r>
      <w:r>
        <w:rPr>
          <w:rFonts w:ascii="Times New Roman" w:hAnsi="Times New Roman"/>
          <w:sz w:val="24"/>
        </w:rPr>
        <w:t>）</w:t>
      </w:r>
      <w:r>
        <w:rPr>
          <w:rFonts w:ascii="Times New Roman" w:hAnsi="Times New Roman"/>
          <w:sz w:val="24"/>
        </w:rPr>
        <w:t>/</w:t>
      </w:r>
      <w:r>
        <w:rPr>
          <w:rFonts w:ascii="Times New Roman" w:hAnsi="Times New Roman"/>
          <w:sz w:val="24"/>
        </w:rPr>
        <w:t>转换申请当日转入基金的基金份额净值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其中：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A</w:t>
      </w:r>
      <w:r>
        <w:rPr>
          <w:rFonts w:ascii="Times New Roman" w:hAnsi="Times New Roman"/>
          <w:sz w:val="24"/>
        </w:rPr>
        <w:t>为货币市场基金转出的基金份额按比例结转的账户当前累计待支付收益（仅限转出基金为货币市场基金的情形，否则</w:t>
      </w:r>
      <w:r>
        <w:rPr>
          <w:rFonts w:ascii="Times New Roman" w:hAnsi="Times New Roman"/>
          <w:sz w:val="24"/>
        </w:rPr>
        <w:t>A</w:t>
      </w:r>
      <w:r>
        <w:rPr>
          <w:rFonts w:ascii="Times New Roman" w:hAnsi="Times New Roman"/>
          <w:sz w:val="24"/>
        </w:rPr>
        <w:t>为</w:t>
      </w:r>
      <w:r>
        <w:rPr>
          <w:rFonts w:ascii="Times New Roman" w:hAnsi="Times New Roman"/>
          <w:sz w:val="24"/>
        </w:rPr>
        <w:t>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转入基金确认份额的计算精确到小数点后两位，小数点后两位以后的部分四舍五入，误差部分归基金财产。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例一：某投资者持有交银趋势前端收费模式的基金份额</w:t>
      </w:r>
      <w:r>
        <w:rPr>
          <w:rFonts w:ascii="Times New Roman" w:hAnsi="Times New Roman"/>
          <w:sz w:val="24"/>
        </w:rPr>
        <w:t>100,000</w:t>
      </w:r>
      <w:r>
        <w:rPr>
          <w:rFonts w:ascii="Times New Roman" w:hAnsi="Times New Roman"/>
          <w:sz w:val="24"/>
        </w:rPr>
        <w:t>份，持有期半年，转换申请当日交银趋势的基金份额净值为</w:t>
      </w:r>
      <w:r>
        <w:rPr>
          <w:rFonts w:ascii="Times New Roman" w:hAnsi="Times New Roman"/>
          <w:sz w:val="24"/>
        </w:rPr>
        <w:t>1.010</w:t>
      </w:r>
      <w:r>
        <w:rPr>
          <w:rFonts w:ascii="Times New Roman" w:hAnsi="Times New Roman"/>
          <w:sz w:val="24"/>
        </w:rPr>
        <w:t>元，交银成长的基金份额净值</w:t>
      </w:r>
      <w:r>
        <w:rPr>
          <w:rFonts w:ascii="Times New Roman" w:hAnsi="Times New Roman"/>
          <w:sz w:val="24"/>
        </w:rPr>
        <w:lastRenderedPageBreak/>
        <w:t>为</w:t>
      </w:r>
      <w:r>
        <w:rPr>
          <w:rFonts w:ascii="Times New Roman" w:hAnsi="Times New Roman"/>
          <w:sz w:val="24"/>
        </w:rPr>
        <w:t>2.2700</w:t>
      </w:r>
      <w:r>
        <w:rPr>
          <w:rFonts w:ascii="Times New Roman" w:hAnsi="Times New Roman"/>
          <w:sz w:val="24"/>
        </w:rPr>
        <w:t>元。若该投资者将</w:t>
      </w:r>
      <w:r>
        <w:rPr>
          <w:rFonts w:ascii="Times New Roman" w:hAnsi="Times New Roman"/>
          <w:sz w:val="24"/>
        </w:rPr>
        <w:t>100,000</w:t>
      </w:r>
      <w:r>
        <w:rPr>
          <w:rFonts w:ascii="Times New Roman" w:hAnsi="Times New Roman"/>
          <w:sz w:val="24"/>
        </w:rPr>
        <w:t>份交银趋势前端基金份额转换为交银成长前端基金份额，则转入交银成长确认的基金份额为：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=100,000×1.010=101,000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=101,000×0.5%=505</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=101,000-505=100,495</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=100,495×0/</w:t>
      </w:r>
      <w:r>
        <w:rPr>
          <w:rFonts w:ascii="Times New Roman" w:hAnsi="Times New Roman"/>
          <w:sz w:val="24"/>
        </w:rPr>
        <w:t>（</w:t>
      </w:r>
      <w:r>
        <w:rPr>
          <w:rFonts w:ascii="Times New Roman" w:hAnsi="Times New Roman"/>
          <w:sz w:val="24"/>
        </w:rPr>
        <w:t>1+0</w:t>
      </w:r>
      <w:r>
        <w:rPr>
          <w:rFonts w:ascii="Times New Roman" w:hAnsi="Times New Roman"/>
          <w:sz w:val="24"/>
        </w:rPr>
        <w:t>）</w:t>
      </w:r>
      <w:r>
        <w:rPr>
          <w:rFonts w:ascii="Times New Roman" w:hAnsi="Times New Roman"/>
          <w:sz w:val="24"/>
        </w:rPr>
        <w:t>=0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100,495-0</w:t>
      </w:r>
      <w:r>
        <w:rPr>
          <w:rFonts w:ascii="Times New Roman" w:hAnsi="Times New Roman"/>
          <w:sz w:val="24"/>
        </w:rPr>
        <w:t>）</w:t>
      </w:r>
      <w:r>
        <w:rPr>
          <w:rFonts w:ascii="Times New Roman" w:hAnsi="Times New Roman"/>
          <w:sz w:val="24"/>
        </w:rPr>
        <w:t>/2.2700=44,270.93</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例二：某投资者持有交银增利</w:t>
      </w:r>
      <w:r>
        <w:rPr>
          <w:rFonts w:ascii="Times New Roman" w:hAnsi="Times New Roman"/>
          <w:sz w:val="24"/>
        </w:rPr>
        <w:t>A</w:t>
      </w:r>
      <w:r>
        <w:rPr>
          <w:rFonts w:ascii="Times New Roman" w:hAnsi="Times New Roman"/>
          <w:sz w:val="24"/>
        </w:rPr>
        <w:t>类基金份额</w:t>
      </w:r>
      <w:r>
        <w:rPr>
          <w:rFonts w:ascii="Times New Roman" w:hAnsi="Times New Roman"/>
          <w:sz w:val="24"/>
        </w:rPr>
        <w:t>1,000,000</w:t>
      </w:r>
      <w:r>
        <w:rPr>
          <w:rFonts w:ascii="Times New Roman" w:hAnsi="Times New Roman"/>
          <w:sz w:val="24"/>
        </w:rPr>
        <w:t>份，持有期一年半，转换申请当日交银增利</w:t>
      </w:r>
      <w:r>
        <w:rPr>
          <w:rFonts w:ascii="Times New Roman" w:hAnsi="Times New Roman"/>
          <w:sz w:val="24"/>
        </w:rPr>
        <w:t>A</w:t>
      </w:r>
      <w:r>
        <w:rPr>
          <w:rFonts w:ascii="Times New Roman" w:hAnsi="Times New Roman"/>
          <w:sz w:val="24"/>
        </w:rPr>
        <w:t>类基金份额的基金份额净值为</w:t>
      </w:r>
      <w:r>
        <w:rPr>
          <w:rFonts w:ascii="Times New Roman" w:hAnsi="Times New Roman"/>
          <w:sz w:val="24"/>
        </w:rPr>
        <w:t>1.0200</w:t>
      </w:r>
      <w:r>
        <w:rPr>
          <w:rFonts w:ascii="Times New Roman" w:hAnsi="Times New Roman"/>
          <w:sz w:val="24"/>
        </w:rPr>
        <w:t>元，交银趋势的基金份额净值为</w:t>
      </w:r>
      <w:r>
        <w:rPr>
          <w:rFonts w:ascii="Times New Roman" w:hAnsi="Times New Roman"/>
          <w:sz w:val="24"/>
        </w:rPr>
        <w:t>1.010</w:t>
      </w:r>
      <w:r>
        <w:rPr>
          <w:rFonts w:ascii="Times New Roman" w:hAnsi="Times New Roman"/>
          <w:sz w:val="24"/>
        </w:rPr>
        <w:t>元。若该投资者将</w:t>
      </w:r>
      <w:r>
        <w:rPr>
          <w:rFonts w:ascii="Times New Roman" w:hAnsi="Times New Roman"/>
          <w:sz w:val="24"/>
        </w:rPr>
        <w:t>1,000,000</w:t>
      </w:r>
      <w:r>
        <w:rPr>
          <w:rFonts w:ascii="Times New Roman" w:hAnsi="Times New Roman"/>
          <w:sz w:val="24"/>
        </w:rPr>
        <w:t>份交银增利</w:t>
      </w:r>
      <w:r>
        <w:rPr>
          <w:rFonts w:ascii="Times New Roman" w:hAnsi="Times New Roman"/>
          <w:sz w:val="24"/>
        </w:rPr>
        <w:t>A</w:t>
      </w:r>
      <w:r>
        <w:rPr>
          <w:rFonts w:ascii="Times New Roman" w:hAnsi="Times New Roman"/>
          <w:sz w:val="24"/>
        </w:rPr>
        <w:t>类基金份额转换为交银趋势前端基金份额，则转入交银趋势确认的基金份额为：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=1,000,000×1.0200=1,020,000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=1,020,000×0.05%=510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=1,020,000-510=1,019,490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=1,019,490×0.5%/</w:t>
      </w:r>
      <w:r>
        <w:rPr>
          <w:rFonts w:ascii="Times New Roman" w:hAnsi="Times New Roman"/>
          <w:sz w:val="24"/>
        </w:rPr>
        <w:t>（</w:t>
      </w:r>
      <w:r>
        <w:rPr>
          <w:rFonts w:ascii="Times New Roman" w:hAnsi="Times New Roman"/>
          <w:sz w:val="24"/>
        </w:rPr>
        <w:t>1+0.5%</w:t>
      </w:r>
      <w:r>
        <w:rPr>
          <w:rFonts w:ascii="Times New Roman" w:hAnsi="Times New Roman"/>
          <w:sz w:val="24"/>
        </w:rPr>
        <w:t>）</w:t>
      </w:r>
      <w:r>
        <w:rPr>
          <w:rFonts w:ascii="Times New Roman" w:hAnsi="Times New Roman"/>
          <w:sz w:val="24"/>
        </w:rPr>
        <w:t>=5,072.09</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1,019,490-5,072.09</w:t>
      </w:r>
      <w:r>
        <w:rPr>
          <w:rFonts w:ascii="Times New Roman" w:hAnsi="Times New Roman"/>
          <w:sz w:val="24"/>
        </w:rPr>
        <w:t>）</w:t>
      </w:r>
      <w:r>
        <w:rPr>
          <w:rFonts w:ascii="Times New Roman" w:hAnsi="Times New Roman"/>
          <w:sz w:val="24"/>
        </w:rPr>
        <w:t>/1.010=1,004,374.17</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例三：某投资者持有交银增利</w:t>
      </w:r>
      <w:r>
        <w:rPr>
          <w:rFonts w:ascii="Times New Roman" w:hAnsi="Times New Roman"/>
          <w:sz w:val="24"/>
        </w:rPr>
        <w:t xml:space="preserve">C </w:t>
      </w:r>
      <w:r>
        <w:rPr>
          <w:rFonts w:ascii="Times New Roman" w:hAnsi="Times New Roman"/>
          <w:sz w:val="24"/>
        </w:rPr>
        <w:t>类基金份额</w:t>
      </w:r>
      <w:r>
        <w:rPr>
          <w:rFonts w:ascii="Times New Roman" w:hAnsi="Times New Roman"/>
          <w:sz w:val="24"/>
        </w:rPr>
        <w:t>100,000</w:t>
      </w:r>
      <w:r>
        <w:rPr>
          <w:rFonts w:ascii="Times New Roman" w:hAnsi="Times New Roman"/>
          <w:sz w:val="24"/>
        </w:rPr>
        <w:t>份，持有期一年半，转换申请当日交银增利</w:t>
      </w:r>
      <w:r>
        <w:rPr>
          <w:rFonts w:ascii="Times New Roman" w:hAnsi="Times New Roman"/>
          <w:sz w:val="24"/>
        </w:rPr>
        <w:t>C</w:t>
      </w:r>
      <w:r>
        <w:rPr>
          <w:rFonts w:ascii="Times New Roman" w:hAnsi="Times New Roman"/>
          <w:sz w:val="24"/>
        </w:rPr>
        <w:t>类基金份额净值为</w:t>
      </w:r>
      <w:r>
        <w:rPr>
          <w:rFonts w:ascii="Times New Roman" w:hAnsi="Times New Roman"/>
          <w:sz w:val="24"/>
        </w:rPr>
        <w:t>1.2500</w:t>
      </w:r>
      <w:r>
        <w:rPr>
          <w:rFonts w:ascii="Times New Roman" w:hAnsi="Times New Roman"/>
          <w:sz w:val="24"/>
        </w:rPr>
        <w:t>元，交银精选的基金份额净值为</w:t>
      </w:r>
      <w:r>
        <w:rPr>
          <w:rFonts w:ascii="Times New Roman" w:hAnsi="Times New Roman"/>
          <w:sz w:val="24"/>
        </w:rPr>
        <w:t>2.2700</w:t>
      </w:r>
      <w:r>
        <w:rPr>
          <w:rFonts w:ascii="Times New Roman" w:hAnsi="Times New Roman"/>
          <w:sz w:val="24"/>
        </w:rPr>
        <w:t>元。若该投资者将</w:t>
      </w:r>
      <w:r>
        <w:rPr>
          <w:rFonts w:ascii="Times New Roman" w:hAnsi="Times New Roman"/>
          <w:sz w:val="24"/>
        </w:rPr>
        <w:t>100,000</w:t>
      </w:r>
      <w:r>
        <w:rPr>
          <w:rFonts w:ascii="Times New Roman" w:hAnsi="Times New Roman"/>
          <w:sz w:val="24"/>
        </w:rPr>
        <w:t>份交银增利</w:t>
      </w:r>
      <w:r>
        <w:rPr>
          <w:rFonts w:ascii="Times New Roman" w:hAnsi="Times New Roman"/>
          <w:sz w:val="24"/>
        </w:rPr>
        <w:t>C</w:t>
      </w:r>
      <w:r>
        <w:rPr>
          <w:rFonts w:ascii="Times New Roman" w:hAnsi="Times New Roman"/>
          <w:sz w:val="24"/>
        </w:rPr>
        <w:t>类基金份额转换为交银精选前端基金份额，则转入交银精选确认的基金份额为：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=100,000×1.2500=125,000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=125,000-0=125,000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=125,000×1.5%/</w:t>
      </w:r>
      <w:r>
        <w:rPr>
          <w:rFonts w:ascii="Times New Roman" w:hAnsi="Times New Roman"/>
          <w:sz w:val="24"/>
        </w:rPr>
        <w:t>（</w:t>
      </w:r>
      <w:r>
        <w:rPr>
          <w:rFonts w:ascii="Times New Roman" w:hAnsi="Times New Roman"/>
          <w:sz w:val="24"/>
        </w:rPr>
        <w:t>1+1.5%</w:t>
      </w:r>
      <w:r>
        <w:rPr>
          <w:rFonts w:ascii="Times New Roman" w:hAnsi="Times New Roman"/>
          <w:sz w:val="24"/>
        </w:rPr>
        <w:t>）</w:t>
      </w:r>
      <w:r>
        <w:rPr>
          <w:rFonts w:ascii="Times New Roman" w:hAnsi="Times New Roman"/>
          <w:sz w:val="24"/>
        </w:rPr>
        <w:t>=1,847.29</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125,000-1,847.29</w:t>
      </w:r>
      <w:r>
        <w:rPr>
          <w:rFonts w:ascii="Times New Roman" w:hAnsi="Times New Roman"/>
          <w:sz w:val="24"/>
        </w:rPr>
        <w:t>）</w:t>
      </w:r>
      <w:r>
        <w:rPr>
          <w:rFonts w:ascii="Times New Roman" w:hAnsi="Times New Roman"/>
          <w:sz w:val="24"/>
        </w:rPr>
        <w:t>/2.2700=54,252.30</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例四：某投资者持有交银货币</w:t>
      </w:r>
      <w:r>
        <w:rPr>
          <w:rFonts w:ascii="Times New Roman" w:hAnsi="Times New Roman"/>
          <w:sz w:val="24"/>
        </w:rPr>
        <w:t>A</w:t>
      </w:r>
      <w:r>
        <w:rPr>
          <w:rFonts w:ascii="Times New Roman" w:hAnsi="Times New Roman"/>
          <w:sz w:val="24"/>
        </w:rPr>
        <w:t>级基金份额</w:t>
      </w:r>
      <w:r>
        <w:rPr>
          <w:rFonts w:ascii="Times New Roman" w:hAnsi="Times New Roman"/>
          <w:sz w:val="24"/>
        </w:rPr>
        <w:t>100,000</w:t>
      </w:r>
      <w:r>
        <w:rPr>
          <w:rFonts w:ascii="Times New Roman" w:hAnsi="Times New Roman"/>
          <w:sz w:val="24"/>
        </w:rPr>
        <w:t>份，该</w:t>
      </w:r>
      <w:r>
        <w:rPr>
          <w:rFonts w:ascii="Times New Roman" w:hAnsi="Times New Roman"/>
          <w:sz w:val="24"/>
        </w:rPr>
        <w:t>100,000</w:t>
      </w:r>
      <w:r>
        <w:rPr>
          <w:rFonts w:ascii="Times New Roman" w:hAnsi="Times New Roman"/>
          <w:sz w:val="24"/>
        </w:rPr>
        <w:t>份基金份额未结转的待支付收益为</w:t>
      </w:r>
      <w:r>
        <w:rPr>
          <w:rFonts w:ascii="Times New Roman" w:hAnsi="Times New Roman"/>
          <w:sz w:val="24"/>
        </w:rPr>
        <w:t>61.52</w:t>
      </w:r>
      <w:r>
        <w:rPr>
          <w:rFonts w:ascii="Times New Roman" w:hAnsi="Times New Roman"/>
          <w:sz w:val="24"/>
        </w:rPr>
        <w:t>元，转换申请当日交银增利</w:t>
      </w:r>
      <w:r>
        <w:rPr>
          <w:rFonts w:ascii="Times New Roman" w:hAnsi="Times New Roman"/>
          <w:sz w:val="24"/>
        </w:rPr>
        <w:t>A/B</w:t>
      </w:r>
      <w:r>
        <w:rPr>
          <w:rFonts w:ascii="Times New Roman" w:hAnsi="Times New Roman"/>
          <w:sz w:val="24"/>
        </w:rPr>
        <w:t>类基金份额净值为</w:t>
      </w:r>
      <w:r>
        <w:rPr>
          <w:rFonts w:ascii="Times New Roman" w:hAnsi="Times New Roman"/>
          <w:sz w:val="24"/>
        </w:rPr>
        <w:t>1.2700</w:t>
      </w:r>
      <w:r>
        <w:rPr>
          <w:rFonts w:ascii="Times New Roman" w:hAnsi="Times New Roman"/>
          <w:sz w:val="24"/>
        </w:rPr>
        <w:t>元，交银货币的基金份额净值为</w:t>
      </w:r>
      <w:r>
        <w:rPr>
          <w:rFonts w:ascii="Times New Roman" w:hAnsi="Times New Roman"/>
          <w:sz w:val="24"/>
        </w:rPr>
        <w:t>1.00</w:t>
      </w:r>
      <w:r>
        <w:rPr>
          <w:rFonts w:ascii="Times New Roman" w:hAnsi="Times New Roman"/>
          <w:sz w:val="24"/>
        </w:rPr>
        <w:t>元。若该投资者将</w:t>
      </w:r>
      <w:r>
        <w:rPr>
          <w:rFonts w:ascii="Times New Roman" w:hAnsi="Times New Roman"/>
          <w:sz w:val="24"/>
        </w:rPr>
        <w:t>100,000</w:t>
      </w:r>
      <w:r>
        <w:rPr>
          <w:rFonts w:ascii="Times New Roman" w:hAnsi="Times New Roman"/>
          <w:sz w:val="24"/>
        </w:rPr>
        <w:t>份交银货币</w:t>
      </w:r>
      <w:r>
        <w:rPr>
          <w:rFonts w:ascii="Times New Roman" w:hAnsi="Times New Roman"/>
          <w:sz w:val="24"/>
        </w:rPr>
        <w:t>A</w:t>
      </w:r>
      <w:r>
        <w:rPr>
          <w:rFonts w:ascii="Times New Roman" w:hAnsi="Times New Roman"/>
          <w:sz w:val="24"/>
        </w:rPr>
        <w:t>级基金份额转换为交银增利</w:t>
      </w:r>
      <w:r>
        <w:rPr>
          <w:rFonts w:ascii="Times New Roman" w:hAnsi="Times New Roman"/>
          <w:sz w:val="24"/>
        </w:rPr>
        <w:t>A</w:t>
      </w:r>
      <w:r>
        <w:rPr>
          <w:rFonts w:ascii="Times New Roman" w:hAnsi="Times New Roman"/>
          <w:sz w:val="24"/>
        </w:rPr>
        <w:t>类基金份额，则转入确认的交银增利</w:t>
      </w:r>
      <w:r>
        <w:rPr>
          <w:rFonts w:ascii="Times New Roman" w:hAnsi="Times New Roman"/>
          <w:sz w:val="24"/>
        </w:rPr>
        <w:t>A</w:t>
      </w:r>
      <w:r>
        <w:rPr>
          <w:rFonts w:ascii="Times New Roman" w:hAnsi="Times New Roman"/>
          <w:sz w:val="24"/>
        </w:rPr>
        <w:t>类基金份额为：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=100,000×1.00=100,000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转出基金的赎回费</w:t>
      </w:r>
      <w:r>
        <w:rPr>
          <w:rFonts w:ascii="Times New Roman" w:hAnsi="Times New Roman"/>
          <w:sz w:val="24"/>
        </w:rPr>
        <w:t>=0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=100,000-0=100,000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=100,000×0.8%/</w:t>
      </w:r>
      <w:r>
        <w:rPr>
          <w:rFonts w:ascii="Times New Roman" w:hAnsi="Times New Roman"/>
          <w:sz w:val="24"/>
        </w:rPr>
        <w:t>（</w:t>
      </w:r>
      <w:r>
        <w:rPr>
          <w:rFonts w:ascii="Times New Roman" w:hAnsi="Times New Roman"/>
          <w:sz w:val="24"/>
        </w:rPr>
        <w:t>1+0.8%</w:t>
      </w:r>
      <w:r>
        <w:rPr>
          <w:rFonts w:ascii="Times New Roman" w:hAnsi="Times New Roman"/>
          <w:sz w:val="24"/>
        </w:rPr>
        <w:t>）</w:t>
      </w:r>
      <w:r>
        <w:rPr>
          <w:rFonts w:ascii="Times New Roman" w:hAnsi="Times New Roman"/>
          <w:sz w:val="24"/>
        </w:rPr>
        <w:t>=793.65</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100,000-793.65+61.52</w:t>
      </w:r>
      <w:r>
        <w:rPr>
          <w:rFonts w:ascii="Times New Roman" w:hAnsi="Times New Roman"/>
          <w:sz w:val="24"/>
        </w:rPr>
        <w:t>）</w:t>
      </w:r>
      <w:r>
        <w:rPr>
          <w:rFonts w:ascii="Times New Roman" w:hAnsi="Times New Roman"/>
          <w:sz w:val="24"/>
        </w:rPr>
        <w:t>/1.2700=78,163.68</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、后端收费模式下基金转换份额的计算公式及举例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w:t>
      </w:r>
      <w:r>
        <w:rPr>
          <w:rFonts w:ascii="Times New Roman" w:hAnsi="Times New Roman"/>
          <w:sz w:val="24"/>
        </w:rPr>
        <w:t>转出的基金份额</w:t>
      </w:r>
      <w:r>
        <w:rPr>
          <w:rFonts w:ascii="Times New Roman" w:hAnsi="Times New Roman"/>
          <w:sz w:val="24"/>
        </w:rPr>
        <w:t>×</w:t>
      </w:r>
      <w:r>
        <w:rPr>
          <w:rFonts w:ascii="Times New Roman" w:hAnsi="Times New Roman"/>
          <w:sz w:val="24"/>
        </w:rPr>
        <w:t>转换申请当日转出基金的基金份额净值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w:t>
      </w:r>
      <w:r>
        <w:rPr>
          <w:rFonts w:ascii="Times New Roman" w:hAnsi="Times New Roman"/>
          <w:sz w:val="24"/>
        </w:rPr>
        <w:t>转出确认金额</w:t>
      </w:r>
      <w:r>
        <w:rPr>
          <w:rFonts w:ascii="Times New Roman" w:hAnsi="Times New Roman"/>
          <w:sz w:val="24"/>
        </w:rPr>
        <w:t>×</w:t>
      </w:r>
      <w:r>
        <w:rPr>
          <w:rFonts w:ascii="Times New Roman" w:hAnsi="Times New Roman"/>
          <w:sz w:val="24"/>
        </w:rPr>
        <w:t>对应的转出基金的赎回费率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w:t>
      </w:r>
      <w:r>
        <w:rPr>
          <w:rFonts w:ascii="Times New Roman" w:hAnsi="Times New Roman"/>
          <w:sz w:val="24"/>
        </w:rPr>
        <w:t>转出确认金额</w:t>
      </w:r>
      <w:r>
        <w:rPr>
          <w:rFonts w:ascii="Times New Roman" w:hAnsi="Times New Roman"/>
          <w:sz w:val="24"/>
        </w:rPr>
        <w:t>-</w:t>
      </w:r>
      <w:r>
        <w:rPr>
          <w:rFonts w:ascii="Times New Roman" w:hAnsi="Times New Roman"/>
          <w:sz w:val="24"/>
        </w:rPr>
        <w:t>转出基金的赎回费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w:t>
      </w:r>
      <w:r>
        <w:rPr>
          <w:rFonts w:ascii="Times New Roman" w:hAnsi="Times New Roman"/>
          <w:sz w:val="24"/>
        </w:rPr>
        <w:t>转入确认金额</w:t>
      </w:r>
      <w:r>
        <w:rPr>
          <w:rFonts w:ascii="Times New Roman" w:hAnsi="Times New Roman"/>
          <w:sz w:val="24"/>
        </w:rPr>
        <w:t>×</w:t>
      </w:r>
      <w:r>
        <w:rPr>
          <w:rFonts w:ascii="Times New Roman" w:hAnsi="Times New Roman"/>
          <w:sz w:val="24"/>
        </w:rPr>
        <w:t>对应的转出与转入基金的申购补差费率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（转入确认金额</w:t>
      </w:r>
      <w:r>
        <w:rPr>
          <w:rFonts w:ascii="Times New Roman" w:hAnsi="Times New Roman"/>
          <w:sz w:val="24"/>
        </w:rPr>
        <w:t>-</w:t>
      </w:r>
      <w:r>
        <w:rPr>
          <w:rFonts w:ascii="Times New Roman" w:hAnsi="Times New Roman"/>
          <w:sz w:val="24"/>
        </w:rPr>
        <w:t>转出与转入基金的申购补差费</w:t>
      </w:r>
      <w:r>
        <w:rPr>
          <w:rFonts w:ascii="Times New Roman" w:hAnsi="Times New Roman"/>
          <w:sz w:val="24"/>
        </w:rPr>
        <w:t>+A</w:t>
      </w:r>
      <w:r>
        <w:rPr>
          <w:rFonts w:ascii="Times New Roman" w:hAnsi="Times New Roman"/>
          <w:sz w:val="24"/>
        </w:rPr>
        <w:t>）</w:t>
      </w:r>
      <w:r>
        <w:rPr>
          <w:rFonts w:ascii="Times New Roman" w:hAnsi="Times New Roman"/>
          <w:sz w:val="24"/>
        </w:rPr>
        <w:t>/</w:t>
      </w:r>
      <w:r>
        <w:rPr>
          <w:rFonts w:ascii="Times New Roman" w:hAnsi="Times New Roman"/>
          <w:sz w:val="24"/>
        </w:rPr>
        <w:t>转换申请当日转入基金的基金份额净值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其中：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A</w:t>
      </w:r>
      <w:r>
        <w:rPr>
          <w:rFonts w:ascii="Times New Roman" w:hAnsi="Times New Roman"/>
          <w:sz w:val="24"/>
        </w:rPr>
        <w:t>为货币市场基金转出的基金份额按比例结转的账户当前累计待支付收益（仅限转出基金为货币市场基金的情形，否则</w:t>
      </w:r>
      <w:r>
        <w:rPr>
          <w:rFonts w:ascii="Times New Roman" w:hAnsi="Times New Roman"/>
          <w:sz w:val="24"/>
        </w:rPr>
        <w:t>A</w:t>
      </w:r>
      <w:r>
        <w:rPr>
          <w:rFonts w:ascii="Times New Roman" w:hAnsi="Times New Roman"/>
          <w:sz w:val="24"/>
        </w:rPr>
        <w:t>为</w:t>
      </w:r>
      <w:r>
        <w:rPr>
          <w:rFonts w:ascii="Times New Roman" w:hAnsi="Times New Roman"/>
          <w:sz w:val="24"/>
        </w:rPr>
        <w:t>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转入基金确认份额的计算精确到小数点后两位，小数点后两位以后的部分四舍五入，误差部分归基金财产。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例五：某投资者持有交银主题后端收费模式的基金份额</w:t>
      </w:r>
      <w:r>
        <w:rPr>
          <w:rFonts w:ascii="Times New Roman" w:hAnsi="Times New Roman"/>
          <w:sz w:val="24"/>
        </w:rPr>
        <w:t>100,000</w:t>
      </w:r>
      <w:r>
        <w:rPr>
          <w:rFonts w:ascii="Times New Roman" w:hAnsi="Times New Roman"/>
          <w:sz w:val="24"/>
        </w:rPr>
        <w:t>份，持有期一年半，转换申请当日交银主题的基金份额净值为</w:t>
      </w:r>
      <w:r>
        <w:rPr>
          <w:rFonts w:ascii="Times New Roman" w:hAnsi="Times New Roman"/>
          <w:sz w:val="24"/>
        </w:rPr>
        <w:t>1.2500</w:t>
      </w:r>
      <w:r>
        <w:rPr>
          <w:rFonts w:ascii="Times New Roman" w:hAnsi="Times New Roman"/>
          <w:sz w:val="24"/>
        </w:rPr>
        <w:t>元，交银稳健的基金份额净值为</w:t>
      </w:r>
      <w:r>
        <w:rPr>
          <w:rFonts w:ascii="Times New Roman" w:hAnsi="Times New Roman"/>
          <w:sz w:val="24"/>
        </w:rPr>
        <w:t>2.2700</w:t>
      </w:r>
      <w:r>
        <w:rPr>
          <w:rFonts w:ascii="Times New Roman" w:hAnsi="Times New Roman"/>
          <w:sz w:val="24"/>
        </w:rPr>
        <w:t>元。若该投资者将</w:t>
      </w:r>
      <w:r>
        <w:rPr>
          <w:rFonts w:ascii="Times New Roman" w:hAnsi="Times New Roman"/>
          <w:sz w:val="24"/>
        </w:rPr>
        <w:t>100,000</w:t>
      </w:r>
      <w:r>
        <w:rPr>
          <w:rFonts w:ascii="Times New Roman" w:hAnsi="Times New Roman"/>
          <w:sz w:val="24"/>
        </w:rPr>
        <w:t>份交银主题后端基金份额转换为交银稳健后端基金份额，则转入交银稳健确认的基金份额为：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=100,000×1.250=125,000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=125,000×0.2%=250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=125,000-250=124,750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=124,750×0=0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124,750-0</w:t>
      </w:r>
      <w:r>
        <w:rPr>
          <w:rFonts w:ascii="Times New Roman" w:hAnsi="Times New Roman"/>
          <w:sz w:val="24"/>
        </w:rPr>
        <w:t>）</w:t>
      </w:r>
      <w:r>
        <w:rPr>
          <w:rFonts w:ascii="Times New Roman" w:hAnsi="Times New Roman"/>
          <w:sz w:val="24"/>
        </w:rPr>
        <w:t>/2.2700=54,955.95</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例六：某投资者持有交银先锋后端收费模式的基金份额</w:t>
      </w:r>
      <w:r>
        <w:rPr>
          <w:rFonts w:ascii="Times New Roman" w:hAnsi="Times New Roman"/>
          <w:sz w:val="24"/>
        </w:rPr>
        <w:t>100,000</w:t>
      </w:r>
      <w:r>
        <w:rPr>
          <w:rFonts w:ascii="Times New Roman" w:hAnsi="Times New Roman"/>
          <w:sz w:val="24"/>
        </w:rPr>
        <w:t>份，持有期一年半，转换申请当日交银先锋的基金份额净值为</w:t>
      </w:r>
      <w:r>
        <w:rPr>
          <w:rFonts w:ascii="Times New Roman" w:hAnsi="Times New Roman"/>
          <w:sz w:val="24"/>
        </w:rPr>
        <w:t>1.2500</w:t>
      </w:r>
      <w:r>
        <w:rPr>
          <w:rFonts w:ascii="Times New Roman" w:hAnsi="Times New Roman"/>
          <w:sz w:val="24"/>
        </w:rPr>
        <w:t>元，交银货币的基金份额净值为</w:t>
      </w:r>
      <w:r>
        <w:rPr>
          <w:rFonts w:ascii="Times New Roman" w:hAnsi="Times New Roman"/>
          <w:sz w:val="24"/>
        </w:rPr>
        <w:t>1.00</w:t>
      </w:r>
      <w:r>
        <w:rPr>
          <w:rFonts w:ascii="Times New Roman" w:hAnsi="Times New Roman"/>
          <w:sz w:val="24"/>
        </w:rPr>
        <w:t>元。若该投资者将</w:t>
      </w:r>
      <w:r>
        <w:rPr>
          <w:rFonts w:ascii="Times New Roman" w:hAnsi="Times New Roman"/>
          <w:sz w:val="24"/>
        </w:rPr>
        <w:t>100,000</w:t>
      </w:r>
      <w:r>
        <w:rPr>
          <w:rFonts w:ascii="Times New Roman" w:hAnsi="Times New Roman"/>
          <w:sz w:val="24"/>
        </w:rPr>
        <w:t>份交银先锋后端基金份额转换为交银货币，则转入交银货币的基金份额为：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转出确认金额</w:t>
      </w:r>
      <w:r>
        <w:rPr>
          <w:rFonts w:ascii="Times New Roman" w:hAnsi="Times New Roman"/>
          <w:sz w:val="24"/>
        </w:rPr>
        <w:t>=100,000×1.250=125,000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=125,000×0.2%=250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=125,000-250=124,750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=124,750×1.2%=1497</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124,750-1497</w:t>
      </w:r>
      <w:r>
        <w:rPr>
          <w:rFonts w:ascii="Times New Roman" w:hAnsi="Times New Roman"/>
          <w:sz w:val="24"/>
        </w:rPr>
        <w:t>）</w:t>
      </w:r>
      <w:r>
        <w:rPr>
          <w:rFonts w:ascii="Times New Roman" w:hAnsi="Times New Roman"/>
          <w:sz w:val="24"/>
        </w:rPr>
        <w:t>/1.00=123,253.00</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例七：某投资者持有交银蓝筹后端收费模式的基金份额</w:t>
      </w:r>
      <w:r>
        <w:rPr>
          <w:rFonts w:ascii="Times New Roman" w:hAnsi="Times New Roman"/>
          <w:sz w:val="24"/>
        </w:rPr>
        <w:t>100,000</w:t>
      </w:r>
      <w:r>
        <w:rPr>
          <w:rFonts w:ascii="Times New Roman" w:hAnsi="Times New Roman"/>
          <w:sz w:val="24"/>
        </w:rPr>
        <w:t>份，持有期三年半，转换申请当日交银蓝筹的基金份额净值为</w:t>
      </w:r>
      <w:r>
        <w:rPr>
          <w:rFonts w:ascii="Times New Roman" w:hAnsi="Times New Roman"/>
          <w:sz w:val="24"/>
        </w:rPr>
        <w:t>0.8500</w:t>
      </w:r>
      <w:r>
        <w:rPr>
          <w:rFonts w:ascii="Times New Roman" w:hAnsi="Times New Roman"/>
          <w:sz w:val="24"/>
        </w:rPr>
        <w:t>元，交银增利</w:t>
      </w:r>
      <w:r>
        <w:rPr>
          <w:rFonts w:ascii="Times New Roman" w:hAnsi="Times New Roman"/>
          <w:sz w:val="24"/>
        </w:rPr>
        <w:t>B</w:t>
      </w:r>
      <w:r>
        <w:rPr>
          <w:rFonts w:ascii="Times New Roman" w:hAnsi="Times New Roman"/>
          <w:sz w:val="24"/>
        </w:rPr>
        <w:t>类基金份额的基金份额净值为</w:t>
      </w:r>
      <w:r>
        <w:rPr>
          <w:rFonts w:ascii="Times New Roman" w:hAnsi="Times New Roman"/>
          <w:sz w:val="24"/>
        </w:rPr>
        <w:t>1.0500</w:t>
      </w:r>
      <w:r>
        <w:rPr>
          <w:rFonts w:ascii="Times New Roman" w:hAnsi="Times New Roman"/>
          <w:sz w:val="24"/>
        </w:rPr>
        <w:t>。若该投资者将</w:t>
      </w:r>
      <w:r>
        <w:rPr>
          <w:rFonts w:ascii="Times New Roman" w:hAnsi="Times New Roman"/>
          <w:sz w:val="24"/>
        </w:rPr>
        <w:t>100,000</w:t>
      </w:r>
      <w:r>
        <w:rPr>
          <w:rFonts w:ascii="Times New Roman" w:hAnsi="Times New Roman"/>
          <w:sz w:val="24"/>
        </w:rPr>
        <w:t>份交银蓝筹后端基金份额转换为交银增利</w:t>
      </w:r>
      <w:r>
        <w:rPr>
          <w:rFonts w:ascii="Times New Roman" w:hAnsi="Times New Roman"/>
          <w:sz w:val="24"/>
        </w:rPr>
        <w:t>B</w:t>
      </w:r>
      <w:r>
        <w:rPr>
          <w:rFonts w:ascii="Times New Roman" w:hAnsi="Times New Roman"/>
          <w:sz w:val="24"/>
        </w:rPr>
        <w:t>类基金份额，则转入交银增利</w:t>
      </w:r>
      <w:r>
        <w:rPr>
          <w:rFonts w:ascii="Times New Roman" w:hAnsi="Times New Roman"/>
          <w:sz w:val="24"/>
        </w:rPr>
        <w:t>B</w:t>
      </w:r>
      <w:r>
        <w:rPr>
          <w:rFonts w:ascii="Times New Roman" w:hAnsi="Times New Roman"/>
          <w:sz w:val="24"/>
        </w:rPr>
        <w:t>类基金份额的基金份额为：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=100,000×0.850=85,000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=85,000×0=0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=85,000-0=85,000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=85,000×0.2%=170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85,000-170</w:t>
      </w:r>
      <w:r>
        <w:rPr>
          <w:rFonts w:ascii="Times New Roman" w:hAnsi="Times New Roman"/>
          <w:sz w:val="24"/>
        </w:rPr>
        <w:t>）</w:t>
      </w:r>
      <w:r>
        <w:rPr>
          <w:rFonts w:ascii="Times New Roman" w:hAnsi="Times New Roman"/>
          <w:sz w:val="24"/>
        </w:rPr>
        <w:t>/1.0500=80,790.48</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例八：某投资者持有交银货币</w:t>
      </w:r>
      <w:r>
        <w:rPr>
          <w:rFonts w:ascii="Times New Roman" w:hAnsi="Times New Roman"/>
          <w:sz w:val="24"/>
        </w:rPr>
        <w:t>A</w:t>
      </w:r>
      <w:r>
        <w:rPr>
          <w:rFonts w:ascii="Times New Roman" w:hAnsi="Times New Roman"/>
          <w:sz w:val="24"/>
        </w:rPr>
        <w:t>级基金份额</w:t>
      </w:r>
      <w:r>
        <w:rPr>
          <w:rFonts w:ascii="Times New Roman" w:hAnsi="Times New Roman"/>
          <w:sz w:val="24"/>
        </w:rPr>
        <w:t>100,000</w:t>
      </w:r>
      <w:r>
        <w:rPr>
          <w:rFonts w:ascii="Times New Roman" w:hAnsi="Times New Roman"/>
          <w:sz w:val="24"/>
        </w:rPr>
        <w:t>份，该</w:t>
      </w:r>
      <w:r>
        <w:rPr>
          <w:rFonts w:ascii="Times New Roman" w:hAnsi="Times New Roman"/>
          <w:sz w:val="24"/>
        </w:rPr>
        <w:t>100,000</w:t>
      </w:r>
      <w:r>
        <w:rPr>
          <w:rFonts w:ascii="Times New Roman" w:hAnsi="Times New Roman"/>
          <w:sz w:val="24"/>
        </w:rPr>
        <w:t>份基金份额未结转的待支付收益为</w:t>
      </w:r>
      <w:r>
        <w:rPr>
          <w:rFonts w:ascii="Times New Roman" w:hAnsi="Times New Roman"/>
          <w:sz w:val="24"/>
        </w:rPr>
        <w:t>61.52</w:t>
      </w:r>
      <w:r>
        <w:rPr>
          <w:rFonts w:ascii="Times New Roman" w:hAnsi="Times New Roman"/>
          <w:sz w:val="24"/>
        </w:rPr>
        <w:t>元，转换申请当日交银增利</w:t>
      </w:r>
      <w:r>
        <w:rPr>
          <w:rFonts w:ascii="Times New Roman" w:hAnsi="Times New Roman"/>
          <w:sz w:val="24"/>
        </w:rPr>
        <w:t>B</w:t>
      </w:r>
      <w:r>
        <w:rPr>
          <w:rFonts w:ascii="Times New Roman" w:hAnsi="Times New Roman"/>
          <w:sz w:val="24"/>
        </w:rPr>
        <w:t>类基金份额净值为</w:t>
      </w:r>
      <w:r>
        <w:rPr>
          <w:rFonts w:ascii="Times New Roman" w:hAnsi="Times New Roman"/>
          <w:sz w:val="24"/>
        </w:rPr>
        <w:t>1.2700</w:t>
      </w:r>
      <w:r>
        <w:rPr>
          <w:rFonts w:ascii="Times New Roman" w:hAnsi="Times New Roman"/>
          <w:sz w:val="24"/>
        </w:rPr>
        <w:t>元，交银货币的基金份额净值为</w:t>
      </w:r>
      <w:r>
        <w:rPr>
          <w:rFonts w:ascii="Times New Roman" w:hAnsi="Times New Roman"/>
          <w:sz w:val="24"/>
        </w:rPr>
        <w:t>1.00</w:t>
      </w:r>
      <w:r>
        <w:rPr>
          <w:rFonts w:ascii="Times New Roman" w:hAnsi="Times New Roman"/>
          <w:sz w:val="24"/>
        </w:rPr>
        <w:t>元。若该投资者将</w:t>
      </w:r>
      <w:r>
        <w:rPr>
          <w:rFonts w:ascii="Times New Roman" w:hAnsi="Times New Roman"/>
          <w:sz w:val="24"/>
        </w:rPr>
        <w:t>100,000</w:t>
      </w:r>
      <w:r>
        <w:rPr>
          <w:rFonts w:ascii="Times New Roman" w:hAnsi="Times New Roman"/>
          <w:sz w:val="24"/>
        </w:rPr>
        <w:t>份交银货币</w:t>
      </w:r>
      <w:r>
        <w:rPr>
          <w:rFonts w:ascii="Times New Roman" w:hAnsi="Times New Roman"/>
          <w:sz w:val="24"/>
        </w:rPr>
        <w:t>A</w:t>
      </w:r>
      <w:r>
        <w:rPr>
          <w:rFonts w:ascii="Times New Roman" w:hAnsi="Times New Roman"/>
          <w:sz w:val="24"/>
        </w:rPr>
        <w:t>级基金份额转换为交银增利</w:t>
      </w:r>
      <w:r>
        <w:rPr>
          <w:rFonts w:ascii="Times New Roman" w:hAnsi="Times New Roman"/>
          <w:sz w:val="24"/>
        </w:rPr>
        <w:t>B</w:t>
      </w:r>
      <w:r>
        <w:rPr>
          <w:rFonts w:ascii="Times New Roman" w:hAnsi="Times New Roman"/>
          <w:sz w:val="24"/>
        </w:rPr>
        <w:t>类基金份额，则转入确认的交银增利</w:t>
      </w:r>
      <w:r>
        <w:rPr>
          <w:rFonts w:ascii="Times New Roman" w:hAnsi="Times New Roman"/>
          <w:sz w:val="24"/>
        </w:rPr>
        <w:t>B</w:t>
      </w:r>
      <w:r>
        <w:rPr>
          <w:rFonts w:ascii="Times New Roman" w:hAnsi="Times New Roman"/>
          <w:sz w:val="24"/>
        </w:rPr>
        <w:t>类基金份额为：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转出确认金额</w:t>
      </w:r>
      <w:r>
        <w:rPr>
          <w:rFonts w:ascii="Times New Roman" w:hAnsi="Times New Roman"/>
          <w:sz w:val="24"/>
        </w:rPr>
        <w:t>=100,000×1.00=100,000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转出基金的赎回费</w:t>
      </w:r>
      <w:r>
        <w:rPr>
          <w:rFonts w:ascii="Times New Roman" w:hAnsi="Times New Roman"/>
          <w:sz w:val="24"/>
        </w:rPr>
        <w:t>=0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转入确认金额</w:t>
      </w:r>
      <w:r>
        <w:rPr>
          <w:rFonts w:ascii="Times New Roman" w:hAnsi="Times New Roman"/>
          <w:sz w:val="24"/>
        </w:rPr>
        <w:t>=100,000-0=100,000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转出与转入基金的申购补差费</w:t>
      </w:r>
      <w:r>
        <w:rPr>
          <w:rFonts w:ascii="Times New Roman" w:hAnsi="Times New Roman"/>
          <w:sz w:val="24"/>
        </w:rPr>
        <w:t>=100,000×0=0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转入基金确认份额</w:t>
      </w:r>
      <w:r>
        <w:rPr>
          <w:rFonts w:ascii="Times New Roman" w:hAnsi="Times New Roman"/>
          <w:sz w:val="24"/>
        </w:rPr>
        <w:t>=</w:t>
      </w:r>
      <w:r>
        <w:rPr>
          <w:rFonts w:ascii="Times New Roman" w:hAnsi="Times New Roman"/>
          <w:sz w:val="24"/>
        </w:rPr>
        <w:t>（</w:t>
      </w:r>
      <w:r>
        <w:rPr>
          <w:rFonts w:ascii="Times New Roman" w:hAnsi="Times New Roman"/>
          <w:sz w:val="24"/>
        </w:rPr>
        <w:t>100,000-0+61.52</w:t>
      </w:r>
      <w:r>
        <w:rPr>
          <w:rFonts w:ascii="Times New Roman" w:hAnsi="Times New Roman"/>
          <w:sz w:val="24"/>
        </w:rPr>
        <w:t>）</w:t>
      </w:r>
      <w:r>
        <w:rPr>
          <w:rFonts w:ascii="Times New Roman" w:hAnsi="Times New Roman"/>
          <w:sz w:val="24"/>
        </w:rPr>
        <w:t>/1.2700=78,788.60</w:t>
      </w:r>
      <w:r>
        <w:rPr>
          <w:rFonts w:ascii="Times New Roman" w:hAnsi="Times New Roman"/>
          <w:sz w:val="24"/>
        </w:rPr>
        <w:t>份</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（七）业务规则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、投资人只能在相同收费模式下进行基金转换。前端收费模式的开放式基金只能转换到前端收费模式的其他基金，后端收费模式的基金只能转换到后端收费模</w:t>
      </w:r>
      <w:r>
        <w:rPr>
          <w:rFonts w:ascii="Times New Roman" w:hAnsi="Times New Roman"/>
          <w:sz w:val="24"/>
        </w:rPr>
        <w:lastRenderedPageBreak/>
        <w:t>式的其他基金。货币市场基金、债券基金</w:t>
      </w:r>
      <w:r>
        <w:rPr>
          <w:rFonts w:ascii="Times New Roman" w:hAnsi="Times New Roman"/>
          <w:sz w:val="24"/>
        </w:rPr>
        <w:t>C</w:t>
      </w:r>
      <w:r>
        <w:rPr>
          <w:rFonts w:ascii="Times New Roman" w:hAnsi="Times New Roman"/>
          <w:sz w:val="24"/>
        </w:rPr>
        <w:t>类基金份额与其他基金之间的转换不受上述收费模式的限制。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、基金转换采取未知价法，即基金的转换价格以申请受理当日各转出、转入基金的基金份额净值为基础进行计算。（货币市场基金的基金份额净值为固定价</w:t>
      </w:r>
      <w:r>
        <w:rPr>
          <w:rFonts w:ascii="Times New Roman" w:hAnsi="Times New Roman"/>
          <w:sz w:val="24"/>
        </w:rPr>
        <w:t>1.00</w:t>
      </w:r>
      <w:r>
        <w:rPr>
          <w:rFonts w:ascii="Times New Roman" w:hAnsi="Times New Roman"/>
          <w:sz w:val="24"/>
        </w:rPr>
        <w:t>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、转换后，转入基金份额的持有时间将重新计算，即转入基金份额的持有期将自转入基金份额被确认日起重新开始计算。</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（八）暂停基金转换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本基金单个开放日，基金净赎回申请份额（该基金赎回申请总份额加上基金转换中转出申请总份额后扣除申购申请总份额及基金转换中转入申请总份额后的余额）超过上一日基金总份额的</w:t>
      </w:r>
      <w:r>
        <w:rPr>
          <w:rFonts w:ascii="Times New Roman" w:hAnsi="Times New Roman"/>
          <w:sz w:val="24"/>
        </w:rPr>
        <w:t>10%</w:t>
      </w:r>
      <w:r>
        <w:rPr>
          <w:rFonts w:ascii="Times New Roman" w:hAnsi="Times New Roman"/>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3" w:name="_Toc54104414"/>
      <w:r>
        <w:rPr>
          <w:rFonts w:ascii="Times New Roman" w:hAnsi="Times New Roman"/>
          <w:sz w:val="30"/>
        </w:rPr>
        <w:lastRenderedPageBreak/>
        <w:t>十、基金的投资</w:t>
      </w:r>
      <w:bookmarkEnd w:id="13"/>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（一）投资目标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紧密跟踪标的指数，追求跟踪偏离度与跟踪误差最小化。</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（二）标的指数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本基金的标的指数即目标</w:t>
      </w:r>
      <w:r>
        <w:rPr>
          <w:rFonts w:ascii="Times New Roman" w:hAnsi="Times New Roman"/>
          <w:sz w:val="24"/>
        </w:rPr>
        <w:t>ETF</w:t>
      </w:r>
      <w:r>
        <w:rPr>
          <w:rFonts w:ascii="Times New Roman" w:hAnsi="Times New Roman"/>
          <w:sz w:val="24"/>
        </w:rPr>
        <w:t>的标的指数，为深证</w:t>
      </w:r>
      <w:r>
        <w:rPr>
          <w:rFonts w:ascii="Times New Roman" w:hAnsi="Times New Roman"/>
          <w:sz w:val="24"/>
        </w:rPr>
        <w:t>300</w:t>
      </w:r>
      <w:r>
        <w:rPr>
          <w:rFonts w:ascii="Times New Roman" w:hAnsi="Times New Roman"/>
          <w:sz w:val="24"/>
        </w:rPr>
        <w:t>价值价格指数。深证</w:t>
      </w:r>
      <w:r>
        <w:rPr>
          <w:rFonts w:ascii="Times New Roman" w:hAnsi="Times New Roman"/>
          <w:sz w:val="24"/>
        </w:rPr>
        <w:t>300</w:t>
      </w:r>
      <w:r>
        <w:rPr>
          <w:rFonts w:ascii="Times New Roman" w:hAnsi="Times New Roman"/>
          <w:sz w:val="24"/>
        </w:rPr>
        <w:t>价值价格指数是由深圳证券信息公司编制，并以深证</w:t>
      </w:r>
      <w:r>
        <w:rPr>
          <w:rFonts w:ascii="Times New Roman" w:hAnsi="Times New Roman"/>
          <w:sz w:val="24"/>
        </w:rPr>
        <w:t>300</w:t>
      </w:r>
      <w:r>
        <w:rPr>
          <w:rFonts w:ascii="Times New Roman" w:hAnsi="Times New Roman"/>
          <w:sz w:val="24"/>
        </w:rPr>
        <w:t>指数为基础开发的风格指数，它以深证</w:t>
      </w:r>
      <w:r>
        <w:rPr>
          <w:rFonts w:ascii="Times New Roman" w:hAnsi="Times New Roman"/>
          <w:sz w:val="24"/>
        </w:rPr>
        <w:t>300</w:t>
      </w:r>
      <w:r>
        <w:rPr>
          <w:rFonts w:ascii="Times New Roman" w:hAnsi="Times New Roman"/>
          <w:sz w:val="24"/>
        </w:rPr>
        <w:t>指数的成份股为样本空间，选取采用价值因子评分最高的</w:t>
      </w:r>
      <w:r>
        <w:rPr>
          <w:rFonts w:ascii="Times New Roman" w:hAnsi="Times New Roman"/>
          <w:sz w:val="24"/>
        </w:rPr>
        <w:t>100</w:t>
      </w:r>
      <w:r>
        <w:rPr>
          <w:rFonts w:ascii="Times New Roman" w:hAnsi="Times New Roman"/>
          <w:sz w:val="24"/>
        </w:rPr>
        <w:t>只股票为指数的成份股，并于每年</w:t>
      </w:r>
      <w:r>
        <w:rPr>
          <w:rFonts w:ascii="Times New Roman" w:hAnsi="Times New Roman"/>
          <w:sz w:val="24"/>
        </w:rPr>
        <w:t>1</w:t>
      </w:r>
      <w:r>
        <w:rPr>
          <w:rFonts w:ascii="Times New Roman" w:hAnsi="Times New Roman"/>
          <w:sz w:val="24"/>
        </w:rPr>
        <w:t>月和</w:t>
      </w:r>
      <w:r>
        <w:rPr>
          <w:rFonts w:ascii="Times New Roman" w:hAnsi="Times New Roman"/>
          <w:sz w:val="24"/>
        </w:rPr>
        <w:t>7</w:t>
      </w:r>
      <w:r>
        <w:rPr>
          <w:rFonts w:ascii="Times New Roman" w:hAnsi="Times New Roman"/>
          <w:sz w:val="24"/>
        </w:rPr>
        <w:t>月对指数成份股进行调整。该指数的基期为</w:t>
      </w:r>
      <w:r>
        <w:rPr>
          <w:rFonts w:ascii="Times New Roman" w:hAnsi="Times New Roman"/>
          <w:sz w:val="24"/>
        </w:rPr>
        <w:t>2004</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日，基点为</w:t>
      </w:r>
      <w:r>
        <w:rPr>
          <w:rFonts w:ascii="Times New Roman" w:hAnsi="Times New Roman"/>
          <w:sz w:val="24"/>
        </w:rPr>
        <w:t>1000</w:t>
      </w:r>
      <w:r>
        <w:rPr>
          <w:rFonts w:ascii="Times New Roman" w:hAnsi="Times New Roman"/>
          <w:sz w:val="24"/>
        </w:rPr>
        <w:t>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本基金按照基金合同的约定通过适当程序变更目标</w:t>
      </w:r>
      <w:r>
        <w:rPr>
          <w:rFonts w:ascii="Times New Roman" w:hAnsi="Times New Roman"/>
          <w:sz w:val="24"/>
        </w:rPr>
        <w:t>ETF</w:t>
      </w:r>
      <w:r>
        <w:rPr>
          <w:rFonts w:ascii="Times New Roman" w:hAnsi="Times New Roman"/>
          <w:sz w:val="24"/>
        </w:rPr>
        <w:t>时，标的指数应相应变更。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鉴于本基金与目标</w:t>
      </w:r>
      <w:r>
        <w:rPr>
          <w:rFonts w:ascii="Times New Roman" w:hAnsi="Times New Roman"/>
          <w:sz w:val="24"/>
        </w:rPr>
        <w:t>ETF</w:t>
      </w:r>
      <w:r>
        <w:rPr>
          <w:rFonts w:ascii="Times New Roman" w:hAnsi="Times New Roman"/>
          <w:sz w:val="24"/>
        </w:rPr>
        <w:t>的相关性，若目标</w:t>
      </w:r>
      <w:r>
        <w:rPr>
          <w:rFonts w:ascii="Times New Roman" w:hAnsi="Times New Roman"/>
          <w:sz w:val="24"/>
        </w:rPr>
        <w:t>ETF</w:t>
      </w:r>
      <w:r>
        <w:rPr>
          <w:rFonts w:ascii="Times New Roman" w:hAnsi="Times New Roman"/>
          <w:sz w:val="24"/>
        </w:rPr>
        <w:t>变更标的指数，本基金的标的指数应相应变更。</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（三）投资理念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本基金遵循指数化投资理念，指数化投资具有低成本、管理透明及分散化程度高等优点，能稳定地获得与标的指数相近的回报。本基金遵循指数化投资理念，以目标</w:t>
      </w:r>
      <w:r>
        <w:rPr>
          <w:rFonts w:ascii="Times New Roman" w:hAnsi="Times New Roman"/>
          <w:sz w:val="24"/>
        </w:rPr>
        <w:t>ETF</w:t>
      </w:r>
      <w:r>
        <w:rPr>
          <w:rFonts w:ascii="Times New Roman" w:hAnsi="Times New Roman"/>
          <w:sz w:val="24"/>
        </w:rPr>
        <w:t>为主要投资对象，力求帮助投资者以较低的成本获取与标的指数和目标</w:t>
      </w:r>
      <w:r>
        <w:rPr>
          <w:rFonts w:ascii="Times New Roman" w:hAnsi="Times New Roman"/>
          <w:sz w:val="24"/>
        </w:rPr>
        <w:t>ETF</w:t>
      </w:r>
      <w:r>
        <w:rPr>
          <w:rFonts w:ascii="Times New Roman" w:hAnsi="Times New Roman"/>
          <w:sz w:val="24"/>
        </w:rPr>
        <w:t>相似的收益。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（四）投资范围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本基金以目标</w:t>
      </w:r>
      <w:r>
        <w:rPr>
          <w:rFonts w:ascii="Times New Roman" w:hAnsi="Times New Roman"/>
          <w:sz w:val="24"/>
        </w:rPr>
        <w:t>ETF</w:t>
      </w:r>
      <w:r>
        <w:rPr>
          <w:rFonts w:ascii="Times New Roman" w:hAnsi="Times New Roman"/>
          <w:sz w:val="24"/>
        </w:rPr>
        <w:t>、标的指数成份股、备选成份股为主要投资对象（含中小板股票和创业板股票及其他经中国证监会核准的上市股票</w:t>
      </w:r>
      <w:r w:rsidR="00593636" w:rsidRPr="00593636">
        <w:rPr>
          <w:rFonts w:ascii="Times New Roman" w:hAnsi="Times New Roman" w:hint="eastAsia"/>
          <w:sz w:val="24"/>
        </w:rPr>
        <w:t>、存托凭证</w:t>
      </w:r>
      <w:r>
        <w:rPr>
          <w:rFonts w:ascii="Times New Roman" w:hAnsi="Times New Roman"/>
          <w:sz w:val="24"/>
        </w:rPr>
        <w:t>），把全部或接近全部的基金资产用于跟踪标的指数的表现，正常情况下投资于目标</w:t>
      </w:r>
      <w:r>
        <w:rPr>
          <w:rFonts w:ascii="Times New Roman" w:hAnsi="Times New Roman"/>
          <w:sz w:val="24"/>
        </w:rPr>
        <w:t>ETF</w:t>
      </w:r>
      <w:r>
        <w:rPr>
          <w:rFonts w:ascii="Times New Roman" w:hAnsi="Times New Roman"/>
          <w:sz w:val="24"/>
        </w:rPr>
        <w:t>的资产比例不低于基金资产净值的</w:t>
      </w:r>
      <w:r>
        <w:rPr>
          <w:rFonts w:ascii="Times New Roman" w:hAnsi="Times New Roman"/>
          <w:sz w:val="24"/>
        </w:rPr>
        <w:t>90%</w:t>
      </w:r>
      <w:r>
        <w:rPr>
          <w:rFonts w:ascii="Times New Roman" w:hAnsi="Times New Roman"/>
          <w:sz w:val="24"/>
        </w:rPr>
        <w:t>，基金持有的现金及到期日在一年以内的政府债券的投资比例合计不低于基金资产净值的</w:t>
      </w:r>
      <w:r>
        <w:rPr>
          <w:rFonts w:ascii="Times New Roman" w:hAnsi="Times New Roman"/>
          <w:sz w:val="24"/>
        </w:rPr>
        <w:t>5%</w:t>
      </w:r>
      <w:r>
        <w:rPr>
          <w:rFonts w:ascii="Times New Roman" w:hAnsi="Times New Roman"/>
          <w:sz w:val="24"/>
        </w:rPr>
        <w:t>，其中现金不包括结算备付金、存出保证金和应收申购款等。此外，为更好地实现投资目标，本基金也可少量投资于新股</w:t>
      </w:r>
      <w:r w:rsidR="00013825" w:rsidRPr="00013825">
        <w:rPr>
          <w:rFonts w:ascii="Times New Roman" w:hAnsi="Times New Roman" w:hint="eastAsia"/>
          <w:sz w:val="24"/>
        </w:rPr>
        <w:t>（含存托凭证）</w:t>
      </w:r>
      <w:r>
        <w:rPr>
          <w:rFonts w:ascii="Times New Roman" w:hAnsi="Times New Roman"/>
          <w:sz w:val="24"/>
        </w:rPr>
        <w:t>、债券、回购、权证及中国证监会允许基金投资的其它金融工具（但须符合中国证监会的相关规定）。如法律法规或监管机构以后允许基金投资其它品种，基金管理人在履行适当程序后，可以将其纳入投资范围。</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（五）投资策略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本基金通过把全部或接近全部的基金资产投资于目标</w:t>
      </w:r>
      <w:r>
        <w:rPr>
          <w:rFonts w:ascii="Times New Roman" w:hAnsi="Times New Roman"/>
          <w:sz w:val="24"/>
        </w:rPr>
        <w:t>ETF</w:t>
      </w:r>
      <w:r>
        <w:rPr>
          <w:rFonts w:ascii="Times New Roman" w:hAnsi="Times New Roman"/>
          <w:sz w:val="24"/>
        </w:rPr>
        <w:t>、标的指数成份股和</w:t>
      </w:r>
      <w:r>
        <w:rPr>
          <w:rFonts w:ascii="Times New Roman" w:hAnsi="Times New Roman"/>
          <w:sz w:val="24"/>
        </w:rPr>
        <w:lastRenderedPageBreak/>
        <w:t>备选成份股进行被动式指数化投资，正常情况下投资于目标</w:t>
      </w:r>
      <w:r>
        <w:rPr>
          <w:rFonts w:ascii="Times New Roman" w:hAnsi="Times New Roman"/>
          <w:sz w:val="24"/>
        </w:rPr>
        <w:t>ETF</w:t>
      </w:r>
      <w:r>
        <w:rPr>
          <w:rFonts w:ascii="Times New Roman" w:hAnsi="Times New Roman"/>
          <w:sz w:val="24"/>
        </w:rPr>
        <w:t>的资产比例不低于基金资产净值的</w:t>
      </w:r>
      <w:r>
        <w:rPr>
          <w:rFonts w:ascii="Times New Roman" w:hAnsi="Times New Roman"/>
          <w:sz w:val="24"/>
        </w:rPr>
        <w:t>90%</w:t>
      </w:r>
      <w:r>
        <w:rPr>
          <w:rFonts w:ascii="Times New Roman" w:hAnsi="Times New Roman"/>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本基金投资目标</w:t>
      </w:r>
      <w:r>
        <w:rPr>
          <w:rFonts w:ascii="Times New Roman" w:hAnsi="Times New Roman"/>
          <w:sz w:val="24"/>
        </w:rPr>
        <w:t>ETF</w:t>
      </w:r>
      <w:r>
        <w:rPr>
          <w:rFonts w:ascii="Times New Roman" w:hAnsi="Times New Roman"/>
          <w:sz w:val="24"/>
        </w:rPr>
        <w:t>的方式以申购和赎回为主，但在目标</w:t>
      </w:r>
      <w:r>
        <w:rPr>
          <w:rFonts w:ascii="Times New Roman" w:hAnsi="Times New Roman"/>
          <w:sz w:val="24"/>
        </w:rPr>
        <w:t>ETF</w:t>
      </w:r>
      <w:r>
        <w:rPr>
          <w:rFonts w:ascii="Times New Roman" w:hAnsi="Times New Roman"/>
          <w:sz w:val="24"/>
        </w:rPr>
        <w:t>二级市场流动性较好的情况下，也可以通过二级市场交易买卖目标</w:t>
      </w:r>
      <w:r>
        <w:rPr>
          <w:rFonts w:ascii="Times New Roman" w:hAnsi="Times New Roman"/>
          <w:sz w:val="24"/>
        </w:rPr>
        <w:t>ETF</w:t>
      </w:r>
      <w:r>
        <w:rPr>
          <w:rFonts w:ascii="Times New Roman" w:hAnsi="Times New Roman"/>
          <w:sz w:val="24"/>
        </w:rPr>
        <w:t>，以降低成本、提高效率。</w:t>
      </w:r>
    </w:p>
    <w:p w:rsidR="00A77DF8" w:rsidRDefault="00E47C67">
      <w:pPr>
        <w:autoSpaceDE w:val="0"/>
        <w:autoSpaceDN w:val="0"/>
        <w:adjustRightInd w:val="0"/>
        <w:snapToGrid w:val="0"/>
        <w:spacing w:line="360" w:lineRule="auto"/>
        <w:ind w:firstLineChars="200" w:firstLine="480"/>
        <w:rPr>
          <w:rFonts w:ascii="Times New Roman" w:hAnsi="Times New Roman"/>
          <w:sz w:val="24"/>
        </w:rPr>
      </w:pPr>
      <w:r>
        <w:rPr>
          <w:rFonts w:ascii="Times New Roman" w:hAnsi="Times New Roman"/>
          <w:sz w:val="24"/>
        </w:rPr>
        <w:t>本基金对于标的指数成份股和备选成份股部分的投资，主要采用完全复制法，按照标的指数成份股组成及其权重构建基金股票投资组合为原则，并根据标的指数成份股及其权重的变动而进行相应调整。但在因特殊情况（如法律法规限制、流动性不足等）导致无法获得足够数量的股票时，基金管理人将搭配使用其他合理方法进行适当的替代。</w:t>
      </w:r>
    </w:p>
    <w:p w:rsidR="00013825" w:rsidRPr="00EC1AC0" w:rsidRDefault="00EC1AC0">
      <w:pPr>
        <w:autoSpaceDE w:val="0"/>
        <w:autoSpaceDN w:val="0"/>
        <w:adjustRightInd w:val="0"/>
        <w:snapToGrid w:val="0"/>
        <w:spacing w:line="360" w:lineRule="auto"/>
        <w:ind w:firstLineChars="200" w:firstLine="480"/>
        <w:rPr>
          <w:rFonts w:ascii="Times New Roman" w:hAnsi="Times New Roman"/>
          <w:sz w:val="24"/>
        </w:rPr>
      </w:pPr>
      <w:r w:rsidRPr="00EC1AC0">
        <w:rPr>
          <w:rFonts w:ascii="Times New Roman" w:hAnsi="Times New Roman" w:hint="eastAsia"/>
          <w:sz w:val="24"/>
        </w:rPr>
        <w:t>本基金投资存托凭证的策略依照境内上市交易的股票投资策略执行。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、决策依据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有关法律法规、基金合同和标的指数的相关规定是基金管理人运用基金财产的决策依据。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、决策和交易机制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本基金实行投资决策委员会领导下的基金经理负责制。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投资决策委员会的主要职责是决定有关指数重大调整的应对决策、其他重大组合调整决策以及重大的单项投资决策。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基金经理的主要职责是决定日常指数跟踪维护过程中的组合构建、调整决策，特别是对目标</w:t>
      </w:r>
      <w:r>
        <w:rPr>
          <w:rFonts w:ascii="Times New Roman" w:hAnsi="Times New Roman"/>
          <w:sz w:val="24"/>
        </w:rPr>
        <w:t>ETF</w:t>
      </w:r>
      <w:r>
        <w:rPr>
          <w:rFonts w:ascii="Times New Roman" w:hAnsi="Times New Roman"/>
          <w:sz w:val="24"/>
        </w:rPr>
        <w:t>份额的投资决策。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中央交易室负责交易执行和一线监控。通过严格的交易制度和实时的一线监控功能，保证基金经理的投资指令在合法、合规的前提下得到高效的执行。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、投资程序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研究、决策、组合构建、交易、评估及组合维护的有机配合共同构成了本基金的投资管理程序。严格的投资管理程序可以保证投资理念的正确执行，避免重大风险的发生。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）研究支持：量化投资部依托公司整体研究平台，整合外部信息以及券商等外部研究力量的研究成果开展指数跟踪、成份股公司行为等相关信息的搜集与分析、目标</w:t>
      </w:r>
      <w:r>
        <w:rPr>
          <w:rFonts w:ascii="Times New Roman" w:hAnsi="Times New Roman"/>
          <w:sz w:val="24"/>
        </w:rPr>
        <w:t>ETF</w:t>
      </w:r>
      <w:r>
        <w:rPr>
          <w:rFonts w:ascii="Times New Roman" w:hAnsi="Times New Roman"/>
          <w:sz w:val="24"/>
        </w:rPr>
        <w:t>申购赎回清单分析、目标</w:t>
      </w:r>
      <w:r>
        <w:rPr>
          <w:rFonts w:ascii="Times New Roman" w:hAnsi="Times New Roman"/>
          <w:sz w:val="24"/>
        </w:rPr>
        <w:t>ETF</w:t>
      </w:r>
      <w:r>
        <w:rPr>
          <w:rFonts w:ascii="Times New Roman" w:hAnsi="Times New Roman"/>
          <w:sz w:val="24"/>
        </w:rPr>
        <w:t>二级市场的流动性和折溢价分析、成分</w:t>
      </w:r>
      <w:r>
        <w:rPr>
          <w:rFonts w:ascii="Times New Roman" w:hAnsi="Times New Roman"/>
          <w:sz w:val="24"/>
        </w:rPr>
        <w:lastRenderedPageBreak/>
        <w:t>股流动性分析、误差及其归因分析等工作，以作为基金投资决策的重要依据。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）投资决策：投资决策委员会定期召开或遇重大事项时召开投资决策会议，决策相关事项。基金经理根据投资决策委员会的决议，每日进行基金投资管理的日常决策。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）组合构建：根据标的指数情况，结合研究支持，基金经理构建以目标</w:t>
      </w:r>
      <w:r>
        <w:rPr>
          <w:rFonts w:ascii="Times New Roman" w:hAnsi="Times New Roman"/>
          <w:sz w:val="24"/>
        </w:rPr>
        <w:t>ETF</w:t>
      </w:r>
      <w:r>
        <w:rPr>
          <w:rFonts w:ascii="Times New Roman" w:hAnsi="Times New Roman"/>
          <w:sz w:val="24"/>
        </w:rPr>
        <w:t>为主的证券组合。在追求跟踪误差和偏离度最小化的前提下，基金经理将采取适当的方法，以降低买入成本、控制投资风险。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）交易执行：中央交易室负责具体的交易执行，同时履行一线监控的职责。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）组合监控与调整：基金经理将跟踪目标</w:t>
      </w:r>
      <w:r>
        <w:rPr>
          <w:rFonts w:ascii="Times New Roman" w:hAnsi="Times New Roman"/>
          <w:sz w:val="24"/>
        </w:rPr>
        <w:t>ETF</w:t>
      </w:r>
      <w:r>
        <w:rPr>
          <w:rFonts w:ascii="Times New Roman" w:hAnsi="Times New Roman"/>
          <w:sz w:val="24"/>
        </w:rPr>
        <w:t>申购赎回清单特征、二级市场交易特征及标的指数变动，结合成份股基本面情况、成份股公司行为、流动性状况、基金申购和赎回的现金流量情况以及组合投资绩效评估的结果等，采取适当的跟踪技术对投资组合进行监控和调整，密切跟踪标的指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基金管理人在确保基金份额持有人利益的前提下有权根据环境变化和实际需要对上述投资管理程序做出调整，并在基金招募说明书更新中公告。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（六）投资组合管理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由于本基金的特殊性，本基金将以全部或接近全部的基金资产投资于目标</w:t>
      </w:r>
      <w:r>
        <w:rPr>
          <w:rFonts w:ascii="Times New Roman" w:hAnsi="Times New Roman"/>
          <w:sz w:val="24"/>
        </w:rPr>
        <w:t>ETF</w:t>
      </w:r>
      <w:r>
        <w:rPr>
          <w:rFonts w:ascii="Times New Roman" w:hAnsi="Times New Roman"/>
          <w:sz w:val="24"/>
        </w:rPr>
        <w:t>。正常情况下本基金投资于目标</w:t>
      </w:r>
      <w:r>
        <w:rPr>
          <w:rFonts w:ascii="Times New Roman" w:hAnsi="Times New Roman"/>
          <w:sz w:val="24"/>
        </w:rPr>
        <w:t>ETF</w:t>
      </w:r>
      <w:r>
        <w:rPr>
          <w:rFonts w:ascii="Times New Roman" w:hAnsi="Times New Roman"/>
          <w:sz w:val="24"/>
        </w:rPr>
        <w:t>的比例不低于基金资产净值的</w:t>
      </w:r>
      <w:r>
        <w:rPr>
          <w:rFonts w:ascii="Times New Roman" w:hAnsi="Times New Roman"/>
          <w:sz w:val="24"/>
        </w:rPr>
        <w:t>90%</w:t>
      </w:r>
      <w:r>
        <w:rPr>
          <w:rFonts w:ascii="Times New Roman" w:hAnsi="Times New Roman"/>
          <w:sz w:val="24"/>
        </w:rPr>
        <w:t>。本基金将在基金合同生效之日起</w:t>
      </w:r>
      <w:r>
        <w:rPr>
          <w:rFonts w:ascii="Times New Roman" w:hAnsi="Times New Roman"/>
          <w:sz w:val="24"/>
        </w:rPr>
        <w:t>6</w:t>
      </w:r>
      <w:r>
        <w:rPr>
          <w:rFonts w:ascii="Times New Roman" w:hAnsi="Times New Roman"/>
          <w:sz w:val="24"/>
        </w:rPr>
        <w:t>个月内达到这一投资比例。此后，如因证券市场波动、上市公司合并、基金规模变动、标的指数成分股调整、基金申购或赎回带来现金等因素导致基金不符合这一投资比例的，基金管理人将在</w:t>
      </w:r>
      <w:r>
        <w:rPr>
          <w:rFonts w:ascii="Times New Roman" w:hAnsi="Times New Roman"/>
          <w:sz w:val="24"/>
        </w:rPr>
        <w:t>10</w:t>
      </w:r>
      <w:r>
        <w:rPr>
          <w:rFonts w:ascii="Times New Roman" w:hAnsi="Times New Roman"/>
          <w:sz w:val="24"/>
        </w:rPr>
        <w:t>个交易日内进行调整。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、投资组合的建立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基金管理人构建投资组合的过程主要分为两步：确定建仓策略和实施建仓策略。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）确定建仓策略：基金管理人综合考虑基金规模、目标</w:t>
      </w:r>
      <w:r>
        <w:rPr>
          <w:rFonts w:ascii="Times New Roman" w:hAnsi="Times New Roman"/>
          <w:sz w:val="24"/>
        </w:rPr>
        <w:t>ETF</w:t>
      </w:r>
      <w:r>
        <w:rPr>
          <w:rFonts w:ascii="Times New Roman" w:hAnsi="Times New Roman"/>
          <w:sz w:val="24"/>
        </w:rPr>
        <w:t>二级市场的流动性和折溢价，以及成份股流动性、公司行为、基本面等因素，确定合理的建仓策略。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）实施建仓策略：基金管理人在基金合同约定的期限内，基于建仓策略，根据当时的市场情况，采用适当的手段构建和调整投资组合直至达到本基金投资范</w:t>
      </w:r>
      <w:r>
        <w:rPr>
          <w:rFonts w:ascii="Times New Roman" w:hAnsi="Times New Roman"/>
          <w:sz w:val="24"/>
        </w:rPr>
        <w:lastRenderedPageBreak/>
        <w:t>围的要求。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、日常投资组合管理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）对目标</w:t>
      </w:r>
      <w:r>
        <w:rPr>
          <w:rFonts w:ascii="Times New Roman" w:hAnsi="Times New Roman"/>
          <w:sz w:val="24"/>
        </w:rPr>
        <w:t>ETF</w:t>
      </w:r>
      <w:r>
        <w:rPr>
          <w:rFonts w:ascii="Times New Roman" w:hAnsi="Times New Roman"/>
          <w:sz w:val="24"/>
        </w:rPr>
        <w:t>二级市场流动性及折溢价进行跟踪与分析，适当制订目标</w:t>
      </w:r>
      <w:r>
        <w:rPr>
          <w:rFonts w:ascii="Times New Roman" w:hAnsi="Times New Roman"/>
          <w:sz w:val="24"/>
        </w:rPr>
        <w:t>ETF</w:t>
      </w:r>
      <w:r>
        <w:rPr>
          <w:rFonts w:ascii="Times New Roman" w:hAnsi="Times New Roman"/>
          <w:sz w:val="24"/>
        </w:rPr>
        <w:t>份额的申购赎回、二级市场买卖策略。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）跟踪本基金申购和赎回信息，分析其对组合的影响，并进行相应的流动性管理。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、投资绩效评估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）每日，基金经理分析基金的跟踪偏离度。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）每月末，量化投资部对本基金的运行情况进行量化评估。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每月末，基金经理根据评估报告分析当月的投资操作、组合状况和跟踪误差等情况，重点分析基金的偏离度和跟踪误差产生原因、现金控制情况、标的指数成份股调整前后的操作、以及成份股未来可能发生的变化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在正常市场情况下，本基金日均跟踪偏离度的绝对值不超过</w:t>
      </w:r>
      <w:r>
        <w:rPr>
          <w:rFonts w:ascii="Times New Roman" w:hAnsi="Times New Roman"/>
          <w:sz w:val="24"/>
        </w:rPr>
        <w:t>0.3%</w:t>
      </w:r>
      <w:r>
        <w:rPr>
          <w:rFonts w:ascii="Times New Roman" w:hAnsi="Times New Roman"/>
          <w:sz w:val="24"/>
        </w:rPr>
        <w:t>，年跟踪误差不超过</w:t>
      </w:r>
      <w:r>
        <w:rPr>
          <w:rFonts w:ascii="Times New Roman" w:hAnsi="Times New Roman"/>
          <w:sz w:val="24"/>
        </w:rPr>
        <w:t>4%</w:t>
      </w:r>
      <w:r>
        <w:rPr>
          <w:rFonts w:ascii="Times New Roman" w:hAnsi="Times New Roman"/>
          <w:sz w:val="24"/>
        </w:rPr>
        <w:t>。在目标</w:t>
      </w:r>
      <w:r>
        <w:rPr>
          <w:rFonts w:ascii="Times New Roman" w:hAnsi="Times New Roman"/>
          <w:sz w:val="24"/>
        </w:rPr>
        <w:t>ETF</w:t>
      </w:r>
      <w:r>
        <w:rPr>
          <w:rFonts w:ascii="Times New Roman" w:hAnsi="Times New Roman"/>
          <w:sz w:val="24"/>
        </w:rPr>
        <w:t>日均跟踪偏离度符合其基金合同所设定目标的前提下，如因指数编制规则调整或其他因素导致跟踪偏离度和跟踪误差超过上述范围，基金管理人应采取合理措施力争避免跟踪偏离度、跟踪误差进一步扩大。</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 业绩比较基准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本基金的业绩比较基准为：标的指数收益率</w:t>
      </w:r>
      <w:r>
        <w:rPr>
          <w:rFonts w:ascii="Times New Roman" w:hAnsi="Times New Roman"/>
          <w:sz w:val="24"/>
        </w:rPr>
        <w:t xml:space="preserve">×95% </w:t>
      </w:r>
      <w:r>
        <w:rPr>
          <w:rFonts w:ascii="Times New Roman" w:hAnsi="Times New Roman"/>
          <w:sz w:val="24"/>
        </w:rPr>
        <w:t>＋银行活期存款税后收益率</w:t>
      </w:r>
      <w:r>
        <w:rPr>
          <w:rFonts w:ascii="Times New Roman" w:hAnsi="Times New Roman"/>
          <w:sz w:val="24"/>
        </w:rPr>
        <w:t>×5%</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本基金标的指数更换后，业绩比较基准随之变更，基金管理人可根据需要替换或删除基金名称中与原标的指数相关的商号或字样。</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（八） 风险收益特征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本基金属</w:t>
      </w:r>
      <w:r>
        <w:rPr>
          <w:rFonts w:ascii="Times New Roman" w:hAnsi="Times New Roman"/>
          <w:sz w:val="24"/>
        </w:rPr>
        <w:t>ETF</w:t>
      </w:r>
      <w:r>
        <w:rPr>
          <w:rFonts w:ascii="Times New Roman" w:hAnsi="Times New Roman"/>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根据</w:t>
      </w:r>
      <w:r>
        <w:rPr>
          <w:rFonts w:ascii="Times New Roman" w:hAnsi="Times New Roman"/>
          <w:sz w:val="24"/>
        </w:rPr>
        <w:t>2017</w:t>
      </w:r>
      <w:r>
        <w:rPr>
          <w:rFonts w:ascii="Times New Roman" w:hAnsi="Times New Roman"/>
          <w:sz w:val="24"/>
        </w:rPr>
        <w:t>年</w:t>
      </w:r>
      <w:r>
        <w:rPr>
          <w:rFonts w:ascii="Times New Roman" w:hAnsi="Times New Roman"/>
          <w:sz w:val="24"/>
        </w:rPr>
        <w:t>7</w:t>
      </w:r>
      <w:r>
        <w:rPr>
          <w:rFonts w:ascii="Times New Roman" w:hAnsi="Times New Roman"/>
          <w:sz w:val="24"/>
        </w:rPr>
        <w:t>月</w:t>
      </w:r>
      <w:r>
        <w:rPr>
          <w:rFonts w:ascii="Times New Roman" w:hAnsi="Times New Roman"/>
          <w:sz w:val="24"/>
        </w:rPr>
        <w:t>1</w:t>
      </w:r>
      <w:r>
        <w:rPr>
          <w:rFonts w:ascii="Times New Roman" w:hAnsi="Times New Roman"/>
          <w:sz w:val="24"/>
        </w:rPr>
        <w:t>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（九） 投资限制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本基金的投资组合将遵循以下限制：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）进入全国银行间同业市场的债券回购融入的资金余额不得超过基金资产净值的</w:t>
      </w:r>
      <w:r>
        <w:rPr>
          <w:rFonts w:ascii="Times New Roman" w:hAnsi="Times New Roman"/>
          <w:sz w:val="24"/>
        </w:rPr>
        <w:t>40%</w:t>
      </w:r>
      <w:r>
        <w:rPr>
          <w:rFonts w:ascii="Times New Roman" w:hAnsi="Times New Roman"/>
          <w:sz w:val="24"/>
        </w:rPr>
        <w:t>。债券回购最长期限为</w:t>
      </w:r>
      <w:r>
        <w:rPr>
          <w:rFonts w:ascii="Times New Roman" w:hAnsi="Times New Roman"/>
          <w:sz w:val="24"/>
        </w:rPr>
        <w:t>1</w:t>
      </w:r>
      <w:r>
        <w:rPr>
          <w:rFonts w:ascii="Times New Roman" w:hAnsi="Times New Roman"/>
          <w:sz w:val="24"/>
        </w:rPr>
        <w:t>年，债券回购到期后不得展期；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）本基金参与股票发行申购，本基金所申报的金额不超过本基金的总资产，本基金所申报的股票数量不超过拟发行股票公司本次发行股票的总量；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）保持不低于基金资产净值</w:t>
      </w:r>
      <w:r>
        <w:rPr>
          <w:rFonts w:ascii="Times New Roman" w:hAnsi="Times New Roman"/>
          <w:sz w:val="24"/>
        </w:rPr>
        <w:t>5%</w:t>
      </w:r>
      <w:r>
        <w:rPr>
          <w:rFonts w:ascii="Times New Roman" w:hAnsi="Times New Roman"/>
          <w:sz w:val="24"/>
        </w:rPr>
        <w:t>的现金或者到期日在一年以内的政府债券，其中现金不包括结算备付金、存出保证金和应收申购款等；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）本基金投资权证，在任何交易日买入的总金额，不超过上一交易日基金资产净值的</w:t>
      </w:r>
      <w:r>
        <w:rPr>
          <w:rFonts w:ascii="Times New Roman" w:hAnsi="Times New Roman"/>
          <w:sz w:val="24"/>
        </w:rPr>
        <w:t>0.5%</w:t>
      </w:r>
      <w:r>
        <w:rPr>
          <w:rFonts w:ascii="Times New Roman" w:hAnsi="Times New Roman"/>
          <w:sz w:val="24"/>
        </w:rPr>
        <w:t>，基金持有的全部权证的市值不超过基金资产净值的</w:t>
      </w:r>
      <w:r>
        <w:rPr>
          <w:rFonts w:ascii="Times New Roman" w:hAnsi="Times New Roman"/>
          <w:sz w:val="24"/>
        </w:rPr>
        <w:t xml:space="preserve"> 3%</w:t>
      </w:r>
      <w:r>
        <w:rPr>
          <w:rFonts w:ascii="Times New Roman" w:hAnsi="Times New Roman"/>
          <w:sz w:val="24"/>
        </w:rPr>
        <w:t>，本基金管理人管理的全部基金持有同一权证的比例不超过该权证的</w:t>
      </w:r>
      <w:r>
        <w:rPr>
          <w:rFonts w:ascii="Times New Roman" w:hAnsi="Times New Roman"/>
          <w:sz w:val="24"/>
        </w:rPr>
        <w:t>10%</w:t>
      </w:r>
      <w:r>
        <w:rPr>
          <w:rFonts w:ascii="Times New Roman" w:hAnsi="Times New Roman"/>
          <w:sz w:val="24"/>
        </w:rPr>
        <w:t>；法律法规或监管部门另有规定的，遵从其规定；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）本基金持有的同一（指同一信用级别）资产支持证券的比例，不得超过该资产支持证券规模的</w:t>
      </w:r>
      <w:r>
        <w:rPr>
          <w:rFonts w:ascii="Times New Roman" w:hAnsi="Times New Roman"/>
          <w:sz w:val="24"/>
        </w:rPr>
        <w:t>10%</w:t>
      </w:r>
      <w:r>
        <w:rPr>
          <w:rFonts w:ascii="Times New Roman" w:hAnsi="Times New Roman"/>
          <w:sz w:val="24"/>
        </w:rPr>
        <w:t>；本基金投资于同一原始权益人的各类资产支持证券的比例，不得超过该基金资产净值的</w:t>
      </w:r>
      <w:r>
        <w:rPr>
          <w:rFonts w:ascii="Times New Roman" w:hAnsi="Times New Roman"/>
          <w:sz w:val="24"/>
        </w:rPr>
        <w:t>10%</w:t>
      </w:r>
      <w:r>
        <w:rPr>
          <w:rFonts w:ascii="Times New Roman" w:hAnsi="Times New Roman"/>
          <w:sz w:val="24"/>
        </w:rPr>
        <w:t>；基金管理人管理的全部证券投资基金投资于同一原始权益人的各类资产支持证券，不得超过其各类资产支持证券合计规模的</w:t>
      </w:r>
      <w:r>
        <w:rPr>
          <w:rFonts w:ascii="Times New Roman" w:hAnsi="Times New Roman"/>
          <w:sz w:val="24"/>
        </w:rPr>
        <w:t>10%</w:t>
      </w:r>
      <w:r>
        <w:rPr>
          <w:rFonts w:ascii="Times New Roman" w:hAnsi="Times New Roman"/>
          <w:sz w:val="24"/>
        </w:rPr>
        <w:t>；本基金持有的全部资产支持证券，其市值不得超过该基金资产净值的</w:t>
      </w:r>
      <w:r>
        <w:rPr>
          <w:rFonts w:ascii="Times New Roman" w:hAnsi="Times New Roman"/>
          <w:sz w:val="24"/>
        </w:rPr>
        <w:t>20%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）本基金不得违反基金合同中有关投资范围、投资策略、投资比例的规定；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）本基金主动投资于流动性受限资产的市值合计不得超过基金资产净值的</w:t>
      </w:r>
      <w:r>
        <w:rPr>
          <w:rFonts w:ascii="Times New Roman" w:hAnsi="Times New Roman"/>
          <w:sz w:val="24"/>
        </w:rPr>
        <w:t>15%</w:t>
      </w:r>
      <w:r>
        <w:rPr>
          <w:rFonts w:ascii="Times New Roman" w:hAnsi="Times New Roman"/>
          <w:sz w:val="24"/>
        </w:rPr>
        <w:t>；因证券市场波动、上市公司股票停牌、基金规模变动等基金管理人之外的因素致使基金不符合该比例限制的，基金管理人不得主动新增流动性受限资产的投资；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）本基金与私募类证券资管产品及中国证监会认定的其他主体为交易对手开展逆回购交易的，可接受质押品的资质要求应当与本基金合同约定的投资范围保持一致；</w:t>
      </w:r>
    </w:p>
    <w:p w:rsidR="009C73AB" w:rsidRDefault="00E47C67">
      <w:pPr>
        <w:autoSpaceDE w:val="0"/>
        <w:autoSpaceDN w:val="0"/>
        <w:adjustRightInd w:val="0"/>
        <w:snapToGrid w:val="0"/>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9</w:t>
      </w:r>
      <w:r>
        <w:rPr>
          <w:rFonts w:ascii="Times New Roman" w:hAnsi="Times New Roman"/>
          <w:sz w:val="24"/>
        </w:rPr>
        <w:t>）</w:t>
      </w:r>
      <w:r w:rsidR="009C73AB" w:rsidRPr="009C73AB">
        <w:rPr>
          <w:rFonts w:ascii="Times New Roman" w:hAnsi="Times New Roman" w:hint="eastAsia"/>
          <w:sz w:val="24"/>
        </w:rPr>
        <w:t>本基金投资存托凭证的比例限制依照境内上市交易的股票执行；</w:t>
      </w:r>
    </w:p>
    <w:p w:rsidR="00A77DF8" w:rsidRDefault="009C73AB">
      <w:pPr>
        <w:autoSpaceDE w:val="0"/>
        <w:autoSpaceDN w:val="0"/>
        <w:adjustRightInd w:val="0"/>
        <w:snapToGrid w:val="0"/>
        <w:spacing w:line="360" w:lineRule="auto"/>
        <w:ind w:firstLineChars="200" w:firstLine="480"/>
        <w:rPr>
          <w:rFonts w:ascii="宋体" w:hAnsi="宋体"/>
          <w:szCs w:val="24"/>
        </w:rPr>
      </w:pPr>
      <w:r>
        <w:rPr>
          <w:rFonts w:ascii="Times New Roman" w:hAnsi="Times New Roman" w:hint="eastAsia"/>
          <w:sz w:val="24"/>
        </w:rPr>
        <w:t>（</w:t>
      </w:r>
      <w:r>
        <w:rPr>
          <w:rFonts w:ascii="Times New Roman" w:hAnsi="Times New Roman" w:hint="eastAsia"/>
          <w:sz w:val="24"/>
        </w:rPr>
        <w:t>10</w:t>
      </w:r>
      <w:r>
        <w:rPr>
          <w:rFonts w:ascii="Times New Roman" w:hAnsi="Times New Roman" w:hint="eastAsia"/>
          <w:sz w:val="24"/>
        </w:rPr>
        <w:t>）</w:t>
      </w:r>
      <w:r w:rsidR="00E47C67">
        <w:rPr>
          <w:rFonts w:ascii="Times New Roman" w:hAnsi="Times New Roman"/>
          <w:sz w:val="24"/>
        </w:rPr>
        <w:t>法律法规或监管部门对上述比例限制另有规定的，从其规定。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基金管理人应当自基金合同生效之日起</w:t>
      </w:r>
      <w:r>
        <w:rPr>
          <w:rFonts w:ascii="Times New Roman" w:hAnsi="Times New Roman"/>
          <w:sz w:val="24"/>
        </w:rPr>
        <w:t>6</w:t>
      </w:r>
      <w:r>
        <w:rPr>
          <w:rFonts w:ascii="Times New Roman" w:hAnsi="Times New Roman"/>
          <w:sz w:val="24"/>
        </w:rPr>
        <w:t>个月内使基金的投资组合比例符合基金合同的约定。在符合相关法律法规规定的前提下，除上述第（</w:t>
      </w:r>
      <w:r>
        <w:rPr>
          <w:rFonts w:ascii="Times New Roman" w:hAnsi="Times New Roman"/>
          <w:sz w:val="24"/>
        </w:rPr>
        <w:t>3</w:t>
      </w:r>
      <w:r>
        <w:rPr>
          <w:rFonts w:ascii="Times New Roman" w:hAnsi="Times New Roman"/>
          <w:sz w:val="24"/>
        </w:rPr>
        <w:t>）、（</w:t>
      </w:r>
      <w:r>
        <w:rPr>
          <w:rFonts w:ascii="Times New Roman" w:hAnsi="Times New Roman"/>
          <w:sz w:val="24"/>
        </w:rPr>
        <w:t>7</w:t>
      </w:r>
      <w:r>
        <w:rPr>
          <w:rFonts w:ascii="Times New Roman" w:hAnsi="Times New Roman"/>
          <w:sz w:val="24"/>
        </w:rPr>
        <w:t>）、（</w:t>
      </w:r>
      <w:r>
        <w:rPr>
          <w:rFonts w:ascii="Times New Roman" w:hAnsi="Times New Roman"/>
          <w:sz w:val="24"/>
        </w:rPr>
        <w:t>8</w:t>
      </w:r>
      <w:r>
        <w:rPr>
          <w:rFonts w:ascii="Times New Roman" w:hAnsi="Times New Roman"/>
          <w:sz w:val="24"/>
        </w:rPr>
        <w:t>）项以外，因证券市场波动、上市公司合并、基金规模变动、标的指数成分股调整、基金申购或赎回带来现金等非本基金管理人的因素致使基金的投资组合不符合上述规定的投资比例的，基金管理人应当在</w:t>
      </w:r>
      <w:r>
        <w:rPr>
          <w:rFonts w:ascii="Times New Roman" w:hAnsi="Times New Roman"/>
          <w:sz w:val="24"/>
        </w:rPr>
        <w:t>10</w:t>
      </w:r>
      <w:r>
        <w:rPr>
          <w:rFonts w:ascii="Times New Roman" w:hAnsi="Times New Roman"/>
          <w:sz w:val="24"/>
        </w:rPr>
        <w:t>个交易日内进行调整。法律法规或监管部门</w:t>
      </w:r>
      <w:r>
        <w:rPr>
          <w:rFonts w:ascii="Times New Roman" w:hAnsi="Times New Roman"/>
          <w:sz w:val="24"/>
        </w:rPr>
        <w:lastRenderedPageBreak/>
        <w:t>另有规定的，从其规定。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若法律法规或监管部门对上述约定的投资组合比例限制规定进行变更的，以变更后的规定为准。若法律法规或监管部门取消上述限制，履行适当程序后，本基金投资可不受上述规定限制。</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 禁止行为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为维护基金份额持有人的合法权益，本基金禁止从事下列行为：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、承销证券；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、向他人贷款或者提供担保；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、从事承担无限责任的投资；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、买卖其他基金份额，但是法律法规或国务院另有规定和指定的目标</w:t>
      </w:r>
      <w:r>
        <w:rPr>
          <w:rFonts w:ascii="Times New Roman" w:hAnsi="Times New Roman"/>
          <w:sz w:val="24"/>
        </w:rPr>
        <w:t>ETF</w:t>
      </w:r>
      <w:r>
        <w:rPr>
          <w:rFonts w:ascii="Times New Roman" w:hAnsi="Times New Roman"/>
          <w:sz w:val="24"/>
        </w:rPr>
        <w:t>的除外；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、向基金管理人、基金托管人出资或者买卖基金管理人、基金托管人发行的股票或者债券；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、买卖与基金管理人、基金托管人有控股关系的股东或者与基金管理人、基金托管人有其他重大利害关系的公司发行的证券或者承销期内承销的证券，但指定的目标</w:t>
      </w:r>
      <w:r>
        <w:rPr>
          <w:rFonts w:ascii="Times New Roman" w:hAnsi="Times New Roman"/>
          <w:sz w:val="24"/>
        </w:rPr>
        <w:t>ETF</w:t>
      </w:r>
      <w:r>
        <w:rPr>
          <w:rFonts w:ascii="Times New Roman" w:hAnsi="Times New Roman"/>
          <w:sz w:val="24"/>
        </w:rPr>
        <w:t>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、从事内幕交易、操纵证券交易价格及其他不正当的证券交易活动；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、依照法律法规有关规定，由中国证监会规定禁止的其他活动。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若法律法规或监管部门取消上述禁止性规定，履行适当程序后，本基金投资可不受上述规定限制。</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（十一） 基金管理人代表基金行使股东及债权人权利的处理原则及方法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、基金管理人按照国家有关规定代表基金独立行使股东和债权人权利，保护基金份额持有人的利益；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、不谋求对上市公司的控股，不参与所投资上市公司的经营管理；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、有利于基金财产的安全与增值；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、不通过关联交易为自身、雇员、授权代理人或任何存在利害关系的第三人牟取任何不当利益。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（十二） 基金的融资、融券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本基金可以根据有关法律法规和政策的规定进行融资、融券。</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（十三）基金投资组合报告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本基金管理人的董事会及董事保证本报告所载资料不存在虚假记载、误导性陈</w:t>
      </w:r>
      <w:r>
        <w:rPr>
          <w:rFonts w:ascii="Times New Roman" w:hAnsi="Times New Roman"/>
          <w:sz w:val="24"/>
        </w:rPr>
        <w:lastRenderedPageBreak/>
        <w:t>述或重大遗漏，并对其内容的真实性、准确性和完整性承担个别及连带责任。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本基金托管人中国农业银行根据本基金合同规定，于</w:t>
      </w:r>
      <w:r>
        <w:rPr>
          <w:rFonts w:ascii="Times New Roman" w:hAnsi="Times New Roman"/>
          <w:sz w:val="24"/>
        </w:rPr>
        <w:t>2020</w:t>
      </w:r>
      <w:r>
        <w:rPr>
          <w:rFonts w:ascii="Times New Roman" w:hAnsi="Times New Roman"/>
          <w:sz w:val="24"/>
        </w:rPr>
        <w:t>年</w:t>
      </w:r>
      <w:r>
        <w:rPr>
          <w:rFonts w:ascii="Times New Roman" w:hAnsi="Times New Roman"/>
          <w:sz w:val="24"/>
        </w:rPr>
        <w:t>7</w:t>
      </w:r>
      <w:r>
        <w:rPr>
          <w:rFonts w:ascii="Times New Roman" w:hAnsi="Times New Roman"/>
          <w:sz w:val="24"/>
        </w:rPr>
        <w:t>月</w:t>
      </w:r>
      <w:r>
        <w:rPr>
          <w:rFonts w:ascii="Times New Roman" w:hAnsi="Times New Roman"/>
          <w:sz w:val="24"/>
        </w:rPr>
        <w:t>20</w:t>
      </w:r>
      <w:r>
        <w:rPr>
          <w:rFonts w:ascii="Times New Roman" w:hAnsi="Times New Roman"/>
          <w:sz w:val="24"/>
        </w:rPr>
        <w:t>日复核了本报告中的财务指标、净值表现和投资组合报告等内容，保证复核内容不存在虚假记载、误导性陈述或者重大遗漏。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本投资组合报告期为</w:t>
      </w:r>
      <w:r>
        <w:rPr>
          <w:rFonts w:ascii="Times New Roman" w:hAnsi="Times New Roman"/>
          <w:sz w:val="24"/>
        </w:rPr>
        <w:t>2020</w:t>
      </w:r>
      <w:r>
        <w:rPr>
          <w:rFonts w:ascii="Times New Roman" w:hAnsi="Times New Roman"/>
          <w:sz w:val="24"/>
        </w:rPr>
        <w:t>年</w:t>
      </w:r>
      <w:r>
        <w:rPr>
          <w:rFonts w:ascii="Times New Roman" w:hAnsi="Times New Roman"/>
          <w:sz w:val="24"/>
        </w:rPr>
        <w:t>4</w:t>
      </w:r>
      <w:r>
        <w:rPr>
          <w:rFonts w:ascii="Times New Roman" w:hAnsi="Times New Roman"/>
          <w:sz w:val="24"/>
        </w:rPr>
        <w:t>月</w:t>
      </w:r>
      <w:r>
        <w:rPr>
          <w:rFonts w:ascii="Times New Roman" w:hAnsi="Times New Roman"/>
          <w:sz w:val="24"/>
        </w:rPr>
        <w:t>1</w:t>
      </w:r>
      <w:r>
        <w:rPr>
          <w:rFonts w:ascii="Times New Roman" w:hAnsi="Times New Roman"/>
          <w:sz w:val="24"/>
        </w:rPr>
        <w:t>日起至</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日，所载财务数据未经审计师审计。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w:t>
      </w:r>
      <w:r>
        <w:rPr>
          <w:rFonts w:ascii="Times New Roman" w:hAnsi="Times New Roman"/>
          <w:sz w:val="24"/>
        </w:rPr>
        <w:t xml:space="preserve"> </w:t>
      </w:r>
      <w:r>
        <w:rPr>
          <w:rFonts w:ascii="Times New Roman" w:hAnsi="Times New Roman"/>
          <w:sz w:val="24"/>
        </w:rPr>
        <w:t>报告期末基金资产组合情况</w:t>
      </w:r>
    </w:p>
    <w:p w:rsidR="00A77DF8" w:rsidRDefault="00E47C67">
      <w:pPr>
        <w:autoSpaceDE w:val="0"/>
        <w:autoSpaceDN w:val="0"/>
        <w:adjustRightInd w:val="0"/>
        <w:snapToGrid w:val="0"/>
        <w:spacing w:line="360" w:lineRule="auto"/>
        <w:ind w:firstLineChars="200" w:firstLine="480"/>
        <w:jc w:val="right"/>
        <w:rPr>
          <w:rFonts w:ascii="宋体" w:hAnsi="宋体"/>
          <w:szCs w:val="24"/>
        </w:rPr>
      </w:pPr>
      <w:r>
        <w:rPr>
          <w:rFonts w:ascii="Times New Roman" w:hAnsi="Times New Roman"/>
          <w:sz w:val="24"/>
        </w:rPr>
        <w:t>金额单位：人民币元</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3,879.40</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3,879.40</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62,067,037.50</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93.95</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3,818,599.25</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5.78</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其他各项资产</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171,885.56</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0.26</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66,061,401.71</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、期末投资目标基金明细</w:t>
      </w:r>
    </w:p>
    <w:tbl>
      <w:tblPr>
        <w:tblW w:w="5000" w:type="pct"/>
        <w:tblCellMar>
          <w:left w:w="0" w:type="dxa"/>
          <w:right w:w="0" w:type="dxa"/>
        </w:tblCellMar>
        <w:tblLook w:val="0000" w:firstRow="0" w:lastRow="0" w:firstColumn="0" w:lastColumn="0" w:noHBand="0" w:noVBand="0"/>
      </w:tblPr>
      <w:tblGrid>
        <w:gridCol w:w="1272"/>
        <w:gridCol w:w="1272"/>
        <w:gridCol w:w="1272"/>
        <w:gridCol w:w="1273"/>
        <w:gridCol w:w="1273"/>
        <w:gridCol w:w="1448"/>
        <w:gridCol w:w="840"/>
      </w:tblGrid>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基金名称</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基金类型</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运作方式</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管理人</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股票型</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交易型开放式</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交银施罗德基金管理有限公司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62,067,037.50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94.88</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、报告期末按行业分类的股票投资组合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3.1</w:t>
      </w:r>
      <w:r>
        <w:rPr>
          <w:rFonts w:ascii="Times New Roman" w:hAnsi="Times New Roman"/>
          <w:sz w:val="24"/>
        </w:rPr>
        <w:t>报告期末按行业分类的境内股票投资组合</w:t>
      </w:r>
    </w:p>
    <w:p w:rsidR="00A77DF8" w:rsidRDefault="00E47C67">
      <w:pPr>
        <w:autoSpaceDE w:val="0"/>
        <w:autoSpaceDN w:val="0"/>
        <w:adjustRightInd w:val="0"/>
        <w:snapToGrid w:val="0"/>
        <w:spacing w:line="360" w:lineRule="auto"/>
        <w:ind w:firstLineChars="200" w:firstLine="480"/>
        <w:jc w:val="right"/>
        <w:rPr>
          <w:rFonts w:ascii="宋体" w:hAnsi="宋体"/>
          <w:szCs w:val="24"/>
        </w:rPr>
      </w:pPr>
      <w:r>
        <w:rPr>
          <w:rFonts w:ascii="Times New Roman" w:hAnsi="Times New Roman"/>
          <w:sz w:val="24"/>
        </w:rPr>
        <w:t>金额单位：人民币元</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代码</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1,462.50</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2,416.90</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A77DF8">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3,879.40</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3.2</w:t>
      </w:r>
      <w:r>
        <w:rPr>
          <w:rFonts w:ascii="Times New Roman" w:hAnsi="Times New Roman"/>
          <w:sz w:val="24"/>
        </w:rPr>
        <w:t>报告期末按行业分类的港股通投资股票投资组合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本基金本报告期末未持有通过港股通投资的股票。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w:t>
            </w:r>
            <w:r>
              <w:rPr>
                <w:rFonts w:ascii="Times New Roman" w:hAnsi="Times New Roman"/>
                <w:color w:val="000000"/>
                <w:kern w:val="0"/>
                <w:sz w:val="25"/>
                <w:szCs w:val="24"/>
              </w:rPr>
              <w:t>(</w:t>
            </w:r>
            <w:r>
              <w:rPr>
                <w:rFonts w:ascii="Times New Roman" w:hAnsi="Times New Roman"/>
                <w:color w:val="000000"/>
                <w:kern w:val="0"/>
                <w:sz w:val="25"/>
                <w:szCs w:val="24"/>
              </w:rPr>
              <w:t>元</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000333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美的集团</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30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1,793.70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000983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西山煤电</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390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1,462.50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000703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恒逸石化</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60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547.80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000932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华菱钢铁</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75.40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w:t>
      </w:r>
      <w:r>
        <w:rPr>
          <w:rFonts w:ascii="Times New Roman" w:hAnsi="Times New Roman"/>
          <w:sz w:val="24"/>
        </w:rPr>
        <w:t xml:space="preserve"> </w:t>
      </w:r>
      <w:r>
        <w:rPr>
          <w:rFonts w:ascii="Times New Roman" w:hAnsi="Times New Roman"/>
          <w:sz w:val="24"/>
        </w:rPr>
        <w:t>报告期末按债券品种分类的债券投资组合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本基金本报告期末未持有债券。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6</w:t>
      </w:r>
      <w:r>
        <w:rPr>
          <w:rFonts w:ascii="Times New Roman" w:hAnsi="Times New Roman"/>
          <w:sz w:val="24"/>
        </w:rPr>
        <w:t>、</w:t>
      </w:r>
      <w:r>
        <w:rPr>
          <w:rFonts w:ascii="Times New Roman" w:hAnsi="Times New Roman"/>
          <w:sz w:val="24"/>
        </w:rPr>
        <w:t xml:space="preserve"> </w:t>
      </w:r>
      <w:r>
        <w:rPr>
          <w:rFonts w:ascii="Times New Roman" w:hAnsi="Times New Roman"/>
          <w:sz w:val="24"/>
        </w:rPr>
        <w:t>报告期末按公允价值占基金资产净值比例大小排序的前五名债券投资明细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本基金本报告期末未持有债券。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、报告期末按公允价值占基金资产净值比例大小排序的前十名资产支持证券投资明细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本基金本报告期末未持有资产支持证券。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w:t>
      </w:r>
      <w:r>
        <w:rPr>
          <w:rFonts w:ascii="Times New Roman" w:hAnsi="Times New Roman"/>
          <w:sz w:val="24"/>
        </w:rPr>
        <w:t xml:space="preserve"> </w:t>
      </w:r>
      <w:r>
        <w:rPr>
          <w:rFonts w:ascii="Times New Roman" w:hAnsi="Times New Roman"/>
          <w:sz w:val="24"/>
        </w:rPr>
        <w:t>报告期末按公允价值占基金资产净值比例大小排序的前五名贵金属投资明细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本基金本报告期末未持有贵金属。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w:t>
      </w:r>
      <w:r>
        <w:rPr>
          <w:rFonts w:ascii="Times New Roman" w:hAnsi="Times New Roman"/>
          <w:sz w:val="24"/>
        </w:rPr>
        <w:t xml:space="preserve"> </w:t>
      </w:r>
      <w:r>
        <w:rPr>
          <w:rFonts w:ascii="Times New Roman" w:hAnsi="Times New Roman"/>
          <w:sz w:val="24"/>
        </w:rPr>
        <w:t>报告期末按公允价值占基金资产净值比例大小排序的前五名权证投资明细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本基金本报告期末未持有权证。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、报告期末本基金投资的股指期货交易情况说明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本基金本报告期末未持有股指期货。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11</w:t>
      </w:r>
      <w:r>
        <w:rPr>
          <w:rFonts w:ascii="Times New Roman" w:hAnsi="Times New Roman"/>
          <w:sz w:val="24"/>
        </w:rPr>
        <w:t>、报告期末本基金投资的国债期货交易情况说明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本基金本报告期末未持有国债期货。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w:t>
      </w:r>
      <w:r>
        <w:rPr>
          <w:rFonts w:ascii="Times New Roman" w:hAnsi="Times New Roman"/>
          <w:sz w:val="24"/>
        </w:rPr>
        <w:t>、投资组合报告附注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12.1</w:t>
      </w:r>
      <w:r>
        <w:rPr>
          <w:rFonts w:ascii="Times New Roman" w:hAnsi="Times New Roman"/>
          <w:sz w:val="24"/>
        </w:rPr>
        <w:t>报告期内本基金投资的前十名证券的发行主体未被监管部门立案调查，在本报告编制日前一年内本基金投资的前十名证券的发行主体未受到公开谴责和处罚。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12.2</w:t>
      </w:r>
      <w:r>
        <w:rPr>
          <w:rFonts w:ascii="Times New Roman" w:hAnsi="Times New Roman"/>
          <w:sz w:val="24"/>
        </w:rPr>
        <w:t>本基金投资的前十名股票中，没有超出基金合同规定的备选股票库之外的股票。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12.3</w:t>
      </w:r>
      <w:r>
        <w:rPr>
          <w:rFonts w:ascii="Times New Roman" w:hAnsi="Times New Roman"/>
          <w:sz w:val="24"/>
        </w:rPr>
        <w:t>其他资产构成</w:t>
      </w:r>
    </w:p>
    <w:p w:rsidR="00A77DF8" w:rsidRDefault="00E47C67">
      <w:pPr>
        <w:autoSpaceDE w:val="0"/>
        <w:autoSpaceDN w:val="0"/>
        <w:adjustRightInd w:val="0"/>
        <w:snapToGrid w:val="0"/>
        <w:spacing w:line="360" w:lineRule="auto"/>
        <w:ind w:firstLineChars="200" w:firstLine="480"/>
        <w:jc w:val="right"/>
        <w:rPr>
          <w:rFonts w:ascii="宋体" w:hAnsi="宋体"/>
          <w:szCs w:val="24"/>
        </w:rPr>
      </w:pPr>
      <w:r>
        <w:rPr>
          <w:rFonts w:ascii="Times New Roman" w:hAnsi="Times New Roman"/>
          <w:sz w:val="24"/>
        </w:rPr>
        <w:t>金额单位：人民币元</w:t>
      </w:r>
    </w:p>
    <w:tbl>
      <w:tblPr>
        <w:tblW w:w="5000" w:type="pct"/>
        <w:tblCellMar>
          <w:left w:w="0" w:type="dxa"/>
          <w:right w:w="0" w:type="dxa"/>
        </w:tblCellMar>
        <w:tblLook w:val="0000" w:firstRow="0" w:lastRow="0" w:firstColumn="0" w:lastColumn="0" w:noHBand="0" w:noVBand="0"/>
      </w:tblPr>
      <w:tblGrid>
        <w:gridCol w:w="1544"/>
        <w:gridCol w:w="4634"/>
        <w:gridCol w:w="2472"/>
      </w:tblGrid>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11,457.08</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771.37</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159,657.11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待摊费用</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right"/>
              <w:rPr>
                <w:rFonts w:ascii="宋体" w:hAnsi="宋体"/>
                <w:color w:val="000000"/>
                <w:kern w:val="0"/>
                <w:sz w:val="25"/>
                <w:szCs w:val="24"/>
              </w:rPr>
            </w:pPr>
            <w:r>
              <w:rPr>
                <w:rFonts w:ascii="Times New Roman" w:hAnsi="Times New Roman"/>
                <w:color w:val="000000"/>
                <w:kern w:val="0"/>
                <w:sz w:val="25"/>
                <w:szCs w:val="24"/>
              </w:rPr>
              <w:t>171,885.56</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12.4</w:t>
      </w:r>
      <w:r>
        <w:rPr>
          <w:rFonts w:ascii="Times New Roman" w:hAnsi="Times New Roman"/>
          <w:sz w:val="24"/>
        </w:rPr>
        <w:t>报告期末持有的处于转股期的可转换债券明细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本基金本报告期末未持有处于转股期的可转换债券。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12.5</w:t>
      </w:r>
      <w:r>
        <w:rPr>
          <w:rFonts w:ascii="Times New Roman" w:hAnsi="Times New Roman"/>
          <w:sz w:val="24"/>
        </w:rPr>
        <w:t>报告期末前十名股票中存在流通受限情况的说明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本基金本报告期末前十名股票中不存在流通受限情况。</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12.6</w:t>
      </w:r>
      <w:r>
        <w:rPr>
          <w:rFonts w:ascii="Times New Roman" w:hAnsi="Times New Roman"/>
          <w:sz w:val="24"/>
        </w:rPr>
        <w:t>投资组合报告附注的其他文字描述部分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由于四舍五入的原因，分项之和与合计项之间可能存在尾差。</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4" w:name="_Toc54104415"/>
      <w:r>
        <w:rPr>
          <w:rFonts w:ascii="Times New Roman" w:hAnsi="Times New Roman"/>
          <w:sz w:val="30"/>
        </w:rPr>
        <w:lastRenderedPageBreak/>
        <w:t>十一、基金的业绩</w:t>
      </w:r>
      <w:bookmarkEnd w:id="14"/>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基金业绩截止日为</w:t>
      </w:r>
      <w:r>
        <w:rPr>
          <w:rFonts w:ascii="Times New Roman" w:hAnsi="Times New Roman"/>
          <w:sz w:val="24"/>
        </w:rPr>
        <w:t>2020</w:t>
      </w:r>
      <w:r>
        <w:rPr>
          <w:rFonts w:ascii="Times New Roman" w:hAnsi="Times New Roman"/>
          <w:sz w:val="24"/>
        </w:rPr>
        <w:t>年</w:t>
      </w:r>
      <w:r>
        <w:rPr>
          <w:rFonts w:ascii="Times New Roman" w:hAnsi="Times New Roman"/>
          <w:sz w:val="24"/>
        </w:rPr>
        <w:t>06</w:t>
      </w:r>
      <w:r>
        <w:rPr>
          <w:rFonts w:ascii="Times New Roman" w:hAnsi="Times New Roman"/>
          <w:sz w:val="24"/>
        </w:rPr>
        <w:t>月</w:t>
      </w:r>
      <w:r>
        <w:rPr>
          <w:rFonts w:ascii="Times New Roman" w:hAnsi="Times New Roman"/>
          <w:sz w:val="24"/>
        </w:rPr>
        <w:t>30</w:t>
      </w:r>
      <w:r>
        <w:rPr>
          <w:rFonts w:ascii="Times New Roman" w:hAnsi="Times New Roman"/>
          <w:sz w:val="24"/>
        </w:rPr>
        <w:t>日，所载财务数据未经审计师审计。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12.64%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0.91%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11.85%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0.93%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0.79%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-2.19%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1.58%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-3.50%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1.63%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-0.05%</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49.46%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49.41%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1.36%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-0.05%</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-27.55%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-28.35%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0.80%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-0.04%</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0.84%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30.37%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0.86%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-0.33%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-8.20%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1.37%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-8.69%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0.49%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-0.11%</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2015</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12.99%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15.28%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2.47%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-2.29%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-0.07%</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2014</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42.89%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1.18%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42.42%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1.19%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0.47%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-3.02%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0.58%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3.96%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4.80%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1.33%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-0.84%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w:t>
            </w:r>
          </w:p>
        </w:tc>
      </w:tr>
      <w:tr w:rsidR="00A77D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2011</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2011</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-9.20%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0.98%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-14.50%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1.40%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5.30%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-0.42%</w:t>
            </w:r>
          </w:p>
        </w:tc>
      </w:tr>
    </w:tbl>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、自基金合同生效以来基金份额累计净值增长率变动及其与同期业绩比较基准收益率变动的比较</w:t>
      </w:r>
    </w:p>
    <w:p w:rsidR="00A77DF8" w:rsidRDefault="00E47C67">
      <w:pPr>
        <w:autoSpaceDE w:val="0"/>
        <w:autoSpaceDN w:val="0"/>
        <w:adjustRightInd w:val="0"/>
        <w:snapToGrid w:val="0"/>
        <w:spacing w:line="360" w:lineRule="auto"/>
        <w:ind w:firstLineChars="200" w:firstLine="480"/>
        <w:jc w:val="center"/>
        <w:rPr>
          <w:rFonts w:ascii="宋体" w:hAnsi="宋体"/>
          <w:szCs w:val="24"/>
        </w:rPr>
      </w:pPr>
      <w:r>
        <w:rPr>
          <w:rFonts w:ascii="Times New Roman" w:hAnsi="Times New Roman"/>
          <w:sz w:val="24"/>
        </w:rPr>
        <w:t>交银施罗德深证</w:t>
      </w:r>
      <w:r>
        <w:rPr>
          <w:rFonts w:ascii="Times New Roman" w:hAnsi="Times New Roman"/>
          <w:sz w:val="24"/>
        </w:rPr>
        <w:t>300</w:t>
      </w:r>
      <w:r>
        <w:rPr>
          <w:rFonts w:ascii="Times New Roman" w:hAnsi="Times New Roman"/>
          <w:sz w:val="24"/>
        </w:rPr>
        <w:t>价值交易型开放式指数证券投资基金联接基金</w:t>
      </w:r>
    </w:p>
    <w:p w:rsidR="00A77DF8" w:rsidRDefault="00E47C67">
      <w:pPr>
        <w:autoSpaceDE w:val="0"/>
        <w:autoSpaceDN w:val="0"/>
        <w:adjustRightInd w:val="0"/>
        <w:snapToGrid w:val="0"/>
        <w:spacing w:line="360" w:lineRule="auto"/>
        <w:ind w:firstLineChars="200" w:firstLine="480"/>
        <w:jc w:val="center"/>
        <w:rPr>
          <w:rFonts w:ascii="宋体" w:hAnsi="宋体"/>
          <w:szCs w:val="24"/>
        </w:rPr>
      </w:pPr>
      <w:r>
        <w:rPr>
          <w:rFonts w:ascii="Times New Roman" w:hAnsi="Times New Roman"/>
          <w:sz w:val="24"/>
        </w:rPr>
        <w:t>份额累计净值增长率与业绩比较基准收益率历史走势对比图</w:t>
      </w:r>
    </w:p>
    <w:p w:rsidR="00A77DF8" w:rsidRDefault="00E47C67">
      <w:pPr>
        <w:autoSpaceDE w:val="0"/>
        <w:autoSpaceDN w:val="0"/>
        <w:adjustRightInd w:val="0"/>
        <w:snapToGrid w:val="0"/>
        <w:spacing w:line="360" w:lineRule="auto"/>
        <w:ind w:firstLineChars="200" w:firstLine="480"/>
        <w:jc w:val="center"/>
        <w:rPr>
          <w:rFonts w:ascii="宋体" w:hAnsi="宋体"/>
          <w:szCs w:val="24"/>
        </w:rPr>
      </w:pPr>
      <w:r>
        <w:rPr>
          <w:rFonts w:ascii="Times New Roman" w:hAnsi="Times New Roman"/>
          <w:sz w:val="24"/>
        </w:rPr>
        <w:t>（</w:t>
      </w:r>
      <w:r>
        <w:rPr>
          <w:rFonts w:ascii="Times New Roman" w:hAnsi="Times New Roman"/>
          <w:sz w:val="24"/>
        </w:rPr>
        <w:t>2011</w:t>
      </w:r>
      <w:r>
        <w:rPr>
          <w:rFonts w:ascii="Times New Roman" w:hAnsi="Times New Roman"/>
          <w:sz w:val="24"/>
        </w:rPr>
        <w:t>年</w:t>
      </w:r>
      <w:r>
        <w:rPr>
          <w:rFonts w:ascii="Times New Roman" w:hAnsi="Times New Roman"/>
          <w:sz w:val="24"/>
        </w:rPr>
        <w:t>9</w:t>
      </w:r>
      <w:r>
        <w:rPr>
          <w:rFonts w:ascii="Times New Roman" w:hAnsi="Times New Roman"/>
          <w:sz w:val="24"/>
        </w:rPr>
        <w:t>月</w:t>
      </w:r>
      <w:r>
        <w:rPr>
          <w:rFonts w:ascii="Times New Roman" w:hAnsi="Times New Roman"/>
          <w:sz w:val="24"/>
        </w:rPr>
        <w:t>28</w:t>
      </w:r>
      <w:r>
        <w:rPr>
          <w:rFonts w:ascii="Times New Roman" w:hAnsi="Times New Roman"/>
          <w:sz w:val="24"/>
        </w:rPr>
        <w:t>日至</w:t>
      </w:r>
      <w:r>
        <w:rPr>
          <w:rFonts w:ascii="Times New Roman" w:hAnsi="Times New Roman"/>
          <w:sz w:val="24"/>
        </w:rPr>
        <w:t>2020</w:t>
      </w:r>
      <w:r>
        <w:rPr>
          <w:rFonts w:ascii="Times New Roman" w:hAnsi="Times New Roman"/>
          <w:sz w:val="24"/>
        </w:rPr>
        <w:t>年</w:t>
      </w:r>
      <w:r>
        <w:rPr>
          <w:rFonts w:ascii="Times New Roman" w:hAnsi="Times New Roman"/>
          <w:sz w:val="24"/>
        </w:rPr>
        <w:t>06</w:t>
      </w:r>
      <w:r>
        <w:rPr>
          <w:rFonts w:ascii="Times New Roman" w:hAnsi="Times New Roman"/>
          <w:sz w:val="24"/>
        </w:rPr>
        <w:t>月</w:t>
      </w:r>
      <w:r>
        <w:rPr>
          <w:rFonts w:ascii="Times New Roman" w:hAnsi="Times New Roman"/>
          <w:sz w:val="24"/>
        </w:rPr>
        <w:t>30</w:t>
      </w:r>
      <w:r>
        <w:rPr>
          <w:rFonts w:ascii="Times New Roman" w:hAnsi="Times New Roman"/>
          <w:sz w:val="24"/>
        </w:rPr>
        <w:t>日）</w:t>
      </w:r>
    </w:p>
    <w:p w:rsidR="00A77DF8" w:rsidRDefault="00F80C67">
      <w:pPr>
        <w:autoSpaceDE w:val="0"/>
        <w:autoSpaceDN w:val="0"/>
        <w:adjustRightInd w:val="0"/>
        <w:snapToGrid w:val="0"/>
        <w:spacing w:line="360" w:lineRule="auto"/>
        <w:ind w:firstLineChars="200" w:firstLine="480"/>
        <w:jc w:val="center"/>
        <w:rPr>
          <w:rFonts w:ascii="宋体" w:hAnsi="宋体"/>
          <w:szCs w:val="24"/>
        </w:rPr>
      </w:pPr>
      <w:r>
        <w:rPr>
          <w:rFonts w:ascii="宋体" w:hAnsi="宋体"/>
          <w:noProof/>
          <w:kern w:val="0"/>
          <w:sz w:val="24"/>
        </w:rPr>
        <w:lastRenderedPageBreak/>
        <w:drawing>
          <wp:inline distT="0" distB="0" distL="0" distR="0">
            <wp:extent cx="5585460" cy="328422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5460" cy="3284220"/>
                    </a:xfrm>
                    <a:prstGeom prst="rect">
                      <a:avLst/>
                    </a:prstGeom>
                    <a:noFill/>
                    <a:ln>
                      <a:noFill/>
                    </a:ln>
                  </pic:spPr>
                </pic:pic>
              </a:graphicData>
            </a:graphic>
          </wp:inline>
        </w:drawing>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注：本基金建仓期为自基金合同生效日起的</w:t>
      </w:r>
      <w:r>
        <w:rPr>
          <w:rFonts w:ascii="Times New Roman" w:hAnsi="Times New Roman"/>
          <w:sz w:val="24"/>
        </w:rPr>
        <w:t>6</w:t>
      </w:r>
      <w:r>
        <w:rPr>
          <w:rFonts w:ascii="Times New Roman" w:hAnsi="Times New Roman"/>
          <w:sz w:val="24"/>
        </w:rPr>
        <w:t>个月。截至建仓期结束，本基金各项资产配置比例符合基金合同及招募说明书有关投资比例的约定。</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5" w:name="_Toc54104416"/>
      <w:r>
        <w:rPr>
          <w:rFonts w:ascii="Times New Roman" w:hAnsi="Times New Roman"/>
          <w:sz w:val="30"/>
        </w:rPr>
        <w:lastRenderedPageBreak/>
        <w:t>十二、基金的财产</w:t>
      </w:r>
      <w:bookmarkEnd w:id="15"/>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（一）基金资产总值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基金资产总值是指基金拥有的包括目标</w:t>
      </w:r>
      <w:r>
        <w:rPr>
          <w:rFonts w:ascii="Times New Roman" w:hAnsi="Times New Roman"/>
          <w:sz w:val="24"/>
        </w:rPr>
        <w:t>ETF</w:t>
      </w:r>
      <w:r>
        <w:rPr>
          <w:rFonts w:ascii="Times New Roman" w:hAnsi="Times New Roman"/>
          <w:sz w:val="24"/>
        </w:rPr>
        <w:t>份额在内的各类有价证券、银行存款本息、基金应收款项以及其他资产的价值总和。</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（二）基金资产净值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基金资产净值是指基金资产总值减去基金负债后的净资产值。</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（三）基金财产的账户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（四）基金财产的处分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基金管理人、基金托管人因依法解散、被依法撤销或者被依法宣告破产等原因进行清算的，基金财产不属于其清算财产。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基金财产的债权，不得与基金管理人、基金托管人固有财产的债务相抵销；不同基金财产的债权债务，不得相互抵销。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除依据《基金法》、基金合同及其他有关规定处分外，基金财产不得被处分。非因基金财产本身承担的债务，不得对基金财产强制执行。</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6" w:name="_Toc54104417"/>
      <w:r>
        <w:rPr>
          <w:rFonts w:ascii="Times New Roman" w:hAnsi="Times New Roman"/>
          <w:sz w:val="30"/>
        </w:rPr>
        <w:lastRenderedPageBreak/>
        <w:t>十三、基金资产的估值</w:t>
      </w:r>
      <w:bookmarkEnd w:id="16"/>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（一）估值目的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基金资产的估值目的是客观、准确地反映基金资产是否保值、增值，并为基金份额提供计价依据。</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（二）估值日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本基金的估值日为相关的证券交易场所的正常交易日，以及国家法律法规规定需要对外披露基金净值的非交易日。</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（三）估值对象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基金依法拥有的目标</w:t>
      </w:r>
      <w:r>
        <w:rPr>
          <w:rFonts w:ascii="Times New Roman" w:hAnsi="Times New Roman"/>
          <w:sz w:val="24"/>
        </w:rPr>
        <w:t>ETF</w:t>
      </w:r>
      <w:r>
        <w:rPr>
          <w:rFonts w:ascii="Times New Roman" w:hAnsi="Times New Roman"/>
          <w:sz w:val="24"/>
        </w:rPr>
        <w:t>份额、股票、债券、权证及其他基金资产和负债。</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、目标</w:t>
      </w:r>
      <w:r>
        <w:rPr>
          <w:rFonts w:ascii="Times New Roman" w:hAnsi="Times New Roman"/>
          <w:sz w:val="24"/>
        </w:rPr>
        <w:t>ETF</w:t>
      </w:r>
      <w:r>
        <w:rPr>
          <w:rFonts w:ascii="Times New Roman" w:hAnsi="Times New Roman"/>
          <w:sz w:val="24"/>
        </w:rPr>
        <w:t>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目标</w:t>
      </w:r>
      <w:r>
        <w:rPr>
          <w:rFonts w:ascii="Times New Roman" w:hAnsi="Times New Roman"/>
          <w:sz w:val="24"/>
        </w:rPr>
        <w:t>ETF</w:t>
      </w:r>
      <w:r>
        <w:rPr>
          <w:rFonts w:ascii="Times New Roman" w:hAnsi="Times New Roman"/>
          <w:sz w:val="24"/>
        </w:rPr>
        <w:t>以该</w:t>
      </w:r>
      <w:r>
        <w:rPr>
          <w:rFonts w:ascii="Times New Roman" w:hAnsi="Times New Roman"/>
          <w:sz w:val="24"/>
        </w:rPr>
        <w:t>ETF</w:t>
      </w:r>
      <w:r>
        <w:rPr>
          <w:rFonts w:ascii="Times New Roman" w:hAnsi="Times New Roman"/>
          <w:sz w:val="24"/>
        </w:rPr>
        <w:t>份额当日净值估值；若估值日非证券交易所的营业日，以该基金最近工作日的基金份额净值估值。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、股票估值方法：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）上市股票的估值：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）未上市股票的估值：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① </w:t>
      </w:r>
      <w:r>
        <w:rPr>
          <w:rFonts w:ascii="Times New Roman" w:hAnsi="Times New Roman"/>
          <w:sz w:val="24"/>
        </w:rPr>
        <w:t>首次发行未上市的股票，采用估值技术确定公允价值，在估值技术难以可靠计量公允价值的情况下，按成本价估值；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② </w:t>
      </w:r>
      <w:r>
        <w:rPr>
          <w:rFonts w:ascii="Times New Roman" w:hAnsi="Times New Roman"/>
          <w:sz w:val="24"/>
        </w:rPr>
        <w:t>送股、转增股、配股和公开增发新股等发行未上市的股票，按估值日在证券交易所上市的同一股票的市价进行估值；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③ </w:t>
      </w:r>
      <w:r>
        <w:rPr>
          <w:rFonts w:ascii="Times New Roman" w:hAnsi="Times New Roman"/>
          <w:sz w:val="24"/>
        </w:rPr>
        <w:t>首次公开发行有明确锁定期的股票，同一股票在交易所上市后，按估值日在证券交易所上市的同一股票的市价进行估值；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④ </w:t>
      </w:r>
      <w:r>
        <w:rPr>
          <w:rFonts w:ascii="Times New Roman" w:hAnsi="Times New Roman"/>
          <w:sz w:val="24"/>
        </w:rPr>
        <w:t>非公开发行的且在发行时明确一定期限锁定期的股票，按监管机构或行业协会有关规定确定公允价值。</w:t>
      </w:r>
    </w:p>
    <w:p w:rsidR="00583CCA" w:rsidRDefault="00E47C67">
      <w:pPr>
        <w:autoSpaceDE w:val="0"/>
        <w:autoSpaceDN w:val="0"/>
        <w:adjustRightInd w:val="0"/>
        <w:snapToGrid w:val="0"/>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w:t>
      </w:r>
      <w:r w:rsidR="00583CCA" w:rsidRPr="00583CCA">
        <w:rPr>
          <w:rFonts w:ascii="Times New Roman" w:hAnsi="Times New Roman" w:hint="eastAsia"/>
          <w:sz w:val="24"/>
        </w:rPr>
        <w:t>本基金投资存托凭证的估值核算依照境内上市交易的股票执行。</w:t>
      </w:r>
    </w:p>
    <w:p w:rsidR="00A77DF8" w:rsidRDefault="00583CCA">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w:t>
      </w:r>
      <w:r w:rsidR="00E47C67">
        <w:rPr>
          <w:rFonts w:ascii="Times New Roman" w:hAnsi="Times New Roman"/>
          <w:sz w:val="24"/>
        </w:rPr>
        <w:t>在任何情况下，基金管理人如采用本项第（</w:t>
      </w:r>
      <w:r w:rsidR="00E47C67">
        <w:rPr>
          <w:rFonts w:ascii="Times New Roman" w:hAnsi="Times New Roman"/>
          <w:sz w:val="24"/>
        </w:rPr>
        <w:t>1</w:t>
      </w:r>
      <w:r w:rsidR="00E47C67">
        <w:rPr>
          <w:rFonts w:ascii="Times New Roman" w:hAnsi="Times New Roman"/>
          <w:sz w:val="24"/>
        </w:rPr>
        <w:t>）－（</w:t>
      </w:r>
      <w:r>
        <w:rPr>
          <w:rFonts w:ascii="Times New Roman" w:hAnsi="Times New Roman"/>
          <w:sz w:val="24"/>
        </w:rPr>
        <w:t>3</w:t>
      </w:r>
      <w:r w:rsidR="00E47C67">
        <w:rPr>
          <w:rFonts w:ascii="Times New Roman" w:hAnsi="Times New Roman"/>
          <w:sz w:val="24"/>
        </w:rPr>
        <w:t>）小项规定的方法</w:t>
      </w:r>
      <w:r w:rsidR="00E47C67">
        <w:rPr>
          <w:rFonts w:ascii="Times New Roman" w:hAnsi="Times New Roman"/>
          <w:sz w:val="24"/>
        </w:rPr>
        <w:lastRenderedPageBreak/>
        <w:t>对基金资产进行估值，均应被认为采用了适当的估值方法。但是，如果基金管理人认为按本项第（</w:t>
      </w:r>
      <w:r w:rsidR="00E47C67">
        <w:rPr>
          <w:rFonts w:ascii="Times New Roman" w:hAnsi="Times New Roman"/>
          <w:sz w:val="24"/>
        </w:rPr>
        <w:t>1</w:t>
      </w:r>
      <w:r w:rsidR="00E47C67">
        <w:rPr>
          <w:rFonts w:ascii="Times New Roman" w:hAnsi="Times New Roman"/>
          <w:sz w:val="24"/>
        </w:rPr>
        <w:t>）－（</w:t>
      </w:r>
      <w:r>
        <w:rPr>
          <w:rFonts w:ascii="Times New Roman" w:hAnsi="Times New Roman"/>
          <w:sz w:val="24"/>
        </w:rPr>
        <w:t>3</w:t>
      </w:r>
      <w:r w:rsidR="00E47C67">
        <w:rPr>
          <w:rFonts w:ascii="Times New Roman" w:hAnsi="Times New Roman"/>
          <w:sz w:val="24"/>
        </w:rPr>
        <w:t>）小项规定的方法对基金资产进行估值不能客观反映其公允价值的，基金管理人可根据具体情况，并与基金托管人商定后，按最能反映公允价值的价格估值。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sidR="00583CCA">
        <w:rPr>
          <w:rFonts w:ascii="Times New Roman" w:hAnsi="Times New Roman"/>
          <w:sz w:val="24"/>
        </w:rPr>
        <w:t>5</w:t>
      </w:r>
      <w:r>
        <w:rPr>
          <w:rFonts w:ascii="Times New Roman" w:hAnsi="Times New Roman"/>
          <w:sz w:val="24"/>
        </w:rPr>
        <w:t>）国家有最新规定的，按其规定进行估值。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、债券估值方法：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）交易所市场上市交易或挂牌转让的固定收益品种（另有规定的除外），选取第三方估值机构提供的相应品种当日的估值净价进行估值。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）首次发行未上市债券采用估值技术确定的公允价值进行估值，在估值技术难以可靠计量公允价值的情况下，按成本估值。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）交易所以大宗交易方式转让的资产支持证券，采用估值技术确定公允价值，在估值技术难以可靠计量公允价值的情况下，按成本进行后续计量。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）在全国银行间债券市场交易的债券、资产支持证券等固定收益品种，采用估值技术确定公允价值。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）同一债券同时在两个或两个以上市场交易的，按债券所处的市场分别估值。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）在任何情况下，基金管理人如采用本项第（</w:t>
      </w:r>
      <w:r>
        <w:rPr>
          <w:rFonts w:ascii="Times New Roman" w:hAnsi="Times New Roman"/>
          <w:sz w:val="24"/>
        </w:rPr>
        <w:t>1</w:t>
      </w:r>
      <w:r>
        <w:rPr>
          <w:rFonts w:ascii="Times New Roman" w:hAnsi="Times New Roman"/>
          <w:sz w:val="24"/>
        </w:rPr>
        <w:t>）－（</w:t>
      </w:r>
      <w:r>
        <w:rPr>
          <w:rFonts w:ascii="Times New Roman" w:hAnsi="Times New Roman"/>
          <w:sz w:val="24"/>
        </w:rPr>
        <w:t>6</w:t>
      </w:r>
      <w:r>
        <w:rPr>
          <w:rFonts w:ascii="Times New Roman" w:hAnsi="Times New Roman"/>
          <w:sz w:val="24"/>
        </w:rPr>
        <w:t>）小项规定的方法对基金资产进行估值，均应被认为采用了适当的估值方法。但是，如果基金管理人认为按本项第（</w:t>
      </w:r>
      <w:r>
        <w:rPr>
          <w:rFonts w:ascii="Times New Roman" w:hAnsi="Times New Roman"/>
          <w:sz w:val="24"/>
        </w:rPr>
        <w:t>1</w:t>
      </w:r>
      <w:r>
        <w:rPr>
          <w:rFonts w:ascii="Times New Roman" w:hAnsi="Times New Roman"/>
          <w:sz w:val="24"/>
        </w:rPr>
        <w:t>）－（</w:t>
      </w:r>
      <w:r>
        <w:rPr>
          <w:rFonts w:ascii="Times New Roman" w:hAnsi="Times New Roman"/>
          <w:sz w:val="24"/>
        </w:rPr>
        <w:t>6</w:t>
      </w:r>
      <w:r>
        <w:rPr>
          <w:rFonts w:ascii="Times New Roman" w:hAnsi="Times New Roman"/>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）国家有最新规定的，按其规定进行估值。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、权证估值方法：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1</w:t>
      </w:r>
      <w:r>
        <w:rPr>
          <w:rFonts w:ascii="Times New Roman" w:hAnsi="Times New Roman"/>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）首次发行未上市的权证，采用估值技术确定公允价值，在估值技术难以可靠计量公允价值的情况下，按成本估值。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）因持有股票而享有的配股权，以及停止交易、但未行权的权证，采用估值技术确定公允价值进行估值。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）在任何情况下，基金管理人如采用本项第（</w:t>
      </w:r>
      <w:r>
        <w:rPr>
          <w:rFonts w:ascii="Times New Roman" w:hAnsi="Times New Roman"/>
          <w:sz w:val="24"/>
        </w:rPr>
        <w:t>1</w:t>
      </w:r>
      <w:r>
        <w:rPr>
          <w:rFonts w:ascii="Times New Roman" w:hAnsi="Times New Roman"/>
          <w:sz w:val="24"/>
        </w:rPr>
        <w:t>）－（</w:t>
      </w:r>
      <w:r>
        <w:rPr>
          <w:rFonts w:ascii="Times New Roman" w:hAnsi="Times New Roman"/>
          <w:sz w:val="24"/>
        </w:rPr>
        <w:t>3</w:t>
      </w:r>
      <w:r>
        <w:rPr>
          <w:rFonts w:ascii="Times New Roman" w:hAnsi="Times New Roman"/>
          <w:sz w:val="24"/>
        </w:rPr>
        <w:t>）项规定的方法对基金资产进行估值，均应被认为采用了适当的估值方法。但是，如果基金管理人认为按本项第（</w:t>
      </w:r>
      <w:r>
        <w:rPr>
          <w:rFonts w:ascii="Times New Roman" w:hAnsi="Times New Roman"/>
          <w:sz w:val="24"/>
        </w:rPr>
        <w:t>1</w:t>
      </w:r>
      <w:r>
        <w:rPr>
          <w:rFonts w:ascii="Times New Roman" w:hAnsi="Times New Roman"/>
          <w:sz w:val="24"/>
        </w:rPr>
        <w:t>）－（</w:t>
      </w:r>
      <w:r>
        <w:rPr>
          <w:rFonts w:ascii="Times New Roman" w:hAnsi="Times New Roman"/>
          <w:sz w:val="24"/>
        </w:rPr>
        <w:t>3</w:t>
      </w:r>
      <w:r>
        <w:rPr>
          <w:rFonts w:ascii="Times New Roman" w:hAnsi="Times New Roman"/>
          <w:sz w:val="24"/>
        </w:rPr>
        <w:t>）项规定的方法对基金资产进行估值不能客观反映其公允价值的，基金管理人可根据具体情况，并与基金托管人商定后，按最能反映公允价值的价格估值。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）国家有最新规定的，按其规定进行估值。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、衍生品及其他有价证券等资产按国家有关规定进行估值。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（五）估值程序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日常估值由基金管理人进行。基金份额净值由基金管理人完成估值后，将估值结果以书面形式或双方约定的其他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（六）估值错误的处理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基金管理人和基金托管人将采取必要、适当、合理的措施确保基金资产估值的</w:t>
      </w:r>
      <w:r>
        <w:rPr>
          <w:rFonts w:ascii="Times New Roman" w:hAnsi="Times New Roman"/>
          <w:sz w:val="24"/>
        </w:rPr>
        <w:lastRenderedPageBreak/>
        <w:t>准确性、及时性。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本基金合同的当事人应按照以下约定处理：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、差错类型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本基金运作过程中，如果由于基金管理人或基金托管人或注册登记机构或代销机构或投资者自身的过错造成差错，导致其他当事人遭受损失的，差错的责任人应当对由于该差错遭受损失的当事人（</w:t>
      </w:r>
      <w:r>
        <w:rPr>
          <w:rFonts w:ascii="Times New Roman" w:hAnsi="Times New Roman"/>
          <w:sz w:val="24"/>
        </w:rPr>
        <w:t>“</w:t>
      </w:r>
      <w:r>
        <w:rPr>
          <w:rFonts w:ascii="Times New Roman" w:hAnsi="Times New Roman"/>
          <w:sz w:val="24"/>
        </w:rPr>
        <w:t>受损方</w:t>
      </w:r>
      <w:r>
        <w:rPr>
          <w:rFonts w:ascii="Times New Roman" w:hAnsi="Times New Roman"/>
          <w:sz w:val="24"/>
        </w:rPr>
        <w:t>”</w:t>
      </w:r>
      <w:r>
        <w:rPr>
          <w:rFonts w:ascii="Times New Roman" w:hAnsi="Times New Roman"/>
          <w:sz w:val="24"/>
        </w:rPr>
        <w:t>）按下述</w:t>
      </w:r>
      <w:r>
        <w:rPr>
          <w:rFonts w:ascii="Times New Roman" w:hAnsi="Times New Roman"/>
          <w:sz w:val="24"/>
        </w:rPr>
        <w:t>“</w:t>
      </w:r>
      <w:r>
        <w:rPr>
          <w:rFonts w:ascii="Times New Roman" w:hAnsi="Times New Roman"/>
          <w:sz w:val="24"/>
        </w:rPr>
        <w:t>差错处理原则</w:t>
      </w:r>
      <w:r>
        <w:rPr>
          <w:rFonts w:ascii="Times New Roman" w:hAnsi="Times New Roman"/>
          <w:sz w:val="24"/>
        </w:rPr>
        <w:t>”</w:t>
      </w:r>
      <w:r>
        <w:rPr>
          <w:rFonts w:ascii="Times New Roman" w:hAnsi="Times New Roman"/>
          <w:sz w:val="24"/>
        </w:rPr>
        <w:t>给予赔偿，承担赔偿责任。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、差错处理原则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该当事人应当承担相应赔偿责任。差错责任方应对更正的情况向有关当事人进行确认，确保差错已得到更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）差错的责任方对可能导致有关当事人的直接损失负责，不对间接损失负责，并且仅对差错的有关直接当事人负责，不对第三方负责；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）差错调整采用尽量恢复至假设未发生差错的正确情形的方式；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5</w:t>
      </w:r>
      <w:r>
        <w:rPr>
          <w:rFonts w:ascii="Times New Roman" w:hAnsi="Times New Roman"/>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追偿过程中产生的有关费用，由责任方承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）按法律法规规定的其他原则处理差错。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、差错处理程序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差错被发现后，有关的当事人应当及时进行处理，处理的程序如下：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）查明差错发生的原因，列明所有的当事人，并根据差错发生的原因确定差错的责任方；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）根据差错处理原则或当事人协商的方法对因差错造成的损失进行评估；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）根据差错处理原则或当事人协商的方法由差错的责任方进行更正和赔偿损失；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）根据差错处理的方法，需要修改基金注册登记机构交易数据的，由基金注册登记机构进行更正，并就差错的更正向有关当事人进行确认。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、基金份额净值差错处理的原则和方法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）当基金份额净值小数点后</w:t>
      </w:r>
      <w:r>
        <w:rPr>
          <w:rFonts w:ascii="Times New Roman" w:hAnsi="Times New Roman"/>
          <w:sz w:val="24"/>
        </w:rPr>
        <w:t>3</w:t>
      </w:r>
      <w:r>
        <w:rPr>
          <w:rFonts w:ascii="Times New Roman" w:hAnsi="Times New Roman"/>
          <w:sz w:val="24"/>
        </w:rPr>
        <w:t>位以内（含第</w:t>
      </w:r>
      <w:r>
        <w:rPr>
          <w:rFonts w:ascii="Times New Roman" w:hAnsi="Times New Roman"/>
          <w:sz w:val="24"/>
        </w:rPr>
        <w:t>3</w:t>
      </w:r>
      <w:r>
        <w:rPr>
          <w:rFonts w:ascii="Times New Roman" w:hAnsi="Times New Roman"/>
          <w:sz w:val="24"/>
        </w:rPr>
        <w:t>位）发生差错时，视为基金份额净值错误；基金份额净值出现错误时，基金管理人应当立即予以纠正，通报基金托管人，并采取合理的措施防止损失进一步扩大；当错误达到或超过基金资产净值的</w:t>
      </w:r>
      <w:r>
        <w:rPr>
          <w:rFonts w:ascii="Times New Roman" w:hAnsi="Times New Roman"/>
          <w:sz w:val="24"/>
        </w:rPr>
        <w:t>0.25%</w:t>
      </w:r>
      <w:r>
        <w:rPr>
          <w:rFonts w:ascii="Times New Roman" w:hAnsi="Times New Roman"/>
          <w:sz w:val="24"/>
        </w:rPr>
        <w:t>时，基金管理人应当及时通知基金托管人并报中国证监会；错误偏差达到基金资产净值的</w:t>
      </w:r>
      <w:r>
        <w:rPr>
          <w:rFonts w:ascii="Times New Roman" w:hAnsi="Times New Roman"/>
          <w:sz w:val="24"/>
        </w:rPr>
        <w:t>0.5%</w:t>
      </w:r>
      <w:r>
        <w:rPr>
          <w:rFonts w:ascii="Times New Roman" w:hAnsi="Times New Roman"/>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）当基金份额净值计算差错给基金和基金份额持有人造成损失需要进行赔偿时，基金管理人和基金托管人应根据实际情况界定双方承担的责任，经确认后按</w:t>
      </w:r>
      <w:r>
        <w:rPr>
          <w:rFonts w:ascii="Times New Roman" w:hAnsi="Times New Roman"/>
          <w:sz w:val="24"/>
        </w:rPr>
        <w:lastRenderedPageBreak/>
        <w:t>以下条款进行赔偿：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① </w:t>
      </w:r>
      <w:r>
        <w:rPr>
          <w:rFonts w:ascii="Times New Roman" w:hAnsi="Times New Roman"/>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② </w:t>
      </w:r>
      <w:r>
        <w:rPr>
          <w:rFonts w:ascii="Times New Roman" w:hAnsi="Times New Roman"/>
          <w:sz w:val="24"/>
        </w:rPr>
        <w:t>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其中基金管理人承担</w:t>
      </w:r>
      <w:r>
        <w:rPr>
          <w:rFonts w:ascii="Times New Roman" w:hAnsi="Times New Roman"/>
          <w:sz w:val="24"/>
        </w:rPr>
        <w:t>50%</w:t>
      </w:r>
      <w:r>
        <w:rPr>
          <w:rFonts w:ascii="Times New Roman" w:hAnsi="Times New Roman"/>
          <w:sz w:val="24"/>
        </w:rPr>
        <w:t>，基金托管人承担</w:t>
      </w:r>
      <w:r>
        <w:rPr>
          <w:rFonts w:ascii="Times New Roman" w:hAnsi="Times New Roman"/>
          <w:sz w:val="24"/>
        </w:rPr>
        <w:t>50%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③ </w:t>
      </w:r>
      <w:r>
        <w:rPr>
          <w:rFonts w:ascii="Times New Roman" w:hAnsi="Times New Roman"/>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④ </w:t>
      </w:r>
      <w:r>
        <w:rPr>
          <w:rFonts w:ascii="Times New Roman" w:hAnsi="Times New Roman"/>
          <w:sz w:val="24"/>
        </w:rPr>
        <w:t>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）基金管理人和基金托管人由于各自技术系统设置而产生的净值计算尾差，以基金管理人计算结果为准。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）前述内容如法律法规或者监管部门另有规定的，从其规定。如果行业有通行做法，双方当事人应本着平等和保护基金份额持有人利益的原则进行协商。</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（七）暂停估值的情形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、基金投资所涉及的证券交易所遇法定节假日或因其他原因暂停营业时；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、基金所投资之目标</w:t>
      </w:r>
      <w:r>
        <w:rPr>
          <w:rFonts w:ascii="Times New Roman" w:hAnsi="Times New Roman"/>
          <w:sz w:val="24"/>
        </w:rPr>
        <w:t>ETF</w:t>
      </w:r>
      <w:r>
        <w:rPr>
          <w:rFonts w:ascii="Times New Roman" w:hAnsi="Times New Roman"/>
          <w:sz w:val="24"/>
        </w:rPr>
        <w:t>发生暂停估值，暂停公告基金份额净值的情形；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、因不可抗力或其他情形致使基金管理人、基金托管人无法准确评估基金资产价值时；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、占基金相当比例的投资品种的估值出现重大转变，而基金管理人为保障基金份额持有人的利益，决定延迟估值；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、当前一估值日基金资产净值</w:t>
      </w:r>
      <w:r>
        <w:rPr>
          <w:rFonts w:ascii="Times New Roman" w:hAnsi="Times New Roman"/>
          <w:sz w:val="24"/>
        </w:rPr>
        <w:t>50%</w:t>
      </w:r>
      <w:r>
        <w:rPr>
          <w:rFonts w:ascii="Times New Roman" w:hAnsi="Times New Roman"/>
          <w:sz w:val="24"/>
        </w:rPr>
        <w:t>以上的资产出现无可参考的活跃市场价格且采用估值技术仍导致公允价值存在重大不确定性时，经与基金托管人协商确认后，基金管理人应当暂停估值；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、中国证监会和基金合同认定的其他情形。</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lastRenderedPageBreak/>
        <w:t>（八）基金净值的确认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本基金合同和有关法律法规的规定对基金净值予以公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基金份额净值的计算精确到</w:t>
      </w:r>
      <w:r>
        <w:rPr>
          <w:rFonts w:ascii="Times New Roman" w:hAnsi="Times New Roman"/>
          <w:sz w:val="24"/>
        </w:rPr>
        <w:t>0.001</w:t>
      </w:r>
      <w:r>
        <w:rPr>
          <w:rFonts w:ascii="Times New Roman" w:hAnsi="Times New Roman"/>
          <w:sz w:val="24"/>
        </w:rPr>
        <w:t>元，小数点后第四位四舍五入。国家另有规定的，从其规定。</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（九）特殊情形的处理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、基金管理人或基金托管人按股票估值方法的第（</w:t>
      </w:r>
      <w:r w:rsidR="00583CCA">
        <w:rPr>
          <w:rFonts w:ascii="Times New Roman" w:hAnsi="Times New Roman"/>
          <w:sz w:val="24"/>
        </w:rPr>
        <w:t>4</w:t>
      </w:r>
      <w:r>
        <w:rPr>
          <w:rFonts w:ascii="Times New Roman" w:hAnsi="Times New Roman"/>
          <w:sz w:val="24"/>
        </w:rPr>
        <w:t>）项、债券估值方法的第（</w:t>
      </w:r>
      <w:r>
        <w:rPr>
          <w:rFonts w:ascii="Times New Roman" w:hAnsi="Times New Roman"/>
          <w:sz w:val="24"/>
        </w:rPr>
        <w:t>7</w:t>
      </w:r>
      <w:r>
        <w:rPr>
          <w:rFonts w:ascii="Times New Roman" w:hAnsi="Times New Roman"/>
          <w:sz w:val="24"/>
        </w:rPr>
        <w:t>）项、权证估值方法的第（</w:t>
      </w:r>
      <w:r>
        <w:rPr>
          <w:rFonts w:ascii="Times New Roman" w:hAnsi="Times New Roman"/>
          <w:sz w:val="24"/>
        </w:rPr>
        <w:t>4</w:t>
      </w:r>
      <w:r>
        <w:rPr>
          <w:rFonts w:ascii="Times New Roman" w:hAnsi="Times New Roman"/>
          <w:sz w:val="24"/>
        </w:rPr>
        <w:t>）项进行估值时，所造成的误差不作为基金资产估值错误处理。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由于证券交易所或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7" w:name="_Toc54104418"/>
      <w:r>
        <w:rPr>
          <w:rFonts w:ascii="Times New Roman" w:hAnsi="Times New Roman"/>
          <w:sz w:val="30"/>
        </w:rPr>
        <w:lastRenderedPageBreak/>
        <w:t>十四、基金的收益与分配</w:t>
      </w:r>
      <w:bookmarkEnd w:id="17"/>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 基金利润的构成</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基金利润指基金利息收入、投资收益、公允价值变动收益和其他收入扣除相关费用后的余额；基金已实现收益指基金利润减去公允价值变动收益后的余额。</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（二）基金可供分配利润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基金可供分配利润指截至收益分配基准日基金未分配利润与未分配利润中已实现收益的孰低数。</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（三）收益分配原则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本基金收益分配应遵循下列原则：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、本基金的每份基金份额享有同等分配权；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、收益分配时所发生的银行转账或其他手续费用由基金投资者自行承担；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、在符合有关基金分红条件的前提下，本基金每年收益分配次数最多为</w:t>
      </w:r>
      <w:r>
        <w:rPr>
          <w:rFonts w:ascii="Times New Roman" w:hAnsi="Times New Roman"/>
          <w:sz w:val="24"/>
        </w:rPr>
        <w:t>4</w:t>
      </w:r>
      <w:r>
        <w:rPr>
          <w:rFonts w:ascii="Times New Roman" w:hAnsi="Times New Roman"/>
          <w:sz w:val="24"/>
        </w:rPr>
        <w:t>次，每份基金份额每次分配比例不得低于收益分配基准日每份基金份额可供分配利润的</w:t>
      </w:r>
      <w:r>
        <w:rPr>
          <w:rFonts w:ascii="Times New Roman" w:hAnsi="Times New Roman"/>
          <w:sz w:val="24"/>
        </w:rPr>
        <w:t>10%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、本基金收益分配方式分为两种：现金分红与红利再投资，基金投资者可选择现金红利或将现金红利自动转为基金份额进行再投资；若投资者不选择，本基金默认的收益分配方式是现金分红；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、法律法规或监管机构另有规定的从其规定。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在不影响基金份额持有人利益的情况下，基金管理人可在法律法规允许的前提下酌情调整以上基金收益分配原则，并于变更实施日前在指定媒介上公告。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（四）收益分配方案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基金收益分配方案中应载明基金收益分配基准日可供分配利润、基金收益分配对象、分配时间、分配数额及比例、分配方式等内容。</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（五）收益分配方案的确定、公告与实施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、本基金收益分配方案由基金管理人拟定、由基金托管人复核，依照《信息披露办法》的有关规定在指定媒介公告。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、本基金收益分配的发放日距离收益分配基准日的时间不超过</w:t>
      </w:r>
      <w:r>
        <w:rPr>
          <w:rFonts w:ascii="Times New Roman" w:hAnsi="Times New Roman"/>
          <w:sz w:val="24"/>
        </w:rPr>
        <w:t>15</w:t>
      </w:r>
      <w:r>
        <w:rPr>
          <w:rFonts w:ascii="Times New Roman" w:hAnsi="Times New Roman"/>
          <w:sz w:val="24"/>
        </w:rPr>
        <w:t>个工作日。在分配方案公布后（依据具体方案的规定），基金管理人就支付的现金红利向基金托管人发送划款指令，基金托管人按照基金管理人的指令及时进行分红资金的划付。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、法律法规或监管机关另有规定的，从其规定。</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lastRenderedPageBreak/>
        <w:t>（六）收益分配中发生的费用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收益分配时所发生的银行转账或其他手续费用由投资者自行承担。当投资者的现金红利小于一定金额，不足于支付银行转账或其他手续费用时，注册登记机构可将基金份额持有人的现金红利自动转为基金份额。红利再投资的计算方法，依照《业务规则》执行。</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（七）收益分配方式的修改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投资者可至销售机构办理收益分配方式的修改，投资者对不同的交易账户可设置不同的收益分配方式。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投资者同一日多次申报分红方式变更的，按照《业务规则》执行，最终确认的分红方式以基金注册登记机构记录为准。</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8" w:name="_Toc54104419"/>
      <w:r>
        <w:rPr>
          <w:rFonts w:ascii="Times New Roman" w:hAnsi="Times New Roman"/>
          <w:sz w:val="30"/>
        </w:rPr>
        <w:lastRenderedPageBreak/>
        <w:t>十五、基金的费用与税收</w:t>
      </w:r>
      <w:bookmarkEnd w:id="18"/>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（一）基金费用的种类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、基金管理人的管理费；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、基金托管人的托管费；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、基金合同生效后的信息披露费用；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、基金份额持有人大会费用；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、基金合同生效后与基金有关的会计师费和律师费；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、基金的证券交易费用；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、基金财产拨划支付的银行费用；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、证券账户开户费用和银行账户维护费；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、按照国家有关规定可以在基金财产中列支的其他费用。</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（二）基金费用计提方法、计提标准和支付方式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、与基金运作有关的费用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）基金管理人的管理费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本基金基金财产中投资于目标</w:t>
      </w:r>
      <w:r>
        <w:rPr>
          <w:rFonts w:ascii="Times New Roman" w:hAnsi="Times New Roman"/>
          <w:sz w:val="24"/>
        </w:rPr>
        <w:t>ETF</w:t>
      </w:r>
      <w:r>
        <w:rPr>
          <w:rFonts w:ascii="Times New Roman" w:hAnsi="Times New Roman"/>
          <w:sz w:val="24"/>
        </w:rPr>
        <w:t>的部分不收取管理费。在通常情况下，按前一日基金资产净值扣除基金财产中目标</w:t>
      </w:r>
      <w:r>
        <w:rPr>
          <w:rFonts w:ascii="Times New Roman" w:hAnsi="Times New Roman"/>
          <w:sz w:val="24"/>
        </w:rPr>
        <w:t>ETF</w:t>
      </w:r>
      <w:r>
        <w:rPr>
          <w:rFonts w:ascii="Times New Roman" w:hAnsi="Times New Roman"/>
          <w:sz w:val="24"/>
        </w:rPr>
        <w:t>份额所对应资产净值后剩余部分（若为负数，则取</w:t>
      </w:r>
      <w:r>
        <w:rPr>
          <w:rFonts w:ascii="Times New Roman" w:hAnsi="Times New Roman"/>
          <w:sz w:val="24"/>
        </w:rPr>
        <w:t>0</w:t>
      </w:r>
      <w:r>
        <w:rPr>
          <w:rFonts w:ascii="Times New Roman" w:hAnsi="Times New Roman"/>
          <w:sz w:val="24"/>
        </w:rPr>
        <w:t>）的</w:t>
      </w:r>
      <w:r>
        <w:rPr>
          <w:rFonts w:ascii="Times New Roman" w:hAnsi="Times New Roman"/>
          <w:sz w:val="24"/>
        </w:rPr>
        <w:t>0.5%</w:t>
      </w:r>
      <w:r>
        <w:rPr>
          <w:rFonts w:ascii="Times New Roman" w:hAnsi="Times New Roman"/>
          <w:sz w:val="24"/>
        </w:rPr>
        <w:t>年费率计提基金管理费。计算方法如下：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H</w:t>
      </w:r>
      <w:r>
        <w:rPr>
          <w:rFonts w:ascii="Times New Roman" w:hAnsi="Times New Roman"/>
          <w:sz w:val="24"/>
        </w:rPr>
        <w:t>＝</w:t>
      </w:r>
      <w:r>
        <w:rPr>
          <w:rFonts w:ascii="Times New Roman" w:hAnsi="Times New Roman"/>
          <w:sz w:val="24"/>
        </w:rPr>
        <w:t>E×</w:t>
      </w:r>
      <w:r>
        <w:rPr>
          <w:rFonts w:ascii="Times New Roman" w:hAnsi="Times New Roman"/>
          <w:sz w:val="24"/>
        </w:rPr>
        <w:t>年管理费率</w:t>
      </w:r>
      <w:r>
        <w:rPr>
          <w:rFonts w:ascii="Times New Roman" w:hAnsi="Times New Roman"/>
          <w:sz w:val="24"/>
        </w:rPr>
        <w:t>÷</w:t>
      </w:r>
      <w:r>
        <w:rPr>
          <w:rFonts w:ascii="Times New Roman" w:hAnsi="Times New Roman"/>
          <w:sz w:val="24"/>
        </w:rPr>
        <w:t>当年天数，本基金年管理费率为</w:t>
      </w:r>
      <w:r>
        <w:rPr>
          <w:rFonts w:ascii="Times New Roman" w:hAnsi="Times New Roman"/>
          <w:sz w:val="24"/>
        </w:rPr>
        <w:t>0.5%</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H</w:t>
      </w:r>
      <w:r>
        <w:rPr>
          <w:rFonts w:ascii="Times New Roman" w:hAnsi="Times New Roman"/>
          <w:sz w:val="24"/>
        </w:rPr>
        <w:t>为每日应计提的基金管理费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E</w:t>
      </w:r>
      <w:r>
        <w:rPr>
          <w:rFonts w:ascii="Times New Roman" w:hAnsi="Times New Roman"/>
          <w:sz w:val="24"/>
        </w:rPr>
        <w:t>为前一日基金资产净值扣除基金财产中目标</w:t>
      </w:r>
      <w:r>
        <w:rPr>
          <w:rFonts w:ascii="Times New Roman" w:hAnsi="Times New Roman"/>
          <w:sz w:val="24"/>
        </w:rPr>
        <w:t>ETF</w:t>
      </w:r>
      <w:r>
        <w:rPr>
          <w:rFonts w:ascii="Times New Roman" w:hAnsi="Times New Roman"/>
          <w:sz w:val="24"/>
        </w:rPr>
        <w:t>份额所对应资产净值后的剩余部分，若为负数，则</w:t>
      </w:r>
      <w:r>
        <w:rPr>
          <w:rFonts w:ascii="Times New Roman" w:hAnsi="Times New Roman"/>
          <w:sz w:val="24"/>
        </w:rPr>
        <w:t>E</w:t>
      </w:r>
      <w:r>
        <w:rPr>
          <w:rFonts w:ascii="Times New Roman" w:hAnsi="Times New Roman"/>
          <w:sz w:val="24"/>
        </w:rPr>
        <w:t>取</w:t>
      </w:r>
      <w:r>
        <w:rPr>
          <w:rFonts w:ascii="Times New Roman" w:hAnsi="Times New Roman"/>
          <w:sz w:val="24"/>
        </w:rPr>
        <w:t>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基金管理费每日计提，按月支付。由基金管理人向基金托管人发送基金管理费划付指令，经基金托管人复核后于次月首日起</w:t>
      </w:r>
      <w:r>
        <w:rPr>
          <w:rFonts w:ascii="Times New Roman" w:hAnsi="Times New Roman"/>
          <w:sz w:val="24"/>
        </w:rPr>
        <w:t>3</w:t>
      </w:r>
      <w:r>
        <w:rPr>
          <w:rFonts w:ascii="Times New Roman" w:hAnsi="Times New Roman"/>
          <w:sz w:val="24"/>
        </w:rPr>
        <w:t>个工作日内从基金财产中一次性支付给基金管理人，若遇法定节假日、休息日，支付日期顺延。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）基金托管人的托管费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本基金基金财产中投资于目标</w:t>
      </w:r>
      <w:r>
        <w:rPr>
          <w:rFonts w:ascii="Times New Roman" w:hAnsi="Times New Roman"/>
          <w:sz w:val="24"/>
        </w:rPr>
        <w:t>ETF</w:t>
      </w:r>
      <w:r>
        <w:rPr>
          <w:rFonts w:ascii="Times New Roman" w:hAnsi="Times New Roman"/>
          <w:sz w:val="24"/>
        </w:rPr>
        <w:t>的部分不收取托管费。在通常情况下，按前一日基金资产净值扣除基金财产中目标</w:t>
      </w:r>
      <w:r>
        <w:rPr>
          <w:rFonts w:ascii="Times New Roman" w:hAnsi="Times New Roman"/>
          <w:sz w:val="24"/>
        </w:rPr>
        <w:t>ETF</w:t>
      </w:r>
      <w:r>
        <w:rPr>
          <w:rFonts w:ascii="Times New Roman" w:hAnsi="Times New Roman"/>
          <w:sz w:val="24"/>
        </w:rPr>
        <w:t>份额所对应资产净值后剩余部分（若为负数，则取</w:t>
      </w:r>
      <w:r>
        <w:rPr>
          <w:rFonts w:ascii="Times New Roman" w:hAnsi="Times New Roman"/>
          <w:sz w:val="24"/>
        </w:rPr>
        <w:t>0</w:t>
      </w:r>
      <w:r>
        <w:rPr>
          <w:rFonts w:ascii="Times New Roman" w:hAnsi="Times New Roman"/>
          <w:sz w:val="24"/>
        </w:rPr>
        <w:t>）的</w:t>
      </w:r>
      <w:r>
        <w:rPr>
          <w:rFonts w:ascii="Times New Roman" w:hAnsi="Times New Roman"/>
          <w:sz w:val="24"/>
        </w:rPr>
        <w:t>0.1%</w:t>
      </w:r>
      <w:r>
        <w:rPr>
          <w:rFonts w:ascii="Times New Roman" w:hAnsi="Times New Roman"/>
          <w:sz w:val="24"/>
        </w:rPr>
        <w:t>年费率计提基金托管费。计算方法如下：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H</w:t>
      </w:r>
      <w:r>
        <w:rPr>
          <w:rFonts w:ascii="Times New Roman" w:hAnsi="Times New Roman"/>
          <w:sz w:val="24"/>
        </w:rPr>
        <w:t>＝</w:t>
      </w:r>
      <w:r>
        <w:rPr>
          <w:rFonts w:ascii="Times New Roman" w:hAnsi="Times New Roman"/>
          <w:sz w:val="24"/>
        </w:rPr>
        <w:t>E×</w:t>
      </w:r>
      <w:r>
        <w:rPr>
          <w:rFonts w:ascii="Times New Roman" w:hAnsi="Times New Roman"/>
          <w:sz w:val="24"/>
        </w:rPr>
        <w:t>年托管费率</w:t>
      </w:r>
      <w:r>
        <w:rPr>
          <w:rFonts w:ascii="Times New Roman" w:hAnsi="Times New Roman"/>
          <w:sz w:val="24"/>
        </w:rPr>
        <w:t>÷</w:t>
      </w:r>
      <w:r>
        <w:rPr>
          <w:rFonts w:ascii="Times New Roman" w:hAnsi="Times New Roman"/>
          <w:sz w:val="24"/>
        </w:rPr>
        <w:t>当年天数，本基金年托管费率为</w:t>
      </w:r>
      <w:r>
        <w:rPr>
          <w:rFonts w:ascii="Times New Roman" w:hAnsi="Times New Roman"/>
          <w:sz w:val="24"/>
        </w:rPr>
        <w:t>0.1%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H</w:t>
      </w:r>
      <w:r>
        <w:rPr>
          <w:rFonts w:ascii="Times New Roman" w:hAnsi="Times New Roman"/>
          <w:sz w:val="24"/>
        </w:rPr>
        <w:t>为每日应计提的基金托管费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E</w:t>
      </w:r>
      <w:r>
        <w:rPr>
          <w:rFonts w:ascii="Times New Roman" w:hAnsi="Times New Roman"/>
          <w:sz w:val="24"/>
        </w:rPr>
        <w:t>为前一日基金资产净值扣除基金财产中目标</w:t>
      </w:r>
      <w:r>
        <w:rPr>
          <w:rFonts w:ascii="Times New Roman" w:hAnsi="Times New Roman"/>
          <w:sz w:val="24"/>
        </w:rPr>
        <w:t>ETF</w:t>
      </w:r>
      <w:r>
        <w:rPr>
          <w:rFonts w:ascii="Times New Roman" w:hAnsi="Times New Roman"/>
          <w:sz w:val="24"/>
        </w:rPr>
        <w:t>份额所对应资产净值后的剩余部分，若为负数，则</w:t>
      </w:r>
      <w:r>
        <w:rPr>
          <w:rFonts w:ascii="Times New Roman" w:hAnsi="Times New Roman"/>
          <w:sz w:val="24"/>
        </w:rPr>
        <w:t>E</w:t>
      </w:r>
      <w:r>
        <w:rPr>
          <w:rFonts w:ascii="Times New Roman" w:hAnsi="Times New Roman"/>
          <w:sz w:val="24"/>
        </w:rPr>
        <w:t>取</w:t>
      </w:r>
      <w:r>
        <w:rPr>
          <w:rFonts w:ascii="Times New Roman" w:hAnsi="Times New Roman"/>
          <w:sz w:val="24"/>
        </w:rPr>
        <w:t>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基金托管费每日计提，按月支付。由基金管理人向基金托管人发送基金托管费划付指令，经基金托管人复核后于次月首日起</w:t>
      </w:r>
      <w:r>
        <w:rPr>
          <w:rFonts w:ascii="Times New Roman" w:hAnsi="Times New Roman"/>
          <w:sz w:val="24"/>
        </w:rPr>
        <w:t>3</w:t>
      </w:r>
      <w:r>
        <w:rPr>
          <w:rFonts w:ascii="Times New Roman" w:hAnsi="Times New Roman"/>
          <w:sz w:val="24"/>
        </w:rPr>
        <w:t>个工作日内从基金财产中一次性支付给基金托管人，若遇法定节假日、休息日，支付日期顺延。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）上述（一）中</w:t>
      </w:r>
      <w:r>
        <w:rPr>
          <w:rFonts w:ascii="Times New Roman" w:hAnsi="Times New Roman"/>
          <w:sz w:val="24"/>
        </w:rPr>
        <w:t>3</w:t>
      </w:r>
      <w:r>
        <w:rPr>
          <w:rFonts w:ascii="Times New Roman" w:hAnsi="Times New Roman"/>
          <w:sz w:val="24"/>
        </w:rPr>
        <w:t>到</w:t>
      </w:r>
      <w:r>
        <w:rPr>
          <w:rFonts w:ascii="Times New Roman" w:hAnsi="Times New Roman"/>
          <w:sz w:val="24"/>
        </w:rPr>
        <w:t>9</w:t>
      </w:r>
      <w:r>
        <w:rPr>
          <w:rFonts w:ascii="Times New Roman" w:hAnsi="Times New Roman"/>
          <w:sz w:val="24"/>
        </w:rPr>
        <w:t>项费用由基金托管人根据其他有关法律法规及相应协议的规定，按费用支出金额支付，列入或摊入当期基金费用。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、与基金销售有关的费用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）申购费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本基金申购费的费率水平、计算公式和收取方式详见</w:t>
      </w:r>
      <w:r>
        <w:rPr>
          <w:rFonts w:ascii="Times New Roman" w:hAnsi="Times New Roman"/>
          <w:sz w:val="24"/>
        </w:rPr>
        <w:t>“</w:t>
      </w:r>
      <w:r>
        <w:rPr>
          <w:rFonts w:ascii="Times New Roman" w:hAnsi="Times New Roman"/>
          <w:sz w:val="24"/>
        </w:rPr>
        <w:t>基金份额的申购与赎回</w:t>
      </w:r>
      <w:r>
        <w:rPr>
          <w:rFonts w:ascii="Times New Roman" w:hAnsi="Times New Roman"/>
          <w:sz w:val="24"/>
        </w:rPr>
        <w:t>”</w:t>
      </w:r>
      <w:r>
        <w:rPr>
          <w:rFonts w:ascii="Times New Roman" w:hAnsi="Times New Roman"/>
          <w:sz w:val="24"/>
        </w:rPr>
        <w:t>一章。</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）赎回费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本基金赎回费的费率水平、计算公式和收取方式详见</w:t>
      </w:r>
      <w:r>
        <w:rPr>
          <w:rFonts w:ascii="Times New Roman" w:hAnsi="Times New Roman"/>
          <w:sz w:val="24"/>
        </w:rPr>
        <w:t>“</w:t>
      </w:r>
      <w:r>
        <w:rPr>
          <w:rFonts w:ascii="Times New Roman" w:hAnsi="Times New Roman"/>
          <w:sz w:val="24"/>
        </w:rPr>
        <w:t>基金份额的申购与赎回</w:t>
      </w:r>
      <w:r>
        <w:rPr>
          <w:rFonts w:ascii="Times New Roman" w:hAnsi="Times New Roman"/>
          <w:sz w:val="24"/>
        </w:rPr>
        <w:t>”</w:t>
      </w:r>
      <w:r>
        <w:rPr>
          <w:rFonts w:ascii="Times New Roman" w:hAnsi="Times New Roman"/>
          <w:sz w:val="24"/>
        </w:rPr>
        <w:t>一章。</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）转换费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本基金转换费的费率水平、计算方式和收取方式详见</w:t>
      </w:r>
      <w:r>
        <w:rPr>
          <w:rFonts w:ascii="Times New Roman" w:hAnsi="Times New Roman"/>
          <w:sz w:val="24"/>
        </w:rPr>
        <w:t xml:space="preserve"> “</w:t>
      </w:r>
      <w:r>
        <w:rPr>
          <w:rFonts w:ascii="Times New Roman" w:hAnsi="Times New Roman"/>
          <w:sz w:val="24"/>
        </w:rPr>
        <w:t>基金的转换</w:t>
      </w:r>
      <w:r>
        <w:rPr>
          <w:rFonts w:ascii="Times New Roman" w:hAnsi="Times New Roman"/>
          <w:sz w:val="24"/>
        </w:rPr>
        <w:t>”</w:t>
      </w:r>
      <w:r>
        <w:rPr>
          <w:rFonts w:ascii="Times New Roman" w:hAnsi="Times New Roman"/>
          <w:sz w:val="24"/>
        </w:rPr>
        <w:t>一章</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（三）不列入基金费用的项目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基金管理人和基金托管人可根据基金发展情况调整基金管理费率和基金托管费率。降低基金管理费率和基金托管费率，无须召开基金份额持有人大会。基金管理人必须依照有关规定最迟于新的费率实施日前在指定媒介上刊登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（五）基金税收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基金和基金份额持有人根据国家法律法规的规定，履行纳税义务。</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19" w:name="_Toc54104420"/>
      <w:r>
        <w:rPr>
          <w:rFonts w:ascii="Times New Roman" w:hAnsi="Times New Roman"/>
          <w:sz w:val="30"/>
        </w:rPr>
        <w:lastRenderedPageBreak/>
        <w:t>十六、基金的会计与审计</w:t>
      </w:r>
      <w:bookmarkEnd w:id="19"/>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（一）基金的会计政策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、基金管理人为本基金的会计责任方；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、本基金的会计年度为公历每年的</w:t>
      </w:r>
      <w:r>
        <w:rPr>
          <w:rFonts w:ascii="Times New Roman" w:hAnsi="Times New Roman"/>
          <w:sz w:val="24"/>
        </w:rPr>
        <w:t>1</w:t>
      </w:r>
      <w:r>
        <w:rPr>
          <w:rFonts w:ascii="Times New Roman" w:hAnsi="Times New Roman"/>
          <w:sz w:val="24"/>
        </w:rPr>
        <w:t>月</w:t>
      </w:r>
      <w:r>
        <w:rPr>
          <w:rFonts w:ascii="Times New Roman" w:hAnsi="Times New Roman"/>
          <w:sz w:val="24"/>
        </w:rPr>
        <w:t>1</w:t>
      </w:r>
      <w:r>
        <w:rPr>
          <w:rFonts w:ascii="Times New Roman" w:hAnsi="Times New Roman"/>
          <w:sz w:val="24"/>
        </w:rPr>
        <w:t>日至</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、本基金的会计核算以人民币为记账本位币，以人民币元为记账单位；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、会计制度执行国家有关的会计制度；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、本基金独立建账、独立核算；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、基金管理人及基金托管人分别保留完整的会计账目、凭证并进行日常的会计核算，按照有关规定编制基金会计报表；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、基金托管人定期与基金管理人就基金的会计核算、报表编制等进行核对并书面确认。</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（二）基金的审计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、基金管理人聘请具有证券、期货相关从业资格的会计师事务所及其注册会计师对本基金年度财务报表及其他规定事项进行审计。会计师事务所及其注册会计师与基金管理人、基金托管人相互独立。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、会计师事务所更换经办注册会计师时，应事先征得基金管理人同意。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、基金管理人认为有充足理由更换会计师事务所，经通报基金托管人后可以更换。更换会计师事务所需按照《信息披露办法》的有关规定在指定媒介公告。</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0" w:name="_Toc54104421"/>
      <w:r>
        <w:rPr>
          <w:rFonts w:ascii="Times New Roman" w:hAnsi="Times New Roman"/>
          <w:sz w:val="30"/>
        </w:rPr>
        <w:lastRenderedPageBreak/>
        <w:t>十七、基金的信息披露</w:t>
      </w:r>
      <w:bookmarkEnd w:id="20"/>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（一）本基金的信息披露应符合《基金法》、《运作办法》、《信息披露办法》、《流动性规定》、基金合同及其他有关规定。</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（二）信息披露义务人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本基金信息披露义务人包括基金管理人、基金托管人、召集基金份额持有人大会的基金份额持有人等法律法规和中国证监会规定的自然人、法人和非法人组织。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本基金信息披露义务人以保护基金份额持有人利益为根本出发点，按照法律法规和中国证监会的规定披露基金信息，并保证所披露信息的真实性、准确性、完整性、及时性、简明性和易得性。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本基金信息披露义务人应当在中国证监会规定时间内，将应予披露的基金信息通过中国证监会指定的全国性报刊（以下简称</w:t>
      </w:r>
      <w:r>
        <w:rPr>
          <w:rFonts w:ascii="Times New Roman" w:hAnsi="Times New Roman"/>
          <w:sz w:val="24"/>
        </w:rPr>
        <w:t>“</w:t>
      </w:r>
      <w:r>
        <w:rPr>
          <w:rFonts w:ascii="Times New Roman" w:hAnsi="Times New Roman"/>
          <w:sz w:val="24"/>
        </w:rPr>
        <w:t>指定报刊</w:t>
      </w:r>
      <w:r>
        <w:rPr>
          <w:rFonts w:ascii="Times New Roman" w:hAnsi="Times New Roman"/>
          <w:sz w:val="24"/>
        </w:rPr>
        <w:t>”</w:t>
      </w:r>
      <w:r>
        <w:rPr>
          <w:rFonts w:ascii="Times New Roman" w:hAnsi="Times New Roman"/>
          <w:sz w:val="24"/>
        </w:rPr>
        <w:t>）及指定互联网网站（以下简称</w:t>
      </w:r>
      <w:r>
        <w:rPr>
          <w:rFonts w:ascii="Times New Roman" w:hAnsi="Times New Roman"/>
          <w:sz w:val="24"/>
        </w:rPr>
        <w:t>“</w:t>
      </w:r>
      <w:r>
        <w:rPr>
          <w:rFonts w:ascii="Times New Roman" w:hAnsi="Times New Roman"/>
          <w:sz w:val="24"/>
        </w:rPr>
        <w:t>指定网站</w:t>
      </w:r>
      <w:r>
        <w:rPr>
          <w:rFonts w:ascii="Times New Roman" w:hAnsi="Times New Roman"/>
          <w:sz w:val="24"/>
        </w:rPr>
        <w:t>”</w:t>
      </w:r>
      <w:r>
        <w:rPr>
          <w:rFonts w:ascii="Times New Roman" w:hAnsi="Times New Roman"/>
          <w:sz w:val="24"/>
        </w:rPr>
        <w:t>）等媒介披露，并保证基金投资者能够按照《基金合同》约定的时间和方式查阅或者复制公开披露的信息资料。</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（三）本基金信息披露义务人在承诺公开披露的基金信息时，不得有下列行为：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、虚假记载、误导性陈述或者重大遗漏；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、对证券投资业绩进行预测；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、违规承诺收益或者承担损失；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、诋毁其他基金管理人、基金托管人或者基金销售机构；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、登载任何自然人、法人和非法人组织的祝贺性、恭维性或推荐性的文字；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、中国证监会禁止的其他行为。</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（四）本基金公开披露的信息应采用中文文本。如同时采用外文文本的，基金信息披露义务人应保证不同文本的内容一致。不同文本之间发生歧义的，以中文文本为准。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本基金公开披露的信息采用阿拉伯数字；除特别说明外，货币单位为人民币元。</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（五）公开披露的基金信息</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公开披露的基金信息包括：</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、招募说明书、基金合同、托管协议、基金产品资料概要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）《基金合同》是界定《基金合同》当事人的各项权利、义务关系，明确基金份额持有人大会召开的规则及具体程序，说明基金产品的特性等涉及基金投资者重大利益的事项的法律文件。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）基金招募说明书应当最大限度地披露影响基金投资者决策的全部事项，</w:t>
      </w:r>
      <w:r>
        <w:rPr>
          <w:rFonts w:ascii="Times New Roman" w:hAnsi="Times New Roman"/>
          <w:sz w:val="24"/>
        </w:rPr>
        <w:lastRenderedPageBreak/>
        <w:t>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）基金托管协议是界定基金托管人和基金管理人在基金财产保管及基金运作监督等活动中的权利、义务关系的法律文件。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基金募集申请经中国证监会注册后，基金管理人在基金份额发售的</w:t>
      </w:r>
      <w:r>
        <w:rPr>
          <w:rFonts w:ascii="Times New Roman" w:hAnsi="Times New Roman"/>
          <w:sz w:val="24"/>
        </w:rPr>
        <w:t>3</w:t>
      </w:r>
      <w:r>
        <w:rPr>
          <w:rFonts w:ascii="Times New Roman" w:hAnsi="Times New Roman"/>
          <w:sz w:val="24"/>
        </w:rPr>
        <w:t>日前，将基金招募说明书、《基金合同》摘要登载在指定媒介上；基金管理人、基金托管人应当将《基金合同》、基金托管协议登载在网站上。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、基金份额发售公告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基金管理人应当就基金份额发售的具体事宜编制基金份额发售公告，并在披露招募说明书的当日登载于指定媒介上。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、《基金合同》生效公告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基金管理人应当在收到中国证监会确认文件的次日在指定媒介上登载《基金合同》生效公告。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、基金净值信息</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《基金合同》生效后，在开始办理基金份额申购或者赎回前，基金管理人应当至少每周在指定网站披露一次基金份额净值和基金份额累计净值。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在开始办理基金份额申购或者赎回后，基金管理人应当在不晚于每个开放日的次日，通过指定网站、基金销售机构网站或者营业网点披露开放日的基金份额净值和基金份额累计净值。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基金管理人应当在不晚于半年度和年度最后一日的次日，在指定网站披露半年度和年度最后一日的基金份额净值和基金份额累计净值。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、基金份额申购、赎回价格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基金管理人应当在《基金合同》、招募说明书等信息披露文件上载明基金份额申购、赎回价格的计算方式及有关申购、赎回费率，并保证投资者能够在基金销售机构网站或营业网点查阅或者复制前述信息资料。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、基金定期报告，包括基金年度报告、基金中期报告和基金季度报告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基金管理人应当在上半年结束之日起两个月内，编制完成基金中期报告，将中期报告登载在指定网站上，并将中期报告提示性公告登载在指定报刊上。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基金管理人应当在季度结束之日起</w:t>
      </w:r>
      <w:r>
        <w:rPr>
          <w:rFonts w:ascii="Times New Roman" w:hAnsi="Times New Roman"/>
          <w:sz w:val="24"/>
        </w:rPr>
        <w:t>15</w:t>
      </w:r>
      <w:r>
        <w:rPr>
          <w:rFonts w:ascii="Times New Roman" w:hAnsi="Times New Roman"/>
          <w:sz w:val="24"/>
        </w:rPr>
        <w:t>个工作日内，编制完成基金季度报告，将季度报告登载在指定网站上，并将季度报告提示性公告登载在指定报刊上。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《基金合同》生效不足</w:t>
      </w:r>
      <w:r>
        <w:rPr>
          <w:rFonts w:ascii="Times New Roman" w:hAnsi="Times New Roman"/>
          <w:sz w:val="24"/>
        </w:rPr>
        <w:t>2</w:t>
      </w:r>
      <w:r>
        <w:rPr>
          <w:rFonts w:ascii="Times New Roman" w:hAnsi="Times New Roman"/>
          <w:sz w:val="24"/>
        </w:rPr>
        <w:t>个月的，基金管理人可以不编制当期季度报告、中期报告或者年度报告。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如报告期内出现单一投资者持有基金份额达到或超过基金总份额</w:t>
      </w:r>
      <w:r>
        <w:rPr>
          <w:rFonts w:ascii="Times New Roman" w:hAnsi="Times New Roman"/>
          <w:sz w:val="24"/>
        </w:rPr>
        <w:t>20%</w:t>
      </w:r>
      <w:r>
        <w:rPr>
          <w:rFonts w:ascii="Times New Roman" w:hAnsi="Times New Roman"/>
          <w:sz w:val="24"/>
        </w:rPr>
        <w:t>的情形，为保障其他投资者的权益，基金管理人至少应当在定期报告</w:t>
      </w:r>
      <w:r>
        <w:rPr>
          <w:rFonts w:ascii="Times New Roman" w:hAnsi="Times New Roman"/>
          <w:sz w:val="24"/>
        </w:rPr>
        <w:t>“</w:t>
      </w:r>
      <w:r>
        <w:rPr>
          <w:rFonts w:ascii="Times New Roman" w:hAnsi="Times New Roman"/>
          <w:sz w:val="24"/>
        </w:rPr>
        <w:t>影响投资者决策的其他重要信息</w:t>
      </w:r>
      <w:r>
        <w:rPr>
          <w:rFonts w:ascii="Times New Roman" w:hAnsi="Times New Roman"/>
          <w:sz w:val="24"/>
        </w:rPr>
        <w:t>”</w:t>
      </w:r>
      <w:r>
        <w:rPr>
          <w:rFonts w:ascii="Times New Roman" w:hAnsi="Times New Roman"/>
          <w:sz w:val="24"/>
        </w:rPr>
        <w:t>项下披露该投资者的类别、报告期末持有份额及占比、报告期内持有份额变化情况及本基金的特有风险，中国证监会认定的特殊情形除外。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基金管理人应当在基金年度报告和中期报告中披露基金组合资产情况及其流动性风险分析等。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、临时报告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本基金发生重大事件，有关信息披露义务人应当在</w:t>
      </w:r>
      <w:r>
        <w:rPr>
          <w:rFonts w:ascii="Times New Roman" w:hAnsi="Times New Roman"/>
          <w:sz w:val="24"/>
        </w:rPr>
        <w:t>2</w:t>
      </w:r>
      <w:r>
        <w:rPr>
          <w:rFonts w:ascii="Times New Roman" w:hAnsi="Times New Roman"/>
          <w:sz w:val="24"/>
        </w:rPr>
        <w:t>日内编制临时报告书，并登载在指定报刊和指定网站上。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前款所称重大事件，是指可能对基金份额持有人权益或者基金份额的价格产生重大影响的下列事件：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）基金份额持有人大会的召开及决定的事项；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）《基金合同》终止、基金清算；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）转换基金运作方式、基金合并；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）更换基金管理人、基金托管人、基金份额登记机构，基金改聘会计师事务所；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）基金管理人委托基金服务机构代为办理基金的份额登记、核算、估值等</w:t>
      </w:r>
      <w:r>
        <w:rPr>
          <w:rFonts w:ascii="Times New Roman" w:hAnsi="Times New Roman"/>
          <w:sz w:val="24"/>
        </w:rPr>
        <w:lastRenderedPageBreak/>
        <w:t>事项，基金托管人委托基金服务机构代为办理基金的核算、估值、复核等事项；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）基金管理人、基金托管人的法定名称、住所发生变更；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）基金管理人变更持有百分之五以上股权的股东、基金管理人的实际控制人变更；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）基金募集期延长或提前结束募集；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）基金管理人的高级管理人员、基金经理和基金托管人专门基金托管部门负责人发生变动；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）基金管理人的董事在最近</w:t>
      </w:r>
      <w:r>
        <w:rPr>
          <w:rFonts w:ascii="Times New Roman" w:hAnsi="Times New Roman"/>
          <w:sz w:val="24"/>
        </w:rPr>
        <w:t>12</w:t>
      </w:r>
      <w:r>
        <w:rPr>
          <w:rFonts w:ascii="Times New Roman" w:hAnsi="Times New Roman"/>
          <w:sz w:val="24"/>
        </w:rPr>
        <w:t>个月内变更超过百分之五十，基金管理人、基金托管人专门基金托管部门的主要业务人员在最近</w:t>
      </w:r>
      <w:r>
        <w:rPr>
          <w:rFonts w:ascii="Times New Roman" w:hAnsi="Times New Roman"/>
          <w:sz w:val="24"/>
        </w:rPr>
        <w:t>12</w:t>
      </w:r>
      <w:r>
        <w:rPr>
          <w:rFonts w:ascii="Times New Roman" w:hAnsi="Times New Roman"/>
          <w:sz w:val="24"/>
        </w:rPr>
        <w:t>个月内变动超过百分之三十；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）涉及基金财产、基金管理业务、基金托管业务的诉讼或仲裁；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12</w:t>
      </w:r>
      <w:r>
        <w:rPr>
          <w:rFonts w:ascii="Times New Roman" w:hAnsi="Times New Roman"/>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13</w:t>
      </w:r>
      <w:r>
        <w:rPr>
          <w:rFonts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14</w:t>
      </w:r>
      <w:r>
        <w:rPr>
          <w:rFonts w:ascii="Times New Roman" w:hAnsi="Times New Roman"/>
          <w:sz w:val="24"/>
        </w:rPr>
        <w:t>）基金收益分配事项；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15</w:t>
      </w:r>
      <w:r>
        <w:rPr>
          <w:rFonts w:ascii="Times New Roman" w:hAnsi="Times New Roman"/>
          <w:sz w:val="24"/>
        </w:rPr>
        <w:t>）管理费、托管费、申购费、赎回费等费用计提标准、计提方式和费率发生变更；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16</w:t>
      </w:r>
      <w:r>
        <w:rPr>
          <w:rFonts w:ascii="Times New Roman" w:hAnsi="Times New Roman"/>
          <w:sz w:val="24"/>
        </w:rPr>
        <w:t>）基金份额净值计价错误达基金份额净值百分之零点五；</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17</w:t>
      </w:r>
      <w:r>
        <w:rPr>
          <w:rFonts w:ascii="Times New Roman" w:hAnsi="Times New Roman"/>
          <w:sz w:val="24"/>
        </w:rPr>
        <w:t>）本基金开始办理申购、赎回；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18</w:t>
      </w:r>
      <w:r>
        <w:rPr>
          <w:rFonts w:ascii="Times New Roman" w:hAnsi="Times New Roman"/>
          <w:sz w:val="24"/>
        </w:rPr>
        <w:t>）本基金发生巨额赎回并延期办理；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19</w:t>
      </w:r>
      <w:r>
        <w:rPr>
          <w:rFonts w:ascii="Times New Roman" w:hAnsi="Times New Roman"/>
          <w:sz w:val="24"/>
        </w:rPr>
        <w:t>）本基金连续发生巨额赎回并暂停接受赎回申请或延缓支付赎回款项；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20</w:t>
      </w:r>
      <w:r>
        <w:rPr>
          <w:rFonts w:ascii="Times New Roman" w:hAnsi="Times New Roman"/>
          <w:sz w:val="24"/>
        </w:rPr>
        <w:t>）本基金暂停接受申购、赎回申请或重新接受申购、赎回申请；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21</w:t>
      </w:r>
      <w:r>
        <w:rPr>
          <w:rFonts w:ascii="Times New Roman" w:hAnsi="Times New Roman"/>
          <w:sz w:val="24"/>
        </w:rPr>
        <w:t>）发生涉及基金申购、赎回事项调整或潜在影响投资者赎回等重大事项时；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22</w:t>
      </w:r>
      <w:r>
        <w:rPr>
          <w:rFonts w:ascii="Times New Roman" w:hAnsi="Times New Roman"/>
          <w:sz w:val="24"/>
        </w:rPr>
        <w:t>）基金推出新业务或服务；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23</w:t>
      </w:r>
      <w:r>
        <w:rPr>
          <w:rFonts w:ascii="Times New Roman" w:hAnsi="Times New Roman"/>
          <w:sz w:val="24"/>
        </w:rPr>
        <w:t>）基金信息披露义务人认为可能对基金份额持有人权益或者基金份额的价格产生重大影响的其他事项或中国证监会规定的其他事项。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、澄清公告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在《基金合同》存续期限内，任何公共媒介中出现的或者在市场上流传的消息</w:t>
      </w:r>
      <w:r>
        <w:rPr>
          <w:rFonts w:ascii="Times New Roman" w:hAnsi="Times New Roman"/>
          <w:sz w:val="24"/>
        </w:rPr>
        <w:lastRenderedPageBreak/>
        <w:t>可能对基金份额价格产生误导性影响或者引起较大波动，以及可能损害基金份额持有人权益的，相关信息披露义务人知悉后应当立即对该消息进行公开澄清，并将有关情况立即报告中国证监会。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、基金份额持有人大会决议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基金份额持有人大会决定的事项，应当依法报中国证监会备案，并予以公告。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基金份额持有人依法自行召集基金份额持有人大会，基金管理人、基金托管人对基金份额持有人大会决定的事项不依法履行信息披露义务的，召集人应当履行相关信息披露义务。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、清算报告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11</w:t>
      </w:r>
      <w:r>
        <w:rPr>
          <w:rFonts w:ascii="Times New Roman" w:hAnsi="Times New Roman"/>
          <w:sz w:val="24"/>
        </w:rPr>
        <w:t>、中国证监会规定的其他信息。</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（六）信息披露事务管理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基金管理人、基金托管人应当建立健全信息披露管理制度，指定专门部门及高级管理人员负责管理信息披露事务。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基金信息披露义务人公开披露基金信息，应当符合中国证监会相关基金信息披露内容与格式准则等法律法规规定。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为基金信息披露义务人公开披露的基金信息出具审计报告、法律意见书的专业</w:t>
      </w:r>
      <w:r>
        <w:rPr>
          <w:rFonts w:ascii="Times New Roman" w:hAnsi="Times New Roman"/>
          <w:sz w:val="24"/>
        </w:rPr>
        <w:lastRenderedPageBreak/>
        <w:t>机构，应当制作工作底稿，并将相关档案至少保存到《基金合同》终止后</w:t>
      </w:r>
      <w:r>
        <w:rPr>
          <w:rFonts w:ascii="Times New Roman" w:hAnsi="Times New Roman"/>
          <w:sz w:val="24"/>
        </w:rPr>
        <w:t>10</w:t>
      </w:r>
      <w:r>
        <w:rPr>
          <w:rFonts w:ascii="Times New Roman" w:hAnsi="Times New Roman"/>
          <w:sz w:val="24"/>
        </w:rPr>
        <w:t>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（七）信息披露文件的存放与查阅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依法必须披露的信息发布后，基金管理人、基金托管人应当按照相关法律法规规定将信息置备于各自住所，供社会公众查阅、复制。</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（八）本基金信息披露事项以法律法规规定及本章节约定的内容为准。</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1" w:name="_Toc54104422"/>
      <w:r>
        <w:rPr>
          <w:rFonts w:ascii="Times New Roman" w:hAnsi="Times New Roman"/>
          <w:sz w:val="30"/>
        </w:rPr>
        <w:lastRenderedPageBreak/>
        <w:t>十八、风险揭示</w:t>
      </w:r>
      <w:bookmarkEnd w:id="21"/>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证券投资基金（以下简称</w:t>
      </w:r>
      <w:r>
        <w:rPr>
          <w:rFonts w:ascii="Times New Roman" w:hAnsi="Times New Roman"/>
          <w:sz w:val="24"/>
        </w:rPr>
        <w:t>“</w:t>
      </w:r>
      <w:r>
        <w:rPr>
          <w:rFonts w:ascii="Times New Roman" w:hAnsi="Times New Roman"/>
          <w:sz w:val="24"/>
        </w:rPr>
        <w:t>基金</w:t>
      </w:r>
      <w:r>
        <w:rPr>
          <w:rFonts w:ascii="Times New Roman" w:hAnsi="Times New Roman"/>
          <w:sz w:val="24"/>
        </w:rPr>
        <w:t>”</w:t>
      </w:r>
      <w:r>
        <w:rPr>
          <w:rFonts w:ascii="Times New Roman" w:hAnsi="Times New Roman"/>
          <w:sz w:val="24"/>
        </w:rPr>
        <w:t>）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者将可能无法及时赎回持有的全部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应当认真阅读基金合同、招募说明书、基金产品资料概要等基金法律文件，了解基金的风险收益特征，并根据自身的投资目的、投资期限、投资经验、资产状况等判断基金是否和投资者的风险承受能力相适应。</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因拆分、封转开、分红等行为导致基金份额净值变化，不会改变基金的风险收益特征，不会降低基金投资风险或提高基金投资收益。以</w:t>
      </w:r>
      <w:r>
        <w:rPr>
          <w:rFonts w:ascii="Times New Roman" w:hAnsi="Times New Roman"/>
          <w:sz w:val="24"/>
        </w:rPr>
        <w:t>1</w:t>
      </w:r>
      <w:r>
        <w:rPr>
          <w:rFonts w:ascii="Times New Roman" w:hAnsi="Times New Roman"/>
          <w:sz w:val="24"/>
        </w:rPr>
        <w:t>元初始面值开展基金募集或因拆分、封转开、分红等行为导致基金份额净值调整至</w:t>
      </w:r>
      <w:r>
        <w:rPr>
          <w:rFonts w:ascii="Times New Roman" w:hAnsi="Times New Roman"/>
          <w:sz w:val="24"/>
        </w:rPr>
        <w:t>1</w:t>
      </w:r>
      <w:r>
        <w:rPr>
          <w:rFonts w:ascii="Times New Roman" w:hAnsi="Times New Roman"/>
          <w:sz w:val="24"/>
        </w:rPr>
        <w:t>元初始面值或</w:t>
      </w:r>
      <w:r>
        <w:rPr>
          <w:rFonts w:ascii="Times New Roman" w:hAnsi="Times New Roman"/>
          <w:sz w:val="24"/>
        </w:rPr>
        <w:t>1</w:t>
      </w:r>
      <w:r>
        <w:rPr>
          <w:rFonts w:ascii="Times New Roman" w:hAnsi="Times New Roman"/>
          <w:sz w:val="24"/>
        </w:rPr>
        <w:t>元附近，在市场波动等因素的影响下，基金投资仍有可能出现亏损或基金净值仍有可能低于初始面值。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w:t>
      </w:r>
      <w:r>
        <w:rPr>
          <w:rFonts w:ascii="Times New Roman" w:hAnsi="Times New Roman"/>
          <w:sz w:val="24"/>
        </w:rPr>
        <w:t>“</w:t>
      </w:r>
      <w:r>
        <w:rPr>
          <w:rFonts w:ascii="Times New Roman" w:hAnsi="Times New Roman"/>
          <w:sz w:val="24"/>
        </w:rPr>
        <w:t>买者自负</w:t>
      </w:r>
      <w:r>
        <w:rPr>
          <w:rFonts w:ascii="Times New Roman" w:hAnsi="Times New Roman"/>
          <w:sz w:val="24"/>
        </w:rPr>
        <w:t>”</w:t>
      </w:r>
      <w:r>
        <w:rPr>
          <w:rFonts w:ascii="Times New Roman" w:hAnsi="Times New Roman"/>
          <w:sz w:val="24"/>
        </w:rPr>
        <w:t>原则，在做出投资决策后，基金运营状况与基金净值变化引致的投资风险，由投资者自行负担。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基金份额持有人须了解并承受以下风险：</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（一）市场风险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证券市场价格因受到经济因素、政治因素、投资心理和交易制度等各种因素的影响而引起的波动，将对基金收益水平产生潜在风险，主要包括：</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、政策风险。因国家宏观政策（如货币政策、财政政策、行业政策、地区发展政策等）和证券市场监管政策发生变化，导致市场价格波动而产生风险。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、经济周期风险。证券市场受宏观经济运行的影响，而经济运行具有周期性的特点，而宏观经济运行状况将对证券市场的收益水平产生影响，从而对基金收益造成影响。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、购买力风险。基金投资的目的是基金资产的保值增值，如果发生通货膨胀，基金投资于证券所获得的收益可能会被通货膨胀抵消，从而使基金的实际收益下降，影响基金资产的保值增值。</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（二）管理风险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（三）流动性风险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属于开放式基金，在基金的所有开放日，基金管理人都有义务接受投资者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w:t>
      </w:r>
      <w:r>
        <w:rPr>
          <w:rFonts w:ascii="Times New Roman" w:hAnsi="Times New Roman"/>
          <w:sz w:val="24"/>
        </w:rPr>
        <w:lastRenderedPageBreak/>
        <w:t>影响基金份额净值。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、本基金的申购、赎回安排</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、投资市场、行业及资产的流动性风险评估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、巨额赎回情形下的流动性风险管理措施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若本基金单个开放日内的基金份额净赎回申请（赎回申请份额总数加上基金转换中转出申请份额总数后扣除申购申请份额总数及基金转换中转入申请份额总数后的余额）超过前一工作日的基金总份额的</w:t>
      </w:r>
      <w:r>
        <w:rPr>
          <w:rFonts w:ascii="Times New Roman" w:hAnsi="Times New Roman"/>
          <w:sz w:val="24"/>
        </w:rPr>
        <w:t>10%</w:t>
      </w:r>
      <w:r>
        <w:rPr>
          <w:rFonts w:ascii="Times New Roman" w:hAnsi="Times New Roman"/>
          <w:sz w:val="24"/>
        </w:rPr>
        <w:t>，即认为是发生了巨额赎回。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当基金出现巨额赎回时，基金管理人可以根据基金当时的资产组合状况决定全额赎回或部分顺延赎回。</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）全额赎回：当基金管理人认为有能力支付基金投资者的赎回申请时，按正常赎回程序执行。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部分顺延赎回：当基金管理人认为支付基金投资者的赎回申请有困难或认为支付投资者的赎回申请而进行的财产变现可能会对基金资产净值造成较大波动时，基金管理人在当日接受赎回比例不低于上一工作日基金总份额的</w:t>
      </w:r>
      <w:r>
        <w:rPr>
          <w:rFonts w:ascii="Times New Roman" w:hAnsi="Times New Roman"/>
          <w:sz w:val="24"/>
        </w:rPr>
        <w:t>10%</w:t>
      </w:r>
      <w:r>
        <w:rPr>
          <w:rFonts w:ascii="Times New Roman" w:hAnsi="Times New Roman"/>
          <w:sz w:val="24"/>
        </w:rPr>
        <w:t>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并以此类推，直到全部赎回为止。如基金投资者在提交赎回申请时未作明确选择，投资者未能赎回部分作自动延期赎回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本基金发生巨额赎回且单个基金份额持有人的赎回申请超过上一日基金总份额</w:t>
      </w:r>
      <w:r>
        <w:rPr>
          <w:rFonts w:ascii="Times New Roman" w:hAnsi="Times New Roman"/>
          <w:sz w:val="24"/>
        </w:rPr>
        <w:t>20%</w:t>
      </w:r>
      <w:r>
        <w:rPr>
          <w:rFonts w:ascii="Times New Roman" w:hAnsi="Times New Roman"/>
          <w:sz w:val="24"/>
        </w:rPr>
        <w:t>的情形下，基金管理人有权采取如下措施：对于该类基金份额持有人当日超过</w:t>
      </w:r>
      <w:r>
        <w:rPr>
          <w:rFonts w:ascii="Times New Roman" w:hAnsi="Times New Roman"/>
          <w:sz w:val="24"/>
        </w:rPr>
        <w:t>20%</w:t>
      </w:r>
      <w:r>
        <w:rPr>
          <w:rFonts w:ascii="Times New Roman" w:hAnsi="Times New Roman"/>
          <w:sz w:val="24"/>
        </w:rPr>
        <w:t>的赎回申请，可以对其赎回申请延期办理；对于该类基金份额持有人未超过上述比例的部分，基金管理人可以根据前段</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）全额赎回</w:t>
      </w:r>
      <w:r>
        <w:rPr>
          <w:rFonts w:ascii="Times New Roman" w:hAnsi="Times New Roman"/>
          <w:sz w:val="24"/>
        </w:rPr>
        <w:t>”</w:t>
      </w:r>
      <w:r>
        <w:rPr>
          <w:rFonts w:ascii="Times New Roman" w:hAnsi="Times New Roman"/>
          <w:sz w:val="24"/>
        </w:rPr>
        <w:t>或</w:t>
      </w:r>
      <w:r>
        <w:rPr>
          <w:rFonts w:ascii="Times New Roman" w:hAnsi="Times New Roman"/>
          <w:sz w:val="24"/>
        </w:rPr>
        <w:t>“</w:t>
      </w:r>
      <w:r>
        <w:rPr>
          <w:rFonts w:ascii="Times New Roman" w:hAnsi="Times New Roman"/>
          <w:sz w:val="24"/>
        </w:rPr>
        <w:t>（</w:t>
      </w:r>
      <w:r>
        <w:rPr>
          <w:rFonts w:ascii="Times New Roman" w:hAnsi="Times New Roman"/>
          <w:sz w:val="24"/>
        </w:rPr>
        <w:t>2</w:t>
      </w:r>
      <w:r>
        <w:rPr>
          <w:rFonts w:ascii="Times New Roman" w:hAnsi="Times New Roman"/>
          <w:sz w:val="24"/>
        </w:rPr>
        <w:t>）部分顺延赎回</w:t>
      </w:r>
      <w:r>
        <w:rPr>
          <w:rFonts w:ascii="Times New Roman" w:hAnsi="Times New Roman"/>
          <w:sz w:val="24"/>
        </w:rPr>
        <w:t>”</w:t>
      </w:r>
      <w:r>
        <w:rPr>
          <w:rFonts w:ascii="Times New Roman" w:hAnsi="Times New Roman"/>
          <w:sz w:val="24"/>
        </w:rPr>
        <w:t>的约定方式与其他基金份额持有人的赎回申请一并办理。但是，如该类基金份额持有人在当日选择取消赎回，则其当日未获受理的部分赎回申请将被撤销。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）暂停赎回：连续</w:t>
      </w:r>
      <w:r>
        <w:rPr>
          <w:rFonts w:ascii="Times New Roman" w:hAnsi="Times New Roman"/>
          <w:sz w:val="24"/>
        </w:rPr>
        <w:t>2</w:t>
      </w:r>
      <w:r>
        <w:rPr>
          <w:rFonts w:ascii="Times New Roman" w:hAnsi="Times New Roman"/>
          <w:sz w:val="24"/>
        </w:rPr>
        <w:t>日以上（含本数）发生巨额赎回，如基金管理人认为有必要，可暂停接受基金的赎回申请；已经确认成功的赎回申请可以延缓支付赎回款项，但不得超过</w:t>
      </w:r>
      <w:r>
        <w:rPr>
          <w:rFonts w:ascii="Times New Roman" w:hAnsi="Times New Roman"/>
          <w:sz w:val="24"/>
        </w:rPr>
        <w:t>20</w:t>
      </w:r>
      <w:r>
        <w:rPr>
          <w:rFonts w:ascii="Times New Roman" w:hAnsi="Times New Roman"/>
          <w:sz w:val="24"/>
        </w:rPr>
        <w:t>个工作日，并应当在指定媒介上进行公告。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、实施备用的流动性风险管理工具的情形、程序及对投资者的潜在影响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本基金在面临大规模赎回的情况下有可能因为无法变现造成流动性风险。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（四）信用风险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基金在交易过程发生交收违约，或者基金所投资债券之发行人出现违约、拒绝支付到期本息，都可能导致基金资产损失和收益变化，从而产生风险。</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（五）投资本基金的特有风险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、目标</w:t>
      </w:r>
      <w:r>
        <w:rPr>
          <w:rFonts w:ascii="Times New Roman" w:hAnsi="Times New Roman"/>
          <w:sz w:val="24"/>
        </w:rPr>
        <w:t>ETF</w:t>
      </w:r>
      <w:r>
        <w:rPr>
          <w:rFonts w:ascii="Times New Roman" w:hAnsi="Times New Roman"/>
          <w:sz w:val="24"/>
        </w:rPr>
        <w:t>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本基金为</w:t>
      </w:r>
      <w:r>
        <w:rPr>
          <w:rFonts w:ascii="Times New Roman" w:hAnsi="Times New Roman"/>
          <w:sz w:val="24"/>
        </w:rPr>
        <w:t>ETF</w:t>
      </w:r>
      <w:r>
        <w:rPr>
          <w:rFonts w:ascii="Times New Roman" w:hAnsi="Times New Roman"/>
          <w:sz w:val="24"/>
        </w:rPr>
        <w:t>联接基金，主要投资对象是目标</w:t>
      </w:r>
      <w:r>
        <w:rPr>
          <w:rFonts w:ascii="Times New Roman" w:hAnsi="Times New Roman"/>
          <w:sz w:val="24"/>
        </w:rPr>
        <w:t>ETF</w:t>
      </w:r>
      <w:r>
        <w:rPr>
          <w:rFonts w:ascii="Times New Roman" w:hAnsi="Times New Roman"/>
          <w:sz w:val="24"/>
        </w:rPr>
        <w:t>，因此目标</w:t>
      </w:r>
      <w:r>
        <w:rPr>
          <w:rFonts w:ascii="Times New Roman" w:hAnsi="Times New Roman"/>
          <w:sz w:val="24"/>
        </w:rPr>
        <w:t>ETF</w:t>
      </w:r>
      <w:r>
        <w:rPr>
          <w:rFonts w:ascii="Times New Roman" w:hAnsi="Times New Roman"/>
          <w:sz w:val="24"/>
        </w:rPr>
        <w:t>面临的风险可能直接或间接成为本基金的风险。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、标的指数回报与股票市场平均回报偏离的风险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标的指数并不能完全代表整个股票市场。标的指数成份股的平均回报率与整个股票市场的平均回报率可能存在偏离。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、标的指数波动的风险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标的指数成份股的价格可能受到政治因素、经济因素、上市公司经营状况、投资者心理和交易制度等各种因素的影响而波动，导致指数波动，从而使基金收益水</w:t>
      </w:r>
      <w:r>
        <w:rPr>
          <w:rFonts w:ascii="Times New Roman" w:hAnsi="Times New Roman"/>
          <w:sz w:val="24"/>
        </w:rPr>
        <w:lastRenderedPageBreak/>
        <w:t>平发生变化，产生风险。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、基金投资组合回报与标的指数回报偏离的风险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）本基金</w:t>
      </w:r>
      <w:r>
        <w:rPr>
          <w:rFonts w:ascii="Times New Roman" w:hAnsi="Times New Roman"/>
          <w:sz w:val="24"/>
        </w:rPr>
        <w:t>90%</w:t>
      </w:r>
      <w:r>
        <w:rPr>
          <w:rFonts w:ascii="Times New Roman" w:hAnsi="Times New Roman"/>
          <w:sz w:val="24"/>
        </w:rPr>
        <w:t>以上的净资产投资于目标</w:t>
      </w:r>
      <w:r>
        <w:rPr>
          <w:rFonts w:ascii="Times New Roman" w:hAnsi="Times New Roman"/>
          <w:sz w:val="24"/>
        </w:rPr>
        <w:t>ETF</w:t>
      </w:r>
      <w:r>
        <w:rPr>
          <w:rFonts w:ascii="Times New Roman" w:hAnsi="Times New Roman"/>
          <w:sz w:val="24"/>
        </w:rPr>
        <w:t>，目标</w:t>
      </w:r>
      <w:r>
        <w:rPr>
          <w:rFonts w:ascii="Times New Roman" w:hAnsi="Times New Roman"/>
          <w:sz w:val="24"/>
        </w:rPr>
        <w:t>ETF</w:t>
      </w:r>
      <w:r>
        <w:rPr>
          <w:rFonts w:ascii="Times New Roman" w:hAnsi="Times New Roman"/>
          <w:sz w:val="24"/>
        </w:rPr>
        <w:t>回报与标的指数回报的偏离会造成本基金与标的指数的跟踪偏离；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）本基金有投资成本、各种费用及税收，而指数编制不考虑费用和税收，这将导致本基金收益率落后于标的指数收益率，产生负的跟踪偏离度；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）受市场流动性风险的影响，本基金在实际管理过程中，由于投资者申购而增加的资金可能不能及时地转化为目标</w:t>
      </w:r>
      <w:r>
        <w:rPr>
          <w:rFonts w:ascii="Times New Roman" w:hAnsi="Times New Roman"/>
          <w:sz w:val="24"/>
        </w:rPr>
        <w:t>ETF</w:t>
      </w:r>
      <w:r>
        <w:rPr>
          <w:rFonts w:ascii="Times New Roman" w:hAnsi="Times New Roman"/>
          <w:sz w:val="24"/>
        </w:rPr>
        <w:t>份额和成份股、或在面临投资者赎回时无法以赎回价格将目标</w:t>
      </w:r>
      <w:r>
        <w:rPr>
          <w:rFonts w:ascii="Times New Roman" w:hAnsi="Times New Roman"/>
          <w:sz w:val="24"/>
        </w:rPr>
        <w:t>ETF</w:t>
      </w:r>
      <w:r>
        <w:rPr>
          <w:rFonts w:ascii="Times New Roman" w:hAnsi="Times New Roman"/>
          <w:sz w:val="24"/>
        </w:rPr>
        <w:t>份额和成份股及时地转化为现金，使得本基金在跟踪标的指数时存在一定的跟踪偏离风险；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在本基金实行指数化投资过程中，基金管理人对指数基金的管理能力，例如跟踪标的指数的水平、技术手段、买入卖出证券的时机选择等，都会对本基金的收益产生影响，从而影响本基金相对于对标的指数的偏离程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、本基金为目标</w:t>
      </w:r>
      <w:r>
        <w:rPr>
          <w:rFonts w:ascii="Times New Roman" w:hAnsi="Times New Roman"/>
          <w:sz w:val="24"/>
        </w:rPr>
        <w:t>ETF</w:t>
      </w:r>
      <w:r>
        <w:rPr>
          <w:rFonts w:ascii="Times New Roman" w:hAnsi="Times New Roman"/>
          <w:sz w:val="24"/>
        </w:rPr>
        <w:t>的联接基金，但不能保证本基金的表现与目标</w:t>
      </w:r>
      <w:r>
        <w:rPr>
          <w:rFonts w:ascii="Times New Roman" w:hAnsi="Times New Roman"/>
          <w:sz w:val="24"/>
        </w:rPr>
        <w:t>ETF</w:t>
      </w:r>
      <w:r>
        <w:rPr>
          <w:rFonts w:ascii="Times New Roman" w:hAnsi="Times New Roman"/>
          <w:sz w:val="24"/>
        </w:rPr>
        <w:t>的表现完全一致，产生差异的原因包括以下几个方面：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）本基金赎回采用现金方式，为支付现金赎回款，相比目标</w:t>
      </w:r>
      <w:r>
        <w:rPr>
          <w:rFonts w:ascii="Times New Roman" w:hAnsi="Times New Roman"/>
          <w:sz w:val="24"/>
        </w:rPr>
        <w:t>ETF</w:t>
      </w:r>
      <w:r>
        <w:rPr>
          <w:rFonts w:ascii="Times New Roman" w:hAnsi="Times New Roman"/>
          <w:sz w:val="24"/>
        </w:rPr>
        <w:t>，本基金需要保留更多的现金资产；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）本基金申购采用现金方式，在利用到账的申购资金投资目标</w:t>
      </w:r>
      <w:r>
        <w:rPr>
          <w:rFonts w:ascii="Times New Roman" w:hAnsi="Times New Roman"/>
          <w:sz w:val="24"/>
        </w:rPr>
        <w:t>ETF</w:t>
      </w:r>
      <w:r>
        <w:rPr>
          <w:rFonts w:ascii="Times New Roman" w:hAnsi="Times New Roman"/>
          <w:sz w:val="24"/>
        </w:rPr>
        <w:t>过程中，市场波动等原因会造成本基金与目标</w:t>
      </w:r>
      <w:r>
        <w:rPr>
          <w:rFonts w:ascii="Times New Roman" w:hAnsi="Times New Roman"/>
          <w:sz w:val="24"/>
        </w:rPr>
        <w:t>ETF</w:t>
      </w:r>
      <w:r>
        <w:rPr>
          <w:rFonts w:ascii="Times New Roman" w:hAnsi="Times New Roman"/>
          <w:sz w:val="24"/>
        </w:rPr>
        <w:t>表现的差异；</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）本基金为应对现金申购赎回而进行的证券交易需支付一定的手续费，此等费用将影响本基金相对于目标</w:t>
      </w:r>
      <w:r>
        <w:rPr>
          <w:rFonts w:ascii="Times New Roman" w:hAnsi="Times New Roman"/>
          <w:sz w:val="24"/>
        </w:rPr>
        <w:t>ETF</w:t>
      </w:r>
      <w:r>
        <w:rPr>
          <w:rFonts w:ascii="Times New Roman" w:hAnsi="Times New Roman"/>
          <w:sz w:val="24"/>
        </w:rPr>
        <w:t>的表现。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、本基金可投资创业板股票，创业板个股上市后的前五个交易日不设价格涨跌幅限制，第六个交易日开始涨跌幅限制比例为</w:t>
      </w:r>
      <w:r>
        <w:rPr>
          <w:rFonts w:ascii="Times New Roman" w:hAnsi="Times New Roman"/>
          <w:sz w:val="24"/>
        </w:rPr>
        <w:t>20%</w:t>
      </w:r>
      <w:r>
        <w:rPr>
          <w:rFonts w:ascii="Times New Roman" w:hAnsi="Times New Roman"/>
          <w:sz w:val="24"/>
        </w:rPr>
        <w:t>。</w:t>
      </w:r>
    </w:p>
    <w:p w:rsidR="00583CCA" w:rsidRPr="00ED1722" w:rsidRDefault="00E47C67" w:rsidP="00583CCA">
      <w:pPr>
        <w:autoSpaceDE w:val="0"/>
        <w:autoSpaceDN w:val="0"/>
        <w:adjustRightInd w:val="0"/>
        <w:snapToGrid w:val="0"/>
        <w:spacing w:line="360" w:lineRule="auto"/>
        <w:ind w:firstLineChars="200" w:firstLine="482"/>
        <w:rPr>
          <w:rFonts w:ascii="Times New Roman" w:hAnsi="Times New Roman"/>
          <w:b/>
          <w:sz w:val="24"/>
        </w:rPr>
      </w:pPr>
      <w:r w:rsidRPr="00ED1722">
        <w:rPr>
          <w:rFonts w:ascii="Times New Roman" w:hAnsi="Times New Roman" w:hint="eastAsia"/>
          <w:b/>
          <w:sz w:val="24"/>
        </w:rPr>
        <w:t>（六）</w:t>
      </w:r>
      <w:r w:rsidR="00583CCA" w:rsidRPr="00DB604C">
        <w:rPr>
          <w:rFonts w:ascii="宋体" w:hAnsi="宋体" w:hint="eastAsia"/>
          <w:b/>
          <w:szCs w:val="24"/>
        </w:rPr>
        <w:t>投资存托凭证的特定风险</w:t>
      </w:r>
    </w:p>
    <w:p w:rsidR="00583CCA" w:rsidRPr="00ED1722" w:rsidRDefault="00583CCA" w:rsidP="00583CCA">
      <w:pPr>
        <w:autoSpaceDE w:val="0"/>
        <w:autoSpaceDN w:val="0"/>
        <w:adjustRightInd w:val="0"/>
        <w:snapToGrid w:val="0"/>
        <w:spacing w:line="360" w:lineRule="auto"/>
        <w:ind w:firstLineChars="200" w:firstLine="480"/>
        <w:rPr>
          <w:rFonts w:ascii="Times New Roman" w:hAnsi="Times New Roman"/>
          <w:sz w:val="24"/>
        </w:rPr>
      </w:pPr>
      <w:r w:rsidRPr="00ED1722">
        <w:rPr>
          <w:rFonts w:ascii="Times New Roman" w:hAnsi="Times New Roman" w:hint="eastAsia"/>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583CCA" w:rsidRPr="00ED1722" w:rsidRDefault="00583CCA" w:rsidP="00583CCA">
      <w:pPr>
        <w:autoSpaceDE w:val="0"/>
        <w:autoSpaceDN w:val="0"/>
        <w:adjustRightInd w:val="0"/>
        <w:snapToGrid w:val="0"/>
        <w:spacing w:line="360" w:lineRule="auto"/>
        <w:ind w:firstLineChars="200" w:firstLine="480"/>
        <w:rPr>
          <w:rFonts w:ascii="Times New Roman" w:hAnsi="Times New Roman"/>
          <w:sz w:val="24"/>
        </w:rPr>
      </w:pPr>
      <w:r w:rsidRPr="00ED1722">
        <w:rPr>
          <w:rFonts w:ascii="Times New Roman" w:hAnsi="Times New Roman" w:hint="eastAsia"/>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w:t>
      </w:r>
      <w:r w:rsidRPr="00ED1722">
        <w:rPr>
          <w:rFonts w:ascii="Times New Roman" w:hAnsi="Times New Roman" w:hint="eastAsia"/>
          <w:sz w:val="24"/>
        </w:rPr>
        <w:lastRenderedPageBreak/>
        <w:t>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83CCA" w:rsidRPr="00ED1722" w:rsidRDefault="00583CCA" w:rsidP="00583CCA">
      <w:pPr>
        <w:autoSpaceDE w:val="0"/>
        <w:autoSpaceDN w:val="0"/>
        <w:adjustRightInd w:val="0"/>
        <w:snapToGrid w:val="0"/>
        <w:spacing w:line="360" w:lineRule="auto"/>
        <w:ind w:firstLineChars="200" w:firstLine="480"/>
        <w:rPr>
          <w:rFonts w:ascii="Times New Roman" w:hAnsi="Times New Roman"/>
          <w:sz w:val="24"/>
        </w:rPr>
      </w:pPr>
      <w:r w:rsidRPr="00ED1722">
        <w:rPr>
          <w:rFonts w:ascii="Times New Roman" w:hAnsi="Times New Roman" w:hint="eastAsia"/>
          <w:sz w:val="24"/>
        </w:rPr>
        <w:t>本基金可根据投资策略需要或市场环境的变化，选择将部分基金资产投资于存托凭证或选择不将基金资产投资于存托凭证，基金资产并非必然投资存托凭证。</w:t>
      </w:r>
    </w:p>
    <w:p w:rsidR="00A77DF8" w:rsidRDefault="00583CCA">
      <w:pPr>
        <w:autoSpaceDE w:val="0"/>
        <w:autoSpaceDN w:val="0"/>
        <w:adjustRightInd w:val="0"/>
        <w:snapToGrid w:val="0"/>
        <w:spacing w:line="360" w:lineRule="auto"/>
        <w:ind w:firstLineChars="200" w:firstLine="422"/>
        <w:rPr>
          <w:rFonts w:ascii="宋体" w:hAnsi="宋体"/>
          <w:szCs w:val="24"/>
        </w:rPr>
      </w:pPr>
      <w:r>
        <w:rPr>
          <w:rFonts w:ascii="宋体" w:hAnsi="宋体" w:hint="eastAsia"/>
          <w:b/>
          <w:szCs w:val="24"/>
        </w:rPr>
        <w:t>（七）</w:t>
      </w:r>
      <w:r w:rsidR="00E47C67" w:rsidRPr="00BB248E">
        <w:rPr>
          <w:rFonts w:ascii="宋体" w:hAnsi="宋体" w:hint="eastAsia"/>
          <w:b/>
          <w:szCs w:val="24"/>
        </w:rPr>
        <w:t>其他风险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、因技术因素而产生的风险，如电脑系统不可靠产生的风险；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、因基金业务快速发展，在制度建设、人员配备、内控制度建立等方面的不完善产生的风险；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、因人为因素而产生的风险、如内幕交易、欺诈行为等产生的风险；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、对主要业务人员如基金经理的依赖而可能产生的风险；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、因业务竞争压力可能产生的风险；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、战争、自然灾害等不可抗力可能导致基金财产的损失，影响基金收益水平，从而带来风险；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、其他意外导致的风险。</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2" w:name="_Toc54104423"/>
      <w:r>
        <w:rPr>
          <w:rFonts w:ascii="Times New Roman" w:hAnsi="Times New Roman"/>
          <w:sz w:val="30"/>
        </w:rPr>
        <w:lastRenderedPageBreak/>
        <w:t>十九、基金合同的终止与基金财产的清算</w:t>
      </w:r>
      <w:bookmarkEnd w:id="22"/>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（一）基金合同的终止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有下列情形之一的，基金合同经中国证监会核准后将终止：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基金份额持有人大会决定终止的；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基金管理人职责终止，而在</w:t>
      </w:r>
      <w:r>
        <w:rPr>
          <w:rFonts w:ascii="Times New Roman" w:hAnsi="Times New Roman"/>
          <w:sz w:val="24"/>
        </w:rPr>
        <w:t>6</w:t>
      </w:r>
      <w:r>
        <w:rPr>
          <w:rFonts w:ascii="Times New Roman" w:hAnsi="Times New Roman"/>
          <w:sz w:val="24"/>
        </w:rPr>
        <w:t>个月内没有新的基金管理人承接的；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基金托管人职责终止，而在</w:t>
      </w:r>
      <w:r>
        <w:rPr>
          <w:rFonts w:ascii="Times New Roman" w:hAnsi="Times New Roman"/>
          <w:sz w:val="24"/>
        </w:rPr>
        <w:t>6</w:t>
      </w:r>
      <w:r>
        <w:rPr>
          <w:rFonts w:ascii="Times New Roman" w:hAnsi="Times New Roman"/>
          <w:sz w:val="24"/>
        </w:rPr>
        <w:t>个月内没有新的基金托管人承接的；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相关法律法规和中国证监会规定的其他情况。</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（二）基金财产的清算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基金财产清算小组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）基金合同终止后，成立基金清算小组，基金清算小组在中国证监会的监督下进行基金清算。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）基金清算小组成员由基金管理人、基金托管人、具有从事证券相关业务资格的注册会计师、律师以及中国证监会指定的人员组成。基金清算小组可以聘用必要的工作人员。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）基金清算小组负责基金财产的保管、清理、估价、变现和分配。基金清算小组可以依法进行必要的民事活动。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基金财产清算程序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）基金合同终止时，由基金清算小组统一接管基金财产；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）对基金财产进行清理和确认；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）对基金财产进行估价和变现；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）制作清算报告；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）聘请会计师事务所对清算报告进行审计；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）聘请律师事务所对清算报告出具法律意见书；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）将基金清算结果报告中国证监会；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）公布基金清算报告；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）对基金剩余财产进行分配。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清算费用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清算费用是指基金清算小组在进行基金清算过程中发生的所有合理费用，清算费用由基金清算小组优先从基金财产中支付。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基金财产按下列顺序清偿：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1</w:t>
      </w:r>
      <w:r>
        <w:rPr>
          <w:rFonts w:ascii="Times New Roman" w:hAnsi="Times New Roman"/>
          <w:sz w:val="24"/>
        </w:rPr>
        <w:t>）支付清算费用；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）交纳所欠税款；</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）清偿基金债务；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）按基金份额持有人持有的基金份额比例进行分配。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基金财产未按前款（</w:t>
      </w:r>
      <w:r>
        <w:rPr>
          <w:rFonts w:ascii="Times New Roman" w:hAnsi="Times New Roman"/>
          <w:sz w:val="24"/>
        </w:rPr>
        <w:t>1</w:t>
      </w:r>
      <w:r>
        <w:rPr>
          <w:rFonts w:ascii="Times New Roman" w:hAnsi="Times New Roman"/>
          <w:sz w:val="24"/>
        </w:rPr>
        <w:t>）－（</w:t>
      </w:r>
      <w:r>
        <w:rPr>
          <w:rFonts w:ascii="Times New Roman" w:hAnsi="Times New Roman"/>
          <w:sz w:val="24"/>
        </w:rPr>
        <w:t>3</w:t>
      </w:r>
      <w:r>
        <w:rPr>
          <w:rFonts w:ascii="Times New Roman" w:hAnsi="Times New Roman"/>
          <w:sz w:val="24"/>
        </w:rPr>
        <w:t>）项规定清偿前，不分配给基金份额持有人。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基金财产清算的公告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基金财产清算公告于基金合同终止并报中国证监会备案后</w:t>
      </w:r>
      <w:r>
        <w:rPr>
          <w:rFonts w:ascii="Times New Roman" w:hAnsi="Times New Roman"/>
          <w:sz w:val="24"/>
        </w:rPr>
        <w:t>5</w:t>
      </w:r>
      <w:r>
        <w:rPr>
          <w:rFonts w:ascii="Times New Roman" w:hAnsi="Times New Roman"/>
          <w:sz w:val="24"/>
        </w:rPr>
        <w:t>个工作日内由基金清算小组公告；清算过程中的有关重大事项须及时公告；基金财产清算结果经会计师事务所审计，律师事务所出具法律意见书后，由基金财产清算小组报中国证监会备案并公告。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基金财产清算账册及文件的保存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基金财产清算账册及有关文件由基金托管人保存</w:t>
      </w:r>
      <w:r>
        <w:rPr>
          <w:rFonts w:ascii="Times New Roman" w:hAnsi="Times New Roman"/>
          <w:sz w:val="24"/>
        </w:rPr>
        <w:t>15</w:t>
      </w:r>
      <w:r>
        <w:rPr>
          <w:rFonts w:ascii="Times New Roman" w:hAnsi="Times New Roman"/>
          <w:sz w:val="24"/>
        </w:rPr>
        <w:t>年以上。</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3" w:name="_Toc54104424"/>
      <w:r>
        <w:rPr>
          <w:rFonts w:ascii="Times New Roman" w:hAnsi="Times New Roman"/>
          <w:sz w:val="30"/>
        </w:rPr>
        <w:lastRenderedPageBreak/>
        <w:t>二十、基金合同的内容摘要</w:t>
      </w:r>
      <w:bookmarkEnd w:id="23"/>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（一）基金合同当事人的权利与义务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1、基金管理人的权利与义务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根据《基金法》、《运作办法》及其他有关规定，基金管理人的权利为：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）自本基金合同生效之日起，依照有关法律法规和本基金合同的规定独立运用基金财产；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）依照本基金合同获得基金管理费以及法律法规规定或中国证监会批准的其他收入；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）根据法律法规和基金合同之规定销售基金份额；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）根据法律法规和基金合同的规定制定基金收益分配方案；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）依照有关规定为基金的利益行使因基金财产投资于证券所产生的权利；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）在符合有关法律法规和本基金合同的前提下，制订和调整有关基金认购、申购、赎回、转换、转托管等业务的规则，决定基金的除调高托管费和管理费之外的费率结构和收费方式；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根据本基金合同及有关规定监督基金托管人，对于基金托管人违反了本基金合同或有关法律法规规定的行为，对基金财产、其他基金当事人的利益造成重大损失的情形，应及时呈报中国证监会和中国银监会，并采取必要措施保护基金及相关基金当事人的利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）在基金合同约定的范围内，拒绝或暂停受理申购、赎回和转换申请；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）自行担任注册登记机构或选择、更换注册登记机构，并对注册登记机构的代理行为进行必要的监督和检查；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）选择、更换代销机构，并依据销售代理协议和有关法律法规，对其行为进行必要的监督和检查；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）在基金托管人更换时，提名新的基金托管人；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12</w:t>
      </w:r>
      <w:r>
        <w:rPr>
          <w:rFonts w:ascii="Times New Roman" w:hAnsi="Times New Roman"/>
          <w:sz w:val="24"/>
        </w:rPr>
        <w:t>）依法召集基金份额持有人大会；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13</w:t>
      </w:r>
      <w:r>
        <w:rPr>
          <w:rFonts w:ascii="Times New Roman" w:hAnsi="Times New Roman"/>
          <w:sz w:val="24"/>
        </w:rPr>
        <w:t>）以基金管理人名义代表基金份额持有人利益行使诉讼权利或者实施其他法律行为；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14</w:t>
      </w:r>
      <w:r>
        <w:rPr>
          <w:rFonts w:ascii="Times New Roman" w:hAnsi="Times New Roman"/>
          <w:sz w:val="24"/>
        </w:rPr>
        <w:t>）选择、更换律师事务所、会计师事务所、证券经纪商或其他为基金提供服务的外部机构；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15</w:t>
      </w:r>
      <w:r>
        <w:rPr>
          <w:rFonts w:ascii="Times New Roman" w:hAnsi="Times New Roman"/>
          <w:sz w:val="24"/>
        </w:rPr>
        <w:t>）根据国家有关规定，在法律法规允许的前提下，为基金的利益依法为基</w:t>
      </w:r>
      <w:r>
        <w:rPr>
          <w:rFonts w:ascii="Times New Roman" w:hAnsi="Times New Roman"/>
          <w:sz w:val="24"/>
        </w:rPr>
        <w:lastRenderedPageBreak/>
        <w:t>金融资、融券；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16</w:t>
      </w:r>
      <w:r>
        <w:rPr>
          <w:rFonts w:ascii="Times New Roman" w:hAnsi="Times New Roman"/>
          <w:sz w:val="24"/>
        </w:rPr>
        <w:t>）法律法规、基金合同以及依据基金合同制定的其它法律文件规定的其他权利。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根据《基金法》、《运作办法》及其他有关规定，基金管理人的义务为：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）依法募集基金，办理或者委托经由证监会认定的其他机构代为办理基金份额的发售、申购、赎回和注册登记事宜；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）办理基金备案手续；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）自基金合同生效之日起，以诚实信用、勤勉尽责的原则管理和运用基金财产；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）配备足够的具有专业资格的人员进行基金投资分析、决策，以专业化的经营方式管理和运作基金财产；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）建立健全内部风险控制、监察与稽核、财务管理及人事管理等制度，保证所管理的基金财产和基金管理人的财产相互独立，对所管理的不同基金财产分别管理，分别记账，进行证券投资；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）除依据《基金法》、基金合同及其他有关规定外，不得为自己及任何第三人谋取利益，不得委托第三人运作基金财产；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）依法接受基金托管人的监督；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）计算并公告基金净值信息，确定基金份额申购、赎回价格；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）采取适当合理的措施使计算基金份额认购、申购、赎回价格的方法符合基金合同等法律文件的规定；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）按规定受理基金份额的申购和赎回申请，及时、足额支付赎回款项；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）进行基金会计核算并编制基金财务会计报告；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12</w:t>
      </w:r>
      <w:r>
        <w:rPr>
          <w:rFonts w:ascii="Times New Roman" w:hAnsi="Times New Roman"/>
          <w:sz w:val="24"/>
        </w:rPr>
        <w:t>）编制季度报告、中期报告和年度报告；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13</w:t>
      </w:r>
      <w:r>
        <w:rPr>
          <w:rFonts w:ascii="Times New Roman" w:hAnsi="Times New Roman"/>
          <w:sz w:val="24"/>
        </w:rPr>
        <w:t>）严格按照《基金法》、基金合同及其他有关规定，履行信息披露及报告义务；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14</w:t>
      </w:r>
      <w:r>
        <w:rPr>
          <w:rFonts w:ascii="Times New Roman" w:hAnsi="Times New Roman"/>
          <w:sz w:val="24"/>
        </w:rPr>
        <w:t>）保守基金商业秘密，不得泄露基金投资计划、投资意向等。除《基金法》、基金合同及其他有关规定另有规定外，在基金信息公开披露前应予保密，不得向他人泄露；</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15</w:t>
      </w:r>
      <w:r>
        <w:rPr>
          <w:rFonts w:ascii="Times New Roman" w:hAnsi="Times New Roman"/>
          <w:sz w:val="24"/>
        </w:rPr>
        <w:t>）按照基金合同的约定确定基金收益分配方案，及时向基金份额持有人分配收益；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16</w:t>
      </w:r>
      <w:r>
        <w:rPr>
          <w:rFonts w:ascii="Times New Roman" w:hAnsi="Times New Roman"/>
          <w:sz w:val="24"/>
        </w:rPr>
        <w:t>）依据《基金法》、基金合同及其他有关规定召集基金份额持有人大会或配合基金托管人、基金份额持有人依法召集基金份额持有人大会；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17</w:t>
      </w:r>
      <w:r>
        <w:rPr>
          <w:rFonts w:ascii="Times New Roman" w:hAnsi="Times New Roman"/>
          <w:sz w:val="24"/>
        </w:rPr>
        <w:t>）保存基金财产管理业务活动的记录、账册、报表和其他相关资料；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18</w:t>
      </w:r>
      <w:r>
        <w:rPr>
          <w:rFonts w:ascii="Times New Roman" w:hAnsi="Times New Roman"/>
          <w:sz w:val="24"/>
        </w:rPr>
        <w:t>）以基金管理人名义，代表基金份额持有人利益行使诉讼权利或者实施其他法律行为；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19</w:t>
      </w:r>
      <w:r>
        <w:rPr>
          <w:rFonts w:ascii="Times New Roman" w:hAnsi="Times New Roman"/>
          <w:sz w:val="24"/>
        </w:rPr>
        <w:t>）组织并参加基金财产清算小组，参与基金财产的保管、清理、估价、变现和分配；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20</w:t>
      </w:r>
      <w:r>
        <w:rPr>
          <w:rFonts w:ascii="Times New Roman" w:hAnsi="Times New Roman"/>
          <w:sz w:val="24"/>
        </w:rPr>
        <w:t>）因违反基金合同导致基金财产的损失或损害基金份额持有人合法权益，应当承担赔偿责任，其赔偿责任不因其退任而免除；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21</w:t>
      </w:r>
      <w:r>
        <w:rPr>
          <w:rFonts w:ascii="Times New Roman" w:hAnsi="Times New Roman"/>
          <w:sz w:val="24"/>
        </w:rPr>
        <w:t>）基金托管人违反基金合同造成基金财产损失时，应为基金份额持有人利益向基金托管人追偿；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22</w:t>
      </w:r>
      <w:r>
        <w:rPr>
          <w:rFonts w:ascii="Times New Roman" w:hAnsi="Times New Roman"/>
          <w:sz w:val="24"/>
        </w:rPr>
        <w:t>）按规定向基金托管人提供基金份额持有人名册资料；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23</w:t>
      </w:r>
      <w:r>
        <w:rPr>
          <w:rFonts w:ascii="Times New Roman" w:hAnsi="Times New Roman"/>
          <w:sz w:val="24"/>
        </w:rPr>
        <w:t>）建立并保存基金份额持有人名册；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24</w:t>
      </w:r>
      <w:r>
        <w:rPr>
          <w:rFonts w:ascii="Times New Roman" w:hAnsi="Times New Roman"/>
          <w:sz w:val="24"/>
        </w:rPr>
        <w:t>）面临解散、依法被撤销或者被依法宣告破产时，及时报告中国证监会并通知基金托管人；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25</w:t>
      </w:r>
      <w:r>
        <w:rPr>
          <w:rFonts w:ascii="Times New Roman" w:hAnsi="Times New Roman"/>
          <w:sz w:val="24"/>
        </w:rPr>
        <w:t>）执行生效的基金份额持有人大会的决定；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26</w:t>
      </w:r>
      <w:r>
        <w:rPr>
          <w:rFonts w:ascii="Times New Roman" w:hAnsi="Times New Roman"/>
          <w:sz w:val="24"/>
        </w:rPr>
        <w:t>）不从事任何有损基金及其他基金合同当事人合法权益的活动；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27</w:t>
      </w:r>
      <w:r>
        <w:rPr>
          <w:rFonts w:ascii="Times New Roman" w:hAnsi="Times New Roman"/>
          <w:sz w:val="24"/>
        </w:rPr>
        <w:t>）依照法律法规为基金的利益对被投资公司行使股东权利，为基金的利益行使因基金财产投资于证券所产生的权利，不谋求对上市公司的控股和直接管理；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28</w:t>
      </w:r>
      <w:r>
        <w:rPr>
          <w:rFonts w:ascii="Times New Roman" w:hAnsi="Times New Roman"/>
          <w:sz w:val="24"/>
        </w:rPr>
        <w:t>）法律法规、基金合同规定的以及中国证监会要求的其他义务。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2、基金托管人的权利与义务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根据《基金法》、《运作办法》及其他有关规定，基金托管人的权利为：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）依照基金合同的约定获得基金托管费；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）监督基金管理人对本基金的投资运作；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）自本基金合同生效之日起，依照法律法规和基金合同、托管协议的规定依法保管基金财产；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）在基金管理人更换时，提名新任基金管理人；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w:t>
      </w:r>
      <w:r>
        <w:rPr>
          <w:rFonts w:ascii="Times New Roman" w:hAnsi="Times New Roman"/>
          <w:sz w:val="24"/>
        </w:rPr>
        <w:lastRenderedPageBreak/>
        <w:t>同当事人的利益；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）依法提议召开或召集基金份额持有人大会；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）按规定取得基金份额持有人名册；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）法律法规规定的其他权利。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根据《基金法》、《运作办法》及其他有关规定，基金托管人的义务为：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）以诚实信用、勤勉尽责的原则持有并安全保管基金财产；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）设立专门的基金托管部，具有符合要求的营业场所，配备足够的、合格的熟悉基金托管业务的专职人员，负责基金财产托管事宜；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）除依据《基金法》、基金合同及其他有关规定外，不得为自己及任何第三人谋取利益，不得委托第三人托管基金财产；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）保管由基金管理人代表基金签订的与基金有关的重大合同及有关凭证；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）按规定开设基金财产的资金账户和证券账户；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）保守基金商业秘密。除《基金法》、基金合同及其他有关规定另有规定外，在基金信息公开披露前应予保密，不得向他人泄露；</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）保存基金托管业务活动的记录、账册、报表和其他相关资料不少于</w:t>
      </w:r>
      <w:r>
        <w:rPr>
          <w:rFonts w:ascii="Times New Roman" w:hAnsi="Times New Roman"/>
          <w:sz w:val="24"/>
        </w:rPr>
        <w:t>15</w:t>
      </w:r>
      <w:r>
        <w:rPr>
          <w:rFonts w:ascii="Times New Roman" w:hAnsi="Times New Roman"/>
          <w:sz w:val="24"/>
        </w:rPr>
        <w:t>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）按照基金合同的约定，根据基金管理人的投资指令，及时办理清算、交割事宜；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）办理与基金托管业务活动有关的信息披露事项；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12</w:t>
      </w:r>
      <w:r>
        <w:rPr>
          <w:rFonts w:ascii="Times New Roman" w:hAnsi="Times New Roman"/>
          <w:sz w:val="24"/>
        </w:rPr>
        <w:t>）复核、审查基金管理人计算的基金资产净值、基金份额净值和基金份额申购、赎回价格；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13</w:t>
      </w:r>
      <w:r>
        <w:rPr>
          <w:rFonts w:ascii="Times New Roman" w:hAnsi="Times New Roman"/>
          <w:sz w:val="24"/>
        </w:rPr>
        <w:t>）按照规定监督基金管理人的投资运作；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14</w:t>
      </w:r>
      <w:r>
        <w:rPr>
          <w:rFonts w:ascii="Times New Roman" w:hAnsi="Times New Roman"/>
          <w:sz w:val="24"/>
        </w:rPr>
        <w:t>）按规定制作相关账册并与基金管理人核对；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15</w:t>
      </w:r>
      <w:r>
        <w:rPr>
          <w:rFonts w:ascii="Times New Roman" w:hAnsi="Times New Roman"/>
          <w:sz w:val="24"/>
        </w:rPr>
        <w:t>）依据基金管理人的指令或有关规定向基金份额持有人支付基金收益和赎</w:t>
      </w:r>
      <w:r>
        <w:rPr>
          <w:rFonts w:ascii="Times New Roman" w:hAnsi="Times New Roman"/>
          <w:sz w:val="24"/>
        </w:rPr>
        <w:lastRenderedPageBreak/>
        <w:t>回款项；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16</w:t>
      </w:r>
      <w:r>
        <w:rPr>
          <w:rFonts w:ascii="Times New Roman" w:hAnsi="Times New Roman"/>
          <w:sz w:val="24"/>
        </w:rPr>
        <w:t>）按照规定召集基金份额持有人大会或配合基金管理人、基金份额持有人依法自行召集基金份额持有人大会；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17</w:t>
      </w:r>
      <w:r>
        <w:rPr>
          <w:rFonts w:ascii="Times New Roman" w:hAnsi="Times New Roman"/>
          <w:sz w:val="24"/>
        </w:rPr>
        <w:t>）因违反基金合同导致基金财产损失，应承担赔偿责任，其赔偿责任不因其退任而免除；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18</w:t>
      </w:r>
      <w:r>
        <w:rPr>
          <w:rFonts w:ascii="Times New Roman" w:hAnsi="Times New Roman"/>
          <w:sz w:val="24"/>
        </w:rPr>
        <w:t>）按规定监督基金管理人按照法律法规规定和基金合同履行其义务，基金管理人因违反基金合同造成基金财产损失时，应为基金向基金管理人追偿；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19</w:t>
      </w:r>
      <w:r>
        <w:rPr>
          <w:rFonts w:ascii="Times New Roman" w:hAnsi="Times New Roman"/>
          <w:sz w:val="24"/>
        </w:rPr>
        <w:t>）根据本基金合同和托管协议规定建立并保存基金份额持有人名册；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20</w:t>
      </w:r>
      <w:r>
        <w:rPr>
          <w:rFonts w:ascii="Times New Roman" w:hAnsi="Times New Roman"/>
          <w:sz w:val="24"/>
        </w:rPr>
        <w:t>）参加基金财产清算组，参与基金财产的保管、清理、估价、变现和分配；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21</w:t>
      </w:r>
      <w:r>
        <w:rPr>
          <w:rFonts w:ascii="Times New Roman" w:hAnsi="Times New Roman"/>
          <w:sz w:val="24"/>
        </w:rPr>
        <w:t>）面临解散、依法被撤销、破产或者由接管人接管其资产时，及时报告中国证监会和中国银监会，并通知基金管理人；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22</w:t>
      </w:r>
      <w:r>
        <w:rPr>
          <w:rFonts w:ascii="Times New Roman" w:hAnsi="Times New Roman"/>
          <w:sz w:val="24"/>
        </w:rPr>
        <w:t>）执行生效的基金份额持有人大会的决定；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23</w:t>
      </w:r>
      <w:r>
        <w:rPr>
          <w:rFonts w:ascii="Times New Roman" w:hAnsi="Times New Roman"/>
          <w:sz w:val="24"/>
        </w:rPr>
        <w:t>）法律法规、基金合同规定的以及中国证监会要求的其他义务。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3、基金份额持有人的权利与义务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投资者自依招募说明书、基金合同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每份基金份额具有同等的合法权益。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根据《基金法》、《运作办法》及其他有关法律法规的规定，基金份额持有人的权利包括但不限于：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）分享基金财产收益；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）参与分配清算后的剩余基金财产；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）依法转让或者申请赎回其持有的基金份额；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）按照规定要求召开基金份额持有人大会；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）出席或者委派代表出席基金份额持有人大会，对基金份额持有人大会审议事项行使表决权；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）根据基金合同的约定，出席或者委派代表出席目标</w:t>
      </w:r>
      <w:r>
        <w:rPr>
          <w:rFonts w:ascii="Times New Roman" w:hAnsi="Times New Roman"/>
          <w:sz w:val="24"/>
        </w:rPr>
        <w:t>ETF</w:t>
      </w:r>
      <w:r>
        <w:rPr>
          <w:rFonts w:ascii="Times New Roman" w:hAnsi="Times New Roman"/>
          <w:sz w:val="24"/>
        </w:rPr>
        <w:t>份额持有人大会，对目标</w:t>
      </w:r>
      <w:r>
        <w:rPr>
          <w:rFonts w:ascii="Times New Roman" w:hAnsi="Times New Roman"/>
          <w:sz w:val="24"/>
        </w:rPr>
        <w:t>ETF</w:t>
      </w:r>
      <w:r>
        <w:rPr>
          <w:rFonts w:ascii="Times New Roman" w:hAnsi="Times New Roman"/>
          <w:sz w:val="24"/>
        </w:rPr>
        <w:t>份额持有人大会审议事项行使表决权；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）查阅或者复制公开披露的基金信息资料；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8</w:t>
      </w:r>
      <w:r>
        <w:rPr>
          <w:rFonts w:ascii="Times New Roman" w:hAnsi="Times New Roman"/>
          <w:sz w:val="24"/>
        </w:rPr>
        <w:t>）监督基金管理人的投资运作；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）对基金管理人、基金托管人、基金份额代销机构损害其合法权益的行为依法提起诉讼；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）法律法规和基金合同规定的其他权利。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根据《基金法》、《运作办法》及其他有关法律法规的规定，基金份额持有人的义务包括但不限于：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）遵守法律法规、基金合同及其他有关规定；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）缴纳基金认购、申购款项及法律法规、基金合同和招募说明书规定的费用；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）在持有的基金份额范围内，承担基金亏损或者基金合同终止的有限责任；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）不从事任何有损基金及其他基金份额持有人合法权益的活动；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）执行生效的基金份额持有人大会决议；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）遵守基金管理人、基金托管人及销售机构和注册登记机构的相关交易及业务规则；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）返还在基金交易过程中因任何原因，自基金管理人、基金托管人、代销机构或其他基金份额持有人处获得的不当得利；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）法律法规和基金合同规定的其他义务。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4、本基金合同当事人各方的权利义务以本基金合同为依据，不因基金账户名称而有所改变。</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、基金份额持有人大会由基金份额持有人组成，基金份额持有人的合法授权代表有权代表基金份额持有人出席会议并表决。基金份额持有人持有的每一基金份额拥有平等的投票权。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、召开事由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当出现或需要决定下列事由之一的，经基金管理人、基金托管人或持有基金份额</w:t>
      </w:r>
      <w:r>
        <w:rPr>
          <w:rFonts w:ascii="Times New Roman" w:hAnsi="Times New Roman"/>
          <w:sz w:val="24"/>
        </w:rPr>
        <w:t>10%</w:t>
      </w:r>
      <w:r>
        <w:rPr>
          <w:rFonts w:ascii="Times New Roman" w:hAnsi="Times New Roman"/>
          <w:sz w:val="24"/>
        </w:rPr>
        <w:t>以上（</w:t>
      </w:r>
      <w:r>
        <w:rPr>
          <w:rFonts w:ascii="Times New Roman" w:hAnsi="Times New Roman"/>
          <w:sz w:val="24"/>
        </w:rPr>
        <w:t>“</w:t>
      </w:r>
      <w:r>
        <w:rPr>
          <w:rFonts w:ascii="Times New Roman" w:hAnsi="Times New Roman"/>
          <w:sz w:val="24"/>
        </w:rPr>
        <w:t>以上</w:t>
      </w:r>
      <w:r>
        <w:rPr>
          <w:rFonts w:ascii="Times New Roman" w:hAnsi="Times New Roman"/>
          <w:sz w:val="24"/>
        </w:rPr>
        <w:t>”</w:t>
      </w:r>
      <w:r>
        <w:rPr>
          <w:rFonts w:ascii="Times New Roman" w:hAnsi="Times New Roman"/>
          <w:sz w:val="24"/>
        </w:rPr>
        <w:t>含本数，下同）的基金份额持有人（以基金管理人收到提议当日的基金份额计算，下同）提议时，应当召开基金份额持有人大会：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）终止基金合同；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）转换基金运作方式；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）变更基金类别；</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4</w:t>
      </w:r>
      <w:r>
        <w:rPr>
          <w:rFonts w:ascii="Times New Roman" w:hAnsi="Times New Roman"/>
          <w:sz w:val="24"/>
        </w:rPr>
        <w:t>）变更基金投资目标、投资范围或投资策略（法律法规和中国证监会另有规定的除外）；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）变更基金份额持有人大会议事程序；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）更换基金管理人、基金托管人；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）提高基金管理人、基金托管人的报酬标准。但根据法律法规的要求提高该等报酬标准的除外；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）本基金与其他基金的合并；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）对基金合同当事人权利、义务产生重大影响，需召开基金份额持有人大会的变更基金合同等其他事项；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10</w:t>
      </w:r>
      <w:r>
        <w:rPr>
          <w:rFonts w:ascii="Times New Roman" w:hAnsi="Times New Roman"/>
          <w:sz w:val="24"/>
        </w:rPr>
        <w:t>）基金管理人代表本基金的基金份额持有人提议召开或召集目标</w:t>
      </w:r>
      <w:r>
        <w:rPr>
          <w:rFonts w:ascii="Times New Roman" w:hAnsi="Times New Roman"/>
          <w:sz w:val="24"/>
        </w:rPr>
        <w:t>ETF</w:t>
      </w:r>
      <w:r>
        <w:rPr>
          <w:rFonts w:ascii="Times New Roman" w:hAnsi="Times New Roman"/>
          <w:sz w:val="24"/>
        </w:rPr>
        <w:t>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）法律法规、基金合同或中国证监会规定的其他情形。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出现以下情形之一的，可由基金管理人和基金托管人协商后修改，不需召开基金份额持有人大会：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）调低基金管理费、基金托管费等其他应由基金或基金份额持有人承担的费用；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）法律法规要求增加的基金费用的收取；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）在法律法规和本基金合同规定的范围内调整基金的申购费率、调低赎回费率、变更或增加收费方式；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）因相应的法律法规、证券交易所或者注册登记机构的相关业务规则发生变动必须对基金合同进行修改；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）基金合同的修改不涉及本基金合同当事人权利义务关系发生重大变化；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）基金合同的修改对基金份额持有人利益无实质性不利影响；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）按照法律法规或本基金合同规定不需召开基金份额持有人大会的其他情形。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、召集人及召集方式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）除法律法规或本基金合同另有约定外，基金份额持有人大会由基金管理人召集。基金管理人未按规定召集或者不能召集时，由基金托管人召集。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）基金托管人认为有必要召开基金份额持有人大会的，应当向基金管理人提出书面提议。基金管理人应当自收到书面提议之日起</w:t>
      </w:r>
      <w:r>
        <w:rPr>
          <w:rFonts w:ascii="Times New Roman" w:hAnsi="Times New Roman"/>
          <w:sz w:val="24"/>
        </w:rPr>
        <w:t>10</w:t>
      </w:r>
      <w:r>
        <w:rPr>
          <w:rFonts w:ascii="Times New Roman" w:hAnsi="Times New Roman"/>
          <w:sz w:val="24"/>
        </w:rPr>
        <w:t>日内决定是否召集，并书</w:t>
      </w:r>
      <w:r>
        <w:rPr>
          <w:rFonts w:ascii="Times New Roman" w:hAnsi="Times New Roman"/>
          <w:sz w:val="24"/>
        </w:rPr>
        <w:lastRenderedPageBreak/>
        <w:t>面告知基金托管人。基金管理人决定召集的，应当自出具书面决定之日起</w:t>
      </w:r>
      <w:r>
        <w:rPr>
          <w:rFonts w:ascii="Times New Roman" w:hAnsi="Times New Roman"/>
          <w:sz w:val="24"/>
        </w:rPr>
        <w:t>60</w:t>
      </w:r>
      <w:r>
        <w:rPr>
          <w:rFonts w:ascii="Times New Roman" w:hAnsi="Times New Roman"/>
          <w:sz w:val="24"/>
        </w:rPr>
        <w:t>日内召开；基金管理人决定不召集，基金托管人仍认为有必要召开的，应当自行召集。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）代表基金份额</w:t>
      </w:r>
      <w:r>
        <w:rPr>
          <w:rFonts w:ascii="Times New Roman" w:hAnsi="Times New Roman"/>
          <w:sz w:val="24"/>
        </w:rPr>
        <w:t>10%</w:t>
      </w:r>
      <w:r>
        <w:rPr>
          <w:rFonts w:ascii="Times New Roman" w:hAnsi="Times New Roman"/>
          <w:sz w:val="24"/>
        </w:rPr>
        <w:t>以上的基金份额持有人认为有必要召开基金份额持有人大会的，应当向基金管理人提出书面提议。基金管理人应当自收到书面提议之日起</w:t>
      </w:r>
      <w:r>
        <w:rPr>
          <w:rFonts w:ascii="Times New Roman" w:hAnsi="Times New Roman"/>
          <w:sz w:val="24"/>
        </w:rPr>
        <w:t>10</w:t>
      </w:r>
      <w:r>
        <w:rPr>
          <w:rFonts w:ascii="Times New Roman" w:hAnsi="Times New Roman"/>
          <w:sz w:val="24"/>
        </w:rPr>
        <w:t>日内决定是否召集，并书面告知提出提议的基金份额持有人代表和基金托管人。基金管理人决定召集的，应当自出具书面决定之日起</w:t>
      </w:r>
      <w:r>
        <w:rPr>
          <w:rFonts w:ascii="Times New Roman" w:hAnsi="Times New Roman"/>
          <w:sz w:val="24"/>
        </w:rPr>
        <w:t>60</w:t>
      </w:r>
      <w:r>
        <w:rPr>
          <w:rFonts w:ascii="Times New Roman" w:hAnsi="Times New Roman"/>
          <w:sz w:val="24"/>
        </w:rPr>
        <w:t>日内召开；基金管理人决定不召集，代表基金份额</w:t>
      </w:r>
      <w:r>
        <w:rPr>
          <w:rFonts w:ascii="Times New Roman" w:hAnsi="Times New Roman"/>
          <w:sz w:val="24"/>
        </w:rPr>
        <w:t>10%</w:t>
      </w:r>
      <w:r>
        <w:rPr>
          <w:rFonts w:ascii="Times New Roman" w:hAnsi="Times New Roman"/>
          <w:sz w:val="24"/>
        </w:rPr>
        <w:t>以上的基金份额持有人仍认为有必要召开的，应当向基金托管人提出书面提议。基金托管人应当自收到书面提议之日起</w:t>
      </w:r>
      <w:r>
        <w:rPr>
          <w:rFonts w:ascii="Times New Roman" w:hAnsi="Times New Roman"/>
          <w:sz w:val="24"/>
        </w:rPr>
        <w:t>10</w:t>
      </w:r>
      <w:r>
        <w:rPr>
          <w:rFonts w:ascii="Times New Roman" w:hAnsi="Times New Roman"/>
          <w:sz w:val="24"/>
        </w:rPr>
        <w:t>日内决定是否召集，并书面告知提出提议的基金份额持有人代表和基金管理人；基金托管人决定召集的，应当自出具书面决定之日起</w:t>
      </w:r>
      <w:r>
        <w:rPr>
          <w:rFonts w:ascii="Times New Roman" w:hAnsi="Times New Roman"/>
          <w:sz w:val="24"/>
        </w:rPr>
        <w:t>60</w:t>
      </w:r>
      <w:r>
        <w:rPr>
          <w:rFonts w:ascii="Times New Roman" w:hAnsi="Times New Roman"/>
          <w:sz w:val="24"/>
        </w:rPr>
        <w:t>日内召开。</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）代表基金份额</w:t>
      </w:r>
      <w:r>
        <w:rPr>
          <w:rFonts w:ascii="Times New Roman" w:hAnsi="Times New Roman"/>
          <w:sz w:val="24"/>
        </w:rPr>
        <w:t>10%</w:t>
      </w:r>
      <w:r>
        <w:rPr>
          <w:rFonts w:ascii="Times New Roman" w:hAnsi="Times New Roman"/>
          <w:sz w:val="24"/>
        </w:rPr>
        <w:t>以上的基金份额持有人就同一事项要求召开基金份额持有人大会，而基金管理人、基金托管人都不召集的，代表基金份额</w:t>
      </w:r>
      <w:r>
        <w:rPr>
          <w:rFonts w:ascii="Times New Roman" w:hAnsi="Times New Roman"/>
          <w:sz w:val="24"/>
        </w:rPr>
        <w:t>10%</w:t>
      </w:r>
      <w:r>
        <w:rPr>
          <w:rFonts w:ascii="Times New Roman" w:hAnsi="Times New Roman"/>
          <w:sz w:val="24"/>
        </w:rPr>
        <w:t>以上的基金份额持有人有权自行召集基金份额持有人大会，但应当至少提前</w:t>
      </w:r>
      <w:r>
        <w:rPr>
          <w:rFonts w:ascii="Times New Roman" w:hAnsi="Times New Roman"/>
          <w:sz w:val="24"/>
        </w:rPr>
        <w:t>30</w:t>
      </w:r>
      <w:r>
        <w:rPr>
          <w:rFonts w:ascii="Times New Roman" w:hAnsi="Times New Roman"/>
          <w:sz w:val="24"/>
        </w:rPr>
        <w:t>日向中国证监会备案。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）基金份额持有人依法自行召集基金份额持有人大会的，基金管理人、基金托管人应当配合，不得阻碍、干扰。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、召开基金份额持有人大会的通知时间、通知内容、通知方式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基金份额持有人大会的召集人（以下简称</w:t>
      </w:r>
      <w:r>
        <w:rPr>
          <w:rFonts w:ascii="Times New Roman" w:hAnsi="Times New Roman"/>
          <w:sz w:val="24"/>
        </w:rPr>
        <w:t>“</w:t>
      </w:r>
      <w:r>
        <w:rPr>
          <w:rFonts w:ascii="Times New Roman" w:hAnsi="Times New Roman"/>
          <w:sz w:val="24"/>
        </w:rPr>
        <w:t>召集人</w:t>
      </w:r>
      <w:r>
        <w:rPr>
          <w:rFonts w:ascii="Times New Roman" w:hAnsi="Times New Roman"/>
          <w:sz w:val="24"/>
        </w:rPr>
        <w:t>”</w:t>
      </w:r>
      <w:r>
        <w:rPr>
          <w:rFonts w:ascii="Times New Roman" w:hAnsi="Times New Roman"/>
          <w:sz w:val="24"/>
        </w:rPr>
        <w:t>）负责选择确定开会时间、地点、方式和权益登记日。召开基金份额持有人大会，召集人必须于会议召开日前</w:t>
      </w:r>
      <w:r>
        <w:rPr>
          <w:rFonts w:ascii="Times New Roman" w:hAnsi="Times New Roman"/>
          <w:sz w:val="24"/>
        </w:rPr>
        <w:t>40</w:t>
      </w:r>
      <w:r>
        <w:rPr>
          <w:rFonts w:ascii="Times New Roman" w:hAnsi="Times New Roman"/>
          <w:sz w:val="24"/>
        </w:rPr>
        <w:t>日在指定媒介公告。基金份额持有人大会通知须至少载明以下内容：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）会议召开的时间、地点和出席方式；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）会议拟审议的主要事项；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）会议形式；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）议事程序；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）有权出席基金份额持有人大会的基金份额持有人的权益登记日；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）授权委托证明的内容要求（包括但不限于代理人身份、代理权限和代理有效期限等）、送达时间和地点；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）表决方式；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）会务常设联系人姓名、电话；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）出席会议者必须准备的文件和必须履行的手续；</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10</w:t>
      </w:r>
      <w:r>
        <w:rPr>
          <w:rFonts w:ascii="Times New Roman" w:hAnsi="Times New Roman"/>
          <w:sz w:val="24"/>
        </w:rPr>
        <w:t>）召集人需要通知的其他事项。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、基金份额持有人出席会议的方式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）会议方式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）基金份额持有人大会的召开方式包括现场开会、通讯方式开会或法律法规和监管机关允许的其他方式。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）现场开会由基金份额持有人本人出席或通过授权委托证明委派其代理人出席，现场开会时基金管理人和基金托管人的授权代表应当出席，基金管理人或基金托管人拒不派代表出席的，不影响表决效力。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）通讯方式开会指按照本基金合同的相关规定以通讯的书面方式进行表决。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）召开基金份额持有人大会的条件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）现场开会方式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在同时符合以下条件时，现场会议方可举行：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 xml:space="preserve">① </w:t>
      </w:r>
      <w:r>
        <w:rPr>
          <w:rFonts w:ascii="Times New Roman" w:hAnsi="Times New Roman"/>
          <w:sz w:val="24"/>
        </w:rPr>
        <w:t>经核对、汇总，到会者出示的在权益登记日持有基金份额的凭证显示，全部有效凭证所对应的基金份额应占权益登记日基金总份额的</w:t>
      </w:r>
      <w:r>
        <w:rPr>
          <w:rFonts w:ascii="Times New Roman" w:hAnsi="Times New Roman"/>
          <w:sz w:val="24"/>
        </w:rPr>
        <w:t>50%</w:t>
      </w:r>
      <w:r>
        <w:rPr>
          <w:rFonts w:ascii="Times New Roman" w:hAnsi="Times New Roman"/>
          <w:sz w:val="24"/>
        </w:rPr>
        <w:t>以上（含</w:t>
      </w:r>
      <w:r>
        <w:rPr>
          <w:rFonts w:ascii="Times New Roman" w:hAnsi="Times New Roman"/>
          <w:sz w:val="24"/>
        </w:rPr>
        <w:t>50%</w:t>
      </w:r>
      <w:r>
        <w:rPr>
          <w:rFonts w:ascii="Times New Roman" w:hAnsi="Times New Roman"/>
          <w:sz w:val="24"/>
        </w:rPr>
        <w:t>，下同）；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②</w:t>
      </w:r>
      <w:r>
        <w:rPr>
          <w:rFonts w:ascii="Times New Roman" w:hAnsi="Times New Roman"/>
          <w:sz w:val="24"/>
        </w:rPr>
        <w:t>亲自出席会议者持有基金份额持有人凭证和受托出席会议者出具的委托人持有基金份额的凭证及授权委托证明等文件符合有关法律法规和基金合同及会议通知的规定，并且持有基金份额的凭证与基金管理人持有的登记资料相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未能满足上述条件的情况下，则召集人可另行确定并公告重新开会的时间（至少应在</w:t>
      </w:r>
      <w:r>
        <w:rPr>
          <w:rFonts w:ascii="Times New Roman" w:hAnsi="Times New Roman"/>
          <w:sz w:val="24"/>
        </w:rPr>
        <w:t>25</w:t>
      </w:r>
      <w:r>
        <w:rPr>
          <w:rFonts w:ascii="Times New Roman" w:hAnsi="Times New Roman"/>
          <w:sz w:val="24"/>
        </w:rPr>
        <w:t>个工作日后）和地点，但确定有权出席会议的基金份额持有人资格的权益登记日不变。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2</w:t>
      </w:r>
      <w:r>
        <w:rPr>
          <w:rFonts w:ascii="Times New Roman" w:hAnsi="Times New Roman"/>
          <w:sz w:val="24"/>
        </w:rPr>
        <w:t>）通讯开会方式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在同时符合以下条件时，通讯会议方可举行：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①</w:t>
      </w:r>
      <w:r>
        <w:rPr>
          <w:rFonts w:ascii="Times New Roman" w:hAnsi="Times New Roman"/>
          <w:sz w:val="24"/>
        </w:rPr>
        <w:t>召集人按本基金合同规定公布会议通知后，在</w:t>
      </w:r>
      <w:r>
        <w:rPr>
          <w:rFonts w:ascii="Times New Roman" w:hAnsi="Times New Roman"/>
          <w:sz w:val="24"/>
        </w:rPr>
        <w:t>2</w:t>
      </w:r>
      <w:r>
        <w:rPr>
          <w:rFonts w:ascii="Times New Roman" w:hAnsi="Times New Roman"/>
          <w:sz w:val="24"/>
        </w:rPr>
        <w:t>个工作日内连续公布相关提示性公告；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②</w:t>
      </w:r>
      <w:r>
        <w:rPr>
          <w:rFonts w:ascii="Times New Roman" w:hAnsi="Times New Roman"/>
          <w:sz w:val="24"/>
        </w:rPr>
        <w:t>召集人在基金托管人（如果基金托管人为召集人，则为基金管理人；以下称为</w:t>
      </w:r>
      <w:r>
        <w:rPr>
          <w:rFonts w:ascii="Times New Roman" w:hAnsi="Times New Roman"/>
          <w:sz w:val="24"/>
        </w:rPr>
        <w:t>“</w:t>
      </w:r>
      <w:r>
        <w:rPr>
          <w:rFonts w:ascii="Times New Roman" w:hAnsi="Times New Roman"/>
          <w:sz w:val="24"/>
        </w:rPr>
        <w:t>监督人</w:t>
      </w:r>
      <w:r>
        <w:rPr>
          <w:rFonts w:ascii="Times New Roman" w:hAnsi="Times New Roman"/>
          <w:sz w:val="24"/>
        </w:rPr>
        <w:t>”</w:t>
      </w:r>
      <w:r>
        <w:rPr>
          <w:rFonts w:ascii="Times New Roman" w:hAnsi="Times New Roman"/>
          <w:sz w:val="24"/>
        </w:rPr>
        <w:t>）和公证机关的监督下按照会议通知规定的方式收取和统计基金份额持有人的书面表决意见，监督人经通知拒不参加收取和统计书面表决意见的，不影响表决效力；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③</w:t>
      </w:r>
      <w:r>
        <w:rPr>
          <w:rFonts w:ascii="Times New Roman" w:hAnsi="Times New Roman"/>
          <w:sz w:val="24"/>
        </w:rPr>
        <w:t>本人直接出具书面意见或授权他人代表出具书面意见的基金份额持有人所代表的基金份额应占权益登记日基金总份额的</w:t>
      </w:r>
      <w:r>
        <w:rPr>
          <w:rFonts w:ascii="Times New Roman" w:hAnsi="Times New Roman"/>
          <w:sz w:val="24"/>
        </w:rPr>
        <w:t>50%</w:t>
      </w:r>
      <w:r>
        <w:rPr>
          <w:rFonts w:ascii="Times New Roman" w:hAnsi="Times New Roman"/>
          <w:sz w:val="24"/>
        </w:rPr>
        <w:t>以上；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④</w:t>
      </w:r>
      <w:r>
        <w:rPr>
          <w:rFonts w:ascii="Times New Roman" w:hAnsi="Times New Roman"/>
          <w:sz w:val="24"/>
        </w:rPr>
        <w:t>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如果开会条件达不到上述的条件，则召集人可另行确定并公告重新表决的时间（至少应在</w:t>
      </w:r>
      <w:r>
        <w:rPr>
          <w:rFonts w:ascii="Times New Roman" w:hAnsi="Times New Roman"/>
          <w:sz w:val="24"/>
        </w:rPr>
        <w:t>25</w:t>
      </w:r>
      <w:r>
        <w:rPr>
          <w:rFonts w:ascii="Times New Roman" w:hAnsi="Times New Roman"/>
          <w:sz w:val="24"/>
        </w:rPr>
        <w:t>个工作日后），且确定有权出席会议的基金份额持有人资格的权益登记日不变。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w:t>
      </w:r>
      <w:r>
        <w:rPr>
          <w:rFonts w:ascii="Times New Roman" w:hAnsi="Times New Roman"/>
          <w:sz w:val="24"/>
        </w:rPr>
        <w:t xml:space="preserve"> </w:t>
      </w:r>
      <w:r>
        <w:rPr>
          <w:rFonts w:ascii="Times New Roman" w:hAnsi="Times New Roman"/>
          <w:sz w:val="24"/>
        </w:rPr>
        <w:t>在法律法规或监管机构允许的情况下，经会议通知载明，基金份额持有人也可以采用网络、电话或其他方式进行表决，或者采用网络、电话或其他方式授权他人代为出席会议并表决。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、议事内容与程序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）议事内容及提案权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）议事内容为本基金合同规定的召开基金份额持有人大会事由所涉及的内容以及会议召集人认为需提交基金份额持有人大会讨论的其他事项。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）基金管理人、基金托管人、单独或合并持有权益登记日本基金总份额</w:t>
      </w:r>
      <w:r>
        <w:rPr>
          <w:rFonts w:ascii="Times New Roman" w:hAnsi="Times New Roman"/>
          <w:sz w:val="24"/>
        </w:rPr>
        <w:t>10%</w:t>
      </w:r>
      <w:r>
        <w:rPr>
          <w:rFonts w:ascii="Times New Roman" w:hAnsi="Times New Roman"/>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ascii="Times New Roman" w:hAnsi="Times New Roman"/>
          <w:sz w:val="24"/>
        </w:rPr>
        <w:t>35</w:t>
      </w:r>
      <w:r>
        <w:rPr>
          <w:rFonts w:ascii="Times New Roman" w:hAnsi="Times New Roman"/>
          <w:sz w:val="24"/>
        </w:rPr>
        <w:t>日提交召集人。召集人对于临时提案应当在大会召开日前</w:t>
      </w:r>
      <w:r>
        <w:rPr>
          <w:rFonts w:ascii="Times New Roman" w:hAnsi="Times New Roman"/>
          <w:sz w:val="24"/>
        </w:rPr>
        <w:t>30</w:t>
      </w:r>
      <w:r>
        <w:rPr>
          <w:rFonts w:ascii="Times New Roman" w:hAnsi="Times New Roman"/>
          <w:sz w:val="24"/>
        </w:rPr>
        <w:t>日公告。否则，会议的召开日期应当顺延并保证至少与临时提案公告日期有</w:t>
      </w:r>
      <w:r>
        <w:rPr>
          <w:rFonts w:ascii="Times New Roman" w:hAnsi="Times New Roman"/>
          <w:sz w:val="24"/>
        </w:rPr>
        <w:t>30</w:t>
      </w:r>
      <w:r>
        <w:rPr>
          <w:rFonts w:ascii="Times New Roman" w:hAnsi="Times New Roman"/>
          <w:sz w:val="24"/>
        </w:rPr>
        <w:t>日的间隔期。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3</w:t>
      </w:r>
      <w:r>
        <w:rPr>
          <w:rFonts w:ascii="Times New Roman" w:hAnsi="Times New Roman"/>
          <w:sz w:val="24"/>
        </w:rPr>
        <w:t>）对于基金份额持有人提交的提案（包括临时提案），大会召集人应当按照以下原则对提案进行审核：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）单独或合并持有权益登记日基金总份额</w:t>
      </w:r>
      <w:r>
        <w:rPr>
          <w:rFonts w:ascii="Times New Roman" w:hAnsi="Times New Roman"/>
          <w:sz w:val="24"/>
        </w:rPr>
        <w:t>10%</w:t>
      </w:r>
      <w:r>
        <w:rPr>
          <w:rFonts w:ascii="Times New Roman" w:hAnsi="Times New Roman"/>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Pr>
          <w:rFonts w:ascii="Times New Roman" w:hAnsi="Times New Roman"/>
          <w:sz w:val="24"/>
        </w:rPr>
        <w:t>6</w:t>
      </w:r>
      <w:r>
        <w:rPr>
          <w:rFonts w:ascii="Times New Roman" w:hAnsi="Times New Roman"/>
          <w:sz w:val="24"/>
        </w:rPr>
        <w:t>个月。法律法规另有规定的除外。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）基金份额持有人大会的召集人发出召开会议的通知后，如果需要对原有提案进行修改，应当最迟在基金份额持有人大会召开日前</w:t>
      </w:r>
      <w:r>
        <w:rPr>
          <w:rFonts w:ascii="Times New Roman" w:hAnsi="Times New Roman"/>
          <w:sz w:val="24"/>
        </w:rPr>
        <w:t>30</w:t>
      </w:r>
      <w:r>
        <w:rPr>
          <w:rFonts w:ascii="Times New Roman" w:hAnsi="Times New Roman"/>
          <w:sz w:val="24"/>
        </w:rPr>
        <w:t>日公告。否则，会议的召开日期应当顺延并保证至少与公告日期有</w:t>
      </w:r>
      <w:r>
        <w:rPr>
          <w:rFonts w:ascii="Times New Roman" w:hAnsi="Times New Roman"/>
          <w:sz w:val="24"/>
        </w:rPr>
        <w:t>30</w:t>
      </w:r>
      <w:r>
        <w:rPr>
          <w:rFonts w:ascii="Times New Roman" w:hAnsi="Times New Roman"/>
          <w:sz w:val="24"/>
        </w:rPr>
        <w:t>日的间隔期。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）议事程序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）现场开会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ascii="Times New Roman" w:hAnsi="Times New Roman"/>
          <w:sz w:val="24"/>
        </w:rPr>
        <w:t>50%</w:t>
      </w:r>
      <w:r>
        <w:rPr>
          <w:rFonts w:ascii="Times New Roman" w:hAnsi="Times New Roman"/>
          <w:sz w:val="24"/>
        </w:rPr>
        <w:t>以上多数选举产生一名代表作为该次基金份额持有人大会的主持人。基金管理人和基金托管人不出席或主持基金份额持有人大会，不影响基金份额持有人大会作出的决议的效力。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召集人应当制作出席会议人员的签名册。签名册载明参加会议人员姓名（或单</w:t>
      </w:r>
      <w:r>
        <w:rPr>
          <w:rFonts w:ascii="Times New Roman" w:hAnsi="Times New Roman"/>
          <w:sz w:val="24"/>
        </w:rPr>
        <w:lastRenderedPageBreak/>
        <w:t>位名称）、身份证号码、持有或代表有表决权的基金份额、委托人姓名（或单位名称）等事项。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）通讯方式开会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在通讯表决开会的方式下，首先由召集人提前</w:t>
      </w:r>
      <w:r>
        <w:rPr>
          <w:rFonts w:ascii="Times New Roman" w:hAnsi="Times New Roman"/>
          <w:sz w:val="24"/>
        </w:rPr>
        <w:t>30</w:t>
      </w:r>
      <w:r>
        <w:rPr>
          <w:rFonts w:ascii="Times New Roman" w:hAnsi="Times New Roman"/>
          <w:sz w:val="24"/>
        </w:rPr>
        <w:t>日公布提案，在所通知的表决截止日期第</w:t>
      </w:r>
      <w:r>
        <w:rPr>
          <w:rFonts w:ascii="Times New Roman" w:hAnsi="Times New Roman"/>
          <w:sz w:val="24"/>
        </w:rPr>
        <w:t>2</w:t>
      </w:r>
      <w:r>
        <w:rPr>
          <w:rFonts w:ascii="Times New Roman" w:hAnsi="Times New Roman"/>
          <w:sz w:val="24"/>
        </w:rPr>
        <w:t>日在公证机构监督下由召集人统计全部有效表决并形成决议。如监督人经通知但拒绝到场监督，则在公正机关监督下形成的决议有效。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）基金份额持有人大会不得对未事先公告的议事内容进行表决。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、决议形成的条件、表决方式、程序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）基金份额持有人所持每一基金份额享有平等的表决权。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）基金份额持有人大会决议分为一般决议和特别决议：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）一般决议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一般决议须经出席会议的基金份额持有人及其代理人所持表决权的</w:t>
      </w:r>
      <w:r>
        <w:rPr>
          <w:rFonts w:ascii="Times New Roman" w:hAnsi="Times New Roman"/>
          <w:sz w:val="24"/>
        </w:rPr>
        <w:t>50%</w:t>
      </w:r>
      <w:r>
        <w:rPr>
          <w:rFonts w:ascii="Times New Roman" w:hAnsi="Times New Roman"/>
          <w:sz w:val="24"/>
        </w:rPr>
        <w:t>以上通过方为有效，除下列</w:t>
      </w:r>
      <w:r>
        <w:rPr>
          <w:rFonts w:ascii="Times New Roman" w:hAnsi="Times New Roman"/>
          <w:sz w:val="24"/>
        </w:rPr>
        <w:t>2</w:t>
      </w:r>
      <w:r>
        <w:rPr>
          <w:rFonts w:ascii="Times New Roman" w:hAnsi="Times New Roman"/>
          <w:sz w:val="24"/>
        </w:rPr>
        <w:t>）所规定的须以特别决议通过事项以外的其他事项均以一般决议的方式通过；</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）特别决议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特别决议须经出席会议的基金份额持有人及代理人所持表决权的三分之二以上通过方为有效；更换基金管理人、更换基金托管人、转换基金运作方式、终止基金合同必须以特别决议通过方为有效。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）基金份额持有人大会决定的事项，应当依法报中国证监会核准，或者备案，并予以公告。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）基金份额持有人大会采取记名方式进行投票表决。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）基金份额持有人大会的各项提案或同一项提案内并列的各项议题应当分开审议、逐项表决。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、计票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）现场开会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）如基金份额持有人大会由基金管理人或基金托管人召集，则基金份额持有</w:t>
      </w:r>
      <w:r>
        <w:rPr>
          <w:rFonts w:ascii="Times New Roman" w:hAnsi="Times New Roman"/>
          <w:sz w:val="24"/>
        </w:rPr>
        <w:lastRenderedPageBreak/>
        <w:t>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Pr>
          <w:rFonts w:ascii="Times New Roman" w:hAnsi="Times New Roman"/>
          <w:sz w:val="24"/>
        </w:rPr>
        <w:t>3</w:t>
      </w:r>
      <w:r>
        <w:rPr>
          <w:rFonts w:ascii="Times New Roman" w:hAnsi="Times New Roman"/>
          <w:sz w:val="24"/>
        </w:rPr>
        <w:t>名基金份额持有人担任监票人。基金管理人或基金托管人不出席大会的，不影响计票的效力及表决结果。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）监票人应当在基金份额持有人表决后立即进行清点，由大会主持人当场公布计票结果。</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）计票过程应由公证机关予以公证。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）通讯方式开会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通讯方式开会的情况下，计票方式为：由大会召集人授权的两名监督员在监督人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、基金份额持有人大会决议报中国证监会核准或备案后的公告时间、方式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）基金份额持有人大会通过的一般决议和特别决议，召集人应当自通过之日起</w:t>
      </w:r>
      <w:r>
        <w:rPr>
          <w:rFonts w:ascii="Times New Roman" w:hAnsi="Times New Roman"/>
          <w:sz w:val="24"/>
        </w:rPr>
        <w:t>5</w:t>
      </w:r>
      <w:r>
        <w:rPr>
          <w:rFonts w:ascii="Times New Roman" w:hAnsi="Times New Roman"/>
          <w:sz w:val="24"/>
        </w:rPr>
        <w:t>日内报中国证监会核准或者备案。基金份额持有人大会决定的事项自中国证监会依法核准或者出具无异议意见之日起生效，并在生效后方可执行。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）生效的基金份额持有人大会决议对全体基金份额持有人、基金管理人、基金托管人均有约束力。基金管理人、基金托管人和基金份额持有人应当执行生效的基金份额持有人大会的决定。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）基金份额持有人大会决议应自生效之日起</w:t>
      </w:r>
      <w:r>
        <w:rPr>
          <w:rFonts w:ascii="Times New Roman" w:hAnsi="Times New Roman"/>
          <w:sz w:val="24"/>
        </w:rPr>
        <w:t>2</w:t>
      </w:r>
      <w:r>
        <w:rPr>
          <w:rFonts w:ascii="Times New Roman" w:hAnsi="Times New Roman"/>
          <w:sz w:val="24"/>
        </w:rPr>
        <w:t>个工作日内在指定媒介上公告。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）如果采用通讯方式进行表决，在公告基金份额持有人大会决议时，必须将公证书全文、公证机关、公证员姓名等一同公告。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、鉴于本基金是目标</w:t>
      </w:r>
      <w:r>
        <w:rPr>
          <w:rFonts w:ascii="Times New Roman" w:hAnsi="Times New Roman"/>
          <w:sz w:val="24"/>
        </w:rPr>
        <w:t xml:space="preserve">ETF </w:t>
      </w:r>
      <w:r>
        <w:rPr>
          <w:rFonts w:ascii="Times New Roman" w:hAnsi="Times New Roman"/>
          <w:sz w:val="24"/>
        </w:rPr>
        <w:t>的联接基金，本基金的基金份额持有人可以凭所持</w:t>
      </w:r>
      <w:r>
        <w:rPr>
          <w:rFonts w:ascii="Times New Roman" w:hAnsi="Times New Roman"/>
          <w:sz w:val="24"/>
        </w:rPr>
        <w:lastRenderedPageBreak/>
        <w:t>有的本基金份额出席或者委派代表出席目标</w:t>
      </w:r>
      <w:r>
        <w:rPr>
          <w:rFonts w:ascii="Times New Roman" w:hAnsi="Times New Roman"/>
          <w:sz w:val="24"/>
        </w:rPr>
        <w:t xml:space="preserve">ETF </w:t>
      </w:r>
      <w:r>
        <w:rPr>
          <w:rFonts w:ascii="Times New Roman" w:hAnsi="Times New Roman"/>
          <w:sz w:val="24"/>
        </w:rPr>
        <w:t>的基金份额持有人大会并参与表决。在计算参会份额和计票时，本基金持有人其持有的享有表决权的基金份额数和表决票数为：在目标</w:t>
      </w:r>
      <w:r>
        <w:rPr>
          <w:rFonts w:ascii="Times New Roman" w:hAnsi="Times New Roman"/>
          <w:sz w:val="24"/>
        </w:rPr>
        <w:t xml:space="preserve">ETF </w:t>
      </w:r>
      <w:r>
        <w:rPr>
          <w:rFonts w:ascii="Times New Roman" w:hAnsi="Times New Roman"/>
          <w:sz w:val="24"/>
        </w:rPr>
        <w:t>基金份额持有人大会的权益登记日，本基金持有目标</w:t>
      </w:r>
      <w:r>
        <w:rPr>
          <w:rFonts w:ascii="Times New Roman" w:hAnsi="Times New Roman"/>
          <w:sz w:val="24"/>
        </w:rPr>
        <w:t xml:space="preserve">ETF </w:t>
      </w:r>
      <w:r>
        <w:rPr>
          <w:rFonts w:ascii="Times New Roman" w:hAnsi="Times New Roman"/>
          <w:sz w:val="24"/>
        </w:rPr>
        <w:t>份额的总数乘以该基金份额持有人所持有的本基金份额占本基金总份额的比例。计算结果按照四舍五入的方法，保留到整数位。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本基金的基金管理人不应以本基金的名义代表本基金的全体基金份额持有人以目标</w:t>
      </w:r>
      <w:r>
        <w:rPr>
          <w:rFonts w:ascii="Times New Roman" w:hAnsi="Times New Roman"/>
          <w:sz w:val="24"/>
        </w:rPr>
        <w:t xml:space="preserve">ETF </w:t>
      </w:r>
      <w:r>
        <w:rPr>
          <w:rFonts w:ascii="Times New Roman" w:hAnsi="Times New Roman"/>
          <w:sz w:val="24"/>
        </w:rPr>
        <w:t>的基金份额持有人的身份行使表决权，但可接受本基金的特定基金份额持有人的委托以本基金的基金份额持有人代理人的身份出席目标</w:t>
      </w:r>
      <w:r>
        <w:rPr>
          <w:rFonts w:ascii="Times New Roman" w:hAnsi="Times New Roman"/>
          <w:sz w:val="24"/>
        </w:rPr>
        <w:t xml:space="preserve">ETF </w:t>
      </w:r>
      <w:r>
        <w:rPr>
          <w:rFonts w:ascii="Times New Roman" w:hAnsi="Times New Roman"/>
          <w:sz w:val="24"/>
        </w:rPr>
        <w:t>的基金份额持有人大会并参与表决。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本基金的基金管理人代表本基金的基金份额持有人提议召开或召集目标</w:t>
      </w:r>
      <w:r>
        <w:rPr>
          <w:rFonts w:ascii="Times New Roman" w:hAnsi="Times New Roman"/>
          <w:sz w:val="24"/>
        </w:rPr>
        <w:t xml:space="preserve">ETF </w:t>
      </w:r>
      <w:r>
        <w:rPr>
          <w:rFonts w:ascii="Times New Roman" w:hAnsi="Times New Roman"/>
          <w:sz w:val="24"/>
        </w:rPr>
        <w:t>基金份额持有人大会的，须先遵照本基金《基金合同》的约定召开本基金的基金份额持有人大会。本基金的基金份额持有人大会决定提议召开或召集目标</w:t>
      </w:r>
      <w:r>
        <w:rPr>
          <w:rFonts w:ascii="Times New Roman" w:hAnsi="Times New Roman"/>
          <w:sz w:val="24"/>
        </w:rPr>
        <w:t xml:space="preserve">ETF </w:t>
      </w:r>
      <w:r>
        <w:rPr>
          <w:rFonts w:ascii="Times New Roman" w:hAnsi="Times New Roman"/>
          <w:sz w:val="24"/>
        </w:rPr>
        <w:t>基金份额持有人大会的，由本基金基金管理人代表本基金的基金份额持有人提议召开或召集目标</w:t>
      </w:r>
      <w:r>
        <w:rPr>
          <w:rFonts w:ascii="Times New Roman" w:hAnsi="Times New Roman"/>
          <w:sz w:val="24"/>
        </w:rPr>
        <w:t>ETF</w:t>
      </w:r>
      <w:r>
        <w:rPr>
          <w:rFonts w:ascii="Times New Roman" w:hAnsi="Times New Roman"/>
          <w:sz w:val="24"/>
        </w:rPr>
        <w:t>基金份额持有人大会。</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（三）基金合同的变更与终止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、基金合同的变更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）按照法律法规或本基金合同的规定，对基金合同的变更应当召开基金份额持有人大会的，基金合同变更的内容应经基金份额持有人大会决议通过，并依法报中国证监会核准，自中国证监会核准之日起生效。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）但出现下列情况时，可不经基金份额持有人大会决议，由基金管理人和基金托管人同意变更后公布经修订的基金合同，并报中国证监会备案：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）调低基金管理费、基金托管费等应由基金或基金份额持有人承担的费用；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）法律法规要求增加的基金费用的收取；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）在法律法规和本基金合同规定的范围内调整基金的申购费率、调低赎回费率、变更或增加收费方式；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）因相应的法律法规、证券交易所或者注册登记机构的相关业务规则发生变动必须对基金合同进行修改；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）基金合同的修改不涉及本基金合同当事人权利义务关系发生重大变化；</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）基金合同的修改对基金份额持有人利益无实质性不利影响；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）按照法律法规或本基金合同规定不需召开基金份额持有人大会的其他情形。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2</w:t>
      </w:r>
      <w:r>
        <w:rPr>
          <w:rFonts w:ascii="Times New Roman" w:hAnsi="Times New Roman"/>
          <w:sz w:val="24"/>
        </w:rPr>
        <w:t>、基金合同的终止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有下列情形之一的，本基金合同经中国证监会核准后将终止：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）基金份额持有人大会决定终止的；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）基金管理人职责终止，而在</w:t>
      </w:r>
      <w:r>
        <w:rPr>
          <w:rFonts w:ascii="Times New Roman" w:hAnsi="Times New Roman"/>
          <w:sz w:val="24"/>
        </w:rPr>
        <w:t>6</w:t>
      </w:r>
      <w:r>
        <w:rPr>
          <w:rFonts w:ascii="Times New Roman" w:hAnsi="Times New Roman"/>
          <w:sz w:val="24"/>
        </w:rPr>
        <w:t>个月内没有新的基金管理人承接的；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）基金托管人职责终止，而在</w:t>
      </w:r>
      <w:r>
        <w:rPr>
          <w:rFonts w:ascii="Times New Roman" w:hAnsi="Times New Roman"/>
          <w:sz w:val="24"/>
        </w:rPr>
        <w:t>6</w:t>
      </w:r>
      <w:r>
        <w:rPr>
          <w:rFonts w:ascii="Times New Roman" w:hAnsi="Times New Roman"/>
          <w:sz w:val="24"/>
        </w:rPr>
        <w:t>个月内没有新的基金托管人承接的；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）相关法律法规和中国证监会规定的其他情况。</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（四）争议的处理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对于因本基金合同产生或与本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争议处理期间，基金合同当事人应恪守各自的职责，继续忠实、勤勉、尽责地履行基金合同规定的义务，维护基金份额持有人的合法权益。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本基金合同适用中华人民共和国法律并从其解释。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（五）基金合同存放及投资者取得基金合同的方式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本基金合同正本一式六份，除上报相关监管部门两份外，基金管理人和基金托管人各持有两份。每份均具有同等的法律效力。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本基金合同可印制成册，供基金投资者在基金管理人和基金托管人办公场所查阅。基金合同条款及内容应以基金合同正本为准。</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4" w:name="_Toc54104425"/>
      <w:r>
        <w:rPr>
          <w:rFonts w:ascii="Times New Roman" w:hAnsi="Times New Roman"/>
          <w:sz w:val="30"/>
        </w:rPr>
        <w:lastRenderedPageBreak/>
        <w:t>二十一、托管协议的内容摘要</w:t>
      </w:r>
      <w:bookmarkEnd w:id="24"/>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（一）托管协议当事人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名称：交银施罗德基金管理有限公司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注册地址：中国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办公地址：上海市浦东新区世纪大道</w:t>
      </w:r>
      <w:r>
        <w:rPr>
          <w:rFonts w:ascii="Times New Roman" w:hAnsi="Times New Roman"/>
          <w:sz w:val="24"/>
        </w:rPr>
        <w:t>8</w:t>
      </w:r>
      <w:r>
        <w:rPr>
          <w:rFonts w:ascii="Times New Roman" w:hAnsi="Times New Roman"/>
          <w:sz w:val="24"/>
        </w:rPr>
        <w:t>号国金中心二期</w:t>
      </w:r>
      <w:r>
        <w:rPr>
          <w:rFonts w:ascii="Times New Roman" w:hAnsi="Times New Roman"/>
          <w:sz w:val="24"/>
        </w:rPr>
        <w:t>21-22</w:t>
      </w:r>
      <w:r>
        <w:rPr>
          <w:rFonts w:ascii="Times New Roman" w:hAnsi="Times New Roman"/>
          <w:sz w:val="24"/>
        </w:rPr>
        <w:t>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邮政编码：</w:t>
      </w:r>
      <w:r>
        <w:rPr>
          <w:rFonts w:ascii="Times New Roman" w:hAnsi="Times New Roman"/>
          <w:sz w:val="24"/>
        </w:rPr>
        <w:t>200120</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法定代表人：阮红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成立日期：</w:t>
      </w:r>
      <w:r>
        <w:rPr>
          <w:rFonts w:ascii="Times New Roman" w:hAnsi="Times New Roman"/>
          <w:sz w:val="24"/>
        </w:rPr>
        <w:t>2005</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4</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批准设立机关及批准设立文号：中国证监会证监基金字</w:t>
      </w:r>
      <w:r>
        <w:rPr>
          <w:rFonts w:ascii="Times New Roman" w:hAnsi="Times New Roman"/>
          <w:sz w:val="24"/>
        </w:rPr>
        <w:t>[2005]128</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组织形式：有限责任公司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注册资本：贰亿元人民币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存续期间：持续经营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经营范围：基金募集、基金销售、资产管理和中国证监会许可的其它业务。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、基金托管人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名称：中国农业银行股份有限公司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注册地址：北京市东城区建国门内大街</w:t>
      </w:r>
      <w:r>
        <w:rPr>
          <w:rFonts w:ascii="Times New Roman" w:hAnsi="Times New Roman"/>
          <w:sz w:val="24"/>
        </w:rPr>
        <w:t>69</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办公地址：北京市西城区复兴门内大街</w:t>
      </w:r>
      <w:r>
        <w:rPr>
          <w:rFonts w:ascii="Times New Roman" w:hAnsi="Times New Roman"/>
          <w:sz w:val="24"/>
        </w:rPr>
        <w:t>28</w:t>
      </w:r>
      <w:r>
        <w:rPr>
          <w:rFonts w:ascii="Times New Roman" w:hAnsi="Times New Roman"/>
          <w:sz w:val="24"/>
        </w:rPr>
        <w:t>号凯晨世贸中心东座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邮政编码：</w:t>
      </w:r>
      <w:r>
        <w:rPr>
          <w:rFonts w:ascii="Times New Roman" w:hAnsi="Times New Roman"/>
          <w:sz w:val="24"/>
        </w:rPr>
        <w:t>100031</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法定代表人：周慕冰</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成立时间：</w:t>
      </w:r>
      <w:r>
        <w:rPr>
          <w:rFonts w:ascii="Times New Roman" w:hAnsi="Times New Roman"/>
          <w:sz w:val="24"/>
        </w:rPr>
        <w:t>2009</w:t>
      </w:r>
      <w:r>
        <w:rPr>
          <w:rFonts w:ascii="Times New Roman" w:hAnsi="Times New Roman"/>
          <w:sz w:val="24"/>
        </w:rPr>
        <w:t>年</w:t>
      </w:r>
      <w:r>
        <w:rPr>
          <w:rFonts w:ascii="Times New Roman" w:hAnsi="Times New Roman"/>
          <w:sz w:val="24"/>
        </w:rPr>
        <w:t>1</w:t>
      </w:r>
      <w:r>
        <w:rPr>
          <w:rFonts w:ascii="Times New Roman" w:hAnsi="Times New Roman"/>
          <w:sz w:val="24"/>
        </w:rPr>
        <w:t>月</w:t>
      </w:r>
      <w:r>
        <w:rPr>
          <w:rFonts w:ascii="Times New Roman" w:hAnsi="Times New Roman"/>
          <w:sz w:val="24"/>
        </w:rPr>
        <w:t>15</w:t>
      </w:r>
      <w:r>
        <w:rPr>
          <w:rFonts w:ascii="Times New Roman" w:hAnsi="Times New Roman"/>
          <w:sz w:val="24"/>
        </w:rPr>
        <w:t>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批准设立机关和批准设立文号：中国银监会银监复</w:t>
      </w:r>
      <w:r>
        <w:rPr>
          <w:rFonts w:ascii="Times New Roman" w:hAnsi="Times New Roman"/>
          <w:sz w:val="24"/>
        </w:rPr>
        <w:t>[2009]13</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基金托管资格批准文号：中国证监会证监基字</w:t>
      </w:r>
      <w:r>
        <w:rPr>
          <w:rFonts w:ascii="Times New Roman" w:hAnsi="Times New Roman"/>
          <w:sz w:val="24"/>
        </w:rPr>
        <w:t>[1998]23</w:t>
      </w:r>
      <w:r>
        <w:rPr>
          <w:rFonts w:ascii="Times New Roman" w:hAnsi="Times New Roman"/>
          <w:sz w:val="24"/>
        </w:rPr>
        <w:t>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注册资本：</w:t>
      </w:r>
      <w:r>
        <w:rPr>
          <w:rFonts w:ascii="Times New Roman" w:hAnsi="Times New Roman"/>
          <w:sz w:val="24"/>
        </w:rPr>
        <w:t>32,479,411.7</w:t>
      </w:r>
      <w:r>
        <w:rPr>
          <w:rFonts w:ascii="Times New Roman" w:hAnsi="Times New Roman"/>
          <w:sz w:val="24"/>
        </w:rPr>
        <w:t>万元人民币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存续期间：持续经营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经营范围：吸收公众存款；发放短期、中期、长期贷款；办理国内外结</w:t>
      </w:r>
      <w:r>
        <w:rPr>
          <w:rFonts w:ascii="Times New Roman" w:hAnsi="Times New Roman"/>
          <w:sz w:val="24"/>
        </w:rPr>
        <w:t xml:space="preserve"> </w:t>
      </w:r>
      <w:r>
        <w:rPr>
          <w:rFonts w:ascii="Times New Roman" w:hAnsi="Times New Roman"/>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w:t>
      </w:r>
      <w:r>
        <w:rPr>
          <w:rFonts w:ascii="Times New Roman" w:hAnsi="Times New Roman"/>
          <w:sz w:val="24"/>
        </w:rPr>
        <w:lastRenderedPageBreak/>
        <w:t>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Pr>
          <w:rFonts w:ascii="Times New Roman" w:hAnsi="Times New Roman"/>
          <w:sz w:val="24"/>
        </w:rPr>
        <w:t xml:space="preserve"> </w:t>
      </w:r>
      <w:r>
        <w:rPr>
          <w:rFonts w:ascii="Times New Roman" w:hAnsi="Times New Roman"/>
          <w:sz w:val="24"/>
        </w:rPr>
        <w:t>券投资托管业务；代理开放式基金业务；电话银行、手机银行、网上银行业务；金融衍生产品交易业务；经国务院银行业监督管理机构等监管部门批准的其他业务。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（二）基金托管人对基金管理人的业务监督和核查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本基金以目标</w:t>
      </w:r>
      <w:r>
        <w:rPr>
          <w:rFonts w:ascii="Times New Roman" w:hAnsi="Times New Roman"/>
          <w:sz w:val="24"/>
        </w:rPr>
        <w:t>ETF</w:t>
      </w:r>
      <w:r>
        <w:rPr>
          <w:rFonts w:ascii="Times New Roman" w:hAnsi="Times New Roman"/>
          <w:sz w:val="24"/>
        </w:rPr>
        <w:t>、标的指数成份股、备选成份股为主要投资对象（含中小板股票和创业板股票及其他经中国证监会核准的上市股票</w:t>
      </w:r>
      <w:r w:rsidR="00583CCA">
        <w:rPr>
          <w:rFonts w:ascii="Times New Roman" w:hAnsi="Times New Roman"/>
          <w:sz w:val="24"/>
        </w:rPr>
        <w:t>、</w:t>
      </w:r>
      <w:r w:rsidR="00583CCA">
        <w:rPr>
          <w:rFonts w:ascii="Times New Roman" w:hAnsi="Times New Roman" w:hint="eastAsia"/>
          <w:sz w:val="24"/>
        </w:rPr>
        <w:t>存托凭证</w:t>
      </w:r>
      <w:r>
        <w:rPr>
          <w:rFonts w:ascii="Times New Roman" w:hAnsi="Times New Roman"/>
          <w:sz w:val="24"/>
        </w:rPr>
        <w:t>），把全部或接近全部的基金资产用于跟踪标的指数的表现，正常情况下投资于目标</w:t>
      </w:r>
      <w:r>
        <w:rPr>
          <w:rFonts w:ascii="Times New Roman" w:hAnsi="Times New Roman"/>
          <w:sz w:val="24"/>
        </w:rPr>
        <w:t>ETF</w:t>
      </w:r>
      <w:r>
        <w:rPr>
          <w:rFonts w:ascii="Times New Roman" w:hAnsi="Times New Roman"/>
          <w:sz w:val="24"/>
        </w:rPr>
        <w:t>的资产比例不低于基金资产净值的</w:t>
      </w:r>
      <w:r>
        <w:rPr>
          <w:rFonts w:ascii="Times New Roman" w:hAnsi="Times New Roman"/>
          <w:sz w:val="24"/>
        </w:rPr>
        <w:t>90%</w:t>
      </w:r>
      <w:r>
        <w:rPr>
          <w:rFonts w:ascii="Times New Roman" w:hAnsi="Times New Roman"/>
          <w:sz w:val="24"/>
        </w:rPr>
        <w:t>，基金持有的现金及到期日在一年以内的政府债券的投资比例合计不低于基金资产净值的</w:t>
      </w:r>
      <w:r>
        <w:rPr>
          <w:rFonts w:ascii="Times New Roman" w:hAnsi="Times New Roman"/>
          <w:sz w:val="24"/>
        </w:rPr>
        <w:t>5%</w:t>
      </w:r>
      <w:r>
        <w:rPr>
          <w:rFonts w:ascii="Times New Roman" w:hAnsi="Times New Roman"/>
          <w:sz w:val="24"/>
        </w:rPr>
        <w:t>，其中现金不包括结算备付金、存出保证金和应收申购款等。此外，为更好地实现投资目标，本基金也可少量投资于新股</w:t>
      </w:r>
      <w:r w:rsidR="00275575">
        <w:rPr>
          <w:rFonts w:ascii="Times New Roman" w:hAnsi="Times New Roman"/>
          <w:sz w:val="24"/>
        </w:rPr>
        <w:t>（</w:t>
      </w:r>
      <w:r w:rsidR="00275575">
        <w:rPr>
          <w:rFonts w:ascii="Times New Roman" w:hAnsi="Times New Roman" w:hint="eastAsia"/>
          <w:sz w:val="24"/>
        </w:rPr>
        <w:t>含存托凭证</w:t>
      </w:r>
      <w:r w:rsidR="00275575">
        <w:rPr>
          <w:rFonts w:ascii="Times New Roman" w:hAnsi="Times New Roman"/>
          <w:sz w:val="24"/>
        </w:rPr>
        <w:t>）</w:t>
      </w:r>
      <w:r>
        <w:rPr>
          <w:rFonts w:ascii="Times New Roman" w:hAnsi="Times New Roman"/>
          <w:sz w:val="24"/>
        </w:rPr>
        <w:t>、债券、回购、权证及中国证监会允许基金投资的其它金融工具（但须符合中国证监会的相关规定）。如法律法规或监管机构以后允许基金投资其它品种，基金管理人在履行适当程序后，可以将其纳入投资范围。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、基金托管人根据有关法律法规的规定及基金合同的约定，对基金投资、融资、融券比例进行监督。基金托管人按下述比例和调整期限进行监督：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）进入全国银行间同业市场的债券回购融入的资金余额不超过基金资产净值的</w:t>
      </w:r>
      <w:r>
        <w:rPr>
          <w:rFonts w:ascii="Times New Roman" w:hAnsi="Times New Roman"/>
          <w:sz w:val="24"/>
        </w:rPr>
        <w:t>40%</w:t>
      </w:r>
      <w:r>
        <w:rPr>
          <w:rFonts w:ascii="Times New Roman" w:hAnsi="Times New Roman"/>
          <w:sz w:val="24"/>
        </w:rPr>
        <w:t>。债券回购最长期限为１年，债券回购到期后不得展期；</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）本基金参与股票发行申购，本基金所申报的金额不超过本基金的总资产，本基金所申报的股票数量不超过拟发行股票公司本次发行股票的总量；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）本基金投资权证，在任何交易日买入权证的总金额，不得超过上一交易</w:t>
      </w:r>
      <w:r>
        <w:rPr>
          <w:rFonts w:ascii="Times New Roman" w:hAnsi="Times New Roman"/>
          <w:sz w:val="24"/>
        </w:rPr>
        <w:lastRenderedPageBreak/>
        <w:t>日基金资产净值的</w:t>
      </w:r>
      <w:r>
        <w:rPr>
          <w:rFonts w:ascii="Times New Roman" w:hAnsi="Times New Roman"/>
          <w:sz w:val="24"/>
        </w:rPr>
        <w:t>0.5%</w:t>
      </w:r>
      <w:r>
        <w:rPr>
          <w:rFonts w:ascii="Times New Roman" w:hAnsi="Times New Roman"/>
          <w:sz w:val="24"/>
        </w:rPr>
        <w:t>；本基金持有的全部权证，其市值不得超过基金资产净值的</w:t>
      </w:r>
      <w:r>
        <w:rPr>
          <w:rFonts w:ascii="Times New Roman" w:hAnsi="Times New Roman"/>
          <w:sz w:val="24"/>
        </w:rPr>
        <w:t>3%</w:t>
      </w:r>
      <w:r>
        <w:rPr>
          <w:rFonts w:ascii="Times New Roman" w:hAnsi="Times New Roman"/>
          <w:sz w:val="24"/>
        </w:rPr>
        <w:t>；本基金与本基金管理人管理的其他基金持有的同一权证，不得超过该权证的</w:t>
      </w:r>
      <w:r>
        <w:rPr>
          <w:rFonts w:ascii="Times New Roman" w:hAnsi="Times New Roman"/>
          <w:sz w:val="24"/>
        </w:rPr>
        <w:t>10%</w:t>
      </w:r>
      <w:r>
        <w:rPr>
          <w:rFonts w:ascii="Times New Roman" w:hAnsi="Times New Roman"/>
          <w:sz w:val="24"/>
        </w:rPr>
        <w:t>；法律法规或监管部门另有规定的，遵从其规定；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）本基金持有的同一（指同一信用级别）资产支持证券的比例，不得超过该资产支持证券规模的</w:t>
      </w:r>
      <w:r>
        <w:rPr>
          <w:rFonts w:ascii="Times New Roman" w:hAnsi="Times New Roman"/>
          <w:sz w:val="24"/>
        </w:rPr>
        <w:t>10%</w:t>
      </w:r>
      <w:r>
        <w:rPr>
          <w:rFonts w:ascii="Times New Roman" w:hAnsi="Times New Roman"/>
          <w:sz w:val="24"/>
        </w:rPr>
        <w:t>；本基金投资于同一原始权益人的各类资产支持证券的比例，不得超过该基金资产净值的</w:t>
      </w:r>
      <w:r>
        <w:rPr>
          <w:rFonts w:ascii="Times New Roman" w:hAnsi="Times New Roman"/>
          <w:sz w:val="24"/>
        </w:rPr>
        <w:t>10%</w:t>
      </w:r>
      <w:r>
        <w:rPr>
          <w:rFonts w:ascii="Times New Roman" w:hAnsi="Times New Roman"/>
          <w:sz w:val="24"/>
        </w:rPr>
        <w:t>；本基金管理人管理的全部证券投资基金投资于同一原始权益人的各类资产支持证券，不得超过其各类资产支持证券合计规模的</w:t>
      </w:r>
      <w:r>
        <w:rPr>
          <w:rFonts w:ascii="Times New Roman" w:hAnsi="Times New Roman"/>
          <w:sz w:val="24"/>
        </w:rPr>
        <w:t>10%</w:t>
      </w:r>
      <w:r>
        <w:rPr>
          <w:rFonts w:ascii="Times New Roman" w:hAnsi="Times New Roman"/>
          <w:sz w:val="24"/>
        </w:rPr>
        <w:t>；本基金持有的全部资产支持证券，其市值不得超过该基金资产净值的</w:t>
      </w:r>
      <w:r>
        <w:rPr>
          <w:rFonts w:ascii="Times New Roman" w:hAnsi="Times New Roman"/>
          <w:sz w:val="24"/>
        </w:rPr>
        <w:t>20%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）保持不低于基金资产净值</w:t>
      </w:r>
      <w:r>
        <w:rPr>
          <w:rFonts w:ascii="Times New Roman" w:hAnsi="Times New Roman"/>
          <w:sz w:val="24"/>
        </w:rPr>
        <w:t>5%</w:t>
      </w:r>
      <w:r>
        <w:rPr>
          <w:rFonts w:ascii="Times New Roman" w:hAnsi="Times New Roman"/>
          <w:sz w:val="24"/>
        </w:rPr>
        <w:t>的现金或者到期日在一年以内的政府债券，其中现金不包括结算备付金、存出保证金和应收申购款等；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）本基金持有一家公司发行的流通受限证券，其市值不得超过基金资产净值的</w:t>
      </w:r>
      <w:r>
        <w:rPr>
          <w:rFonts w:ascii="Times New Roman" w:hAnsi="Times New Roman"/>
          <w:sz w:val="24"/>
        </w:rPr>
        <w:t>2%</w:t>
      </w:r>
      <w:r>
        <w:rPr>
          <w:rFonts w:ascii="Times New Roman" w:hAnsi="Times New Roman"/>
          <w:sz w:val="24"/>
        </w:rPr>
        <w:t>；本基金持有的所有流通受限证券，其市值不得超过该基金资产净值的</w:t>
      </w:r>
      <w:r>
        <w:rPr>
          <w:rFonts w:ascii="Times New Roman" w:hAnsi="Times New Roman"/>
          <w:sz w:val="24"/>
        </w:rPr>
        <w:t>15%</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）本基金不得违反基金合同中有关投资范围、投资策略、投资比例的规定；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8</w:t>
      </w:r>
      <w:r>
        <w:rPr>
          <w:rFonts w:ascii="Times New Roman" w:hAnsi="Times New Roman"/>
          <w:sz w:val="24"/>
        </w:rPr>
        <w:t>）本基金主动投资于流动性受限资产的市值合计不得超过基金资产净值的</w:t>
      </w:r>
      <w:r>
        <w:rPr>
          <w:rFonts w:ascii="Times New Roman" w:hAnsi="Times New Roman"/>
          <w:sz w:val="24"/>
        </w:rPr>
        <w:t>15%</w:t>
      </w:r>
      <w:r>
        <w:rPr>
          <w:rFonts w:ascii="Times New Roman" w:hAnsi="Times New Roman"/>
          <w:sz w:val="24"/>
        </w:rPr>
        <w:t>；因证券市场波动、上市公司股票停牌、基金规模变动等基金管理人之外的因素致使基金不符合该比例限制的，基金管理人不得主动新增流动性受限资产的投资；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9</w:t>
      </w:r>
      <w:r>
        <w:rPr>
          <w:rFonts w:ascii="Times New Roman" w:hAnsi="Times New Roman"/>
          <w:sz w:val="24"/>
        </w:rPr>
        <w:t>）本基金与私募类证券资管产品及中国证监会认定的其他主体为交易对手开展逆回购交易的，可接受质押品的资质要求应当与基金合同约定的投资范围保持一致；</w:t>
      </w:r>
    </w:p>
    <w:p w:rsidR="00583CCA" w:rsidRDefault="00E47C67">
      <w:pPr>
        <w:autoSpaceDE w:val="0"/>
        <w:autoSpaceDN w:val="0"/>
        <w:adjustRightInd w:val="0"/>
        <w:snapToGrid w:val="0"/>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10</w:t>
      </w:r>
      <w:r>
        <w:rPr>
          <w:rFonts w:ascii="Times New Roman" w:hAnsi="Times New Roman"/>
          <w:sz w:val="24"/>
        </w:rPr>
        <w:t>）</w:t>
      </w:r>
      <w:r w:rsidR="00583CCA" w:rsidRPr="00583CCA">
        <w:rPr>
          <w:rFonts w:ascii="Times New Roman" w:hAnsi="Times New Roman" w:hint="eastAsia"/>
          <w:sz w:val="24"/>
        </w:rPr>
        <w:t>本基金投资存托凭证的比例限制依照境内上市交易的股票执行；</w:t>
      </w:r>
    </w:p>
    <w:p w:rsidR="00A77DF8" w:rsidRDefault="00583CCA">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11</w:t>
      </w:r>
      <w:r>
        <w:rPr>
          <w:rFonts w:ascii="Times New Roman" w:hAnsi="Times New Roman"/>
          <w:sz w:val="24"/>
        </w:rPr>
        <w:t>）</w:t>
      </w:r>
      <w:r w:rsidR="00E47C67">
        <w:rPr>
          <w:rFonts w:ascii="Times New Roman" w:hAnsi="Times New Roman"/>
          <w:sz w:val="24"/>
        </w:rPr>
        <w:t>法律法规或监管部门对上述比例限制另有规定的，从其规定。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基金管理人应当自基金合同生效之日起</w:t>
      </w:r>
      <w:r>
        <w:rPr>
          <w:rFonts w:ascii="Times New Roman" w:hAnsi="Times New Roman"/>
          <w:sz w:val="24"/>
        </w:rPr>
        <w:t>6</w:t>
      </w:r>
      <w:r>
        <w:rPr>
          <w:rFonts w:ascii="Times New Roman" w:hAnsi="Times New Roman"/>
          <w:sz w:val="24"/>
        </w:rPr>
        <w:t>个月内使基金的投资组合比例符合基金合同的约定。在符合相关法律法规规定的前提下，除上述第（</w:t>
      </w:r>
      <w:r>
        <w:rPr>
          <w:rFonts w:ascii="Times New Roman" w:hAnsi="Times New Roman"/>
          <w:sz w:val="24"/>
        </w:rPr>
        <w:t>5</w:t>
      </w:r>
      <w:r>
        <w:rPr>
          <w:rFonts w:ascii="Times New Roman" w:hAnsi="Times New Roman"/>
          <w:sz w:val="24"/>
        </w:rPr>
        <w:t>）、（</w:t>
      </w:r>
      <w:r>
        <w:rPr>
          <w:rFonts w:ascii="Times New Roman" w:hAnsi="Times New Roman"/>
          <w:sz w:val="24"/>
        </w:rPr>
        <w:t>8</w:t>
      </w:r>
      <w:r>
        <w:rPr>
          <w:rFonts w:ascii="Times New Roman" w:hAnsi="Times New Roman"/>
          <w:sz w:val="24"/>
        </w:rPr>
        <w:t>）、（</w:t>
      </w:r>
      <w:r>
        <w:rPr>
          <w:rFonts w:ascii="Times New Roman" w:hAnsi="Times New Roman"/>
          <w:sz w:val="24"/>
        </w:rPr>
        <w:t>9</w:t>
      </w:r>
      <w:r>
        <w:rPr>
          <w:rFonts w:ascii="Times New Roman" w:hAnsi="Times New Roman"/>
          <w:sz w:val="24"/>
        </w:rPr>
        <w:t>）项以外</w:t>
      </w:r>
      <w:r>
        <w:rPr>
          <w:rFonts w:ascii="Times New Roman" w:hAnsi="Times New Roman"/>
          <w:sz w:val="24"/>
        </w:rPr>
        <w:t>,</w:t>
      </w:r>
      <w:r>
        <w:rPr>
          <w:rFonts w:ascii="Times New Roman" w:hAnsi="Times New Roman"/>
          <w:sz w:val="24"/>
        </w:rPr>
        <w:t>因证券市场波动、上市公司合并、基金规模变动、标的指数成分股调整、基金申购或赎回带来现金等基金管理人之外的因素致使基金投资组合比例不符合上述规定的投资比例的，基金管理人应当在</w:t>
      </w:r>
      <w:r>
        <w:rPr>
          <w:rFonts w:ascii="Times New Roman" w:hAnsi="Times New Roman"/>
          <w:sz w:val="24"/>
        </w:rPr>
        <w:t>10</w:t>
      </w:r>
      <w:r>
        <w:rPr>
          <w:rFonts w:ascii="Times New Roman" w:hAnsi="Times New Roman"/>
          <w:sz w:val="24"/>
        </w:rPr>
        <w:t>个交易日内进行调整。法律法规或监管部门另有规定的，从其规定。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若法律法规或监管部门对上述约定的投资组合比例限制规定进行变更的，以变更后的规定为准；若法律法规或监管部门取消上述限制，在履行适当程序后，本基</w:t>
      </w:r>
      <w:r>
        <w:rPr>
          <w:rFonts w:ascii="Times New Roman" w:hAnsi="Times New Roman"/>
          <w:sz w:val="24"/>
        </w:rPr>
        <w:lastRenderedPageBreak/>
        <w:t>金投资可不受上述规定限制。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基金托管人对基金投资的监督和检查自基金合同生效之日起开始。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Pr>
          <w:rFonts w:ascii="Times New Roman" w:hAnsi="Times New Roman"/>
          <w:sz w:val="24"/>
        </w:rPr>
        <w:t>1</w:t>
      </w:r>
      <w:r>
        <w:rPr>
          <w:rFonts w:ascii="Times New Roman" w:hAnsi="Times New Roman"/>
          <w:sz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、基金托管人根据有关法律法规的规定及基金合同的约定，对基金管理人选</w:t>
      </w:r>
      <w:r>
        <w:rPr>
          <w:rFonts w:ascii="Times New Roman" w:hAnsi="Times New Roman"/>
          <w:sz w:val="24"/>
        </w:rPr>
        <w:lastRenderedPageBreak/>
        <w:t>择存款银行进行监督。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本基金投资银行存款应符合如下规定：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）基金管理人、基金托管人应当与存款银行建立定期对账机制，确保基金银行存款业务账目及核算的真实、准确。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）基金托管人应加强对基金银行存款业务的监督与核查，严格审查、复核相关协议、账户资料、投资指令、存款证实书等有关文件，切实履行托管职责。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）基金管理人与基金托管人在开展基金存款业务时，应严格遵守《基金法》、《运作办法》等有关法律法规，以及国家有关账户管理、利率管理、支付结算等的各项规定。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基金托管人发现基金管理人在选择存款银行时有违反有关法律法规的规定及基金合同的约定的行为，应及时以书面形式通知基金管理人在</w:t>
      </w:r>
      <w:r>
        <w:rPr>
          <w:rFonts w:ascii="Times New Roman" w:hAnsi="Times New Roman"/>
          <w:sz w:val="24"/>
        </w:rPr>
        <w:t>10</w:t>
      </w:r>
      <w:r>
        <w:rPr>
          <w:rFonts w:ascii="Times New Roman" w:hAnsi="Times New Roman"/>
          <w:sz w:val="24"/>
        </w:rPr>
        <w:t>个工作日内纠正。基金管理人对基金托管人通知的违规事项未能在</w:t>
      </w:r>
      <w:r>
        <w:rPr>
          <w:rFonts w:ascii="Times New Roman" w:hAnsi="Times New Roman"/>
          <w:sz w:val="24"/>
        </w:rPr>
        <w:t>10</w:t>
      </w:r>
      <w:r>
        <w:rPr>
          <w:rFonts w:ascii="Times New Roman" w:hAnsi="Times New Roman"/>
          <w:sz w:val="24"/>
        </w:rPr>
        <w:t>个工作日内纠正的，基金托管人应报告中国证监会。基金托管人发现基金管理人有重大违规行为，应立即报告中国证监会，同时通知基金管理人在</w:t>
      </w:r>
      <w:r>
        <w:rPr>
          <w:rFonts w:ascii="Times New Roman" w:hAnsi="Times New Roman"/>
          <w:sz w:val="24"/>
        </w:rPr>
        <w:t>10</w:t>
      </w:r>
      <w:r>
        <w:rPr>
          <w:rFonts w:ascii="Times New Roman" w:hAnsi="Times New Roman"/>
          <w:sz w:val="24"/>
        </w:rPr>
        <w:t>个工作日内纠正或拒绝结算。</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如果基金管理人未经基金托管人的审核擅自将不实的业绩表现数据印制在宣传推介材料上，则基金托管人对此不承担任何责任，并将在发现后立即报告中国证监会。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、基金托管人根据有关法律法规的规定及基金合同的约定，对基金投资流通受限证券进行监督。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）基金投资流通受限证券，应遵守《关于规范基金投资非公开发行证券行为的紧急通知》、《关于基金投资非公开发行股票等流通受限证券有关问题的通知》等有关法律法规规定。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）流通受限证券，包括由《上市公司证券发行管理办法》规范的非公开发行股票、公开发行股票网下配售部分等在发行时明确一定期限锁定期的可交易证券</w:t>
      </w:r>
      <w:r>
        <w:rPr>
          <w:rFonts w:ascii="Times New Roman" w:hAnsi="Times New Roman"/>
          <w:sz w:val="24"/>
        </w:rPr>
        <w:t>,</w:t>
      </w:r>
      <w:r>
        <w:rPr>
          <w:rFonts w:ascii="Times New Roman" w:hAnsi="Times New Roman"/>
          <w:sz w:val="24"/>
        </w:rPr>
        <w:lastRenderedPageBreak/>
        <w:t>不包括由于发布重大消息或其他原因而临时停牌的证券、已发行未上市证券、回购交易中的质押券等流通受限证券。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）在投资流通受限证券之前，基金管理人应至少提前一个交易日向基金托管人提供有关非公开定向增发流通受限证券的相关信息，具体应当包括但不限于如下文件（如有）：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、基金托管人发现基金管理人的上述事项及投资指令或实际投资运作中违反法律法规和基金合同的规定，应及时以书面形式通知基金管理人限期纠正。基金管</w:t>
      </w:r>
      <w:r>
        <w:rPr>
          <w:rFonts w:ascii="Times New Roman" w:hAnsi="Times New Roman"/>
          <w:sz w:val="24"/>
        </w:rPr>
        <w:lastRenderedPageBreak/>
        <w:t>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Pr>
          <w:rFonts w:ascii="Times New Roman" w:hAnsi="Times New Roman"/>
          <w:sz w:val="24"/>
        </w:rPr>
        <w:t>,</w:t>
      </w:r>
      <w:r>
        <w:rPr>
          <w:rFonts w:ascii="Times New Roman" w:hAnsi="Times New Roman"/>
          <w:sz w:val="24"/>
        </w:rPr>
        <w:t>基金托管人有权随时对通知事项进行复查</w:t>
      </w:r>
      <w:r>
        <w:rPr>
          <w:rFonts w:ascii="Times New Roman" w:hAnsi="Times New Roman"/>
          <w:sz w:val="24"/>
        </w:rPr>
        <w:t xml:space="preserve">, </w:t>
      </w:r>
      <w:r>
        <w:rPr>
          <w:rFonts w:ascii="Times New Roman" w:hAnsi="Times New Roman"/>
          <w:sz w:val="24"/>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9</w:t>
      </w:r>
      <w:r>
        <w:rPr>
          <w:rFonts w:ascii="Times New Roman" w:hAnsi="Times New Roman"/>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10</w:t>
      </w:r>
      <w:r>
        <w:rPr>
          <w:rFonts w:ascii="Times New Roman" w:hAnsi="Times New Roman"/>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（三）基金管理人对基金托管人的业务核查</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Pr>
          <w:rFonts w:ascii="Times New Roman" w:hAnsi="Times New Roman"/>
          <w:sz w:val="24"/>
        </w:rPr>
        <w:t xml:space="preserve">, </w:t>
      </w:r>
      <w:r>
        <w:rPr>
          <w:rFonts w:ascii="Times New Roman" w:hAnsi="Times New Roman"/>
          <w:sz w:val="24"/>
        </w:rPr>
        <w:t>督促基金托管人改正。基金托管人应积极配合基金管理人的核查行为，包括但不限于：提交相关资料以供</w:t>
      </w:r>
      <w:r>
        <w:rPr>
          <w:rFonts w:ascii="Times New Roman" w:hAnsi="Times New Roman"/>
          <w:sz w:val="24"/>
        </w:rPr>
        <w:lastRenderedPageBreak/>
        <w:t>基金管理人核查托管财产的完整性和真实性，在规定时间内答复基金管理人并改正。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（四）基金财产保管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、基金财产保管的原则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）基金财产应独立于基金管理人、基金托管人的固有财产。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）基金托管人应安全保管基金财产。未经基金管理人依据合法程序作出的合法合规指令，基金托管人不得自行运用、处分、分配基金的任何财产。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）基金托管人按照规定开设基金财产的资金账户和证券账户。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）基金托管人对所托管的不同基金财产分别设置账户，与基金托管人的其他业务和其他基金的托管业务实行严格的分帐管理，确保基金财产的完整与独立。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）基金托管人根据基金管理人的指令，按照基金合同和本协议的约定保管基金财产，如有特殊情况双方可另行协商解决。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7</w:t>
      </w:r>
      <w:r>
        <w:rPr>
          <w:rFonts w:ascii="Times New Roman" w:hAnsi="Times New Roman"/>
          <w:sz w:val="24"/>
        </w:rPr>
        <w:t>）除依据法律法规和基金合同的规定外，基金托管人不得委托第三人托管基金财产。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、基金募集期间及募集资金的验资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）基金募集期间的认购款项应存于专用账户。该账户由基金管理人委托的注册登记机构开立并管理。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募集期满或基金停止募集时，募集的基金份额总额、基金募集金额、基金份额持有人人数符合《基金法》、《运作办法》等有关规定后，基金管理人应将募集到的全部资金划入基金托管人为基金开立的基金托管资金账户，同时在规定时间内，聘请具有从事证券相关业务资格的会计师事务所进行验资，出具验资报告。出具的验资报告由参加验资的</w:t>
      </w:r>
      <w:r>
        <w:rPr>
          <w:rFonts w:ascii="Times New Roman" w:hAnsi="Times New Roman"/>
          <w:sz w:val="24"/>
        </w:rPr>
        <w:t>2</w:t>
      </w:r>
      <w:r>
        <w:rPr>
          <w:rFonts w:ascii="Times New Roman" w:hAnsi="Times New Roman"/>
          <w:sz w:val="24"/>
        </w:rPr>
        <w:t>名或</w:t>
      </w:r>
      <w:r>
        <w:rPr>
          <w:rFonts w:ascii="Times New Roman" w:hAnsi="Times New Roman"/>
          <w:sz w:val="24"/>
        </w:rPr>
        <w:t>2</w:t>
      </w:r>
      <w:r>
        <w:rPr>
          <w:rFonts w:ascii="Times New Roman" w:hAnsi="Times New Roman"/>
          <w:sz w:val="24"/>
        </w:rPr>
        <w:t>名以上中国注册会计师签字方为有效。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w:t>
      </w:r>
      <w:r>
        <w:rPr>
          <w:rFonts w:ascii="Times New Roman" w:hAnsi="Times New Roman"/>
          <w:sz w:val="24"/>
        </w:rPr>
        <w:t>3</w:t>
      </w:r>
      <w:r>
        <w:rPr>
          <w:rFonts w:ascii="Times New Roman" w:hAnsi="Times New Roman"/>
          <w:sz w:val="24"/>
        </w:rPr>
        <w:t>）若基金募集期限届满，未能达到基金合同生效的条件，由基金管理人按规定办理退款等事宜，基金托管人应提供充分协助。</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、基金托管资金账户的开立和管理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）基金托管人应负责本基金的资金账户的开设和管理。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）基金托管资金账户的开立和管理应符合相关法律法规的有关规定。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）在符合法律法规规定的条件下，基金托管人可以通过基金托管人专用账户办理基金资产的支付。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、基金证券账户和结算备付金账户的开立和管理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）基金托管人在中国证券登记结算有限责任公司上海分公司、深圳分公司为基金开立基金托管人与基金联名的证券账户。</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）基金证券账户的开立和证券账户卡的保管由基金托管人负责，账户资产的管理和运用由基金管理人负责。</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、债券托管专户的开设和管理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、其他账户的开立和管理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）因业务发展需要而开立的其他账户，可以根据法律法规和基金合同的规定，在基金管理人和基金托管人商议后由基金托管人负责开立。新账户按有关规则使用并管理。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）法律法规等有关规定对相关账户的开立和管理另有规定的，从其规定办理。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、基金财产投资的有关有价凭证等的保管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8</w:t>
      </w:r>
      <w:r>
        <w:rPr>
          <w:rFonts w:ascii="Times New Roman" w:hAnsi="Times New Roman"/>
          <w:sz w:val="24"/>
        </w:rPr>
        <w:t>、与基金财产有关的重大合同的保管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Pr>
          <w:rFonts w:ascii="Times New Roman" w:hAnsi="Times New Roman"/>
          <w:sz w:val="24"/>
        </w:rPr>
        <w:t>15</w:t>
      </w:r>
      <w:r>
        <w:rPr>
          <w:rFonts w:ascii="Times New Roman" w:hAnsi="Times New Roman"/>
          <w:sz w:val="24"/>
        </w:rPr>
        <w:t>年。</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（五）基金资产净值计算和会计复核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、基金资产净值的计算及复核程序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）基金资产净值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基金资产净值是指基金资产总值减去负债后的金额。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基金份额净值是指基金资产净值除以基金份额总数。基金份额净值的计算，精确到</w:t>
      </w:r>
      <w:r>
        <w:rPr>
          <w:rFonts w:ascii="Times New Roman" w:hAnsi="Times New Roman"/>
          <w:sz w:val="24"/>
        </w:rPr>
        <w:t>0.001</w:t>
      </w:r>
      <w:r>
        <w:rPr>
          <w:rFonts w:ascii="Times New Roman" w:hAnsi="Times New Roman"/>
          <w:sz w:val="24"/>
        </w:rPr>
        <w:t>元，小数点后第四位四舍五入，由此产生的误差计入基金财产。国家另有规定的，从其规定。</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每工作日计算基金资产净值及基金份额净值，并按规定公告。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）复核程序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基金管理人每工作日对基金资产进行估值后，将基金份额净值结果发送基金托管人，经基金托管人复核无误后，由基金管理人依据基金合同和有关法律法规的规定对外公布。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、基金资产估值方法和特殊情形的处理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）估值对象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基金依法拥有的目标</w:t>
      </w:r>
      <w:r>
        <w:rPr>
          <w:rFonts w:ascii="Times New Roman" w:hAnsi="Times New Roman"/>
          <w:sz w:val="24"/>
        </w:rPr>
        <w:t>ETF</w:t>
      </w:r>
      <w:r>
        <w:rPr>
          <w:rFonts w:ascii="Times New Roman" w:hAnsi="Times New Roman"/>
          <w:sz w:val="24"/>
        </w:rPr>
        <w:t>份额、股票、债券、权证及其他基金资产和负债。</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）目标</w:t>
      </w:r>
      <w:r>
        <w:rPr>
          <w:rFonts w:ascii="Times New Roman" w:hAnsi="Times New Roman"/>
          <w:sz w:val="24"/>
        </w:rPr>
        <w:t>ETF</w:t>
      </w:r>
      <w:r>
        <w:rPr>
          <w:rFonts w:ascii="Times New Roman" w:hAnsi="Times New Roman"/>
          <w:sz w:val="24"/>
        </w:rPr>
        <w:t>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目标</w:t>
      </w:r>
      <w:r>
        <w:rPr>
          <w:rFonts w:ascii="Times New Roman" w:hAnsi="Times New Roman"/>
          <w:sz w:val="24"/>
        </w:rPr>
        <w:t>ETF</w:t>
      </w:r>
      <w:r>
        <w:rPr>
          <w:rFonts w:ascii="Times New Roman" w:hAnsi="Times New Roman"/>
          <w:sz w:val="24"/>
        </w:rPr>
        <w:t>以该</w:t>
      </w:r>
      <w:r>
        <w:rPr>
          <w:rFonts w:ascii="Times New Roman" w:hAnsi="Times New Roman"/>
          <w:sz w:val="24"/>
        </w:rPr>
        <w:t>ETF</w:t>
      </w:r>
      <w:r>
        <w:rPr>
          <w:rFonts w:ascii="Times New Roman" w:hAnsi="Times New Roman"/>
          <w:sz w:val="24"/>
        </w:rPr>
        <w:t>份额当日净值估值；若估值日非证券交易所的营业日，以该基金最近工作日的基金份额净值估值。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）股票估值方法：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A.</w:t>
      </w:r>
      <w:r>
        <w:rPr>
          <w:rFonts w:ascii="Times New Roman" w:hAnsi="Times New Roman"/>
          <w:sz w:val="24"/>
        </w:rPr>
        <w:t>上市股票的估值：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B.</w:t>
      </w:r>
      <w:r>
        <w:rPr>
          <w:rFonts w:ascii="Times New Roman" w:hAnsi="Times New Roman"/>
          <w:sz w:val="24"/>
        </w:rPr>
        <w:t>未上市股票的估值：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①</w:t>
      </w:r>
      <w:r>
        <w:rPr>
          <w:rFonts w:ascii="Times New Roman" w:hAnsi="Times New Roman"/>
          <w:sz w:val="24"/>
        </w:rPr>
        <w:t>首次发行未上市的股票，采用估值技术确定公允价值，在估值技术难以可靠计量公允价值的情况下，按成本价估值；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②</w:t>
      </w:r>
      <w:r>
        <w:rPr>
          <w:rFonts w:ascii="Times New Roman" w:hAnsi="Times New Roman"/>
          <w:sz w:val="24"/>
        </w:rPr>
        <w:t>送股、转增股、配股和公开增发新股等发行未上市的股票，按估值日在证券交易所上市的同一股票的市价进行估值；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③</w:t>
      </w:r>
      <w:r>
        <w:rPr>
          <w:rFonts w:ascii="Times New Roman" w:hAnsi="Times New Roman"/>
          <w:sz w:val="24"/>
        </w:rPr>
        <w:t>首次公开发行有明确锁定期的股票，同一股票在交易所上市后，按估值日在证券交易所上市的同一股票的市价进行估值；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④</w:t>
      </w:r>
      <w:r>
        <w:rPr>
          <w:rFonts w:ascii="Times New Roman" w:hAnsi="Times New Roman"/>
          <w:sz w:val="24"/>
        </w:rPr>
        <w:t>非公开发行的且在发行时明确一定期限锁定期的股票，按监管机构或行业协会有关规定确定公允价值。</w:t>
      </w:r>
    </w:p>
    <w:p w:rsidR="00583CCA" w:rsidRDefault="00E47C67">
      <w:pPr>
        <w:autoSpaceDE w:val="0"/>
        <w:autoSpaceDN w:val="0"/>
        <w:adjustRightInd w:val="0"/>
        <w:snapToGrid w:val="0"/>
        <w:spacing w:line="360" w:lineRule="auto"/>
        <w:ind w:firstLineChars="200" w:firstLine="480"/>
        <w:rPr>
          <w:rFonts w:ascii="Times New Roman" w:hAnsi="Times New Roman"/>
          <w:sz w:val="24"/>
        </w:rPr>
      </w:pPr>
      <w:r>
        <w:rPr>
          <w:rFonts w:ascii="Times New Roman" w:hAnsi="Times New Roman"/>
          <w:sz w:val="24"/>
        </w:rPr>
        <w:t>C.</w:t>
      </w:r>
      <w:r w:rsidR="0075223E" w:rsidRPr="0075223E">
        <w:rPr>
          <w:rFonts w:hint="eastAsia"/>
        </w:rPr>
        <w:t xml:space="preserve"> </w:t>
      </w:r>
      <w:r w:rsidR="0075223E" w:rsidRPr="0075223E">
        <w:rPr>
          <w:rFonts w:ascii="Times New Roman" w:hAnsi="Times New Roman" w:hint="eastAsia"/>
          <w:sz w:val="24"/>
        </w:rPr>
        <w:t>本基金投资存托凭证的估值核算依照境内上市交易的股票执行。</w:t>
      </w:r>
    </w:p>
    <w:p w:rsidR="00A77DF8" w:rsidRDefault="00583CCA">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D.</w:t>
      </w:r>
      <w:r w:rsidR="00E47C67">
        <w:rPr>
          <w:rFonts w:ascii="Times New Roman" w:hAnsi="Times New Roman"/>
          <w:sz w:val="24"/>
        </w:rPr>
        <w:t>在任何情况下，基金管理人如采用本项第</w:t>
      </w:r>
      <w:r w:rsidR="00E47C67">
        <w:rPr>
          <w:rFonts w:ascii="Times New Roman" w:hAnsi="Times New Roman"/>
          <w:sz w:val="24"/>
        </w:rPr>
        <w:t>A</w:t>
      </w:r>
      <w:r w:rsidR="00E47C67">
        <w:rPr>
          <w:rFonts w:ascii="Times New Roman" w:hAnsi="Times New Roman"/>
          <w:sz w:val="24"/>
        </w:rPr>
        <w:t>－</w:t>
      </w:r>
      <w:r w:rsidR="0075223E">
        <w:rPr>
          <w:rFonts w:ascii="Times New Roman" w:hAnsi="Times New Roman"/>
          <w:sz w:val="24"/>
        </w:rPr>
        <w:t>C</w:t>
      </w:r>
      <w:r w:rsidR="00E47C67">
        <w:rPr>
          <w:rFonts w:ascii="Times New Roman" w:hAnsi="Times New Roman"/>
          <w:sz w:val="24"/>
        </w:rPr>
        <w:t>小项规定的方法对基金资产进行估值，均应被认为采用了适当的估值方法。但是，如果基金管理人认为按本项第</w:t>
      </w:r>
      <w:r w:rsidR="00E47C67">
        <w:rPr>
          <w:rFonts w:ascii="Times New Roman" w:hAnsi="Times New Roman"/>
          <w:sz w:val="24"/>
        </w:rPr>
        <w:t>A</w:t>
      </w:r>
      <w:r w:rsidR="00E47C67">
        <w:rPr>
          <w:rFonts w:ascii="Times New Roman" w:hAnsi="Times New Roman"/>
          <w:sz w:val="24"/>
        </w:rPr>
        <w:t>－</w:t>
      </w:r>
      <w:r w:rsidR="0075223E">
        <w:rPr>
          <w:rFonts w:ascii="Times New Roman" w:hAnsi="Times New Roman"/>
          <w:sz w:val="24"/>
        </w:rPr>
        <w:t>C</w:t>
      </w:r>
      <w:r w:rsidR="00E47C67">
        <w:rPr>
          <w:rFonts w:ascii="Times New Roman" w:hAnsi="Times New Roman"/>
          <w:sz w:val="24"/>
        </w:rPr>
        <w:t>小项规定的方法对基金资产进行估值不能客观反映其公允价值的，基金管理人可根据具体情况，并与基金托管人商定后，按最能反映公允价值的价格估值；</w:t>
      </w:r>
    </w:p>
    <w:p w:rsidR="00A77DF8" w:rsidRDefault="00583CCA">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E</w:t>
      </w:r>
      <w:r w:rsidR="00E47C67">
        <w:rPr>
          <w:rFonts w:ascii="Times New Roman" w:hAnsi="Times New Roman"/>
          <w:sz w:val="24"/>
        </w:rPr>
        <w:t>.</w:t>
      </w:r>
      <w:r w:rsidR="00E47C67">
        <w:rPr>
          <w:rFonts w:ascii="Times New Roman" w:hAnsi="Times New Roman"/>
          <w:sz w:val="24"/>
        </w:rPr>
        <w:t>国家有最新规定的，按其规定进行估值。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）债券估值方法：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①</w:t>
      </w:r>
      <w:r>
        <w:rPr>
          <w:rFonts w:ascii="Times New Roman" w:hAnsi="Times New Roman"/>
          <w:sz w:val="24"/>
        </w:rPr>
        <w:t>交易所市场上市交易或挂牌转让的固定收益品种（另有规定的除外），选取第三方估值机构提供的相应品种当日的估值净价进行估值。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②</w:t>
      </w:r>
      <w:r>
        <w:rPr>
          <w:rFonts w:ascii="Times New Roman" w:hAnsi="Times New Roman"/>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③</w:t>
      </w:r>
      <w:r>
        <w:rPr>
          <w:rFonts w:ascii="Times New Roman" w:hAnsi="Times New Roman"/>
          <w:sz w:val="24"/>
        </w:rPr>
        <w:t>首次发行未上市债券采用估值技术确定的公允价值进行估值，在估值技术难以可靠计量公允价值的情况下，按成本估值。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④</w:t>
      </w:r>
      <w:r>
        <w:rPr>
          <w:rFonts w:ascii="Times New Roman" w:hAnsi="Times New Roman"/>
          <w:sz w:val="24"/>
        </w:rPr>
        <w:t>交易所以大宗交易方式转让的资产支持证券，采用估值技术确定公允价值，在估值技术难以可靠计量公允价值的情况下，按成本进行后续计量。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⑤</w:t>
      </w:r>
      <w:r>
        <w:rPr>
          <w:rFonts w:ascii="Times New Roman" w:hAnsi="Times New Roman"/>
          <w:sz w:val="24"/>
        </w:rPr>
        <w:t>在全国银行间债券市场交易的债券、资产支持证券等固定收益品种，采用估值技术确定公允价值。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⑥</w:t>
      </w:r>
      <w:r>
        <w:rPr>
          <w:rFonts w:ascii="Times New Roman" w:hAnsi="Times New Roman"/>
          <w:sz w:val="24"/>
        </w:rPr>
        <w:t>同一债券同时在两个或两个以上市场交易的，按债券所处的市场分别估值。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⑦</w:t>
      </w:r>
      <w:r>
        <w:rPr>
          <w:rFonts w:ascii="Times New Roman" w:hAnsi="Times New Roman"/>
          <w:sz w:val="24"/>
        </w:rPr>
        <w:t>在任何情况下，基金管理人如采用本项第</w:t>
      </w:r>
      <w:r>
        <w:rPr>
          <w:rFonts w:ascii="Times New Roman" w:hAnsi="Times New Roman"/>
          <w:sz w:val="24"/>
        </w:rPr>
        <w:t>①</w:t>
      </w:r>
      <w:r>
        <w:rPr>
          <w:rFonts w:ascii="Times New Roman" w:hAnsi="Times New Roman"/>
          <w:sz w:val="24"/>
        </w:rPr>
        <w:t>－</w:t>
      </w:r>
      <w:r>
        <w:rPr>
          <w:rFonts w:ascii="Times New Roman" w:hAnsi="Times New Roman"/>
          <w:sz w:val="24"/>
        </w:rPr>
        <w:t>⑥</w:t>
      </w:r>
      <w:r>
        <w:rPr>
          <w:rFonts w:ascii="Times New Roman" w:hAnsi="Times New Roman"/>
          <w:sz w:val="24"/>
        </w:rPr>
        <w:t>小项规定的方法对基金资产进行估值，均应被认为采用了适当的估值方法。但是，如果基金管理人认为按本项第</w:t>
      </w:r>
      <w:r>
        <w:rPr>
          <w:rFonts w:ascii="Times New Roman" w:hAnsi="Times New Roman"/>
          <w:sz w:val="24"/>
        </w:rPr>
        <w:t>①</w:t>
      </w:r>
      <w:r>
        <w:rPr>
          <w:rFonts w:ascii="Times New Roman" w:hAnsi="Times New Roman"/>
          <w:sz w:val="24"/>
        </w:rPr>
        <w:t>－</w:t>
      </w:r>
      <w:r>
        <w:rPr>
          <w:rFonts w:ascii="Times New Roman" w:hAnsi="Times New Roman"/>
          <w:sz w:val="24"/>
        </w:rPr>
        <w:t>⑥</w:t>
      </w:r>
      <w:r>
        <w:rPr>
          <w:rFonts w:ascii="Times New Roman" w:hAnsi="Times New Roman"/>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⑧</w:t>
      </w:r>
      <w:r>
        <w:rPr>
          <w:rFonts w:ascii="Times New Roman" w:hAnsi="Times New Roman"/>
          <w:sz w:val="24"/>
        </w:rPr>
        <w:t>国家有最新规定的，按其规定进行估值。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）权证估值方法：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①</w:t>
      </w:r>
      <w:r>
        <w:rPr>
          <w:rFonts w:ascii="Times New Roman" w:hAnsi="Times New Roman"/>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②</w:t>
      </w:r>
      <w:r>
        <w:rPr>
          <w:rFonts w:ascii="Times New Roman" w:hAnsi="Times New Roman"/>
          <w:sz w:val="24"/>
        </w:rPr>
        <w:t>首次发行未上市的权证，采用估值技术确定公允价值，在估值技术难以可靠计量公允价值的情况下，按成本估值。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③</w:t>
      </w:r>
      <w:r>
        <w:rPr>
          <w:rFonts w:ascii="Times New Roman" w:hAnsi="Times New Roman"/>
          <w:sz w:val="24"/>
        </w:rPr>
        <w:t>因持有股票而享有的配股权，以及停止交易、但未行权的权证，采用估值技术确定公允价值进行估值。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④</w:t>
      </w:r>
      <w:r>
        <w:rPr>
          <w:rFonts w:ascii="Times New Roman" w:hAnsi="Times New Roman"/>
          <w:sz w:val="24"/>
        </w:rPr>
        <w:t>在任何情况下，基金管理人如采用本项第</w:t>
      </w:r>
      <w:r>
        <w:rPr>
          <w:rFonts w:ascii="Times New Roman" w:hAnsi="Times New Roman"/>
          <w:sz w:val="24"/>
        </w:rPr>
        <w:t>①</w:t>
      </w:r>
      <w:r>
        <w:rPr>
          <w:rFonts w:ascii="Times New Roman" w:hAnsi="Times New Roman"/>
          <w:sz w:val="24"/>
        </w:rPr>
        <w:t>－</w:t>
      </w:r>
      <w:r>
        <w:rPr>
          <w:rFonts w:ascii="Times New Roman" w:hAnsi="Times New Roman"/>
          <w:sz w:val="24"/>
        </w:rPr>
        <w:t>③</w:t>
      </w:r>
      <w:r>
        <w:rPr>
          <w:rFonts w:ascii="Times New Roman" w:hAnsi="Times New Roman"/>
          <w:sz w:val="24"/>
        </w:rPr>
        <w:t>项规定的方法对基金资产进行估值，均应被认为采用了适当的估值方法。但是，如果基金管理人认为按本项第</w:t>
      </w:r>
      <w:r>
        <w:rPr>
          <w:rFonts w:ascii="Times New Roman" w:hAnsi="Times New Roman"/>
          <w:sz w:val="24"/>
        </w:rPr>
        <w:t>①</w:t>
      </w:r>
      <w:r>
        <w:rPr>
          <w:rFonts w:ascii="Times New Roman" w:hAnsi="Times New Roman"/>
          <w:sz w:val="24"/>
        </w:rPr>
        <w:t>－</w:t>
      </w:r>
      <w:r>
        <w:rPr>
          <w:rFonts w:ascii="Times New Roman" w:hAnsi="Times New Roman"/>
          <w:sz w:val="24"/>
        </w:rPr>
        <w:t>③</w:t>
      </w:r>
      <w:r>
        <w:rPr>
          <w:rFonts w:ascii="Times New Roman" w:hAnsi="Times New Roman"/>
          <w:sz w:val="24"/>
        </w:rPr>
        <w:t>项规定的方法对基金资产进行估值不能客观反映其公允价值的，基金管理人可根据具体情况，并与基金托管人商定后，按最能反映公允价值的价格估值。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⑤</w:t>
      </w:r>
      <w:r>
        <w:rPr>
          <w:rFonts w:ascii="Times New Roman" w:hAnsi="Times New Roman"/>
          <w:sz w:val="24"/>
        </w:rPr>
        <w:t>国家有最新规定的，按其规定进行估值。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）衍生品及其他有价证券等资产按国家有关规定进行估值。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）特殊情形的处理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）基金管理人、基金托管人按股票估值方法的第</w:t>
      </w:r>
      <w:r w:rsidR="00123850">
        <w:rPr>
          <w:rFonts w:ascii="Times New Roman" w:hAnsi="Times New Roman"/>
          <w:sz w:val="24"/>
        </w:rPr>
        <w:t>D</w:t>
      </w:r>
      <w:r>
        <w:rPr>
          <w:rFonts w:ascii="Times New Roman" w:hAnsi="Times New Roman"/>
          <w:sz w:val="24"/>
        </w:rPr>
        <w:t>项、债券估值方法的第</w:t>
      </w:r>
      <w:r>
        <w:rPr>
          <w:rFonts w:ascii="Times New Roman" w:hAnsi="Times New Roman"/>
          <w:sz w:val="24"/>
        </w:rPr>
        <w:t>⑦</w:t>
      </w:r>
      <w:r>
        <w:rPr>
          <w:rFonts w:ascii="Times New Roman" w:hAnsi="Times New Roman"/>
          <w:sz w:val="24"/>
        </w:rPr>
        <w:t>项、权证估值方法的第</w:t>
      </w:r>
      <w:r>
        <w:rPr>
          <w:rFonts w:ascii="Times New Roman" w:hAnsi="Times New Roman"/>
          <w:sz w:val="24"/>
        </w:rPr>
        <w:t>④</w:t>
      </w:r>
      <w:r>
        <w:rPr>
          <w:rFonts w:ascii="Times New Roman" w:hAnsi="Times New Roman"/>
          <w:sz w:val="24"/>
        </w:rPr>
        <w:t>项进行估值时，所造成的误差不作为基金份额净值错误处理。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由于证券交易所或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、基金份额净值错误的处理方式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）当基金份额净值小数点后</w:t>
      </w:r>
      <w:r>
        <w:rPr>
          <w:rFonts w:ascii="Times New Roman" w:hAnsi="Times New Roman"/>
          <w:sz w:val="24"/>
        </w:rPr>
        <w:t>3</w:t>
      </w:r>
      <w:r>
        <w:rPr>
          <w:rFonts w:ascii="Times New Roman" w:hAnsi="Times New Roman"/>
          <w:sz w:val="24"/>
        </w:rPr>
        <w:t>位以内（含第</w:t>
      </w:r>
      <w:r>
        <w:rPr>
          <w:rFonts w:ascii="Times New Roman" w:hAnsi="Times New Roman"/>
          <w:sz w:val="24"/>
        </w:rPr>
        <w:t>3</w:t>
      </w:r>
      <w:r>
        <w:rPr>
          <w:rFonts w:ascii="Times New Roman" w:hAnsi="Times New Roman"/>
          <w:sz w:val="24"/>
        </w:rPr>
        <w:t>位）发生差错时，视为基金份额净值错误；基金份额净值出现错误时，基金管理人应当立即予以纠正，通报基金托管人，并采取合理的措施防止损失进一步扩大；错误偏差达到或超过基金资产净值的</w:t>
      </w:r>
      <w:r>
        <w:rPr>
          <w:rFonts w:ascii="Times New Roman" w:hAnsi="Times New Roman"/>
          <w:sz w:val="24"/>
        </w:rPr>
        <w:t>0.25%</w:t>
      </w:r>
      <w:r>
        <w:rPr>
          <w:rFonts w:ascii="Times New Roman" w:hAnsi="Times New Roman"/>
          <w:sz w:val="24"/>
        </w:rPr>
        <w:t>时，基金管理人应当及时通知基金托管人并报中国证监会；错误偏差达到基金资产净值的</w:t>
      </w:r>
      <w:r>
        <w:rPr>
          <w:rFonts w:ascii="Times New Roman" w:hAnsi="Times New Roman"/>
          <w:sz w:val="24"/>
        </w:rPr>
        <w:t>0.50%</w:t>
      </w:r>
      <w:r>
        <w:rPr>
          <w:rFonts w:ascii="Times New Roman" w:hAnsi="Times New Roman"/>
          <w:sz w:val="24"/>
        </w:rPr>
        <w:t>时，基金管理人应当公告、通报基金托管人并报中国证监</w:t>
      </w:r>
      <w:r>
        <w:rPr>
          <w:rFonts w:ascii="Times New Roman" w:hAnsi="Times New Roman"/>
          <w:sz w:val="24"/>
        </w:rPr>
        <w:lastRenderedPageBreak/>
        <w:t>会备案；当发生净值计算错误时，由基金管理人负责处理，由此给基金份额持有人和基金造成损失的，应由基金管理人先行赔付，基金管理人按差错情形，有权向其他当事人追偿。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）当基金份额净值计算差错给基金和基金份额持有人造成损失需要进行赔偿时，基金管理人和基金托管人应根据实际情况界定双方承担的责任，经确认后按以下条款进行赔偿：</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其中基金管理人承担</w:t>
      </w:r>
      <w:r>
        <w:rPr>
          <w:rFonts w:ascii="Times New Roman" w:hAnsi="Times New Roman"/>
          <w:sz w:val="24"/>
        </w:rPr>
        <w:t>50%</w:t>
      </w:r>
      <w:r>
        <w:rPr>
          <w:rFonts w:ascii="Times New Roman" w:hAnsi="Times New Roman"/>
          <w:sz w:val="24"/>
        </w:rPr>
        <w:t>，基金托管人承担</w:t>
      </w:r>
      <w:r>
        <w:rPr>
          <w:rFonts w:ascii="Times New Roman" w:hAnsi="Times New Roman"/>
          <w:sz w:val="24"/>
        </w:rPr>
        <w:t>50%</w:t>
      </w:r>
      <w:r>
        <w:rPr>
          <w:rFonts w:ascii="Times New Roman" w:hAnsi="Times New Roman"/>
          <w:sz w:val="24"/>
        </w:rPr>
        <w:t>。</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3</w:t>
      </w:r>
      <w:r>
        <w:rPr>
          <w:rFonts w:ascii="Times New Roman" w:hAnsi="Times New Roman"/>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）基金管理人和基金托管人由于各自技术系统设置而产生的净值计算尾差，以基金管理人计算结果为准。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）前述内容如法律法规或监管机关另有规定的，从其规定处理。如果行业有通行做法，双方当事人应本着平等和保护基金份额持有人利益的原则进行协商。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4</w:t>
      </w:r>
      <w:r>
        <w:rPr>
          <w:rFonts w:ascii="Times New Roman" w:hAnsi="Times New Roman"/>
          <w:sz w:val="24"/>
        </w:rPr>
        <w:t>、暂停估值与公告基金份额净值的情形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）基金投资所涉及的证券交易所遇法定节假日或因其他原因暂停营业时；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）基金所投资之目标</w:t>
      </w:r>
      <w:r>
        <w:rPr>
          <w:rFonts w:ascii="Times New Roman" w:hAnsi="Times New Roman"/>
          <w:sz w:val="24"/>
        </w:rPr>
        <w:t>ETF</w:t>
      </w:r>
      <w:r>
        <w:rPr>
          <w:rFonts w:ascii="Times New Roman" w:hAnsi="Times New Roman"/>
          <w:sz w:val="24"/>
        </w:rPr>
        <w:t>发生暂停估值，暂停公告基金份额净值的情形；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）因不可抗力或其他情形致使基金管理人、基金托管人无法准确评估基金资产价值时；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）占基金相当比例的投资品种的估值出现重大转变，而基金管理人为保障</w:t>
      </w:r>
      <w:r>
        <w:rPr>
          <w:rFonts w:ascii="Times New Roman" w:hAnsi="Times New Roman"/>
          <w:sz w:val="24"/>
        </w:rPr>
        <w:lastRenderedPageBreak/>
        <w:t>基金份额持有人的利益，决定延迟估值时；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5</w:t>
      </w:r>
      <w:r>
        <w:rPr>
          <w:rFonts w:ascii="Times New Roman" w:hAnsi="Times New Roman"/>
          <w:sz w:val="24"/>
        </w:rPr>
        <w:t>）当前一估值日基金资产净值</w:t>
      </w:r>
      <w:r>
        <w:rPr>
          <w:rFonts w:ascii="Times New Roman" w:hAnsi="Times New Roman"/>
          <w:sz w:val="24"/>
        </w:rPr>
        <w:t>50%</w:t>
      </w:r>
      <w:r>
        <w:rPr>
          <w:rFonts w:ascii="Times New Roman" w:hAnsi="Times New Roman"/>
          <w:sz w:val="24"/>
        </w:rPr>
        <w:t>以上的资产出现无可参考的活跃市场价格且采用估值技术仍导致公允价值存在重大不确定性时，经与基金托管人协商确认后，基金管理人应当暂停估值；</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6</w:t>
      </w:r>
      <w:r>
        <w:rPr>
          <w:rFonts w:ascii="Times New Roman" w:hAnsi="Times New Roman"/>
          <w:sz w:val="24"/>
        </w:rPr>
        <w:t>）中国证监会和基金合同认定的其他情形。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5</w:t>
      </w:r>
      <w:r>
        <w:rPr>
          <w:rFonts w:ascii="Times New Roman" w:hAnsi="Times New Roman"/>
          <w:sz w:val="24"/>
        </w:rPr>
        <w:t>、基金会计制度</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按国家有关部门规定的会计制度执行。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6</w:t>
      </w:r>
      <w:r>
        <w:rPr>
          <w:rFonts w:ascii="Times New Roman" w:hAnsi="Times New Roman"/>
          <w:sz w:val="24"/>
        </w:rPr>
        <w:t>、基金账册的建立</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7</w:t>
      </w:r>
      <w:r>
        <w:rPr>
          <w:rFonts w:ascii="Times New Roman" w:hAnsi="Times New Roman"/>
          <w:sz w:val="24"/>
        </w:rPr>
        <w:t>、基金财务报表与报告的编制和复核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）财务报表的编制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基金管理人应当及时编制并对外提供真实、完整的基金财务会计报告。月度报表的编制，基金管理人应于每月终了后</w:t>
      </w:r>
      <w:r>
        <w:rPr>
          <w:rFonts w:ascii="Times New Roman" w:hAnsi="Times New Roman"/>
          <w:sz w:val="24"/>
        </w:rPr>
        <w:t>5</w:t>
      </w:r>
      <w:r>
        <w:rPr>
          <w:rFonts w:ascii="Times New Roman" w:hAnsi="Times New Roman"/>
          <w:sz w:val="24"/>
        </w:rPr>
        <w:t>个工作日内完成；季度报告应在季度结束之日起</w:t>
      </w:r>
      <w:r>
        <w:rPr>
          <w:rFonts w:ascii="Times New Roman" w:hAnsi="Times New Roman"/>
          <w:sz w:val="24"/>
        </w:rPr>
        <w:t>15</w:t>
      </w:r>
      <w:r>
        <w:rPr>
          <w:rFonts w:ascii="Times New Roman" w:hAnsi="Times New Roman"/>
          <w:sz w:val="24"/>
        </w:rPr>
        <w:t>个工作日内编制完毕并予以公告；中期报告在会计年度半年终了后两个月内编制完毕并予以公告；年度报告在会计年度结束后三个月内编制完毕并予以公告。基金合同生效不足</w:t>
      </w:r>
      <w:r>
        <w:rPr>
          <w:rFonts w:ascii="Times New Roman" w:hAnsi="Times New Roman"/>
          <w:sz w:val="24"/>
        </w:rPr>
        <w:t>2</w:t>
      </w:r>
      <w:r>
        <w:rPr>
          <w:rFonts w:ascii="Times New Roman" w:hAnsi="Times New Roman"/>
          <w:sz w:val="24"/>
        </w:rPr>
        <w:t>个月的，基金管理人可以不编制当期季度报告、中期报告或者年度报告。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）报表复核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基金管理人在报表或定期报告完成当日，对报表盖章后，以加密传真方式或双方书面商定的其他方式将有关报表提供基金托管人复核。</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基金管理人在月度报表完成当日，将报表盖章后提供给基金托管人复核；基金托管人在收到后应在</w:t>
      </w:r>
      <w:r>
        <w:rPr>
          <w:rFonts w:ascii="Times New Roman" w:hAnsi="Times New Roman"/>
          <w:sz w:val="24"/>
        </w:rPr>
        <w:t>3</w:t>
      </w:r>
      <w:r>
        <w:rPr>
          <w:rFonts w:ascii="Times New Roman" w:hAnsi="Times New Roman"/>
          <w:sz w:val="24"/>
        </w:rPr>
        <w:t>日内进行复核，并将复核结果书面通知基金管理人。基金管理人在季度报告完成当日，将有关报告提供给基金托管人复核，基金托管人应在收到后</w:t>
      </w:r>
      <w:r>
        <w:rPr>
          <w:rFonts w:ascii="Times New Roman" w:hAnsi="Times New Roman"/>
          <w:sz w:val="24"/>
        </w:rPr>
        <w:t>7</w:t>
      </w:r>
      <w:r>
        <w:rPr>
          <w:rFonts w:ascii="Times New Roman" w:hAnsi="Times New Roman"/>
          <w:sz w:val="24"/>
        </w:rPr>
        <w:t>个工作日内完成复核，并将复核结果书面通知基金管理人。基金管理人在中期报告完成当日，将有关报告提供给基金托管人复核，基金托管人应在收到后</w:t>
      </w:r>
      <w:r>
        <w:rPr>
          <w:rFonts w:ascii="Times New Roman" w:hAnsi="Times New Roman"/>
          <w:sz w:val="24"/>
        </w:rPr>
        <w:t>30</w:t>
      </w:r>
      <w:r>
        <w:rPr>
          <w:rFonts w:ascii="Times New Roman" w:hAnsi="Times New Roman"/>
          <w:sz w:val="24"/>
        </w:rPr>
        <w:t>日内完成复核，并将复核结果书面通知基金管理人。基金管理人在年度报告完成当日，</w:t>
      </w:r>
      <w:r>
        <w:rPr>
          <w:rFonts w:ascii="Times New Roman" w:hAnsi="Times New Roman"/>
          <w:sz w:val="24"/>
        </w:rPr>
        <w:lastRenderedPageBreak/>
        <w:t>将有关报告提供基金托管人复核，基金托管人应在收到后</w:t>
      </w:r>
      <w:r>
        <w:rPr>
          <w:rFonts w:ascii="Times New Roman" w:hAnsi="Times New Roman"/>
          <w:sz w:val="24"/>
        </w:rPr>
        <w:t>45</w:t>
      </w:r>
      <w:r>
        <w:rPr>
          <w:rFonts w:ascii="Times New Roman" w:hAnsi="Times New Roman"/>
          <w:sz w:val="24"/>
        </w:rPr>
        <w:t>日内完成复核，并将复核结果书面通知基金管理人。基金管理人和基金托管人之间的上述文件往来均以加密传真的方式或双方商定的其他方式进行。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（六）基金份额持有人名册的保管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本基金的基金管理人和基金托管人须分别妥善保管的基金份额持有人名册，包括基金合同生效日、基金合同终止日、基金权益登记日、基金份额持有人大会权益登记日、每年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日的基金份额持有人名册。基金份额持有人名册的内容至少应包括持有人的名称和持有的基金份额。</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基金管理人应及时向基金托管人提交基金份额持有人名册。每年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日和</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日的基金份额持有人名册应于下月前十个工作日内提交；基金合同生效日、基金合同终止日等涉及到基金重要事项日期的基金份额持有人名册应于发生日后十个工作日内提交。</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基金管理人和基金托管人应妥善保管基金份额持有人名册，保存期限为</w:t>
      </w:r>
      <w:r>
        <w:rPr>
          <w:rFonts w:ascii="Times New Roman" w:hAnsi="Times New Roman"/>
          <w:sz w:val="24"/>
        </w:rPr>
        <w:t>15</w:t>
      </w:r>
      <w:r>
        <w:rPr>
          <w:rFonts w:ascii="Times New Roman" w:hAnsi="Times New Roman"/>
          <w:sz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（七）争议解决方式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争议处理期间，双方当事人应恪守基金管理人和基金托管人职责，各自继续忠实、勤勉、尽责地履行基金合同和本托管协议规定的义务，维护基金份额持有人的</w:t>
      </w:r>
      <w:r>
        <w:rPr>
          <w:rFonts w:ascii="Times New Roman" w:hAnsi="Times New Roman"/>
          <w:sz w:val="24"/>
        </w:rPr>
        <w:lastRenderedPageBreak/>
        <w:t>合法权益。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本协议适用中华人民共和国法律并从其解释。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（八）托管协议的变更与终止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、托管协议的变更程序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本协议双方当事人经协商一致，可以对协议进行修改。修改后的新协议，其内容不得与基金合同的规定有任何冲突。基金托管协议的变更报中国证监会核准后生效。</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、基金托管协议终止的情形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1</w:t>
      </w:r>
      <w:r>
        <w:rPr>
          <w:rFonts w:ascii="Times New Roman" w:hAnsi="Times New Roman"/>
          <w:sz w:val="24"/>
        </w:rPr>
        <w:t>）基金合同终止；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）基金托管人解散、依法被撤销、破产或由其他基金托管人接管基金资产；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3</w:t>
      </w:r>
      <w:r>
        <w:rPr>
          <w:rFonts w:ascii="Times New Roman" w:hAnsi="Times New Roman"/>
          <w:sz w:val="24"/>
        </w:rPr>
        <w:t>）基金管理人解散、依法被撤销、破产或由其他基金管理人接管基金管理权；</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w:t>
      </w:r>
      <w:r>
        <w:rPr>
          <w:rFonts w:ascii="Times New Roman" w:hAnsi="Times New Roman"/>
          <w:sz w:val="24"/>
        </w:rPr>
        <w:t>4</w:t>
      </w:r>
      <w:r>
        <w:rPr>
          <w:rFonts w:ascii="Times New Roman" w:hAnsi="Times New Roman"/>
          <w:sz w:val="24"/>
        </w:rPr>
        <w:t>）发生法律法规或基金合同规定的终止事项。</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5" w:name="_Toc54104426"/>
      <w:r>
        <w:rPr>
          <w:rFonts w:ascii="Times New Roman" w:hAnsi="Times New Roman"/>
          <w:sz w:val="30"/>
        </w:rPr>
        <w:lastRenderedPageBreak/>
        <w:t>二十二、对基金份额持有人的服务</w:t>
      </w:r>
      <w:bookmarkEnd w:id="25"/>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本基金管理人承诺为基金份额持有人提供一系列的服务。本基金管理人根据基金份额持有人的需要和市场的变化，有权增加或变更服务项目。主要服务内容如下：</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（一）持有人交易资料的寄送服务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1</w:t>
      </w:r>
      <w:r>
        <w:rPr>
          <w:rFonts w:ascii="Times New Roman" w:hAnsi="Times New Roman"/>
          <w:sz w:val="24"/>
        </w:rPr>
        <w:t>、每次交易结束后，投资人可在</w:t>
      </w:r>
      <w:r>
        <w:rPr>
          <w:rFonts w:ascii="Times New Roman" w:hAnsi="Times New Roman"/>
          <w:sz w:val="24"/>
        </w:rPr>
        <w:t>T+2</w:t>
      </w:r>
      <w:r>
        <w:rPr>
          <w:rFonts w:ascii="Times New Roman" w:hAnsi="Times New Roman"/>
          <w:sz w:val="24"/>
        </w:rPr>
        <w:t>个工作日后通过销售机构的网点查询和打印确认单；</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2</w:t>
      </w:r>
      <w:r>
        <w:rPr>
          <w:rFonts w:ascii="Times New Roman" w:hAnsi="Times New Roman"/>
          <w:sz w:val="24"/>
        </w:rPr>
        <w:t>、本基金管理人将向持有人提供电子或纸质对账单，需要订阅或取消的客户可与本基金管理人客户服务中心（</w:t>
      </w:r>
      <w:r>
        <w:rPr>
          <w:rFonts w:ascii="Times New Roman" w:hAnsi="Times New Roman"/>
          <w:sz w:val="24"/>
        </w:rPr>
        <w:t>400-700-5000</w:t>
      </w:r>
      <w:r>
        <w:rPr>
          <w:rFonts w:ascii="Times New Roman" w:hAnsi="Times New Roman"/>
          <w:sz w:val="24"/>
        </w:rPr>
        <w:t>，</w:t>
      </w:r>
      <w:r>
        <w:rPr>
          <w:rFonts w:ascii="Times New Roman" w:hAnsi="Times New Roman"/>
          <w:sz w:val="24"/>
        </w:rPr>
        <w:t>021-61055000</w:t>
      </w:r>
      <w:r>
        <w:rPr>
          <w:rFonts w:ascii="Times New Roman" w:hAnsi="Times New Roman"/>
          <w:sz w:val="24"/>
        </w:rPr>
        <w:t>）联系。</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（二）网上直销服务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管理人已开通基金网上直销业务，个人投资人可以直接通过本基金管理人网站的网上直销交易平台办理开户和本基金前端基金份额的申购、赎回、定期定额投资和转换等业务。本公司暂不开展网上直销本基金后端基金份额的认</w:t>
      </w:r>
      <w:r>
        <w:rPr>
          <w:rFonts w:ascii="Times New Roman" w:hAnsi="Times New Roman"/>
          <w:sz w:val="24"/>
        </w:rPr>
        <w:t>/</w:t>
      </w:r>
      <w:r>
        <w:rPr>
          <w:rFonts w:ascii="Times New Roman" w:hAnsi="Times New Roman"/>
          <w:sz w:val="24"/>
        </w:rPr>
        <w:t>申购业务，通过转托管转入网上直销账户的本基金后端基金份额只能办理赎回业务。通过网上直销交易平台办理本基金前端基金份额申购和定期定额投资业务的个人投资者将享受前端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本公司基金网上直销业务已开通的银行卡及各银行卡交易金额限额请参阅本公司网站。</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在条件成熟的时候，本基金管理人将根据基金网上直销业务的发展状况，适时调整可用于基金网上直销交易平台的银行卡种类，敬请投资者留意相关公告。</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（三）信息咨询、查询服务</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投资者如果想查询申购、赎回等交易情况、分红方式状态、基金账户余额、基金产品与服务等信息，请拨打本基金管理人客户服务电话（</w:t>
      </w:r>
      <w:r>
        <w:rPr>
          <w:rFonts w:ascii="Times New Roman" w:hAnsi="Times New Roman"/>
          <w:sz w:val="24"/>
        </w:rPr>
        <w:t>400-700-5000</w:t>
      </w:r>
      <w:r>
        <w:rPr>
          <w:rFonts w:ascii="Times New Roman" w:hAnsi="Times New Roman"/>
          <w:sz w:val="24"/>
        </w:rPr>
        <w:t>，</w:t>
      </w:r>
      <w:r>
        <w:rPr>
          <w:rFonts w:ascii="Times New Roman" w:hAnsi="Times New Roman"/>
          <w:sz w:val="24"/>
        </w:rPr>
        <w:t>021-61055000</w:t>
      </w:r>
      <w:r>
        <w:rPr>
          <w:rFonts w:ascii="Times New Roman" w:hAnsi="Times New Roman"/>
          <w:sz w:val="24"/>
        </w:rPr>
        <w:t>）或登录本基金管理人网站（</w:t>
      </w:r>
      <w:r>
        <w:rPr>
          <w:rFonts w:ascii="Times New Roman" w:hAnsi="Times New Roman"/>
          <w:sz w:val="24"/>
        </w:rPr>
        <w:t>www.fund001.com</w:t>
      </w:r>
      <w:r>
        <w:rPr>
          <w:rFonts w:ascii="Times New Roman" w:hAnsi="Times New Roman"/>
          <w:sz w:val="24"/>
        </w:rPr>
        <w:t>）进行咨询、查询。</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本基金管理人为投资者预设基金查询密码，预设的基金查询密码为投资者开户证件号码的后</w:t>
      </w:r>
      <w:r>
        <w:rPr>
          <w:rFonts w:ascii="Times New Roman" w:hAnsi="Times New Roman"/>
          <w:sz w:val="24"/>
        </w:rPr>
        <w:t>6</w:t>
      </w:r>
      <w:r>
        <w:rPr>
          <w:rFonts w:ascii="Times New Roman" w:hAnsi="Times New Roman"/>
          <w:sz w:val="24"/>
        </w:rPr>
        <w:t>位数字，不足</w:t>
      </w:r>
      <w:r>
        <w:rPr>
          <w:rFonts w:ascii="Times New Roman" w:hAnsi="Times New Roman"/>
          <w:sz w:val="24"/>
        </w:rPr>
        <w:t>6</w:t>
      </w:r>
      <w:r>
        <w:rPr>
          <w:rFonts w:ascii="Times New Roman" w:hAnsi="Times New Roman"/>
          <w:sz w:val="24"/>
        </w:rPr>
        <w:t>位数字的，前面加</w:t>
      </w:r>
      <w:r>
        <w:rPr>
          <w:rFonts w:ascii="Times New Roman" w:hAnsi="Times New Roman"/>
          <w:sz w:val="24"/>
        </w:rPr>
        <w:t>“0”</w:t>
      </w:r>
      <w:r>
        <w:rPr>
          <w:rFonts w:ascii="Times New Roman" w:hAnsi="Times New Roman"/>
          <w:sz w:val="24"/>
        </w:rPr>
        <w:t>补足。基金查询密码用于投资者通过客户服务电话查询基金账户下的账户和交易信息。投资者请在其知晓基金账号后，及时拨打本基金管理人客户服务电话修改基金查询密码。</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lastRenderedPageBreak/>
        <w:t>投资者可以拨打本基金管理人客户服务电话投诉直销机构的人员和服务。</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（四）基金红利再投资</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本基金收益分配时，投资人可以选择将当期分配所得的红利再投资于本基金，再投资红利按红利再投日（即除息日）除息后的基金份额净值自动转为基金份额，并免收申购费用。</w:t>
      </w:r>
    </w:p>
    <w:p w:rsidR="00A77DF8" w:rsidRDefault="00E47C67">
      <w:pPr>
        <w:autoSpaceDE w:val="0"/>
        <w:autoSpaceDN w:val="0"/>
        <w:adjustRightInd w:val="0"/>
        <w:snapToGrid w:val="0"/>
        <w:spacing w:line="360" w:lineRule="auto"/>
        <w:ind w:firstLineChars="200" w:firstLine="422"/>
        <w:rPr>
          <w:rFonts w:ascii="宋体" w:hAnsi="宋体"/>
          <w:szCs w:val="24"/>
        </w:rPr>
      </w:pPr>
      <w:r w:rsidRPr="00BB248E">
        <w:rPr>
          <w:rFonts w:ascii="宋体" w:hAnsi="宋体" w:hint="eastAsia"/>
          <w:b/>
          <w:szCs w:val="24"/>
        </w:rPr>
        <w:t>（五）定期定额投资计划</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本基金已开通定期定额投资计划，具体实施方法请参见相关公告。</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服务联系方式：</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基金管理人的互联网地址及电子信箱</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网址：</w:t>
      </w:r>
      <w:r>
        <w:rPr>
          <w:rFonts w:ascii="Times New Roman" w:hAnsi="Times New Roman"/>
          <w:sz w:val="24"/>
        </w:rPr>
        <w:t>www.fund001.com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电子信箱：</w:t>
      </w:r>
      <w:r>
        <w:rPr>
          <w:rFonts w:ascii="Times New Roman" w:hAnsi="Times New Roman"/>
          <w:sz w:val="24"/>
        </w:rPr>
        <w:t>services@jysld.com</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投资者也可登录本基金管理人网站，直接提出有关本基金的问题和建议。</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6" w:name="_Toc54104427"/>
      <w:r>
        <w:rPr>
          <w:rFonts w:ascii="Times New Roman" w:hAnsi="Times New Roman"/>
          <w:sz w:val="30"/>
        </w:rPr>
        <w:lastRenderedPageBreak/>
        <w:t>二十三、其他应披露事项</w:t>
      </w:r>
      <w:bookmarkEnd w:id="26"/>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基金合同如有未尽事宜，由基金合同当事人各方按有关法律法规协商解决。</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交银施罗德基金管理有限公司关于暂停北京增财基金销售有限公司办理相关销售业务的公告</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2019-12-19</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关于增加阳光人寿保险股份有限公司为旗下基金销售机构的公告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2020-01-20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交银施罗德基金管理有限公司旗下部分基金</w:t>
            </w:r>
            <w:r>
              <w:rPr>
                <w:rFonts w:ascii="Times New Roman" w:hAnsi="Times New Roman"/>
                <w:color w:val="000000"/>
                <w:kern w:val="0"/>
                <w:sz w:val="25"/>
                <w:szCs w:val="24"/>
              </w:rPr>
              <w:t>2019</w:t>
            </w:r>
            <w:r>
              <w:rPr>
                <w:rFonts w:ascii="Times New Roman" w:hAnsi="Times New Roman"/>
                <w:color w:val="000000"/>
                <w:kern w:val="0"/>
                <w:sz w:val="25"/>
                <w:szCs w:val="24"/>
              </w:rPr>
              <w:t>年第四季度报告提示性公告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2020-01-21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w:t>
            </w:r>
            <w:r>
              <w:rPr>
                <w:rFonts w:ascii="Times New Roman" w:hAnsi="Times New Roman"/>
                <w:color w:val="000000"/>
                <w:kern w:val="0"/>
                <w:sz w:val="25"/>
                <w:szCs w:val="24"/>
              </w:rPr>
              <w:t>2019</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2020-01-21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价值交易型开放式指数证券投资基金联接基金（更新）招募说明书摘要（</w:t>
            </w:r>
            <w:r>
              <w:rPr>
                <w:rFonts w:ascii="Times New Roman" w:hAnsi="Times New Roman"/>
                <w:color w:val="000000"/>
                <w:kern w:val="0"/>
                <w:sz w:val="25"/>
                <w:szCs w:val="24"/>
              </w:rPr>
              <w:t>2019</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2020-01-23</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价值交易型开放式指数证券投资基金联接基金（更新）招募说明书（</w:t>
            </w:r>
            <w:r>
              <w:rPr>
                <w:rFonts w:ascii="Times New Roman" w:hAnsi="Times New Roman"/>
                <w:color w:val="000000"/>
                <w:kern w:val="0"/>
                <w:sz w:val="25"/>
                <w:szCs w:val="24"/>
              </w:rPr>
              <w:t>2019</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号）</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2020-01-23</w:t>
            </w:r>
          </w:p>
        </w:tc>
      </w:tr>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交银施罗德基金管理有限公司关于春节假期调整延期办理有关业务的公告</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2020-01-31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关于增加大连网金基金销售有限公司为旗下基金销售机构的公告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2020-02-14</w:t>
            </w:r>
          </w:p>
        </w:tc>
      </w:tr>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交银施罗德基金管理有限公司关于终止泰诚财富基金销售（大连）有限公司办理相关销售业务的公告</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2020-03-21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交银施罗德基金管理有限公司旗下部分基金</w:t>
            </w:r>
            <w:r>
              <w:rPr>
                <w:rFonts w:ascii="Times New Roman" w:hAnsi="Times New Roman"/>
                <w:color w:val="000000"/>
                <w:kern w:val="0"/>
                <w:sz w:val="25"/>
                <w:szCs w:val="24"/>
              </w:rPr>
              <w:t>2019</w:t>
            </w:r>
            <w:r>
              <w:rPr>
                <w:rFonts w:ascii="Times New Roman" w:hAnsi="Times New Roman"/>
                <w:color w:val="000000"/>
                <w:kern w:val="0"/>
                <w:sz w:val="25"/>
                <w:szCs w:val="24"/>
              </w:rPr>
              <w:t>年年度报告提示性公告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2020-03-30</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11</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w:t>
            </w:r>
            <w:r>
              <w:rPr>
                <w:rFonts w:ascii="Times New Roman" w:hAnsi="Times New Roman"/>
                <w:color w:val="000000"/>
                <w:kern w:val="0"/>
                <w:sz w:val="25"/>
                <w:szCs w:val="24"/>
              </w:rPr>
              <w:t>2019</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2020-03-30</w:t>
            </w:r>
          </w:p>
        </w:tc>
      </w:tr>
      <w:tr w:rsidR="00A77DF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交银施罗德基金管理有限公司关于暂停部分销售机构办理相关销售业务的公告</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2020-04-13</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交银施罗德基金管理有限公司旗下部分基金</w:t>
            </w:r>
            <w:r>
              <w:rPr>
                <w:rFonts w:ascii="Times New Roman" w:hAnsi="Times New Roman"/>
                <w:color w:val="000000"/>
                <w:kern w:val="0"/>
                <w:sz w:val="25"/>
                <w:szCs w:val="24"/>
              </w:rPr>
              <w:t>2020</w:t>
            </w:r>
            <w:r>
              <w:rPr>
                <w:rFonts w:ascii="Times New Roman" w:hAnsi="Times New Roman"/>
                <w:color w:val="000000"/>
                <w:kern w:val="0"/>
                <w:sz w:val="25"/>
                <w:szCs w:val="24"/>
              </w:rPr>
              <w:t>年第一季度报告提示性公告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2020-04-22</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w:t>
            </w:r>
            <w:r>
              <w:rPr>
                <w:rFonts w:ascii="Times New Roman" w:hAnsi="Times New Roman"/>
                <w:color w:val="000000"/>
                <w:kern w:val="0"/>
                <w:sz w:val="25"/>
                <w:szCs w:val="24"/>
              </w:rPr>
              <w:t>2020</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2020-04-22</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交银施罗德基金管理有限公司旗下部分基金</w:t>
            </w:r>
            <w:r>
              <w:rPr>
                <w:rFonts w:ascii="Times New Roman" w:hAnsi="Times New Roman"/>
                <w:color w:val="000000"/>
                <w:kern w:val="0"/>
                <w:sz w:val="25"/>
                <w:szCs w:val="24"/>
              </w:rPr>
              <w:t>2020</w:t>
            </w:r>
            <w:r>
              <w:rPr>
                <w:rFonts w:ascii="Times New Roman" w:hAnsi="Times New Roman"/>
                <w:color w:val="000000"/>
                <w:kern w:val="0"/>
                <w:sz w:val="25"/>
                <w:szCs w:val="24"/>
              </w:rPr>
              <w:t>年第二季度报告提示性公告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2020-07-21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w:t>
            </w:r>
            <w:r>
              <w:rPr>
                <w:rFonts w:ascii="Times New Roman" w:hAnsi="Times New Roman"/>
                <w:color w:val="000000"/>
                <w:kern w:val="0"/>
                <w:sz w:val="25"/>
                <w:szCs w:val="24"/>
              </w:rPr>
              <w:t>2020</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2020-07-21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交银施罗德基金管理有限公司旗下部分基金</w:t>
            </w:r>
            <w:r>
              <w:rPr>
                <w:rFonts w:ascii="Times New Roman" w:hAnsi="Times New Roman"/>
                <w:color w:val="000000"/>
                <w:kern w:val="0"/>
                <w:sz w:val="25"/>
                <w:szCs w:val="24"/>
              </w:rPr>
              <w:t>2020</w:t>
            </w:r>
            <w:r>
              <w:rPr>
                <w:rFonts w:ascii="Times New Roman" w:hAnsi="Times New Roman"/>
                <w:color w:val="000000"/>
                <w:kern w:val="0"/>
                <w:sz w:val="25"/>
                <w:szCs w:val="24"/>
              </w:rPr>
              <w:t>年中期报告提示性公告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2020-08-29</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w:t>
            </w:r>
            <w:r>
              <w:rPr>
                <w:rFonts w:ascii="Times New Roman" w:hAnsi="Times New Roman"/>
                <w:color w:val="000000"/>
                <w:kern w:val="0"/>
                <w:sz w:val="25"/>
                <w:szCs w:val="24"/>
              </w:rPr>
              <w:t>2020</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2020-08-29</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交银施罗德深证</w:t>
            </w:r>
            <w:r>
              <w:rPr>
                <w:rFonts w:ascii="Times New Roman" w:hAnsi="Times New Roman"/>
                <w:color w:val="000000"/>
                <w:kern w:val="0"/>
                <w:sz w:val="25"/>
                <w:szCs w:val="24"/>
              </w:rPr>
              <w:t>300</w:t>
            </w:r>
            <w:r>
              <w:rPr>
                <w:rFonts w:ascii="Times New Roman" w:hAnsi="Times New Roman"/>
                <w:color w:val="000000"/>
                <w:kern w:val="0"/>
                <w:sz w:val="25"/>
                <w:szCs w:val="24"/>
              </w:rPr>
              <w:t>价值交易型开放式指数证券投资基金联接基金基金产品资料概要</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2020-08-31</w:t>
            </w:r>
          </w:p>
        </w:tc>
      </w:tr>
      <w:tr w:rsidR="00A77DF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关于增加泛华普益基金销售有限公司为旗下基金销售机构的公告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A77DF8" w:rsidRDefault="00E47C6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2020-09-07</w:t>
            </w:r>
          </w:p>
        </w:tc>
      </w:tr>
    </w:tbl>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7" w:name="_Toc54104428"/>
      <w:r>
        <w:rPr>
          <w:rFonts w:ascii="Times New Roman" w:hAnsi="Times New Roman"/>
          <w:sz w:val="30"/>
        </w:rPr>
        <w:lastRenderedPageBreak/>
        <w:t>二十四、招募说明书的存放及查阅方式</w:t>
      </w:r>
      <w:bookmarkEnd w:id="27"/>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投资者还可以直接登录基金管理人的网站（</w:t>
      </w:r>
      <w:r>
        <w:rPr>
          <w:rFonts w:ascii="Times New Roman" w:hAnsi="Times New Roman"/>
          <w:sz w:val="24"/>
        </w:rPr>
        <w:t>www.fund001.com</w:t>
      </w:r>
      <w:r>
        <w:rPr>
          <w:rFonts w:ascii="Times New Roman" w:hAnsi="Times New Roman"/>
          <w:sz w:val="24"/>
        </w:rPr>
        <w:t>）查阅和下载招募说明书。</w:t>
      </w:r>
    </w:p>
    <w:p w:rsidR="00593636" w:rsidRDefault="00E47C67" w:rsidP="0059363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A77DF8" w:rsidRDefault="00E47C67">
      <w:pPr>
        <w:pStyle w:val="1"/>
        <w:snapToGrid w:val="0"/>
        <w:spacing w:beforeLines="0" w:before="240" w:after="240"/>
        <w:rPr>
          <w:rFonts w:ascii="宋体" w:hAnsi="宋体"/>
          <w:szCs w:val="30"/>
        </w:rPr>
      </w:pPr>
      <w:bookmarkStart w:id="28" w:name="_Toc54104429"/>
      <w:r>
        <w:rPr>
          <w:rFonts w:ascii="Times New Roman" w:hAnsi="Times New Roman"/>
          <w:sz w:val="30"/>
        </w:rPr>
        <w:lastRenderedPageBreak/>
        <w:t>二十五、备查文件</w:t>
      </w:r>
      <w:bookmarkEnd w:id="28"/>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以下备查文件存放在基金管理人的办公场所，在办公时间可供免费查阅。</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（一）中国证监会核准交银施罗德深证</w:t>
      </w:r>
      <w:r>
        <w:rPr>
          <w:rFonts w:ascii="Times New Roman" w:hAnsi="Times New Roman"/>
          <w:sz w:val="24"/>
        </w:rPr>
        <w:t>300</w:t>
      </w:r>
      <w:r>
        <w:rPr>
          <w:rFonts w:ascii="Times New Roman" w:hAnsi="Times New Roman"/>
          <w:sz w:val="24"/>
        </w:rPr>
        <w:t>价值交易型开放式指数证券投资基金联接基金募集的文件</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（二）《交银施罗德深证</w:t>
      </w:r>
      <w:r>
        <w:rPr>
          <w:rFonts w:ascii="Times New Roman" w:hAnsi="Times New Roman"/>
          <w:sz w:val="24"/>
        </w:rPr>
        <w:t>300</w:t>
      </w:r>
      <w:r>
        <w:rPr>
          <w:rFonts w:ascii="Times New Roman" w:hAnsi="Times New Roman"/>
          <w:sz w:val="24"/>
        </w:rPr>
        <w:t>价值交易型开放式指数证券投资基金联接基金基金合同》</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（三）《交银施罗德深证</w:t>
      </w:r>
      <w:r>
        <w:rPr>
          <w:rFonts w:ascii="Times New Roman" w:hAnsi="Times New Roman"/>
          <w:sz w:val="24"/>
        </w:rPr>
        <w:t>300</w:t>
      </w:r>
      <w:r>
        <w:rPr>
          <w:rFonts w:ascii="Times New Roman" w:hAnsi="Times New Roman"/>
          <w:sz w:val="24"/>
        </w:rPr>
        <w:t>价值交易型开放式指数证券投资基金联接基金托管协议》</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（四）基金管理人业务资格批件、营业执照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（五）基金托管人业务资格批件、营业执照</w:t>
      </w:r>
    </w:p>
    <w:p w:rsidR="00A77DF8" w:rsidRDefault="00E47C67">
      <w:pPr>
        <w:autoSpaceDE w:val="0"/>
        <w:autoSpaceDN w:val="0"/>
        <w:adjustRightInd w:val="0"/>
        <w:snapToGrid w:val="0"/>
        <w:spacing w:line="360" w:lineRule="auto"/>
        <w:ind w:firstLineChars="200" w:firstLine="480"/>
        <w:rPr>
          <w:rFonts w:ascii="宋体" w:hAnsi="宋体"/>
          <w:szCs w:val="24"/>
        </w:rPr>
      </w:pPr>
      <w:r>
        <w:rPr>
          <w:rFonts w:ascii="Times New Roman" w:hAnsi="Times New Roman"/>
          <w:sz w:val="24"/>
        </w:rPr>
        <w:t>（六）关于申请募集交银施罗德深证</w:t>
      </w:r>
      <w:r>
        <w:rPr>
          <w:rFonts w:ascii="Times New Roman" w:hAnsi="Times New Roman"/>
          <w:sz w:val="24"/>
        </w:rPr>
        <w:t>300</w:t>
      </w:r>
      <w:r>
        <w:rPr>
          <w:rFonts w:ascii="Times New Roman" w:hAnsi="Times New Roman"/>
          <w:sz w:val="24"/>
        </w:rPr>
        <w:t>价值交易型开放式指数证券投资基金联接基金之法律意见书</w:t>
      </w:r>
    </w:p>
    <w:sectPr w:rsidR="00A77DF8">
      <w:footerReference w:type="default" r:id="rId17"/>
      <w:pgSz w:w="11920" w:h="16840"/>
      <w:pgMar w:top="1360" w:right="1580" w:bottom="280" w:left="1680" w:header="0"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06" w:rsidRDefault="00691A06">
      <w:r>
        <w:separator/>
      </w:r>
    </w:p>
  </w:endnote>
  <w:endnote w:type="continuationSeparator" w:id="0">
    <w:p w:rsidR="00691A06" w:rsidRDefault="0069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9A" w:rsidRDefault="0001359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75" w:rsidRDefault="00F80C67">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575" w:rsidRDefault="0027557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1CB0">
                            <w:rPr>
                              <w:rFonts w:ascii="Times New Roman" w:hAnsi="Times New Roman"/>
                              <w:noProof/>
                              <w:kern w:val="0"/>
                              <w:sz w:val="18"/>
                              <w:szCs w:val="18"/>
                            </w:rPr>
                            <w:t>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275575" w:rsidRDefault="0027557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1CB0">
                      <w:rPr>
                        <w:rFonts w:ascii="Times New Roman" w:hAnsi="Times New Roman"/>
                        <w:noProof/>
                        <w:kern w:val="0"/>
                        <w:sz w:val="18"/>
                        <w:szCs w:val="18"/>
                      </w:rPr>
                      <w:t>3</w:t>
                    </w:r>
                    <w:r>
                      <w:rPr>
                        <w:rFonts w:ascii="Times New Roman" w:hAnsi="Times New Roman"/>
                        <w:kern w:val="0"/>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9A" w:rsidRDefault="0001359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75" w:rsidRDefault="00F80C67">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575" w:rsidRDefault="0027557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1CB0">
                            <w:rPr>
                              <w:rFonts w:ascii="Times New Roman" w:hAnsi="Times New Roman"/>
                              <w:noProof/>
                              <w:kern w:val="0"/>
                              <w:sz w:val="18"/>
                              <w:szCs w:val="18"/>
                            </w:rPr>
                            <w:t>19</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275575" w:rsidRDefault="0027557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1CB0">
                      <w:rPr>
                        <w:rFonts w:ascii="Times New Roman" w:hAnsi="Times New Roman"/>
                        <w:noProof/>
                        <w:kern w:val="0"/>
                        <w:sz w:val="18"/>
                        <w:szCs w:val="18"/>
                      </w:rPr>
                      <w:t>19</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06" w:rsidRDefault="00691A06">
      <w:r>
        <w:separator/>
      </w:r>
    </w:p>
  </w:footnote>
  <w:footnote w:type="continuationSeparator" w:id="0">
    <w:p w:rsidR="00691A06" w:rsidRDefault="00691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9A" w:rsidRDefault="000135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75" w:rsidRDefault="00F80C67">
    <w:pPr>
      <w:pStyle w:val="a3"/>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9525"/>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275575" w:rsidRDefault="00275575">
    <w:pPr>
      <w:pStyle w:val="a3"/>
      <w:jc w:val="right"/>
      <w:rPr>
        <w:rFonts w:ascii="宋体" w:hAnsi="宋体"/>
      </w:rPr>
    </w:pPr>
    <w:r>
      <w:rPr>
        <w:rFonts w:ascii="宋体" w:hAnsi="宋体" w:hint="eastAsia"/>
      </w:rPr>
      <w:t>交银施罗德深证300价值交易型开放式指数证券投资基金联接基金(更新)招募说明书(2020年第1号)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75" w:rsidRDefault="00275575">
    <w:pPr>
      <w:pStyle w:val="10"/>
      <w:jc w:val="right"/>
    </w:pPr>
  </w:p>
  <w:p w:rsidR="00275575" w:rsidRDefault="00275575">
    <w:pPr>
      <w:pStyle w:val="10"/>
      <w:jc w:val="right"/>
    </w:pPr>
  </w:p>
  <w:p w:rsidR="00275575" w:rsidRDefault="00275575">
    <w:pPr>
      <w:pStyle w:val="a3"/>
      <w:jc w:val="right"/>
    </w:pPr>
  </w:p>
  <w:p w:rsidR="00275575" w:rsidRDefault="00F80C67">
    <w:pPr>
      <w:pStyle w:val="a3"/>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9525"/>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275575" w:rsidRDefault="00275575">
    <w:pPr>
      <w:pStyle w:val="a3"/>
      <w:jc w:val="right"/>
      <w:rPr>
        <w:rFonts w:ascii="宋体" w:hAnsi="宋体"/>
      </w:rPr>
    </w:pPr>
    <w:r>
      <w:rPr>
        <w:rFonts w:ascii="宋体" w:hAnsi="宋体" w:hint="eastAsia"/>
      </w:rPr>
      <w:t>交银施罗德深证300价值交易型开放式指数证券投资基金联接基金(更新)招募说明书(2020年第</w:t>
    </w:r>
    <w:r>
      <w:rPr>
        <w:rFonts w:ascii="宋体" w:hAnsi="宋体"/>
      </w:rPr>
      <w:t>2</w:t>
    </w:r>
    <w:r>
      <w:rPr>
        <w:rFonts w:ascii="宋体" w:hAnsi="宋体" w:hint="eastAsia"/>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75" w:rsidRDefault="00275575">
    <w:pPr>
      <w:pStyle w:val="a3"/>
      <w:jc w:val="right"/>
    </w:pPr>
  </w:p>
  <w:p w:rsidR="00275575" w:rsidRDefault="00275575">
    <w:pPr>
      <w:pStyle w:val="a3"/>
      <w:jc w:val="right"/>
    </w:pPr>
  </w:p>
  <w:p w:rsidR="00275575" w:rsidRDefault="00275575">
    <w:pPr>
      <w:pStyle w:val="a3"/>
      <w:jc w:val="right"/>
    </w:pPr>
  </w:p>
  <w:p w:rsidR="00275575" w:rsidRDefault="00F80C67">
    <w:pPr>
      <w:pStyle w:val="a3"/>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0" t="0" r="0" b="9525"/>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275575" w:rsidRDefault="00275575">
    <w:pPr>
      <w:pStyle w:val="a3"/>
      <w:jc w:val="right"/>
      <w:rPr>
        <w:rFonts w:ascii="宋体" w:hAnsi="宋体"/>
      </w:rPr>
    </w:pPr>
    <w:r>
      <w:rPr>
        <w:rFonts w:ascii="宋体" w:hAnsi="宋体" w:hint="eastAsia"/>
      </w:rPr>
      <w:t>交银施罗德深证300价值交易型开放式指数证券投资基金联接基金(更新)招募说明书(2020年第</w:t>
    </w:r>
    <w:r>
      <w:rPr>
        <w:rFonts w:ascii="宋体" w:hAnsi="宋体"/>
      </w:rPr>
      <w:t>2</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1359A"/>
    <w:rsid w:val="00013825"/>
    <w:rsid w:val="0001593F"/>
    <w:rsid w:val="00026A29"/>
    <w:rsid w:val="00026D00"/>
    <w:rsid w:val="00027C73"/>
    <w:rsid w:val="00030964"/>
    <w:rsid w:val="00030F3E"/>
    <w:rsid w:val="000368A2"/>
    <w:rsid w:val="00044AFD"/>
    <w:rsid w:val="00044E2C"/>
    <w:rsid w:val="00045029"/>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3850"/>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A4D66"/>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557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11F8"/>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1115"/>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A7361"/>
    <w:rsid w:val="004B17D8"/>
    <w:rsid w:val="004B2323"/>
    <w:rsid w:val="004B62C3"/>
    <w:rsid w:val="004C0BC8"/>
    <w:rsid w:val="004C461A"/>
    <w:rsid w:val="004C5D4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068C8"/>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CA"/>
    <w:rsid w:val="00583CE7"/>
    <w:rsid w:val="005856E9"/>
    <w:rsid w:val="005867BB"/>
    <w:rsid w:val="00587452"/>
    <w:rsid w:val="00591C2A"/>
    <w:rsid w:val="00592461"/>
    <w:rsid w:val="00592466"/>
    <w:rsid w:val="00592539"/>
    <w:rsid w:val="00593636"/>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1A06"/>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0709"/>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2EA0"/>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223E"/>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6FB"/>
    <w:rsid w:val="00951FC3"/>
    <w:rsid w:val="009520BD"/>
    <w:rsid w:val="00952B29"/>
    <w:rsid w:val="00953DBA"/>
    <w:rsid w:val="00954137"/>
    <w:rsid w:val="00955882"/>
    <w:rsid w:val="00955ABF"/>
    <w:rsid w:val="00956F74"/>
    <w:rsid w:val="00956F84"/>
    <w:rsid w:val="009575A0"/>
    <w:rsid w:val="00957C6C"/>
    <w:rsid w:val="00960AA2"/>
    <w:rsid w:val="009649DC"/>
    <w:rsid w:val="00965E7B"/>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C73AB"/>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77DF8"/>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439"/>
    <w:rsid w:val="00AE7A40"/>
    <w:rsid w:val="00AE7EF9"/>
    <w:rsid w:val="00AF4A88"/>
    <w:rsid w:val="00AF60FC"/>
    <w:rsid w:val="00AF619D"/>
    <w:rsid w:val="00B01A75"/>
    <w:rsid w:val="00B02D39"/>
    <w:rsid w:val="00B03711"/>
    <w:rsid w:val="00B03B6B"/>
    <w:rsid w:val="00B04CC3"/>
    <w:rsid w:val="00B11CB0"/>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445A"/>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B604C"/>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17BF7"/>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47C67"/>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1AC0"/>
    <w:rsid w:val="00EC5ACF"/>
    <w:rsid w:val="00ED1722"/>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C67"/>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ACC4C1-982C-4584-B2C3-D912813B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rPr>
  </w:style>
  <w:style w:type="paragraph" w:styleId="a4">
    <w:name w:val="annotation subject"/>
    <w:basedOn w:val="a5"/>
    <w:next w:val="a5"/>
    <w:link w:val="Char0"/>
    <w:uiPriority w:val="99"/>
    <w:unhideWhenUsed/>
    <w:rPr>
      <w:b/>
      <w:bCs/>
    </w:rPr>
  </w:style>
  <w:style w:type="paragraph" w:styleId="a5">
    <w:name w:val="annotation text"/>
    <w:basedOn w:val="a"/>
    <w:link w:val="Char1"/>
    <w:unhideWhenUsed/>
    <w:pPr>
      <w:jc w:val="left"/>
    </w:pPr>
  </w:style>
  <w:style w:type="paragraph" w:styleId="a6">
    <w:name w:val="Document Map"/>
    <w:basedOn w:val="a"/>
    <w:link w:val="Char2"/>
    <w:uiPriority w:val="99"/>
    <w:unhideWhenUsed/>
    <w:rPr>
      <w:rFonts w:ascii="宋体"/>
      <w:sz w:val="18"/>
      <w:szCs w:val="18"/>
    </w:rPr>
  </w:style>
  <w:style w:type="paragraph" w:styleId="a7">
    <w:name w:val="Balloon Text"/>
    <w:basedOn w:val="a"/>
    <w:semiHidden/>
    <w:rPr>
      <w:sz w:val="18"/>
      <w:szCs w:val="18"/>
    </w:rPr>
  </w:style>
  <w:style w:type="paragraph" w:styleId="a8">
    <w:name w:val="footer"/>
    <w:basedOn w:val="a"/>
    <w:link w:val="Char3"/>
    <w:uiPriority w:val="99"/>
    <w:unhideWhenUsed/>
    <w:pPr>
      <w:tabs>
        <w:tab w:val="center" w:pos="4153"/>
        <w:tab w:val="right" w:pos="8306"/>
      </w:tabs>
      <w:snapToGrid w:val="0"/>
      <w:jc w:val="left"/>
    </w:pPr>
    <w:rPr>
      <w:kern w:val="0"/>
      <w:sz w:val="18"/>
      <w:szCs w:val="18"/>
    </w:rPr>
  </w:style>
  <w:style w:type="paragraph" w:styleId="10">
    <w:name w:val="toc 1"/>
    <w:basedOn w:val="a"/>
    <w:next w:val="a"/>
    <w:uiPriority w:val="39"/>
    <w:unhideWhenUsed/>
  </w:style>
  <w:style w:type="paragraph" w:styleId="a9">
    <w:name w:val="Subtitle"/>
    <w:basedOn w:val="a"/>
    <w:next w:val="a"/>
    <w:link w:val="Char4"/>
    <w:qFormat/>
    <w:pPr>
      <w:spacing w:before="240" w:after="60" w:line="312" w:lineRule="auto"/>
      <w:jc w:val="center"/>
      <w:outlineLvl w:val="1"/>
    </w:pPr>
    <w:rPr>
      <w:rFonts w:ascii="Cambria" w:hAnsi="Cambria"/>
      <w:b/>
      <w:bCs/>
      <w:kern w:val="28"/>
      <w:sz w:val="32"/>
      <w:szCs w:val="32"/>
    </w:rPr>
  </w:style>
  <w:style w:type="paragraph" w:styleId="20">
    <w:name w:val="toc 2"/>
    <w:basedOn w:val="a"/>
    <w:next w:val="a"/>
    <w:uiPriority w:val="39"/>
    <w:unhideWhenUsed/>
    <w:pPr>
      <w:ind w:leftChars="200" w:left="480"/>
    </w:pPr>
  </w:style>
  <w:style w:type="character" w:styleId="aa">
    <w:name w:val="Hyperlink"/>
    <w:uiPriority w:val="99"/>
    <w:unhideWhenUsed/>
    <w:rPr>
      <w:color w:val="0000FF"/>
      <w:u w:val="single"/>
    </w:rPr>
  </w:style>
  <w:style w:type="character" w:styleId="ab">
    <w:name w:val="annotation reference"/>
    <w:unhideWhenUsed/>
    <w:rPr>
      <w:sz w:val="21"/>
      <w:szCs w:val="21"/>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d">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9"/>
    <w:next w:val="4"/>
    <w:qFormat/>
    <w:pPr>
      <w:keepNext/>
      <w:keepLines/>
      <w:numPr>
        <w:ilvl w:val="5"/>
        <w:numId w:val="1"/>
      </w:numPr>
      <w:ind w:left="0" w:firstLine="0"/>
      <w:jc w:val="left"/>
    </w:pPr>
    <w:rPr>
      <w:bCs w:val="0"/>
      <w:sz w:val="24"/>
    </w:rPr>
  </w:style>
  <w:style w:type="paragraph" w:customStyle="1" w:styleId="ae">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9"/>
    <w:next w:val="4"/>
    <w:qFormat/>
    <w:pPr>
      <w:keepNext/>
      <w:keepLines/>
      <w:numPr>
        <w:ilvl w:val="1"/>
        <w:numId w:val="1"/>
      </w:numPr>
      <w:jc w:val="left"/>
    </w:pPr>
    <w:rPr>
      <w:bCs w:val="0"/>
      <w:sz w:val="24"/>
    </w:rPr>
  </w:style>
  <w:style w:type="paragraph" w:customStyle="1" w:styleId="XBRLTitle3">
    <w:name w:val="XBRLTitle3"/>
    <w:basedOn w:val="a9"/>
    <w:next w:val="4"/>
    <w:qFormat/>
    <w:pPr>
      <w:keepNext/>
      <w:keepLines/>
      <w:numPr>
        <w:ilvl w:val="2"/>
        <w:numId w:val="1"/>
      </w:numPr>
      <w:ind w:left="0" w:firstLine="0"/>
      <w:jc w:val="left"/>
    </w:pPr>
    <w:rPr>
      <w:bCs w:val="0"/>
      <w:sz w:val="24"/>
    </w:rPr>
  </w:style>
  <w:style w:type="paragraph" w:customStyle="1" w:styleId="XBRLTitle5">
    <w:name w:val="XBRLTitle5"/>
    <w:basedOn w:val="a9"/>
    <w:next w:val="4"/>
    <w:qFormat/>
    <w:pPr>
      <w:keepNext/>
      <w:keepLines/>
      <w:numPr>
        <w:ilvl w:val="4"/>
        <w:numId w:val="1"/>
      </w:numPr>
      <w:ind w:left="0" w:firstLine="0"/>
      <w:jc w:val="left"/>
    </w:pPr>
    <w:rPr>
      <w:bCs w:val="0"/>
      <w:sz w:val="24"/>
    </w:rPr>
  </w:style>
  <w:style w:type="paragraph" w:customStyle="1" w:styleId="XBRLTitle4">
    <w:name w:val="XBRLTitle4"/>
    <w:basedOn w:val="a9"/>
    <w:next w:val="4"/>
    <w:qFormat/>
    <w:pPr>
      <w:keepNext/>
      <w:keepLines/>
      <w:numPr>
        <w:ilvl w:val="3"/>
        <w:numId w:val="1"/>
      </w:numPr>
      <w:ind w:left="0" w:firstLine="0"/>
      <w:jc w:val="left"/>
    </w:pPr>
    <w:rPr>
      <w:bCs w:val="0"/>
      <w:sz w:val="24"/>
    </w:rPr>
  </w:style>
  <w:style w:type="character" w:customStyle="1" w:styleId="Char10">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Char1">
    <w:name w:val="批注文字 Char"/>
    <w:link w:val="a5"/>
    <w:rPr>
      <w:kern w:val="2"/>
      <w:sz w:val="21"/>
      <w:szCs w:val="22"/>
    </w:rPr>
  </w:style>
  <w:style w:type="character" w:customStyle="1" w:styleId="Char0">
    <w:name w:val="批注主题 Char"/>
    <w:link w:val="a4"/>
    <w:uiPriority w:val="99"/>
    <w:semiHidden/>
    <w:rPr>
      <w:b/>
      <w:bCs/>
      <w:kern w:val="2"/>
      <w:sz w:val="21"/>
      <w:szCs w:val="22"/>
    </w:rPr>
  </w:style>
  <w:style w:type="character" w:customStyle="1" w:styleId="Char">
    <w:name w:val="页眉 Char"/>
    <w:link w:val="a3"/>
    <w:uiPriority w:val="99"/>
    <w:rPr>
      <w:sz w:val="18"/>
      <w:szCs w:val="18"/>
    </w:rPr>
  </w:style>
  <w:style w:type="character" w:customStyle="1" w:styleId="Char4">
    <w:name w:val="副标题 Char"/>
    <w:link w:val="a9"/>
    <w:rPr>
      <w:rFonts w:ascii="Cambria" w:hAnsi="Cambria" w:cs="Times New Roman"/>
      <w:b/>
      <w:bCs/>
      <w:kern w:val="28"/>
      <w:sz w:val="32"/>
      <w:szCs w:val="32"/>
    </w:rPr>
  </w:style>
  <w:style w:type="character" w:customStyle="1" w:styleId="Char2">
    <w:name w:val="文档结构图 Char"/>
    <w:link w:val="a6"/>
    <w:uiPriority w:val="99"/>
    <w:semiHidden/>
    <w:rPr>
      <w:rFonts w:ascii="宋体"/>
      <w:kern w:val="2"/>
      <w:sz w:val="18"/>
      <w:szCs w:val="18"/>
    </w:rPr>
  </w:style>
  <w:style w:type="character" w:customStyle="1" w:styleId="Char3">
    <w:name w:val="页脚 Char"/>
    <w:link w:val="a8"/>
    <w:uiPriority w:val="99"/>
    <w:rPr>
      <w:sz w:val="18"/>
      <w:szCs w:val="1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1Char">
    <w:name w:val="标题 1 Char"/>
    <w:link w:val="1"/>
    <w:uiPriority w:val="9"/>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15198</Words>
  <Characters>86630</Characters>
  <Application>Microsoft Office Word</Application>
  <DocSecurity>0</DocSecurity>
  <Lines>721</Lines>
  <Paragraphs>203</Paragraphs>
  <ScaleCrop>false</ScaleCrop>
  <Company>Microsoft</Company>
  <LinksUpToDate>false</LinksUpToDate>
  <CharactersWithSpaces>101625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喻秋燕</cp:lastModifiedBy>
  <cp:revision>4</cp:revision>
  <cp:lastPrinted>2013-02-18T03:10:00Z</cp:lastPrinted>
  <dcterms:created xsi:type="dcterms:W3CDTF">2020-12-16T07:40:00Z</dcterms:created>
  <dcterms:modified xsi:type="dcterms:W3CDTF">2020-12-16T10:30:00Z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