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F65F" w14:textId="4AD637D4" w:rsidR="00C935DF" w:rsidRPr="00915384" w:rsidRDefault="00C935DF" w:rsidP="008A2F24">
      <w:pPr>
        <w:widowControl/>
        <w:jc w:val="center"/>
        <w:rPr>
          <w:rFonts w:eastAsiaTheme="minorEastAsia" w:cs="宋体"/>
          <w:b/>
          <w:kern w:val="0"/>
          <w:sz w:val="30"/>
          <w:szCs w:val="30"/>
        </w:rPr>
      </w:pPr>
      <w:r w:rsidRPr="00915384">
        <w:rPr>
          <w:rFonts w:eastAsiaTheme="minorEastAsia" w:cs="宋体" w:hint="eastAsia"/>
          <w:b/>
          <w:kern w:val="0"/>
          <w:sz w:val="30"/>
          <w:szCs w:val="30"/>
        </w:rPr>
        <w:t>交银施罗德基金管理有限公司关于</w:t>
      </w:r>
      <w:r w:rsidR="0031518D">
        <w:rPr>
          <w:rFonts w:eastAsiaTheme="minorEastAsia" w:cs="宋体" w:hint="eastAsia"/>
          <w:b/>
          <w:kern w:val="0"/>
          <w:sz w:val="30"/>
          <w:szCs w:val="30"/>
        </w:rPr>
        <w:t>交银施罗德均衡成长一年持有期混合型证券投资基金</w:t>
      </w:r>
      <w:r w:rsidRPr="00915384">
        <w:rPr>
          <w:rFonts w:eastAsiaTheme="minorEastAsia" w:cs="宋体" w:hint="eastAsia"/>
          <w:b/>
          <w:kern w:val="0"/>
          <w:sz w:val="30"/>
          <w:szCs w:val="30"/>
        </w:rPr>
        <w:t>基金合同生效公告</w:t>
      </w:r>
    </w:p>
    <w:p w14:paraId="24818643" w14:textId="77777777" w:rsidR="00F10262" w:rsidRPr="00E620A4" w:rsidRDefault="00F10262" w:rsidP="00EC181E">
      <w:pPr>
        <w:jc w:val="center"/>
        <w:rPr>
          <w:rFonts w:eastAsiaTheme="minorEastAsia"/>
          <w:color w:val="000000"/>
          <w:sz w:val="24"/>
          <w:szCs w:val="24"/>
        </w:rPr>
      </w:pPr>
    </w:p>
    <w:p w14:paraId="1808739C" w14:textId="444CC6E0" w:rsidR="00C935DF" w:rsidRPr="00514246" w:rsidRDefault="00C935DF" w:rsidP="00EC181E">
      <w:pPr>
        <w:jc w:val="center"/>
        <w:rPr>
          <w:rFonts w:eastAsiaTheme="minorEastAsia"/>
          <w:kern w:val="0"/>
          <w:sz w:val="24"/>
          <w:szCs w:val="24"/>
        </w:rPr>
      </w:pPr>
      <w:r w:rsidRPr="00514246">
        <w:rPr>
          <w:rFonts w:eastAsiaTheme="minorEastAsia"/>
          <w:color w:val="000000"/>
          <w:sz w:val="24"/>
          <w:szCs w:val="24"/>
        </w:rPr>
        <w:t>公告送出日期：</w:t>
      </w:r>
      <w:r w:rsidR="0031518D" w:rsidRPr="00514246">
        <w:rPr>
          <w:rFonts w:eastAsiaTheme="minorEastAsia"/>
          <w:bCs/>
          <w:sz w:val="24"/>
          <w:szCs w:val="24"/>
        </w:rPr>
        <w:t>20</w:t>
      </w:r>
      <w:r w:rsidR="0031518D">
        <w:rPr>
          <w:rFonts w:eastAsiaTheme="minorEastAsia"/>
          <w:bCs/>
          <w:sz w:val="24"/>
          <w:szCs w:val="24"/>
        </w:rPr>
        <w:t>21</w:t>
      </w:r>
      <w:r w:rsidR="0031518D" w:rsidRPr="00514246">
        <w:rPr>
          <w:rFonts w:eastAsiaTheme="minorEastAsia"/>
          <w:bCs/>
          <w:sz w:val="24"/>
          <w:szCs w:val="24"/>
        </w:rPr>
        <w:t>年</w:t>
      </w:r>
      <w:r w:rsidR="0031518D">
        <w:rPr>
          <w:rFonts w:eastAsiaTheme="minorEastAsia"/>
          <w:bCs/>
          <w:sz w:val="24"/>
          <w:szCs w:val="24"/>
        </w:rPr>
        <w:t>2</w:t>
      </w:r>
      <w:r w:rsidR="0031518D" w:rsidRPr="00514246">
        <w:rPr>
          <w:rFonts w:eastAsiaTheme="minorEastAsia"/>
          <w:bCs/>
          <w:sz w:val="24"/>
          <w:szCs w:val="24"/>
        </w:rPr>
        <w:t>月</w:t>
      </w:r>
      <w:r w:rsidR="00A815E5" w:rsidRPr="00450606">
        <w:rPr>
          <w:rFonts w:eastAsiaTheme="minorEastAsia"/>
          <w:bCs/>
          <w:sz w:val="24"/>
          <w:szCs w:val="24"/>
        </w:rPr>
        <w:t>2</w:t>
      </w:r>
      <w:r w:rsidR="0031518D" w:rsidRPr="00514246">
        <w:rPr>
          <w:rFonts w:eastAsiaTheme="minorEastAsia"/>
          <w:bCs/>
          <w:sz w:val="24"/>
          <w:szCs w:val="24"/>
        </w:rPr>
        <w:t>日</w:t>
      </w:r>
    </w:p>
    <w:p w14:paraId="1747F527" w14:textId="77777777" w:rsidR="00C935DF" w:rsidRPr="00915384" w:rsidRDefault="00C935DF" w:rsidP="00C935DF">
      <w:pPr>
        <w:spacing w:line="560" w:lineRule="exact"/>
        <w:rPr>
          <w:rFonts w:eastAsiaTheme="minorEastAsia"/>
          <w:color w:val="000000"/>
          <w:sz w:val="24"/>
          <w:szCs w:val="24"/>
        </w:rPr>
      </w:pPr>
    </w:p>
    <w:p w14:paraId="3B619130" w14:textId="77777777" w:rsidR="00FB4C44" w:rsidRPr="006D67CD" w:rsidRDefault="00C935DF" w:rsidP="00FB4C44">
      <w:pPr>
        <w:pStyle w:val="2"/>
        <w:spacing w:line="560" w:lineRule="exact"/>
        <w:rPr>
          <w:rFonts w:asciiTheme="minorEastAsia" w:eastAsiaTheme="minorEastAsia" w:hAnsiTheme="minorEastAsia"/>
          <w:bCs w:val="0"/>
          <w:color w:val="000000"/>
          <w:sz w:val="24"/>
          <w:szCs w:val="24"/>
        </w:rPr>
      </w:pPr>
      <w:bookmarkStart w:id="0" w:name="_Toc275961391"/>
      <w:r w:rsidRPr="00514246">
        <w:rPr>
          <w:rFonts w:ascii="Times New Roman" w:eastAsiaTheme="minorEastAsia" w:hAnsi="Times New Roman"/>
          <w:bCs w:val="0"/>
          <w:color w:val="000000"/>
          <w:sz w:val="24"/>
          <w:szCs w:val="24"/>
        </w:rPr>
        <w:t xml:space="preserve">1 </w:t>
      </w:r>
      <w:r w:rsidRPr="00514246">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6"/>
        <w:gridCol w:w="3207"/>
        <w:gridCol w:w="3213"/>
      </w:tblGrid>
      <w:tr w:rsidR="00FB4C44" w:rsidRPr="006D67CD" w14:paraId="1E6D0527" w14:textId="77777777" w:rsidTr="004868D7">
        <w:trPr>
          <w:trHeight w:val="386"/>
          <w:jc w:val="center"/>
        </w:trPr>
        <w:tc>
          <w:tcPr>
            <w:tcW w:w="3219" w:type="dxa"/>
            <w:gridSpan w:val="2"/>
            <w:vAlign w:val="center"/>
          </w:tcPr>
          <w:p w14:paraId="290BB8CE"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基金名称</w:t>
            </w:r>
          </w:p>
        </w:tc>
        <w:tc>
          <w:tcPr>
            <w:tcW w:w="6420" w:type="dxa"/>
            <w:gridSpan w:val="2"/>
            <w:vAlign w:val="center"/>
          </w:tcPr>
          <w:p w14:paraId="41BD8390" w14:textId="50765731" w:rsidR="00FB4C44" w:rsidRPr="006D67CD" w:rsidRDefault="0031518D" w:rsidP="004868D7">
            <w:pPr>
              <w:rPr>
                <w:rFonts w:asciiTheme="minorEastAsia" w:eastAsiaTheme="minorEastAsia" w:hAnsiTheme="minorEastAsia"/>
                <w:sz w:val="24"/>
                <w:szCs w:val="24"/>
              </w:rPr>
            </w:pPr>
            <w:r>
              <w:rPr>
                <w:rFonts w:asciiTheme="minorEastAsia" w:eastAsiaTheme="minorEastAsia" w:hAnsiTheme="minorEastAsia"/>
                <w:sz w:val="24"/>
                <w:szCs w:val="24"/>
              </w:rPr>
              <w:t>交银施罗德均衡成长一年持有期混合型证券投资基金</w:t>
            </w:r>
          </w:p>
        </w:tc>
      </w:tr>
      <w:tr w:rsidR="00FB4C44" w:rsidRPr="006D67CD" w14:paraId="2D79CD5D" w14:textId="77777777" w:rsidTr="004868D7">
        <w:trPr>
          <w:trHeight w:val="386"/>
          <w:jc w:val="center"/>
        </w:trPr>
        <w:tc>
          <w:tcPr>
            <w:tcW w:w="3219" w:type="dxa"/>
            <w:gridSpan w:val="2"/>
            <w:vAlign w:val="center"/>
          </w:tcPr>
          <w:p w14:paraId="576B7AD7"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基金简称</w:t>
            </w:r>
          </w:p>
        </w:tc>
        <w:tc>
          <w:tcPr>
            <w:tcW w:w="6420" w:type="dxa"/>
            <w:gridSpan w:val="2"/>
            <w:vAlign w:val="center"/>
          </w:tcPr>
          <w:p w14:paraId="5154637F" w14:textId="66FBC824" w:rsidR="00FB4C44" w:rsidRPr="006D67CD" w:rsidRDefault="0031518D" w:rsidP="004868D7">
            <w:pPr>
              <w:rPr>
                <w:rFonts w:asciiTheme="minorEastAsia" w:eastAsiaTheme="minorEastAsia" w:hAnsiTheme="minorEastAsia"/>
                <w:sz w:val="24"/>
                <w:szCs w:val="24"/>
              </w:rPr>
            </w:pPr>
            <w:r w:rsidRPr="0031518D">
              <w:rPr>
                <w:rFonts w:asciiTheme="minorEastAsia" w:eastAsiaTheme="minorEastAsia" w:hAnsiTheme="minorEastAsia" w:hint="eastAsia"/>
                <w:sz w:val="24"/>
                <w:szCs w:val="24"/>
              </w:rPr>
              <w:t>交银均衡成长一年混合</w:t>
            </w:r>
          </w:p>
        </w:tc>
      </w:tr>
      <w:tr w:rsidR="00FB4C44" w:rsidRPr="006D67CD" w14:paraId="79EB390D" w14:textId="77777777" w:rsidTr="004868D7">
        <w:trPr>
          <w:trHeight w:val="386"/>
          <w:jc w:val="center"/>
        </w:trPr>
        <w:tc>
          <w:tcPr>
            <w:tcW w:w="3219" w:type="dxa"/>
            <w:gridSpan w:val="2"/>
            <w:vAlign w:val="center"/>
          </w:tcPr>
          <w:p w14:paraId="34C8348A"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基金主代码</w:t>
            </w:r>
          </w:p>
        </w:tc>
        <w:tc>
          <w:tcPr>
            <w:tcW w:w="6420" w:type="dxa"/>
            <w:gridSpan w:val="2"/>
            <w:vAlign w:val="center"/>
          </w:tcPr>
          <w:p w14:paraId="7F945E1B" w14:textId="643A0902" w:rsidR="00FB4C44" w:rsidRPr="006D67CD" w:rsidRDefault="0031518D" w:rsidP="004868D7">
            <w:pPr>
              <w:spacing w:line="560" w:lineRule="exact"/>
              <w:rPr>
                <w:rFonts w:asciiTheme="minorEastAsia" w:eastAsiaTheme="minorEastAsia" w:hAnsiTheme="minorEastAsia"/>
                <w:sz w:val="24"/>
                <w:szCs w:val="24"/>
              </w:rPr>
            </w:pPr>
            <w:r w:rsidRPr="0031518D">
              <w:rPr>
                <w:rFonts w:asciiTheme="minorEastAsia" w:eastAsiaTheme="minorEastAsia" w:hAnsiTheme="minorEastAsia"/>
                <w:sz w:val="24"/>
                <w:szCs w:val="24"/>
              </w:rPr>
              <w:t>010936</w:t>
            </w:r>
          </w:p>
        </w:tc>
      </w:tr>
      <w:tr w:rsidR="00FB4C44" w:rsidRPr="006D67CD" w14:paraId="779F4A7A" w14:textId="77777777" w:rsidTr="004868D7">
        <w:trPr>
          <w:trHeight w:val="386"/>
          <w:jc w:val="center"/>
        </w:trPr>
        <w:tc>
          <w:tcPr>
            <w:tcW w:w="3219" w:type="dxa"/>
            <w:gridSpan w:val="2"/>
            <w:vAlign w:val="center"/>
          </w:tcPr>
          <w:p w14:paraId="4FF8A2AE"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基金运作方式</w:t>
            </w:r>
          </w:p>
        </w:tc>
        <w:tc>
          <w:tcPr>
            <w:tcW w:w="6420" w:type="dxa"/>
            <w:gridSpan w:val="2"/>
            <w:vAlign w:val="center"/>
          </w:tcPr>
          <w:p w14:paraId="1085C9E7" w14:textId="77777777" w:rsidR="00FB4C44" w:rsidRPr="006D67CD" w:rsidRDefault="00FB4C44" w:rsidP="004868D7">
            <w:pPr>
              <w:rPr>
                <w:rFonts w:asciiTheme="minorEastAsia" w:eastAsiaTheme="minorEastAsia" w:hAnsiTheme="minorEastAsia"/>
                <w:sz w:val="24"/>
                <w:szCs w:val="24"/>
              </w:rPr>
            </w:pPr>
            <w:r w:rsidRPr="006D67CD">
              <w:rPr>
                <w:rFonts w:asciiTheme="minorEastAsia" w:eastAsiaTheme="minorEastAsia" w:hAnsiTheme="minorEastAsia"/>
                <w:sz w:val="24"/>
                <w:szCs w:val="24"/>
              </w:rPr>
              <w:t>契约型开放式</w:t>
            </w:r>
          </w:p>
        </w:tc>
      </w:tr>
      <w:tr w:rsidR="00FB4C44" w:rsidRPr="006D67CD" w14:paraId="0CA4E335" w14:textId="77777777" w:rsidTr="004868D7">
        <w:trPr>
          <w:trHeight w:val="386"/>
          <w:jc w:val="center"/>
        </w:trPr>
        <w:tc>
          <w:tcPr>
            <w:tcW w:w="3219" w:type="dxa"/>
            <w:gridSpan w:val="2"/>
            <w:vAlign w:val="center"/>
          </w:tcPr>
          <w:p w14:paraId="34F926ED"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基金合同生效日</w:t>
            </w:r>
          </w:p>
        </w:tc>
        <w:tc>
          <w:tcPr>
            <w:tcW w:w="6420" w:type="dxa"/>
            <w:gridSpan w:val="2"/>
            <w:vAlign w:val="center"/>
          </w:tcPr>
          <w:p w14:paraId="55572EA2" w14:textId="724EFBB1" w:rsidR="00FB4C44" w:rsidRPr="006D67CD" w:rsidRDefault="0031518D" w:rsidP="00A815E5">
            <w:pPr>
              <w:rPr>
                <w:rFonts w:asciiTheme="minorEastAsia" w:eastAsiaTheme="minorEastAsia" w:hAnsiTheme="minorEastAsia"/>
                <w:sz w:val="24"/>
                <w:szCs w:val="24"/>
              </w:rPr>
            </w:pPr>
            <w:r w:rsidRPr="006D67CD">
              <w:rPr>
                <w:rFonts w:asciiTheme="minorEastAsia" w:eastAsiaTheme="minorEastAsia" w:hAnsiTheme="minorEastAsia"/>
                <w:sz w:val="24"/>
                <w:szCs w:val="24"/>
              </w:rPr>
              <w:t>20</w:t>
            </w:r>
            <w:r>
              <w:rPr>
                <w:rFonts w:asciiTheme="minorEastAsia" w:eastAsiaTheme="minorEastAsia" w:hAnsiTheme="minorEastAsia"/>
                <w:sz w:val="24"/>
                <w:szCs w:val="24"/>
              </w:rPr>
              <w:t>21</w:t>
            </w:r>
            <w:r w:rsidRPr="006D67CD">
              <w:rPr>
                <w:rFonts w:asciiTheme="minorEastAsia" w:eastAsiaTheme="minorEastAsia" w:hAnsiTheme="minorEastAsia"/>
                <w:sz w:val="24"/>
                <w:szCs w:val="24"/>
              </w:rPr>
              <w:t>年</w:t>
            </w:r>
            <w:r w:rsidRPr="00B276E0">
              <w:rPr>
                <w:rFonts w:asciiTheme="minorEastAsia" w:eastAsiaTheme="minorEastAsia" w:hAnsiTheme="minorEastAsia"/>
                <w:sz w:val="24"/>
                <w:szCs w:val="24"/>
              </w:rPr>
              <w:t>2月</w:t>
            </w:r>
            <w:r w:rsidR="00A815E5" w:rsidRPr="00450606">
              <w:rPr>
                <w:rFonts w:asciiTheme="minorEastAsia" w:eastAsiaTheme="minorEastAsia" w:hAnsiTheme="minorEastAsia"/>
                <w:sz w:val="24"/>
                <w:szCs w:val="24"/>
              </w:rPr>
              <w:t>1</w:t>
            </w:r>
            <w:r w:rsidRPr="00B276E0">
              <w:rPr>
                <w:rFonts w:asciiTheme="minorEastAsia" w:eastAsiaTheme="minorEastAsia" w:hAnsiTheme="minorEastAsia"/>
                <w:sz w:val="24"/>
                <w:szCs w:val="24"/>
              </w:rPr>
              <w:t>日</w:t>
            </w:r>
          </w:p>
        </w:tc>
      </w:tr>
      <w:tr w:rsidR="00FB4C44" w:rsidRPr="006D67CD" w14:paraId="43CB06EB" w14:textId="77777777" w:rsidTr="004868D7">
        <w:trPr>
          <w:trHeight w:val="386"/>
          <w:jc w:val="center"/>
        </w:trPr>
        <w:tc>
          <w:tcPr>
            <w:tcW w:w="3219" w:type="dxa"/>
            <w:gridSpan w:val="2"/>
            <w:vAlign w:val="center"/>
          </w:tcPr>
          <w:p w14:paraId="2CAD2060"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基金管理人名称</w:t>
            </w:r>
          </w:p>
        </w:tc>
        <w:tc>
          <w:tcPr>
            <w:tcW w:w="6420" w:type="dxa"/>
            <w:gridSpan w:val="2"/>
            <w:vAlign w:val="center"/>
          </w:tcPr>
          <w:p w14:paraId="08BFDE97" w14:textId="77777777" w:rsidR="00FB4C44" w:rsidRPr="006D67CD" w:rsidRDefault="00FB4C44" w:rsidP="004868D7">
            <w:pPr>
              <w:rPr>
                <w:rFonts w:asciiTheme="minorEastAsia" w:eastAsiaTheme="minorEastAsia" w:hAnsiTheme="minorEastAsia"/>
                <w:sz w:val="24"/>
                <w:szCs w:val="24"/>
              </w:rPr>
            </w:pPr>
            <w:r w:rsidRPr="006D67CD">
              <w:rPr>
                <w:rFonts w:asciiTheme="minorEastAsia" w:eastAsiaTheme="minorEastAsia" w:hAnsiTheme="minorEastAsia"/>
                <w:sz w:val="24"/>
                <w:szCs w:val="24"/>
              </w:rPr>
              <w:t>交银施罗德基金管理有限公司</w:t>
            </w:r>
          </w:p>
        </w:tc>
      </w:tr>
      <w:tr w:rsidR="00FB4C44" w:rsidRPr="006D67CD" w14:paraId="36DA2953" w14:textId="77777777" w:rsidTr="004868D7">
        <w:trPr>
          <w:trHeight w:val="386"/>
          <w:jc w:val="center"/>
        </w:trPr>
        <w:tc>
          <w:tcPr>
            <w:tcW w:w="3219" w:type="dxa"/>
            <w:gridSpan w:val="2"/>
            <w:vAlign w:val="center"/>
          </w:tcPr>
          <w:p w14:paraId="5ED54AD3"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基金托管人名称</w:t>
            </w:r>
          </w:p>
        </w:tc>
        <w:tc>
          <w:tcPr>
            <w:tcW w:w="6420" w:type="dxa"/>
            <w:gridSpan w:val="2"/>
            <w:vAlign w:val="center"/>
          </w:tcPr>
          <w:p w14:paraId="37A4583F" w14:textId="5B1AB44E" w:rsidR="00FB4C44" w:rsidRPr="006D67CD" w:rsidRDefault="0031518D" w:rsidP="004868D7">
            <w:pPr>
              <w:rPr>
                <w:rFonts w:asciiTheme="minorEastAsia" w:eastAsiaTheme="minorEastAsia" w:hAnsiTheme="minorEastAsia"/>
                <w:sz w:val="24"/>
                <w:szCs w:val="24"/>
              </w:rPr>
            </w:pPr>
            <w:r>
              <w:rPr>
                <w:rFonts w:asciiTheme="minorEastAsia" w:eastAsiaTheme="minorEastAsia" w:hAnsiTheme="minorEastAsia" w:hint="eastAsia"/>
                <w:sz w:val="24"/>
                <w:szCs w:val="24"/>
              </w:rPr>
              <w:t>招商</w:t>
            </w:r>
            <w:r w:rsidR="00FB4C44" w:rsidRPr="006D67CD">
              <w:rPr>
                <w:rFonts w:asciiTheme="minorEastAsia" w:eastAsiaTheme="minorEastAsia" w:hAnsiTheme="minorEastAsia"/>
                <w:sz w:val="24"/>
                <w:szCs w:val="24"/>
              </w:rPr>
              <w:t>银行股份有限公司</w:t>
            </w:r>
          </w:p>
        </w:tc>
      </w:tr>
      <w:tr w:rsidR="00FB4C44" w:rsidRPr="006D67CD" w14:paraId="45D1A47F" w14:textId="77777777" w:rsidTr="004868D7">
        <w:trPr>
          <w:trHeight w:val="386"/>
          <w:jc w:val="center"/>
        </w:trPr>
        <w:tc>
          <w:tcPr>
            <w:tcW w:w="3219" w:type="dxa"/>
            <w:gridSpan w:val="2"/>
            <w:vAlign w:val="center"/>
          </w:tcPr>
          <w:p w14:paraId="6A703715"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公告依据</w:t>
            </w:r>
          </w:p>
        </w:tc>
        <w:tc>
          <w:tcPr>
            <w:tcW w:w="6420" w:type="dxa"/>
            <w:gridSpan w:val="2"/>
            <w:vAlign w:val="center"/>
          </w:tcPr>
          <w:p w14:paraId="6DFE09FA" w14:textId="21A88DC8" w:rsidR="00FB4C44" w:rsidRPr="006D67CD" w:rsidRDefault="00FB4C44" w:rsidP="004868D7">
            <w:pPr>
              <w:rPr>
                <w:rFonts w:asciiTheme="minorEastAsia" w:eastAsiaTheme="minorEastAsia" w:hAnsiTheme="minorEastAsia"/>
                <w:sz w:val="24"/>
                <w:szCs w:val="24"/>
              </w:rPr>
            </w:pPr>
            <w:r w:rsidRPr="00514246">
              <w:rPr>
                <w:rFonts w:eastAsiaTheme="minorEastAsia" w:hint="eastAsia"/>
                <w:sz w:val="24"/>
                <w:szCs w:val="24"/>
              </w:rPr>
              <w:t>《</w:t>
            </w:r>
            <w:r w:rsidR="0031518D">
              <w:rPr>
                <w:rFonts w:eastAsiaTheme="minorEastAsia" w:hint="eastAsia"/>
                <w:sz w:val="24"/>
                <w:szCs w:val="24"/>
              </w:rPr>
              <w:t>交银施罗德均衡成长一年持有期混合型证券投资基金</w:t>
            </w:r>
            <w:r w:rsidRPr="00514246">
              <w:rPr>
                <w:rFonts w:eastAsiaTheme="minorEastAsia" w:hint="eastAsia"/>
                <w:sz w:val="24"/>
                <w:szCs w:val="24"/>
              </w:rPr>
              <w:t>基金合同》、《</w:t>
            </w:r>
            <w:r w:rsidR="0031518D">
              <w:rPr>
                <w:rFonts w:eastAsiaTheme="minorEastAsia" w:hint="eastAsia"/>
                <w:sz w:val="24"/>
                <w:szCs w:val="24"/>
              </w:rPr>
              <w:t>交银施罗德均衡成长一年持有期混合型证券投资基金</w:t>
            </w:r>
            <w:r w:rsidRPr="00514246">
              <w:rPr>
                <w:rFonts w:eastAsiaTheme="minorEastAsia" w:hint="eastAsia"/>
                <w:sz w:val="24"/>
                <w:szCs w:val="24"/>
              </w:rPr>
              <w:t>招募说明书》等</w:t>
            </w:r>
          </w:p>
        </w:tc>
      </w:tr>
      <w:tr w:rsidR="00FB4C44" w:rsidRPr="006D67CD" w14:paraId="78F95FEE" w14:textId="77777777" w:rsidTr="004868D7">
        <w:trPr>
          <w:trHeight w:val="386"/>
          <w:jc w:val="center"/>
        </w:trPr>
        <w:tc>
          <w:tcPr>
            <w:tcW w:w="3213" w:type="dxa"/>
          </w:tcPr>
          <w:p w14:paraId="16A06C8A" w14:textId="77777777" w:rsidR="00FB4C44" w:rsidRPr="006D67CD" w:rsidRDefault="00FB4C44" w:rsidP="004868D7">
            <w:pPr>
              <w:spacing w:line="56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下属分级基金的基金简称</w:t>
            </w:r>
          </w:p>
        </w:tc>
        <w:tc>
          <w:tcPr>
            <w:tcW w:w="3213" w:type="dxa"/>
            <w:gridSpan w:val="2"/>
            <w:vAlign w:val="center"/>
          </w:tcPr>
          <w:p w14:paraId="237099CA" w14:textId="5A53F5C4" w:rsidR="00FB4C44" w:rsidRPr="006D67CD" w:rsidRDefault="0031518D" w:rsidP="004868D7">
            <w:pPr>
              <w:rPr>
                <w:rFonts w:asciiTheme="minorEastAsia" w:eastAsiaTheme="minorEastAsia" w:hAnsiTheme="minorEastAsia"/>
                <w:sz w:val="24"/>
                <w:szCs w:val="24"/>
              </w:rPr>
            </w:pPr>
            <w:r w:rsidRPr="0031518D">
              <w:rPr>
                <w:rFonts w:asciiTheme="minorEastAsia" w:eastAsiaTheme="minorEastAsia" w:hAnsiTheme="minorEastAsia" w:hint="eastAsia"/>
                <w:sz w:val="24"/>
                <w:szCs w:val="24"/>
              </w:rPr>
              <w:t>交银均衡成长一年混合</w:t>
            </w:r>
            <w:r w:rsidR="00FB4C44" w:rsidRPr="006D67CD">
              <w:rPr>
                <w:rFonts w:asciiTheme="minorEastAsia" w:eastAsiaTheme="minorEastAsia" w:hAnsiTheme="minorEastAsia"/>
                <w:sz w:val="24"/>
                <w:szCs w:val="24"/>
              </w:rPr>
              <w:t>A</w:t>
            </w:r>
          </w:p>
        </w:tc>
        <w:tc>
          <w:tcPr>
            <w:tcW w:w="3213" w:type="dxa"/>
            <w:vAlign w:val="center"/>
          </w:tcPr>
          <w:p w14:paraId="31C8A1F1" w14:textId="62083E50" w:rsidR="00FB4C44" w:rsidRPr="006D67CD" w:rsidRDefault="0031518D" w:rsidP="004868D7">
            <w:pPr>
              <w:rPr>
                <w:rFonts w:asciiTheme="minorEastAsia" w:eastAsiaTheme="minorEastAsia" w:hAnsiTheme="minorEastAsia"/>
                <w:sz w:val="24"/>
                <w:szCs w:val="24"/>
              </w:rPr>
            </w:pPr>
            <w:r w:rsidRPr="0031518D">
              <w:rPr>
                <w:rFonts w:asciiTheme="minorEastAsia" w:eastAsiaTheme="minorEastAsia" w:hAnsiTheme="minorEastAsia" w:hint="eastAsia"/>
                <w:sz w:val="24"/>
                <w:szCs w:val="24"/>
              </w:rPr>
              <w:t>交银均衡成长一年混合</w:t>
            </w:r>
            <w:r w:rsidR="00FB4C44" w:rsidRPr="006D67CD">
              <w:rPr>
                <w:rFonts w:asciiTheme="minorEastAsia" w:eastAsiaTheme="minorEastAsia" w:hAnsiTheme="minorEastAsia"/>
                <w:sz w:val="24"/>
                <w:szCs w:val="24"/>
              </w:rPr>
              <w:t>C</w:t>
            </w:r>
          </w:p>
        </w:tc>
      </w:tr>
      <w:tr w:rsidR="00FB4C44" w:rsidRPr="006D67CD" w14:paraId="3D114E7E" w14:textId="77777777" w:rsidTr="004868D7">
        <w:trPr>
          <w:trHeight w:val="386"/>
          <w:jc w:val="center"/>
        </w:trPr>
        <w:tc>
          <w:tcPr>
            <w:tcW w:w="3213" w:type="dxa"/>
            <w:vAlign w:val="center"/>
          </w:tcPr>
          <w:p w14:paraId="11E2354F" w14:textId="77777777" w:rsidR="00FB4C44" w:rsidRPr="006D67CD" w:rsidRDefault="00FB4C44" w:rsidP="004868D7">
            <w:pPr>
              <w:spacing w:line="530" w:lineRule="exact"/>
              <w:rPr>
                <w:rFonts w:asciiTheme="minorEastAsia" w:eastAsiaTheme="minorEastAsia" w:hAnsiTheme="minorEastAsia"/>
                <w:color w:val="000000"/>
                <w:sz w:val="24"/>
                <w:szCs w:val="24"/>
              </w:rPr>
            </w:pPr>
            <w:r w:rsidRPr="006D67CD">
              <w:rPr>
                <w:rFonts w:asciiTheme="minorEastAsia" w:eastAsiaTheme="minorEastAsia" w:hAnsiTheme="minorEastAsia"/>
                <w:color w:val="000000"/>
                <w:sz w:val="24"/>
                <w:szCs w:val="24"/>
              </w:rPr>
              <w:t>下属分级基金的交易代码</w:t>
            </w:r>
          </w:p>
        </w:tc>
        <w:tc>
          <w:tcPr>
            <w:tcW w:w="3213" w:type="dxa"/>
            <w:gridSpan w:val="2"/>
            <w:vAlign w:val="center"/>
          </w:tcPr>
          <w:p w14:paraId="2E23D751" w14:textId="714B624B" w:rsidR="00FB4C44" w:rsidRPr="006D67CD" w:rsidRDefault="0031518D" w:rsidP="004868D7">
            <w:pPr>
              <w:spacing w:line="530" w:lineRule="exact"/>
              <w:rPr>
                <w:rFonts w:asciiTheme="minorEastAsia" w:eastAsiaTheme="minorEastAsia" w:hAnsiTheme="minorEastAsia"/>
                <w:color w:val="000000"/>
                <w:kern w:val="0"/>
                <w:sz w:val="24"/>
                <w:szCs w:val="24"/>
              </w:rPr>
            </w:pPr>
            <w:r w:rsidRPr="0031518D">
              <w:rPr>
                <w:rFonts w:asciiTheme="minorEastAsia" w:eastAsiaTheme="minorEastAsia" w:hAnsiTheme="minorEastAsia"/>
                <w:sz w:val="24"/>
                <w:szCs w:val="24"/>
              </w:rPr>
              <w:t>010936</w:t>
            </w:r>
          </w:p>
        </w:tc>
        <w:tc>
          <w:tcPr>
            <w:tcW w:w="3213" w:type="dxa"/>
            <w:vAlign w:val="center"/>
          </w:tcPr>
          <w:p w14:paraId="3007FA12" w14:textId="7406D247" w:rsidR="00FB4C44" w:rsidRPr="006D67CD" w:rsidRDefault="0031518D" w:rsidP="0031518D">
            <w:pPr>
              <w:spacing w:line="530" w:lineRule="exact"/>
              <w:rPr>
                <w:rFonts w:asciiTheme="minorEastAsia" w:eastAsiaTheme="minorEastAsia" w:hAnsiTheme="minorEastAsia"/>
                <w:color w:val="000000"/>
                <w:kern w:val="0"/>
                <w:sz w:val="24"/>
                <w:szCs w:val="24"/>
              </w:rPr>
            </w:pPr>
            <w:r w:rsidRPr="0031518D">
              <w:rPr>
                <w:rFonts w:asciiTheme="minorEastAsia" w:eastAsiaTheme="minorEastAsia" w:hAnsiTheme="minorEastAsia"/>
                <w:sz w:val="24"/>
                <w:szCs w:val="24"/>
              </w:rPr>
              <w:t>01093</w:t>
            </w:r>
            <w:r>
              <w:rPr>
                <w:rFonts w:asciiTheme="minorEastAsia" w:eastAsiaTheme="minorEastAsia" w:hAnsiTheme="minorEastAsia"/>
                <w:sz w:val="24"/>
                <w:szCs w:val="24"/>
              </w:rPr>
              <w:t>7</w:t>
            </w:r>
          </w:p>
        </w:tc>
      </w:tr>
    </w:tbl>
    <w:p w14:paraId="3E4DD449" w14:textId="6FF28CFF" w:rsidR="003178CD" w:rsidRDefault="003C0D0A" w:rsidP="00FB4C44">
      <w:pPr>
        <w:pStyle w:val="2"/>
        <w:spacing w:line="560" w:lineRule="exact"/>
        <w:rPr>
          <w:rFonts w:ascii="Times New Roman" w:eastAsiaTheme="minorEastAsia" w:hAnsi="Times New Roman"/>
          <w:bCs w:val="0"/>
          <w:color w:val="000000"/>
          <w:sz w:val="24"/>
          <w:szCs w:val="24"/>
        </w:rPr>
      </w:pPr>
      <w:bookmarkStart w:id="1" w:name="_Toc275961392"/>
      <w:r w:rsidRPr="00514246">
        <w:rPr>
          <w:rFonts w:ascii="Times New Roman" w:eastAsiaTheme="minorEastAsia" w:hAnsi="Times New Roman"/>
          <w:bCs w:val="0"/>
          <w:color w:val="000000"/>
          <w:sz w:val="24"/>
          <w:szCs w:val="24"/>
        </w:rPr>
        <w:t>2</w:t>
      </w:r>
      <w:r w:rsidR="00C935DF" w:rsidRPr="00514246">
        <w:rPr>
          <w:rFonts w:ascii="Times New Roman" w:eastAsiaTheme="minorEastAsia" w:hAnsi="Times New Roman"/>
          <w:bCs w:val="0"/>
          <w:color w:val="000000"/>
          <w:sz w:val="24"/>
          <w:szCs w:val="24"/>
        </w:rPr>
        <w:t xml:space="preserve"> </w:t>
      </w:r>
      <w:r w:rsidR="00C935DF" w:rsidRPr="00514246">
        <w:rPr>
          <w:rFonts w:ascii="Times New Roman" w:eastAsiaTheme="minorEastAsia" w:hAnsi="Times New Roman"/>
          <w:bCs w:val="0"/>
          <w:color w:val="000000"/>
          <w:sz w:val="24"/>
          <w:szCs w:val="24"/>
        </w:rPr>
        <w:t>基金募集情况</w:t>
      </w:r>
      <w:bookmarkEnd w:id="1"/>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4"/>
        <w:gridCol w:w="1985"/>
        <w:gridCol w:w="1984"/>
        <w:gridCol w:w="2126"/>
      </w:tblGrid>
      <w:tr w:rsidR="003178CD" w:rsidRPr="00A57903" w14:paraId="048412B2" w14:textId="77777777" w:rsidTr="00FF16DB">
        <w:trPr>
          <w:trHeight w:val="386"/>
        </w:trPr>
        <w:tc>
          <w:tcPr>
            <w:tcW w:w="3539" w:type="dxa"/>
            <w:gridSpan w:val="2"/>
          </w:tcPr>
          <w:p w14:paraId="1C1A0FE7"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基金募集申请获中国证监会</w:t>
            </w:r>
            <w:r w:rsidRPr="008E0CC1">
              <w:rPr>
                <w:rFonts w:eastAsiaTheme="minorEastAsia" w:hint="eastAsia"/>
                <w:color w:val="000000"/>
                <w:sz w:val="24"/>
                <w:szCs w:val="24"/>
              </w:rPr>
              <w:t>准予注册</w:t>
            </w:r>
            <w:r w:rsidRPr="008E0CC1">
              <w:rPr>
                <w:rFonts w:eastAsiaTheme="minorEastAsia"/>
                <w:color w:val="000000"/>
                <w:sz w:val="24"/>
                <w:szCs w:val="24"/>
              </w:rPr>
              <w:t>的文号</w:t>
            </w:r>
          </w:p>
        </w:tc>
        <w:tc>
          <w:tcPr>
            <w:tcW w:w="6095" w:type="dxa"/>
            <w:gridSpan w:val="3"/>
            <w:vAlign w:val="center"/>
          </w:tcPr>
          <w:p w14:paraId="2EE0E37E" w14:textId="22D27E70" w:rsidR="003178CD" w:rsidRPr="008E0CC1" w:rsidRDefault="003178CD" w:rsidP="0031518D">
            <w:pPr>
              <w:rPr>
                <w:rFonts w:eastAsiaTheme="minorEastAsia"/>
                <w:sz w:val="24"/>
                <w:szCs w:val="24"/>
              </w:rPr>
            </w:pPr>
            <w:r w:rsidRPr="008E0CC1">
              <w:rPr>
                <w:rFonts w:eastAsiaTheme="minorEastAsia" w:hint="eastAsia"/>
                <w:sz w:val="24"/>
                <w:szCs w:val="24"/>
              </w:rPr>
              <w:t>证监许可</w:t>
            </w:r>
            <w:r w:rsidR="00450606" w:rsidRPr="008E0CC1">
              <w:rPr>
                <w:rFonts w:eastAsiaTheme="minorEastAsia" w:hint="eastAsia"/>
                <w:sz w:val="24"/>
                <w:szCs w:val="24"/>
              </w:rPr>
              <w:t>【</w:t>
            </w:r>
            <w:r w:rsidR="00450606" w:rsidRPr="008E0CC1">
              <w:rPr>
                <w:rFonts w:eastAsiaTheme="minorEastAsia"/>
                <w:sz w:val="24"/>
                <w:szCs w:val="24"/>
              </w:rPr>
              <w:t>20</w:t>
            </w:r>
            <w:r w:rsidR="00450606">
              <w:rPr>
                <w:rFonts w:eastAsiaTheme="minorEastAsia"/>
                <w:sz w:val="24"/>
                <w:szCs w:val="24"/>
              </w:rPr>
              <w:t>20</w:t>
            </w:r>
            <w:r w:rsidR="00450606" w:rsidRPr="008E0CC1">
              <w:rPr>
                <w:rFonts w:eastAsiaTheme="minorEastAsia" w:hint="eastAsia"/>
                <w:sz w:val="24"/>
                <w:szCs w:val="24"/>
              </w:rPr>
              <w:t>】</w:t>
            </w:r>
            <w:r w:rsidR="00450606">
              <w:rPr>
                <w:rFonts w:eastAsiaTheme="minorEastAsia" w:hint="eastAsia"/>
                <w:sz w:val="24"/>
                <w:szCs w:val="24"/>
              </w:rPr>
              <w:t>3132</w:t>
            </w:r>
            <w:r w:rsidR="00450606" w:rsidRPr="008E0CC1">
              <w:rPr>
                <w:rFonts w:eastAsiaTheme="minorEastAsia" w:hint="eastAsia"/>
                <w:sz w:val="24"/>
                <w:szCs w:val="24"/>
              </w:rPr>
              <w:t>号</w:t>
            </w:r>
          </w:p>
        </w:tc>
      </w:tr>
      <w:tr w:rsidR="003178CD" w:rsidRPr="00A57903" w14:paraId="531868AE" w14:textId="77777777" w:rsidTr="00FF16DB">
        <w:trPr>
          <w:trHeight w:val="618"/>
        </w:trPr>
        <w:tc>
          <w:tcPr>
            <w:tcW w:w="3539" w:type="dxa"/>
            <w:gridSpan w:val="2"/>
            <w:vAlign w:val="center"/>
          </w:tcPr>
          <w:p w14:paraId="59CDF9CC"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基金募集期间</w:t>
            </w:r>
          </w:p>
        </w:tc>
        <w:tc>
          <w:tcPr>
            <w:tcW w:w="6095" w:type="dxa"/>
            <w:gridSpan w:val="3"/>
            <w:vAlign w:val="center"/>
          </w:tcPr>
          <w:p w14:paraId="4AB66A4A" w14:textId="663C0F0C" w:rsidR="003178CD" w:rsidRPr="008E0CC1" w:rsidRDefault="00450606" w:rsidP="00450606">
            <w:pPr>
              <w:rPr>
                <w:rFonts w:eastAsiaTheme="minorEastAsia"/>
                <w:sz w:val="24"/>
                <w:szCs w:val="24"/>
              </w:rPr>
            </w:pPr>
            <w:r w:rsidRPr="008E0CC1">
              <w:rPr>
                <w:rFonts w:eastAsiaTheme="minorEastAsia"/>
                <w:sz w:val="24"/>
                <w:szCs w:val="24"/>
              </w:rPr>
              <w:t>20</w:t>
            </w:r>
            <w:r>
              <w:rPr>
                <w:rFonts w:eastAsiaTheme="minorEastAsia"/>
                <w:sz w:val="24"/>
                <w:szCs w:val="24"/>
              </w:rPr>
              <w:t>21</w:t>
            </w:r>
            <w:r w:rsidRPr="008E0CC1">
              <w:rPr>
                <w:rFonts w:eastAsiaTheme="minorEastAsia" w:hint="eastAsia"/>
                <w:sz w:val="24"/>
                <w:szCs w:val="24"/>
              </w:rPr>
              <w:t>年</w:t>
            </w:r>
            <w:r w:rsidRPr="008E0CC1">
              <w:rPr>
                <w:rFonts w:eastAsiaTheme="minorEastAsia"/>
                <w:sz w:val="24"/>
                <w:szCs w:val="24"/>
              </w:rPr>
              <w:t>1</w:t>
            </w:r>
            <w:r w:rsidRPr="008E0CC1">
              <w:rPr>
                <w:rFonts w:eastAsiaTheme="minorEastAsia" w:hint="eastAsia"/>
                <w:sz w:val="24"/>
                <w:szCs w:val="24"/>
              </w:rPr>
              <w:t>月</w:t>
            </w:r>
            <w:r>
              <w:rPr>
                <w:rFonts w:eastAsiaTheme="minorEastAsia" w:hint="eastAsia"/>
                <w:sz w:val="24"/>
                <w:szCs w:val="24"/>
              </w:rPr>
              <w:t>2</w:t>
            </w:r>
            <w:r>
              <w:rPr>
                <w:rFonts w:eastAsiaTheme="minorEastAsia"/>
                <w:sz w:val="24"/>
                <w:szCs w:val="24"/>
              </w:rPr>
              <w:t>7</w:t>
            </w:r>
            <w:r w:rsidRPr="008E0CC1">
              <w:rPr>
                <w:rFonts w:eastAsiaTheme="minorEastAsia" w:hint="eastAsia"/>
                <w:sz w:val="24"/>
                <w:szCs w:val="24"/>
              </w:rPr>
              <w:t>日</w:t>
            </w:r>
          </w:p>
        </w:tc>
      </w:tr>
      <w:tr w:rsidR="003178CD" w:rsidRPr="00A57903" w14:paraId="0FD1060C" w14:textId="77777777" w:rsidTr="00FF16DB">
        <w:trPr>
          <w:trHeight w:val="386"/>
        </w:trPr>
        <w:tc>
          <w:tcPr>
            <w:tcW w:w="3539" w:type="dxa"/>
            <w:gridSpan w:val="2"/>
            <w:vAlign w:val="center"/>
          </w:tcPr>
          <w:p w14:paraId="6A74C635"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验资机构名称</w:t>
            </w:r>
          </w:p>
        </w:tc>
        <w:tc>
          <w:tcPr>
            <w:tcW w:w="6095" w:type="dxa"/>
            <w:gridSpan w:val="3"/>
            <w:vAlign w:val="center"/>
          </w:tcPr>
          <w:p w14:paraId="1CE4C7C8" w14:textId="77777777" w:rsidR="003178CD" w:rsidRPr="008E0CC1" w:rsidRDefault="003178CD" w:rsidP="00796D8D">
            <w:pPr>
              <w:rPr>
                <w:rFonts w:eastAsiaTheme="minorEastAsia"/>
                <w:sz w:val="24"/>
                <w:szCs w:val="24"/>
              </w:rPr>
            </w:pPr>
            <w:r w:rsidRPr="008E0CC1">
              <w:rPr>
                <w:rFonts w:eastAsiaTheme="minorEastAsia" w:hint="eastAsia"/>
                <w:sz w:val="24"/>
                <w:szCs w:val="24"/>
              </w:rPr>
              <w:t>普华永道中天会计师事务所（特殊普通合伙）</w:t>
            </w:r>
          </w:p>
        </w:tc>
      </w:tr>
      <w:tr w:rsidR="003178CD" w:rsidRPr="00A57903" w14:paraId="3FACF79D" w14:textId="77777777" w:rsidTr="00FF16DB">
        <w:trPr>
          <w:trHeight w:val="866"/>
        </w:trPr>
        <w:tc>
          <w:tcPr>
            <w:tcW w:w="3539" w:type="dxa"/>
            <w:gridSpan w:val="2"/>
            <w:vAlign w:val="center"/>
          </w:tcPr>
          <w:p w14:paraId="60E1AB49"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募集资金划入基金托管专户的</w:t>
            </w:r>
            <w:r w:rsidRPr="008E0CC1">
              <w:rPr>
                <w:rFonts w:eastAsiaTheme="minorEastAsia"/>
                <w:color w:val="000000"/>
                <w:sz w:val="24"/>
                <w:szCs w:val="24"/>
              </w:rPr>
              <w:lastRenderedPageBreak/>
              <w:t>日期</w:t>
            </w:r>
          </w:p>
        </w:tc>
        <w:tc>
          <w:tcPr>
            <w:tcW w:w="6095" w:type="dxa"/>
            <w:gridSpan w:val="3"/>
            <w:vAlign w:val="center"/>
          </w:tcPr>
          <w:p w14:paraId="4C7500D0" w14:textId="5C3056A7" w:rsidR="003178CD" w:rsidRPr="008E0CC1" w:rsidRDefault="0031518D" w:rsidP="00FF16DB">
            <w:pPr>
              <w:jc w:val="right"/>
              <w:rPr>
                <w:rFonts w:eastAsiaTheme="minorEastAsia"/>
                <w:sz w:val="24"/>
                <w:szCs w:val="24"/>
              </w:rPr>
            </w:pPr>
            <w:r w:rsidRPr="008E0CC1">
              <w:rPr>
                <w:rFonts w:eastAsiaTheme="minorEastAsia"/>
                <w:sz w:val="24"/>
                <w:szCs w:val="24"/>
              </w:rPr>
              <w:lastRenderedPageBreak/>
              <w:t>20</w:t>
            </w:r>
            <w:r>
              <w:rPr>
                <w:rFonts w:eastAsiaTheme="minorEastAsia"/>
                <w:sz w:val="24"/>
                <w:szCs w:val="24"/>
              </w:rPr>
              <w:t>21</w:t>
            </w:r>
            <w:r w:rsidRPr="008E0CC1">
              <w:rPr>
                <w:rFonts w:eastAsiaTheme="minorEastAsia" w:hint="eastAsia"/>
                <w:sz w:val="24"/>
                <w:szCs w:val="24"/>
              </w:rPr>
              <w:t>年</w:t>
            </w:r>
            <w:r>
              <w:rPr>
                <w:rFonts w:eastAsiaTheme="minorEastAsia"/>
                <w:sz w:val="24"/>
                <w:szCs w:val="24"/>
              </w:rPr>
              <w:t>2</w:t>
            </w:r>
            <w:r w:rsidRPr="008E0CC1">
              <w:rPr>
                <w:rFonts w:eastAsiaTheme="minorEastAsia" w:hint="eastAsia"/>
                <w:sz w:val="24"/>
                <w:szCs w:val="24"/>
              </w:rPr>
              <w:t>月</w:t>
            </w:r>
            <w:r w:rsidR="00DB5CC6">
              <w:rPr>
                <w:rFonts w:eastAsiaTheme="minorEastAsia"/>
                <w:sz w:val="24"/>
                <w:szCs w:val="24"/>
              </w:rPr>
              <w:t>1</w:t>
            </w:r>
            <w:r w:rsidRPr="008E0CC1">
              <w:rPr>
                <w:rFonts w:eastAsiaTheme="minorEastAsia" w:hint="eastAsia"/>
                <w:sz w:val="24"/>
                <w:szCs w:val="24"/>
              </w:rPr>
              <w:t>日</w:t>
            </w:r>
          </w:p>
        </w:tc>
      </w:tr>
      <w:tr w:rsidR="003178CD" w:rsidRPr="00A57903" w14:paraId="29D2294E" w14:textId="77777777" w:rsidTr="00FF16DB">
        <w:trPr>
          <w:trHeight w:val="386"/>
        </w:trPr>
        <w:tc>
          <w:tcPr>
            <w:tcW w:w="3539" w:type="dxa"/>
            <w:gridSpan w:val="2"/>
            <w:vAlign w:val="center"/>
          </w:tcPr>
          <w:p w14:paraId="69A429E2"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募集有效认购总户数（单位：</w:t>
            </w:r>
            <w:r w:rsidRPr="008E0CC1">
              <w:rPr>
                <w:rFonts w:eastAsiaTheme="minorEastAsia" w:hint="eastAsia"/>
                <w:color w:val="000000"/>
                <w:kern w:val="0"/>
                <w:sz w:val="24"/>
                <w:szCs w:val="24"/>
              </w:rPr>
              <w:t>户</w:t>
            </w:r>
            <w:r w:rsidRPr="008E0CC1">
              <w:rPr>
                <w:rFonts w:eastAsiaTheme="minorEastAsia"/>
                <w:color w:val="000000"/>
                <w:sz w:val="24"/>
                <w:szCs w:val="24"/>
              </w:rPr>
              <w:t>）</w:t>
            </w:r>
          </w:p>
        </w:tc>
        <w:tc>
          <w:tcPr>
            <w:tcW w:w="6095" w:type="dxa"/>
            <w:gridSpan w:val="3"/>
            <w:shd w:val="clear" w:color="auto" w:fill="auto"/>
            <w:vAlign w:val="center"/>
          </w:tcPr>
          <w:p w14:paraId="59E7B9DD" w14:textId="4A590709" w:rsidR="003178CD" w:rsidRPr="008E0CC1" w:rsidRDefault="00C52542" w:rsidP="00FF16DB">
            <w:pPr>
              <w:jc w:val="right"/>
              <w:rPr>
                <w:rFonts w:eastAsiaTheme="minorEastAsia"/>
                <w:sz w:val="24"/>
                <w:szCs w:val="24"/>
              </w:rPr>
            </w:pPr>
            <w:r w:rsidRPr="00C52542">
              <w:rPr>
                <w:rFonts w:eastAsiaTheme="minorEastAsia"/>
                <w:sz w:val="24"/>
                <w:szCs w:val="24"/>
              </w:rPr>
              <w:t xml:space="preserve">72,589 </w:t>
            </w:r>
          </w:p>
        </w:tc>
      </w:tr>
      <w:tr w:rsidR="002B3895" w:rsidRPr="00A57903" w14:paraId="74AC55DB" w14:textId="77777777" w:rsidTr="00FF16DB">
        <w:trPr>
          <w:trHeight w:val="386"/>
        </w:trPr>
        <w:tc>
          <w:tcPr>
            <w:tcW w:w="3539" w:type="dxa"/>
            <w:gridSpan w:val="2"/>
            <w:vAlign w:val="center"/>
          </w:tcPr>
          <w:p w14:paraId="7E875CE4"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份额级别</w:t>
            </w:r>
          </w:p>
        </w:tc>
        <w:tc>
          <w:tcPr>
            <w:tcW w:w="1985" w:type="dxa"/>
            <w:vAlign w:val="center"/>
          </w:tcPr>
          <w:p w14:paraId="2A038294" w14:textId="546FAE73" w:rsidR="003178CD" w:rsidRPr="008E0CC1" w:rsidRDefault="0031518D" w:rsidP="0007332E">
            <w:pPr>
              <w:rPr>
                <w:rFonts w:eastAsiaTheme="minorEastAsia"/>
                <w:sz w:val="24"/>
                <w:szCs w:val="24"/>
              </w:rPr>
            </w:pPr>
            <w:r>
              <w:rPr>
                <w:rFonts w:eastAsiaTheme="minorEastAsia" w:hint="eastAsia"/>
                <w:sz w:val="24"/>
                <w:szCs w:val="24"/>
              </w:rPr>
              <w:t>交银均衡成长一年混合</w:t>
            </w:r>
            <w:r w:rsidR="0007332E" w:rsidRPr="008E0CC1">
              <w:rPr>
                <w:rFonts w:eastAsiaTheme="minorEastAsia"/>
                <w:sz w:val="24"/>
                <w:szCs w:val="24"/>
              </w:rPr>
              <w:t>A</w:t>
            </w:r>
          </w:p>
        </w:tc>
        <w:tc>
          <w:tcPr>
            <w:tcW w:w="1984" w:type="dxa"/>
            <w:vAlign w:val="center"/>
          </w:tcPr>
          <w:p w14:paraId="63B52308" w14:textId="5B8444DF" w:rsidR="003178CD" w:rsidRPr="008E0CC1" w:rsidRDefault="0031518D" w:rsidP="0007332E">
            <w:pPr>
              <w:rPr>
                <w:rFonts w:eastAsiaTheme="minorEastAsia"/>
                <w:sz w:val="24"/>
                <w:szCs w:val="24"/>
              </w:rPr>
            </w:pPr>
            <w:r>
              <w:rPr>
                <w:rFonts w:eastAsiaTheme="minorEastAsia" w:hint="eastAsia"/>
                <w:sz w:val="24"/>
                <w:szCs w:val="24"/>
              </w:rPr>
              <w:t>交银均衡成长一年混合</w:t>
            </w:r>
            <w:r w:rsidR="0007332E">
              <w:rPr>
                <w:rFonts w:eastAsiaTheme="minorEastAsia"/>
                <w:sz w:val="24"/>
                <w:szCs w:val="24"/>
              </w:rPr>
              <w:t>C</w:t>
            </w:r>
          </w:p>
        </w:tc>
        <w:tc>
          <w:tcPr>
            <w:tcW w:w="2126" w:type="dxa"/>
            <w:vAlign w:val="center"/>
          </w:tcPr>
          <w:p w14:paraId="370DDDBF" w14:textId="7C5309B5" w:rsidR="003178CD" w:rsidRPr="008E0CC1" w:rsidRDefault="0031518D" w:rsidP="0007332E">
            <w:pPr>
              <w:rPr>
                <w:rFonts w:eastAsiaTheme="minorEastAsia"/>
                <w:sz w:val="24"/>
                <w:szCs w:val="24"/>
              </w:rPr>
            </w:pPr>
            <w:r>
              <w:rPr>
                <w:rFonts w:eastAsiaTheme="minorEastAsia" w:hint="eastAsia"/>
                <w:sz w:val="24"/>
                <w:szCs w:val="24"/>
              </w:rPr>
              <w:t>交银均衡成长一年混合</w:t>
            </w:r>
            <w:r w:rsidR="0007332E" w:rsidRPr="008E0CC1">
              <w:rPr>
                <w:rFonts w:eastAsiaTheme="minorEastAsia"/>
                <w:sz w:val="24"/>
                <w:szCs w:val="24"/>
              </w:rPr>
              <w:t>合计</w:t>
            </w:r>
          </w:p>
        </w:tc>
      </w:tr>
      <w:tr w:rsidR="002B3895" w:rsidRPr="00A57903" w14:paraId="2D687E78" w14:textId="77777777" w:rsidTr="00FF16DB">
        <w:trPr>
          <w:trHeight w:val="386"/>
        </w:trPr>
        <w:tc>
          <w:tcPr>
            <w:tcW w:w="3539" w:type="dxa"/>
            <w:gridSpan w:val="2"/>
            <w:vAlign w:val="center"/>
          </w:tcPr>
          <w:p w14:paraId="7919C8E5"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募集期间净认购金额（单位：</w:t>
            </w:r>
            <w:r w:rsidRPr="008E0CC1">
              <w:rPr>
                <w:rFonts w:eastAsiaTheme="minorEastAsia" w:hint="eastAsia"/>
                <w:color w:val="000000"/>
                <w:kern w:val="0"/>
                <w:sz w:val="24"/>
                <w:szCs w:val="24"/>
              </w:rPr>
              <w:t>元</w:t>
            </w:r>
            <w:r w:rsidRPr="008E0CC1">
              <w:rPr>
                <w:rFonts w:eastAsiaTheme="minorEastAsia"/>
                <w:color w:val="000000"/>
                <w:sz w:val="24"/>
                <w:szCs w:val="24"/>
              </w:rPr>
              <w:t>）</w:t>
            </w:r>
          </w:p>
        </w:tc>
        <w:tc>
          <w:tcPr>
            <w:tcW w:w="1985" w:type="dxa"/>
            <w:vAlign w:val="center"/>
          </w:tcPr>
          <w:p w14:paraId="6D3CFCB0" w14:textId="0D3BF384" w:rsidR="003178CD" w:rsidRPr="00ED30C1" w:rsidRDefault="00C52542" w:rsidP="00796D8D">
            <w:pPr>
              <w:widowControl/>
              <w:jc w:val="right"/>
              <w:rPr>
                <w:rFonts w:eastAsiaTheme="minorEastAsia"/>
                <w:sz w:val="24"/>
                <w:szCs w:val="24"/>
              </w:rPr>
            </w:pPr>
            <w:r w:rsidRPr="00C52542">
              <w:rPr>
                <w:rFonts w:eastAsiaTheme="minorEastAsia"/>
                <w:sz w:val="24"/>
                <w:szCs w:val="24"/>
              </w:rPr>
              <w:t xml:space="preserve">5,705,584,509.03 </w:t>
            </w:r>
          </w:p>
        </w:tc>
        <w:tc>
          <w:tcPr>
            <w:tcW w:w="1984" w:type="dxa"/>
            <w:vAlign w:val="center"/>
          </w:tcPr>
          <w:p w14:paraId="57B6E3BF" w14:textId="4FF9C55A" w:rsidR="003178CD" w:rsidRPr="00ED30C1" w:rsidRDefault="00C52542" w:rsidP="00796D8D">
            <w:pPr>
              <w:jc w:val="right"/>
              <w:rPr>
                <w:rFonts w:eastAsiaTheme="minorEastAsia"/>
                <w:sz w:val="24"/>
                <w:szCs w:val="24"/>
              </w:rPr>
            </w:pPr>
            <w:r w:rsidRPr="00C52542">
              <w:rPr>
                <w:rFonts w:eastAsiaTheme="minorEastAsia"/>
                <w:sz w:val="24"/>
                <w:szCs w:val="24"/>
              </w:rPr>
              <w:t xml:space="preserve">226,437,370.28 </w:t>
            </w:r>
          </w:p>
        </w:tc>
        <w:tc>
          <w:tcPr>
            <w:tcW w:w="2126" w:type="dxa"/>
            <w:vAlign w:val="center"/>
          </w:tcPr>
          <w:p w14:paraId="1E4C0150" w14:textId="6F3E2FA7" w:rsidR="003178CD" w:rsidRPr="00ED30C1" w:rsidRDefault="00C52542" w:rsidP="00796D8D">
            <w:pPr>
              <w:widowControl/>
              <w:jc w:val="right"/>
              <w:rPr>
                <w:rFonts w:eastAsiaTheme="minorEastAsia"/>
                <w:sz w:val="24"/>
                <w:szCs w:val="24"/>
              </w:rPr>
            </w:pPr>
            <w:r w:rsidRPr="00C52542">
              <w:rPr>
                <w:rFonts w:eastAsiaTheme="minorEastAsia"/>
                <w:sz w:val="24"/>
                <w:szCs w:val="24"/>
              </w:rPr>
              <w:t xml:space="preserve">5,932,021,879.31 </w:t>
            </w:r>
          </w:p>
        </w:tc>
      </w:tr>
      <w:tr w:rsidR="002B3895" w:rsidRPr="00A57903" w14:paraId="0D452D1B" w14:textId="77777777" w:rsidTr="00FF16DB">
        <w:trPr>
          <w:trHeight w:val="454"/>
        </w:trPr>
        <w:tc>
          <w:tcPr>
            <w:tcW w:w="3539" w:type="dxa"/>
            <w:gridSpan w:val="2"/>
            <w:vAlign w:val="center"/>
          </w:tcPr>
          <w:p w14:paraId="43CB4B7C" w14:textId="77777777" w:rsidR="003178CD" w:rsidRPr="008E0CC1" w:rsidRDefault="003178CD" w:rsidP="00796D8D">
            <w:pPr>
              <w:spacing w:line="530" w:lineRule="exact"/>
              <w:rPr>
                <w:rFonts w:eastAsiaTheme="minorEastAsia"/>
                <w:color w:val="000000"/>
                <w:sz w:val="24"/>
                <w:szCs w:val="24"/>
              </w:rPr>
            </w:pPr>
            <w:r w:rsidRPr="008E0CC1">
              <w:rPr>
                <w:rFonts w:eastAsiaTheme="minorEastAsia"/>
                <w:color w:val="000000"/>
                <w:sz w:val="24"/>
                <w:szCs w:val="24"/>
              </w:rPr>
              <w:t>认购资金在募集期间产生的利息（单位：</w:t>
            </w:r>
            <w:r w:rsidRPr="008E0CC1">
              <w:rPr>
                <w:rFonts w:eastAsiaTheme="minorEastAsia" w:hint="eastAsia"/>
                <w:color w:val="000000"/>
                <w:kern w:val="0"/>
                <w:sz w:val="24"/>
                <w:szCs w:val="24"/>
              </w:rPr>
              <w:t>元</w:t>
            </w:r>
            <w:r w:rsidRPr="008E0CC1">
              <w:rPr>
                <w:rFonts w:eastAsiaTheme="minorEastAsia"/>
                <w:color w:val="000000"/>
                <w:sz w:val="24"/>
                <w:szCs w:val="24"/>
              </w:rPr>
              <w:t>）</w:t>
            </w:r>
          </w:p>
        </w:tc>
        <w:tc>
          <w:tcPr>
            <w:tcW w:w="1985" w:type="dxa"/>
            <w:vAlign w:val="center"/>
          </w:tcPr>
          <w:p w14:paraId="691BAAF6" w14:textId="3FB71BE5" w:rsidR="003178CD" w:rsidRPr="00ED30C1" w:rsidRDefault="00C52542" w:rsidP="00796D8D">
            <w:pPr>
              <w:widowControl/>
              <w:jc w:val="right"/>
              <w:rPr>
                <w:rFonts w:eastAsiaTheme="minorEastAsia"/>
                <w:sz w:val="24"/>
                <w:szCs w:val="24"/>
              </w:rPr>
            </w:pPr>
            <w:r w:rsidRPr="00C52542">
              <w:rPr>
                <w:rFonts w:eastAsiaTheme="minorEastAsia"/>
                <w:sz w:val="24"/>
                <w:szCs w:val="24"/>
              </w:rPr>
              <w:t xml:space="preserve">779,199.69 </w:t>
            </w:r>
          </w:p>
        </w:tc>
        <w:tc>
          <w:tcPr>
            <w:tcW w:w="1984" w:type="dxa"/>
            <w:vAlign w:val="center"/>
          </w:tcPr>
          <w:p w14:paraId="657A942E" w14:textId="1D5D3E5D" w:rsidR="003178CD" w:rsidRPr="008E0CC1" w:rsidRDefault="00C52542" w:rsidP="00796D8D">
            <w:pPr>
              <w:jc w:val="right"/>
              <w:rPr>
                <w:rFonts w:eastAsiaTheme="minorEastAsia"/>
                <w:sz w:val="24"/>
                <w:szCs w:val="24"/>
              </w:rPr>
            </w:pPr>
            <w:r w:rsidRPr="00C52542">
              <w:rPr>
                <w:rFonts w:eastAsiaTheme="minorEastAsia"/>
                <w:sz w:val="24"/>
                <w:szCs w:val="24"/>
              </w:rPr>
              <w:t xml:space="preserve">30,550.02 </w:t>
            </w:r>
          </w:p>
        </w:tc>
        <w:tc>
          <w:tcPr>
            <w:tcW w:w="2126" w:type="dxa"/>
            <w:vAlign w:val="center"/>
          </w:tcPr>
          <w:p w14:paraId="2A93895F" w14:textId="1D2E3DDE" w:rsidR="003178CD" w:rsidRPr="00ED30C1" w:rsidRDefault="00C52542" w:rsidP="00796D8D">
            <w:pPr>
              <w:widowControl/>
              <w:jc w:val="right"/>
              <w:rPr>
                <w:rFonts w:eastAsiaTheme="minorEastAsia"/>
                <w:sz w:val="24"/>
                <w:szCs w:val="24"/>
              </w:rPr>
            </w:pPr>
            <w:r w:rsidRPr="00C52542">
              <w:rPr>
                <w:rFonts w:eastAsiaTheme="minorEastAsia"/>
                <w:sz w:val="24"/>
                <w:szCs w:val="24"/>
              </w:rPr>
              <w:t xml:space="preserve">809,749.71 </w:t>
            </w:r>
          </w:p>
        </w:tc>
      </w:tr>
      <w:tr w:rsidR="00C52542" w:rsidRPr="00A57903" w14:paraId="09254A09" w14:textId="77777777" w:rsidTr="00FF16DB">
        <w:tc>
          <w:tcPr>
            <w:tcW w:w="1985" w:type="dxa"/>
            <w:vMerge w:val="restart"/>
            <w:vAlign w:val="center"/>
          </w:tcPr>
          <w:p w14:paraId="0642CAA3"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募集份额（单位：</w:t>
            </w:r>
            <w:r w:rsidRPr="008E0CC1">
              <w:rPr>
                <w:rFonts w:eastAsiaTheme="minorEastAsia" w:hint="eastAsia"/>
                <w:color w:val="000000"/>
                <w:sz w:val="24"/>
                <w:szCs w:val="24"/>
              </w:rPr>
              <w:t>份</w:t>
            </w:r>
            <w:r w:rsidRPr="008E0CC1">
              <w:rPr>
                <w:rFonts w:eastAsiaTheme="minorEastAsia"/>
                <w:color w:val="000000"/>
                <w:sz w:val="24"/>
                <w:szCs w:val="24"/>
              </w:rPr>
              <w:t>）</w:t>
            </w:r>
          </w:p>
        </w:tc>
        <w:tc>
          <w:tcPr>
            <w:tcW w:w="1554" w:type="dxa"/>
            <w:vAlign w:val="center"/>
          </w:tcPr>
          <w:p w14:paraId="4B6472CE"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有效认购份额</w:t>
            </w:r>
          </w:p>
        </w:tc>
        <w:tc>
          <w:tcPr>
            <w:tcW w:w="1985" w:type="dxa"/>
            <w:vAlign w:val="center"/>
          </w:tcPr>
          <w:p w14:paraId="67952D63" w14:textId="612A2969" w:rsidR="00C52542" w:rsidRPr="00ED30C1" w:rsidRDefault="00C52542" w:rsidP="00C52542">
            <w:pPr>
              <w:spacing w:line="530" w:lineRule="exact"/>
              <w:jc w:val="right"/>
              <w:rPr>
                <w:rFonts w:eastAsiaTheme="minorEastAsia"/>
                <w:sz w:val="24"/>
                <w:szCs w:val="24"/>
              </w:rPr>
            </w:pPr>
            <w:r w:rsidRPr="00C52542">
              <w:rPr>
                <w:rFonts w:eastAsiaTheme="minorEastAsia"/>
                <w:sz w:val="24"/>
                <w:szCs w:val="24"/>
              </w:rPr>
              <w:t xml:space="preserve">5,705,584,509.03 </w:t>
            </w:r>
          </w:p>
        </w:tc>
        <w:tc>
          <w:tcPr>
            <w:tcW w:w="1984" w:type="dxa"/>
            <w:vAlign w:val="center"/>
          </w:tcPr>
          <w:p w14:paraId="60FB2606" w14:textId="298389AC" w:rsidR="00C52542" w:rsidRPr="008E0CC1" w:rsidRDefault="00C52542" w:rsidP="00C52542">
            <w:pPr>
              <w:jc w:val="right"/>
              <w:rPr>
                <w:rFonts w:eastAsiaTheme="minorEastAsia"/>
                <w:sz w:val="24"/>
                <w:szCs w:val="24"/>
              </w:rPr>
            </w:pPr>
            <w:r w:rsidRPr="00C52542">
              <w:rPr>
                <w:rFonts w:eastAsiaTheme="minorEastAsia"/>
                <w:sz w:val="24"/>
                <w:szCs w:val="24"/>
              </w:rPr>
              <w:t xml:space="preserve">226,437,370.28 </w:t>
            </w:r>
          </w:p>
        </w:tc>
        <w:tc>
          <w:tcPr>
            <w:tcW w:w="2126" w:type="dxa"/>
            <w:vAlign w:val="center"/>
          </w:tcPr>
          <w:p w14:paraId="1DEEA613" w14:textId="36454DDF" w:rsidR="00C52542" w:rsidRPr="00ED30C1" w:rsidRDefault="00C52542" w:rsidP="00C52542">
            <w:pPr>
              <w:spacing w:line="530" w:lineRule="exact"/>
              <w:jc w:val="right"/>
              <w:rPr>
                <w:rFonts w:eastAsiaTheme="minorEastAsia"/>
                <w:sz w:val="24"/>
                <w:szCs w:val="24"/>
              </w:rPr>
            </w:pPr>
            <w:r w:rsidRPr="00C52542">
              <w:rPr>
                <w:rFonts w:eastAsiaTheme="minorEastAsia"/>
                <w:sz w:val="24"/>
                <w:szCs w:val="24"/>
              </w:rPr>
              <w:t xml:space="preserve">5,932,021,879.31 </w:t>
            </w:r>
          </w:p>
        </w:tc>
      </w:tr>
      <w:tr w:rsidR="00C52542" w:rsidRPr="00A57903" w14:paraId="005F7757" w14:textId="77777777" w:rsidTr="00FF16DB">
        <w:tc>
          <w:tcPr>
            <w:tcW w:w="1985" w:type="dxa"/>
            <w:vMerge/>
            <w:vAlign w:val="center"/>
          </w:tcPr>
          <w:p w14:paraId="4A0186B4" w14:textId="77777777" w:rsidR="00C52542" w:rsidRPr="008E0CC1" w:rsidRDefault="00C52542" w:rsidP="00C52542">
            <w:pPr>
              <w:spacing w:line="530" w:lineRule="exact"/>
              <w:rPr>
                <w:rFonts w:eastAsiaTheme="minorEastAsia"/>
                <w:color w:val="000000"/>
                <w:sz w:val="24"/>
                <w:szCs w:val="24"/>
              </w:rPr>
            </w:pPr>
          </w:p>
        </w:tc>
        <w:tc>
          <w:tcPr>
            <w:tcW w:w="1554" w:type="dxa"/>
            <w:vAlign w:val="center"/>
          </w:tcPr>
          <w:p w14:paraId="37997AC9"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利息结转的份额</w:t>
            </w:r>
          </w:p>
        </w:tc>
        <w:tc>
          <w:tcPr>
            <w:tcW w:w="1985" w:type="dxa"/>
            <w:vAlign w:val="center"/>
          </w:tcPr>
          <w:p w14:paraId="1608513B" w14:textId="1BC93B4E" w:rsidR="00C52542" w:rsidRPr="00ED30C1" w:rsidRDefault="00C52542" w:rsidP="00C52542">
            <w:pPr>
              <w:widowControl/>
              <w:jc w:val="right"/>
              <w:rPr>
                <w:rFonts w:eastAsiaTheme="minorEastAsia"/>
                <w:sz w:val="24"/>
                <w:szCs w:val="24"/>
              </w:rPr>
            </w:pPr>
            <w:r w:rsidRPr="00C52542">
              <w:rPr>
                <w:rFonts w:eastAsiaTheme="minorEastAsia"/>
                <w:sz w:val="24"/>
                <w:szCs w:val="24"/>
              </w:rPr>
              <w:t xml:space="preserve">779,199.69 </w:t>
            </w:r>
          </w:p>
        </w:tc>
        <w:tc>
          <w:tcPr>
            <w:tcW w:w="1984" w:type="dxa"/>
            <w:vAlign w:val="center"/>
          </w:tcPr>
          <w:p w14:paraId="5821009A" w14:textId="5BF919F6" w:rsidR="00C52542" w:rsidRPr="008E0CC1" w:rsidRDefault="00C52542" w:rsidP="00C52542">
            <w:pPr>
              <w:jc w:val="right"/>
              <w:rPr>
                <w:rFonts w:eastAsiaTheme="minorEastAsia"/>
                <w:sz w:val="24"/>
                <w:szCs w:val="24"/>
              </w:rPr>
            </w:pPr>
            <w:r w:rsidRPr="00C52542">
              <w:rPr>
                <w:rFonts w:eastAsiaTheme="minorEastAsia"/>
                <w:sz w:val="24"/>
                <w:szCs w:val="24"/>
              </w:rPr>
              <w:t xml:space="preserve">30,550.02 </w:t>
            </w:r>
          </w:p>
        </w:tc>
        <w:tc>
          <w:tcPr>
            <w:tcW w:w="2126" w:type="dxa"/>
            <w:vAlign w:val="center"/>
          </w:tcPr>
          <w:p w14:paraId="0520E852" w14:textId="7E65E946" w:rsidR="00C52542" w:rsidRPr="00ED30C1" w:rsidRDefault="00C52542" w:rsidP="00C52542">
            <w:pPr>
              <w:widowControl/>
              <w:jc w:val="right"/>
              <w:rPr>
                <w:rFonts w:eastAsiaTheme="minorEastAsia"/>
                <w:sz w:val="24"/>
                <w:szCs w:val="24"/>
              </w:rPr>
            </w:pPr>
            <w:r w:rsidRPr="00C52542">
              <w:rPr>
                <w:rFonts w:eastAsiaTheme="minorEastAsia"/>
                <w:sz w:val="24"/>
                <w:szCs w:val="24"/>
              </w:rPr>
              <w:t xml:space="preserve">809,749.71 </w:t>
            </w:r>
          </w:p>
        </w:tc>
      </w:tr>
      <w:tr w:rsidR="00C52542" w:rsidRPr="00A57903" w14:paraId="1213C1A7" w14:textId="77777777" w:rsidTr="00FF16DB">
        <w:tc>
          <w:tcPr>
            <w:tcW w:w="1985" w:type="dxa"/>
            <w:vMerge/>
            <w:vAlign w:val="center"/>
          </w:tcPr>
          <w:p w14:paraId="101F72AD" w14:textId="77777777" w:rsidR="00C52542" w:rsidRPr="008E0CC1" w:rsidRDefault="00C52542" w:rsidP="00C52542">
            <w:pPr>
              <w:spacing w:line="530" w:lineRule="exact"/>
              <w:rPr>
                <w:rFonts w:eastAsiaTheme="minorEastAsia"/>
                <w:color w:val="000000"/>
                <w:sz w:val="24"/>
                <w:szCs w:val="24"/>
              </w:rPr>
            </w:pPr>
          </w:p>
        </w:tc>
        <w:tc>
          <w:tcPr>
            <w:tcW w:w="1554" w:type="dxa"/>
            <w:vAlign w:val="center"/>
          </w:tcPr>
          <w:p w14:paraId="217F09BA"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合计</w:t>
            </w:r>
          </w:p>
        </w:tc>
        <w:tc>
          <w:tcPr>
            <w:tcW w:w="1985" w:type="dxa"/>
            <w:vAlign w:val="center"/>
          </w:tcPr>
          <w:p w14:paraId="21A4E4DC" w14:textId="26B32CC0" w:rsidR="00C52542" w:rsidRPr="00ED30C1" w:rsidRDefault="00C52542" w:rsidP="00C52542">
            <w:pPr>
              <w:widowControl/>
              <w:jc w:val="right"/>
              <w:rPr>
                <w:rFonts w:eastAsiaTheme="minorEastAsia"/>
                <w:sz w:val="24"/>
                <w:szCs w:val="24"/>
              </w:rPr>
            </w:pPr>
            <w:r w:rsidRPr="00C52542">
              <w:rPr>
                <w:rFonts w:eastAsiaTheme="minorEastAsia"/>
                <w:sz w:val="24"/>
                <w:szCs w:val="24"/>
              </w:rPr>
              <w:t xml:space="preserve">5,706,363,708.72 </w:t>
            </w:r>
          </w:p>
        </w:tc>
        <w:tc>
          <w:tcPr>
            <w:tcW w:w="1984" w:type="dxa"/>
            <w:vAlign w:val="center"/>
          </w:tcPr>
          <w:p w14:paraId="4DEC9FEA" w14:textId="25ECF417" w:rsidR="00C52542" w:rsidRPr="008E0CC1" w:rsidRDefault="00C52542" w:rsidP="00C52542">
            <w:pPr>
              <w:jc w:val="right"/>
              <w:rPr>
                <w:rFonts w:eastAsiaTheme="minorEastAsia"/>
                <w:sz w:val="24"/>
                <w:szCs w:val="24"/>
              </w:rPr>
            </w:pPr>
            <w:r w:rsidRPr="00C52542">
              <w:rPr>
                <w:rFonts w:eastAsiaTheme="minorEastAsia"/>
                <w:sz w:val="24"/>
                <w:szCs w:val="24"/>
              </w:rPr>
              <w:t xml:space="preserve">226,467,920.30 </w:t>
            </w:r>
          </w:p>
        </w:tc>
        <w:tc>
          <w:tcPr>
            <w:tcW w:w="2126" w:type="dxa"/>
            <w:vAlign w:val="center"/>
          </w:tcPr>
          <w:p w14:paraId="09BFC59A" w14:textId="0E5CE4BC" w:rsidR="00C52542" w:rsidRPr="008E0CC1" w:rsidRDefault="00C52542" w:rsidP="00C52542">
            <w:pPr>
              <w:jc w:val="right"/>
              <w:rPr>
                <w:rFonts w:eastAsiaTheme="minorEastAsia"/>
                <w:sz w:val="24"/>
                <w:szCs w:val="24"/>
              </w:rPr>
            </w:pPr>
            <w:r w:rsidRPr="00C52542">
              <w:rPr>
                <w:rFonts w:eastAsiaTheme="minorEastAsia"/>
                <w:sz w:val="24"/>
                <w:szCs w:val="24"/>
              </w:rPr>
              <w:t xml:space="preserve">5,932,831,629.02 </w:t>
            </w:r>
          </w:p>
        </w:tc>
      </w:tr>
      <w:tr w:rsidR="00C52542" w:rsidRPr="00A57903" w14:paraId="78160A6B" w14:textId="77777777" w:rsidTr="00FF16DB">
        <w:trPr>
          <w:trHeight w:val="984"/>
        </w:trPr>
        <w:tc>
          <w:tcPr>
            <w:tcW w:w="1985" w:type="dxa"/>
            <w:vMerge w:val="restart"/>
            <w:vAlign w:val="center"/>
          </w:tcPr>
          <w:p w14:paraId="7FC56097"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其中：募集期间基金管理人运用固有资金认购本基金情况</w:t>
            </w:r>
          </w:p>
        </w:tc>
        <w:tc>
          <w:tcPr>
            <w:tcW w:w="1554" w:type="dxa"/>
            <w:vAlign w:val="center"/>
          </w:tcPr>
          <w:p w14:paraId="5217791D"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认购的基金份额（单位：</w:t>
            </w:r>
            <w:r w:rsidRPr="008E0CC1">
              <w:rPr>
                <w:rFonts w:eastAsiaTheme="minorEastAsia" w:hint="eastAsia"/>
                <w:color w:val="000000"/>
                <w:kern w:val="0"/>
                <w:sz w:val="24"/>
                <w:szCs w:val="24"/>
              </w:rPr>
              <w:t>份</w:t>
            </w:r>
            <w:r w:rsidRPr="008E0CC1">
              <w:rPr>
                <w:rFonts w:eastAsiaTheme="minorEastAsia"/>
                <w:color w:val="000000"/>
                <w:sz w:val="24"/>
                <w:szCs w:val="24"/>
              </w:rPr>
              <w:t>）</w:t>
            </w:r>
          </w:p>
        </w:tc>
        <w:tc>
          <w:tcPr>
            <w:tcW w:w="1985" w:type="dxa"/>
            <w:vAlign w:val="center"/>
          </w:tcPr>
          <w:p w14:paraId="698E3BE7" w14:textId="5BA51E68" w:rsidR="00C52542" w:rsidRPr="008E0CC1" w:rsidRDefault="00C52542" w:rsidP="00C52542">
            <w:pPr>
              <w:jc w:val="right"/>
              <w:rPr>
                <w:rFonts w:eastAsiaTheme="minorEastAsia"/>
                <w:sz w:val="24"/>
                <w:szCs w:val="24"/>
              </w:rPr>
            </w:pPr>
            <w:r w:rsidRPr="008E0CC1">
              <w:rPr>
                <w:rFonts w:eastAsiaTheme="minorEastAsia"/>
                <w:sz w:val="24"/>
                <w:szCs w:val="24"/>
              </w:rPr>
              <w:t>-</w:t>
            </w:r>
          </w:p>
        </w:tc>
        <w:tc>
          <w:tcPr>
            <w:tcW w:w="1984" w:type="dxa"/>
            <w:vAlign w:val="center"/>
          </w:tcPr>
          <w:p w14:paraId="109CFC1D" w14:textId="09E9711D" w:rsidR="00C52542" w:rsidRPr="008E0CC1" w:rsidRDefault="00C52542" w:rsidP="00C52542">
            <w:pPr>
              <w:jc w:val="right"/>
              <w:rPr>
                <w:rFonts w:eastAsiaTheme="minorEastAsia"/>
                <w:sz w:val="24"/>
                <w:szCs w:val="24"/>
              </w:rPr>
            </w:pPr>
            <w:r w:rsidRPr="008E0CC1">
              <w:rPr>
                <w:rFonts w:eastAsiaTheme="minorEastAsia"/>
                <w:sz w:val="24"/>
                <w:szCs w:val="24"/>
              </w:rPr>
              <w:t>-</w:t>
            </w:r>
          </w:p>
        </w:tc>
        <w:tc>
          <w:tcPr>
            <w:tcW w:w="2126" w:type="dxa"/>
            <w:vAlign w:val="center"/>
          </w:tcPr>
          <w:p w14:paraId="7180AD4A" w14:textId="70ABCD21" w:rsidR="00C52542" w:rsidRPr="008E0CC1" w:rsidRDefault="00C52542" w:rsidP="00C52542">
            <w:pPr>
              <w:jc w:val="right"/>
              <w:rPr>
                <w:rFonts w:eastAsiaTheme="minorEastAsia"/>
                <w:sz w:val="24"/>
                <w:szCs w:val="24"/>
              </w:rPr>
            </w:pPr>
            <w:r w:rsidRPr="008E0CC1">
              <w:rPr>
                <w:rFonts w:eastAsiaTheme="minorEastAsia"/>
                <w:sz w:val="24"/>
                <w:szCs w:val="24"/>
              </w:rPr>
              <w:t>-</w:t>
            </w:r>
          </w:p>
        </w:tc>
      </w:tr>
      <w:tr w:rsidR="00C52542" w:rsidRPr="00A57903" w14:paraId="6190E254" w14:textId="77777777" w:rsidTr="00FF16DB">
        <w:tc>
          <w:tcPr>
            <w:tcW w:w="1985" w:type="dxa"/>
            <w:vMerge/>
            <w:vAlign w:val="center"/>
          </w:tcPr>
          <w:p w14:paraId="33609754" w14:textId="77777777" w:rsidR="00C52542" w:rsidRPr="008E0CC1" w:rsidRDefault="00C52542" w:rsidP="00C52542">
            <w:pPr>
              <w:spacing w:line="530" w:lineRule="exact"/>
              <w:rPr>
                <w:rFonts w:eastAsiaTheme="minorEastAsia"/>
                <w:color w:val="000000"/>
                <w:sz w:val="24"/>
                <w:szCs w:val="24"/>
              </w:rPr>
            </w:pPr>
          </w:p>
        </w:tc>
        <w:tc>
          <w:tcPr>
            <w:tcW w:w="1554" w:type="dxa"/>
            <w:vAlign w:val="center"/>
          </w:tcPr>
          <w:p w14:paraId="1B9A4510"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占基金总份额比例</w:t>
            </w:r>
          </w:p>
        </w:tc>
        <w:tc>
          <w:tcPr>
            <w:tcW w:w="1985" w:type="dxa"/>
            <w:vAlign w:val="center"/>
          </w:tcPr>
          <w:p w14:paraId="08583E99" w14:textId="77777777" w:rsidR="00C52542" w:rsidRPr="008E0CC1" w:rsidRDefault="00C52542" w:rsidP="00C52542">
            <w:pPr>
              <w:jc w:val="right"/>
              <w:rPr>
                <w:rFonts w:eastAsiaTheme="minorEastAsia"/>
                <w:sz w:val="24"/>
                <w:szCs w:val="24"/>
              </w:rPr>
            </w:pPr>
            <w:r w:rsidRPr="008E0CC1">
              <w:rPr>
                <w:rFonts w:eastAsiaTheme="minorEastAsia"/>
                <w:sz w:val="24"/>
                <w:szCs w:val="24"/>
              </w:rPr>
              <w:t>-</w:t>
            </w:r>
          </w:p>
        </w:tc>
        <w:tc>
          <w:tcPr>
            <w:tcW w:w="1984" w:type="dxa"/>
            <w:vAlign w:val="center"/>
          </w:tcPr>
          <w:p w14:paraId="3C662782" w14:textId="77777777" w:rsidR="00C52542" w:rsidRPr="008E0CC1" w:rsidRDefault="00C52542" w:rsidP="00C52542">
            <w:pPr>
              <w:jc w:val="right"/>
              <w:rPr>
                <w:rFonts w:eastAsiaTheme="minorEastAsia"/>
                <w:sz w:val="24"/>
                <w:szCs w:val="24"/>
              </w:rPr>
            </w:pPr>
            <w:r w:rsidRPr="008E0CC1">
              <w:rPr>
                <w:rFonts w:eastAsiaTheme="minorEastAsia"/>
                <w:sz w:val="24"/>
                <w:szCs w:val="24"/>
              </w:rPr>
              <w:t>-</w:t>
            </w:r>
          </w:p>
        </w:tc>
        <w:tc>
          <w:tcPr>
            <w:tcW w:w="2126" w:type="dxa"/>
            <w:vAlign w:val="center"/>
          </w:tcPr>
          <w:p w14:paraId="36067B59" w14:textId="77777777" w:rsidR="00C52542" w:rsidRPr="008E0CC1" w:rsidRDefault="00C52542" w:rsidP="00C52542">
            <w:pPr>
              <w:jc w:val="right"/>
              <w:rPr>
                <w:rFonts w:eastAsiaTheme="minorEastAsia"/>
                <w:sz w:val="24"/>
                <w:szCs w:val="24"/>
              </w:rPr>
            </w:pPr>
            <w:r w:rsidRPr="008E0CC1">
              <w:rPr>
                <w:rFonts w:eastAsiaTheme="minorEastAsia"/>
                <w:sz w:val="24"/>
                <w:szCs w:val="24"/>
              </w:rPr>
              <w:t>-</w:t>
            </w:r>
          </w:p>
        </w:tc>
      </w:tr>
      <w:tr w:rsidR="00C52542" w:rsidRPr="00A57903" w14:paraId="08848DF8" w14:textId="77777777" w:rsidTr="00FF16DB">
        <w:tc>
          <w:tcPr>
            <w:tcW w:w="1985" w:type="dxa"/>
            <w:vMerge/>
            <w:vAlign w:val="center"/>
          </w:tcPr>
          <w:p w14:paraId="4BD6981C" w14:textId="77777777" w:rsidR="00C52542" w:rsidRPr="008E0CC1" w:rsidRDefault="00C52542" w:rsidP="00C52542">
            <w:pPr>
              <w:spacing w:line="530" w:lineRule="exact"/>
              <w:rPr>
                <w:rFonts w:eastAsiaTheme="minorEastAsia"/>
                <w:color w:val="000000"/>
                <w:sz w:val="24"/>
                <w:szCs w:val="24"/>
              </w:rPr>
            </w:pPr>
          </w:p>
        </w:tc>
        <w:tc>
          <w:tcPr>
            <w:tcW w:w="1554" w:type="dxa"/>
            <w:vAlign w:val="center"/>
          </w:tcPr>
          <w:p w14:paraId="02964729" w14:textId="77777777" w:rsidR="00C52542" w:rsidRPr="008E0CC1" w:rsidRDefault="00C52542" w:rsidP="00C52542">
            <w:pPr>
              <w:spacing w:line="530" w:lineRule="exact"/>
              <w:rPr>
                <w:rFonts w:eastAsiaTheme="minorEastAsia"/>
                <w:color w:val="000000"/>
                <w:sz w:val="24"/>
                <w:szCs w:val="24"/>
              </w:rPr>
            </w:pPr>
            <w:r w:rsidRPr="008E0CC1">
              <w:rPr>
                <w:rFonts w:eastAsiaTheme="minorEastAsia"/>
                <w:color w:val="000000"/>
                <w:sz w:val="24"/>
                <w:szCs w:val="24"/>
              </w:rPr>
              <w:t>其他需要说明的事项</w:t>
            </w:r>
          </w:p>
        </w:tc>
        <w:tc>
          <w:tcPr>
            <w:tcW w:w="1985" w:type="dxa"/>
            <w:vAlign w:val="center"/>
          </w:tcPr>
          <w:p w14:paraId="5A34B354" w14:textId="77777777" w:rsidR="00C52542" w:rsidRPr="008E0CC1" w:rsidRDefault="00C52542" w:rsidP="00C52542">
            <w:pPr>
              <w:jc w:val="right"/>
              <w:rPr>
                <w:rFonts w:eastAsiaTheme="minorEastAsia"/>
                <w:sz w:val="24"/>
                <w:szCs w:val="24"/>
              </w:rPr>
            </w:pPr>
            <w:r w:rsidRPr="008E0CC1">
              <w:rPr>
                <w:rFonts w:eastAsiaTheme="minorEastAsia"/>
                <w:sz w:val="24"/>
                <w:szCs w:val="24"/>
              </w:rPr>
              <w:t>-</w:t>
            </w:r>
          </w:p>
        </w:tc>
        <w:tc>
          <w:tcPr>
            <w:tcW w:w="1984" w:type="dxa"/>
            <w:vAlign w:val="center"/>
          </w:tcPr>
          <w:p w14:paraId="32D089A4" w14:textId="77777777" w:rsidR="00C52542" w:rsidRPr="008E0CC1" w:rsidRDefault="00C52542" w:rsidP="00C52542">
            <w:pPr>
              <w:jc w:val="right"/>
              <w:rPr>
                <w:rFonts w:eastAsiaTheme="minorEastAsia"/>
                <w:sz w:val="24"/>
                <w:szCs w:val="24"/>
              </w:rPr>
            </w:pPr>
            <w:r w:rsidRPr="008E0CC1">
              <w:rPr>
                <w:rFonts w:eastAsiaTheme="minorEastAsia"/>
                <w:sz w:val="24"/>
                <w:szCs w:val="24"/>
              </w:rPr>
              <w:t>-</w:t>
            </w:r>
          </w:p>
        </w:tc>
        <w:tc>
          <w:tcPr>
            <w:tcW w:w="2126" w:type="dxa"/>
            <w:vAlign w:val="center"/>
          </w:tcPr>
          <w:p w14:paraId="053D272F" w14:textId="77777777" w:rsidR="00C52542" w:rsidRPr="008E0CC1" w:rsidRDefault="00C52542" w:rsidP="00C52542">
            <w:pPr>
              <w:jc w:val="right"/>
              <w:rPr>
                <w:rFonts w:eastAsiaTheme="minorEastAsia"/>
                <w:sz w:val="24"/>
                <w:szCs w:val="24"/>
              </w:rPr>
            </w:pPr>
            <w:r w:rsidRPr="008E0CC1">
              <w:rPr>
                <w:rFonts w:eastAsiaTheme="minorEastAsia"/>
                <w:sz w:val="24"/>
                <w:szCs w:val="24"/>
              </w:rPr>
              <w:t>-</w:t>
            </w:r>
          </w:p>
        </w:tc>
      </w:tr>
      <w:tr w:rsidR="00C52542" w:rsidRPr="00A57903" w14:paraId="59841877" w14:textId="77777777" w:rsidTr="00FF16DB">
        <w:tc>
          <w:tcPr>
            <w:tcW w:w="1985" w:type="dxa"/>
            <w:vMerge w:val="restart"/>
            <w:vAlign w:val="center"/>
          </w:tcPr>
          <w:p w14:paraId="38AD1649" w14:textId="77777777" w:rsidR="00C52542" w:rsidRPr="008E0CC1" w:rsidRDefault="00C52542" w:rsidP="00C52542">
            <w:pPr>
              <w:spacing w:line="560" w:lineRule="exact"/>
              <w:rPr>
                <w:rFonts w:eastAsiaTheme="minorEastAsia"/>
                <w:color w:val="000000"/>
                <w:sz w:val="24"/>
                <w:szCs w:val="24"/>
              </w:rPr>
            </w:pPr>
            <w:r w:rsidRPr="008E0CC1">
              <w:rPr>
                <w:rFonts w:eastAsiaTheme="minorEastAsia"/>
                <w:color w:val="000000"/>
                <w:sz w:val="24"/>
                <w:szCs w:val="24"/>
              </w:rPr>
              <w:t>其中：募集期间基金管理人的从业人员认购本基金情况</w:t>
            </w:r>
          </w:p>
        </w:tc>
        <w:tc>
          <w:tcPr>
            <w:tcW w:w="1554" w:type="dxa"/>
            <w:vAlign w:val="center"/>
          </w:tcPr>
          <w:p w14:paraId="633CD146" w14:textId="77777777" w:rsidR="00C52542" w:rsidRPr="008E0CC1" w:rsidRDefault="00C52542" w:rsidP="00C52542">
            <w:pPr>
              <w:spacing w:line="560" w:lineRule="exact"/>
              <w:rPr>
                <w:rFonts w:eastAsiaTheme="minorEastAsia"/>
                <w:color w:val="000000"/>
                <w:sz w:val="24"/>
                <w:szCs w:val="24"/>
              </w:rPr>
            </w:pPr>
            <w:r w:rsidRPr="008E0CC1">
              <w:rPr>
                <w:rFonts w:eastAsiaTheme="minorEastAsia"/>
                <w:color w:val="000000"/>
                <w:sz w:val="24"/>
                <w:szCs w:val="24"/>
              </w:rPr>
              <w:t>认购的基金份额（单位：</w:t>
            </w:r>
            <w:r w:rsidRPr="008E0CC1">
              <w:rPr>
                <w:rFonts w:eastAsiaTheme="minorEastAsia" w:hint="eastAsia"/>
                <w:color w:val="000000"/>
                <w:kern w:val="0"/>
                <w:sz w:val="24"/>
                <w:szCs w:val="24"/>
              </w:rPr>
              <w:t>份</w:t>
            </w:r>
            <w:r w:rsidRPr="008E0CC1">
              <w:rPr>
                <w:rFonts w:eastAsiaTheme="minorEastAsia"/>
                <w:color w:val="000000"/>
                <w:sz w:val="24"/>
                <w:szCs w:val="24"/>
              </w:rPr>
              <w:t>）</w:t>
            </w:r>
          </w:p>
        </w:tc>
        <w:tc>
          <w:tcPr>
            <w:tcW w:w="1985" w:type="dxa"/>
            <w:vAlign w:val="center"/>
          </w:tcPr>
          <w:p w14:paraId="2F3553B5" w14:textId="1CBFB3A0" w:rsidR="00C52542" w:rsidRPr="008E0CC1" w:rsidRDefault="00FF16DB" w:rsidP="00C52542">
            <w:pPr>
              <w:widowControl/>
              <w:jc w:val="right"/>
              <w:rPr>
                <w:rFonts w:eastAsiaTheme="minorEastAsia"/>
                <w:sz w:val="24"/>
                <w:szCs w:val="24"/>
              </w:rPr>
            </w:pPr>
            <w:r w:rsidRPr="00FF16DB">
              <w:rPr>
                <w:rFonts w:eastAsiaTheme="minorEastAsia" w:hint="eastAsia"/>
                <w:sz w:val="24"/>
                <w:szCs w:val="24"/>
              </w:rPr>
              <w:t>157</w:t>
            </w:r>
            <w:r w:rsidRPr="00C52542">
              <w:rPr>
                <w:rFonts w:eastAsiaTheme="minorEastAsia"/>
                <w:sz w:val="24"/>
                <w:szCs w:val="24"/>
              </w:rPr>
              <w:t>,</w:t>
            </w:r>
            <w:r w:rsidRPr="00FF16DB">
              <w:rPr>
                <w:rFonts w:eastAsiaTheme="minorEastAsia" w:hint="eastAsia"/>
                <w:sz w:val="24"/>
                <w:szCs w:val="24"/>
              </w:rPr>
              <w:t>190.37</w:t>
            </w:r>
          </w:p>
        </w:tc>
        <w:tc>
          <w:tcPr>
            <w:tcW w:w="1984" w:type="dxa"/>
            <w:vAlign w:val="center"/>
          </w:tcPr>
          <w:p w14:paraId="2BD90219" w14:textId="123F0D8E" w:rsidR="00C52542" w:rsidRPr="008E0CC1" w:rsidRDefault="00FF16DB" w:rsidP="00FF16DB">
            <w:pPr>
              <w:jc w:val="right"/>
              <w:rPr>
                <w:rFonts w:eastAsiaTheme="minorEastAsia"/>
                <w:sz w:val="24"/>
                <w:szCs w:val="24"/>
              </w:rPr>
            </w:pPr>
            <w:r w:rsidRPr="00FF16DB">
              <w:rPr>
                <w:rFonts w:eastAsiaTheme="minorEastAsia" w:hint="eastAsia"/>
                <w:sz w:val="24"/>
                <w:szCs w:val="24"/>
              </w:rPr>
              <w:t>207</w:t>
            </w:r>
            <w:r w:rsidRPr="00C52542">
              <w:rPr>
                <w:rFonts w:eastAsiaTheme="minorEastAsia"/>
                <w:sz w:val="24"/>
                <w:szCs w:val="24"/>
              </w:rPr>
              <w:t>,</w:t>
            </w:r>
            <w:r w:rsidRPr="00FF16DB">
              <w:rPr>
                <w:rFonts w:eastAsiaTheme="minorEastAsia" w:hint="eastAsia"/>
                <w:sz w:val="24"/>
                <w:szCs w:val="24"/>
              </w:rPr>
              <w:t>000.58</w:t>
            </w:r>
          </w:p>
        </w:tc>
        <w:tc>
          <w:tcPr>
            <w:tcW w:w="2126" w:type="dxa"/>
            <w:vAlign w:val="center"/>
          </w:tcPr>
          <w:p w14:paraId="3F324D87" w14:textId="17F7CE11" w:rsidR="00C52542" w:rsidRPr="008E0CC1" w:rsidRDefault="00FF16DB" w:rsidP="00C52542">
            <w:pPr>
              <w:widowControl/>
              <w:jc w:val="right"/>
              <w:rPr>
                <w:rFonts w:eastAsiaTheme="minorEastAsia"/>
                <w:sz w:val="24"/>
                <w:szCs w:val="24"/>
              </w:rPr>
            </w:pPr>
            <w:r w:rsidRPr="00FF16DB">
              <w:rPr>
                <w:rFonts w:eastAsiaTheme="minorEastAsia" w:hint="eastAsia"/>
                <w:sz w:val="24"/>
                <w:szCs w:val="24"/>
              </w:rPr>
              <w:t>364</w:t>
            </w:r>
            <w:r w:rsidRPr="00C52542">
              <w:rPr>
                <w:rFonts w:eastAsiaTheme="minorEastAsia"/>
                <w:sz w:val="24"/>
                <w:szCs w:val="24"/>
              </w:rPr>
              <w:t>,</w:t>
            </w:r>
            <w:r w:rsidRPr="00FF16DB">
              <w:rPr>
                <w:rFonts w:eastAsiaTheme="minorEastAsia" w:hint="eastAsia"/>
                <w:sz w:val="24"/>
                <w:szCs w:val="24"/>
              </w:rPr>
              <w:t>190.95</w:t>
            </w:r>
          </w:p>
        </w:tc>
      </w:tr>
      <w:tr w:rsidR="00FF16DB" w:rsidRPr="00A57903" w14:paraId="55657BB9" w14:textId="77777777" w:rsidTr="00FF16DB">
        <w:tc>
          <w:tcPr>
            <w:tcW w:w="1985" w:type="dxa"/>
            <w:vMerge/>
            <w:vAlign w:val="center"/>
          </w:tcPr>
          <w:p w14:paraId="11D61C0C" w14:textId="77777777" w:rsidR="00FF16DB" w:rsidRPr="008E0CC1" w:rsidRDefault="00FF16DB" w:rsidP="00FF16DB">
            <w:pPr>
              <w:spacing w:line="560" w:lineRule="exact"/>
              <w:rPr>
                <w:rFonts w:eastAsiaTheme="minorEastAsia"/>
                <w:color w:val="000000"/>
                <w:sz w:val="24"/>
                <w:szCs w:val="24"/>
              </w:rPr>
            </w:pPr>
          </w:p>
        </w:tc>
        <w:tc>
          <w:tcPr>
            <w:tcW w:w="1554" w:type="dxa"/>
            <w:vAlign w:val="center"/>
          </w:tcPr>
          <w:p w14:paraId="5DFEAB9C" w14:textId="77777777" w:rsidR="00FF16DB" w:rsidRPr="008E0CC1" w:rsidRDefault="00FF16DB" w:rsidP="00FF16DB">
            <w:pPr>
              <w:spacing w:line="560" w:lineRule="exact"/>
              <w:rPr>
                <w:rFonts w:eastAsiaTheme="minorEastAsia"/>
                <w:color w:val="000000"/>
                <w:sz w:val="24"/>
                <w:szCs w:val="24"/>
              </w:rPr>
            </w:pPr>
            <w:r w:rsidRPr="008E0CC1">
              <w:rPr>
                <w:rFonts w:eastAsiaTheme="minorEastAsia"/>
                <w:color w:val="000000"/>
                <w:sz w:val="24"/>
                <w:szCs w:val="24"/>
              </w:rPr>
              <w:t>占基金总份额比例</w:t>
            </w:r>
          </w:p>
        </w:tc>
        <w:tc>
          <w:tcPr>
            <w:tcW w:w="1985" w:type="dxa"/>
            <w:vAlign w:val="center"/>
          </w:tcPr>
          <w:p w14:paraId="0E0A62CE" w14:textId="63DA0CFE" w:rsidR="00FF16DB" w:rsidRPr="008E0CC1" w:rsidRDefault="00FF16DB" w:rsidP="00FF16DB">
            <w:pPr>
              <w:widowControl/>
              <w:jc w:val="right"/>
              <w:rPr>
                <w:rFonts w:eastAsiaTheme="minorEastAsia"/>
                <w:sz w:val="24"/>
                <w:szCs w:val="24"/>
              </w:rPr>
            </w:pPr>
            <w:r w:rsidRPr="00FF16DB">
              <w:rPr>
                <w:rFonts w:eastAsiaTheme="minorEastAsia" w:hint="eastAsia"/>
                <w:sz w:val="24"/>
                <w:szCs w:val="24"/>
              </w:rPr>
              <w:t>0.002</w:t>
            </w:r>
            <w:r>
              <w:rPr>
                <w:rFonts w:eastAsiaTheme="minorEastAsia"/>
                <w:sz w:val="24"/>
                <w:szCs w:val="24"/>
              </w:rPr>
              <w:t>8</w:t>
            </w:r>
            <w:r w:rsidRPr="00FF16DB">
              <w:rPr>
                <w:rFonts w:eastAsiaTheme="minorEastAsia" w:hint="eastAsia"/>
                <w:sz w:val="24"/>
                <w:szCs w:val="24"/>
              </w:rPr>
              <w:t>%</w:t>
            </w:r>
          </w:p>
        </w:tc>
        <w:tc>
          <w:tcPr>
            <w:tcW w:w="1984" w:type="dxa"/>
            <w:vAlign w:val="center"/>
          </w:tcPr>
          <w:p w14:paraId="3F7D383A" w14:textId="658F7597" w:rsidR="00FF16DB" w:rsidRPr="008E0CC1" w:rsidRDefault="00FF16DB" w:rsidP="00FF16DB">
            <w:pPr>
              <w:jc w:val="right"/>
              <w:rPr>
                <w:rFonts w:eastAsiaTheme="minorEastAsia"/>
                <w:sz w:val="24"/>
                <w:szCs w:val="24"/>
              </w:rPr>
            </w:pPr>
            <w:r w:rsidRPr="00FF16DB">
              <w:rPr>
                <w:rFonts w:eastAsiaTheme="minorEastAsia" w:hint="eastAsia"/>
                <w:sz w:val="24"/>
                <w:szCs w:val="24"/>
              </w:rPr>
              <w:t>0.091</w:t>
            </w:r>
            <w:r>
              <w:rPr>
                <w:rFonts w:eastAsiaTheme="minorEastAsia"/>
                <w:sz w:val="24"/>
                <w:szCs w:val="24"/>
              </w:rPr>
              <w:t>4</w:t>
            </w:r>
            <w:r w:rsidRPr="00FF16DB">
              <w:rPr>
                <w:rFonts w:eastAsiaTheme="minorEastAsia" w:hint="eastAsia"/>
                <w:sz w:val="24"/>
                <w:szCs w:val="24"/>
              </w:rPr>
              <w:t>%</w:t>
            </w:r>
          </w:p>
        </w:tc>
        <w:tc>
          <w:tcPr>
            <w:tcW w:w="2126" w:type="dxa"/>
            <w:vAlign w:val="center"/>
          </w:tcPr>
          <w:p w14:paraId="41E2D62C" w14:textId="23A5DD2C" w:rsidR="00FF16DB" w:rsidRPr="008E0CC1" w:rsidRDefault="00FF16DB" w:rsidP="00FF16DB">
            <w:pPr>
              <w:jc w:val="right"/>
              <w:rPr>
                <w:rFonts w:eastAsiaTheme="minorEastAsia"/>
                <w:sz w:val="24"/>
                <w:szCs w:val="24"/>
              </w:rPr>
            </w:pPr>
            <w:r w:rsidRPr="00FF16DB">
              <w:rPr>
                <w:rFonts w:eastAsiaTheme="minorEastAsia"/>
                <w:sz w:val="24"/>
                <w:szCs w:val="24"/>
              </w:rPr>
              <w:t>0.0061%</w:t>
            </w:r>
          </w:p>
        </w:tc>
      </w:tr>
      <w:tr w:rsidR="00C52542" w:rsidRPr="00A57903" w14:paraId="76AC4930" w14:textId="77777777" w:rsidTr="002B3895">
        <w:tc>
          <w:tcPr>
            <w:tcW w:w="7508" w:type="dxa"/>
            <w:gridSpan w:val="4"/>
            <w:vAlign w:val="center"/>
          </w:tcPr>
          <w:p w14:paraId="30936967" w14:textId="77777777" w:rsidR="00C52542" w:rsidRPr="008E0CC1" w:rsidRDefault="00C52542" w:rsidP="00C52542">
            <w:pPr>
              <w:spacing w:line="560" w:lineRule="exact"/>
              <w:rPr>
                <w:rFonts w:eastAsiaTheme="minorEastAsia"/>
                <w:color w:val="000000"/>
                <w:sz w:val="24"/>
                <w:szCs w:val="24"/>
              </w:rPr>
            </w:pPr>
            <w:r w:rsidRPr="008E0CC1">
              <w:rPr>
                <w:rFonts w:eastAsiaTheme="minorEastAsia"/>
                <w:color w:val="000000"/>
                <w:sz w:val="24"/>
                <w:szCs w:val="24"/>
              </w:rPr>
              <w:t>募集期限届满基金是否符合法律法规规定的办理基金备案手续的条件</w:t>
            </w:r>
          </w:p>
        </w:tc>
        <w:tc>
          <w:tcPr>
            <w:tcW w:w="2126" w:type="dxa"/>
            <w:vAlign w:val="center"/>
          </w:tcPr>
          <w:p w14:paraId="223F6FAF" w14:textId="77777777" w:rsidR="00C52542" w:rsidRPr="008E0CC1" w:rsidRDefault="00C52542" w:rsidP="00C52542">
            <w:pPr>
              <w:spacing w:line="560" w:lineRule="exact"/>
              <w:jc w:val="right"/>
              <w:rPr>
                <w:rFonts w:eastAsiaTheme="minorEastAsia" w:cs="宋体"/>
                <w:sz w:val="24"/>
                <w:szCs w:val="24"/>
              </w:rPr>
            </w:pPr>
            <w:r w:rsidRPr="008E0CC1">
              <w:rPr>
                <w:rFonts w:eastAsiaTheme="minorEastAsia" w:hint="eastAsia"/>
                <w:sz w:val="24"/>
                <w:szCs w:val="24"/>
              </w:rPr>
              <w:t>是</w:t>
            </w:r>
          </w:p>
        </w:tc>
      </w:tr>
      <w:tr w:rsidR="00C52542" w:rsidRPr="00A57903" w14:paraId="32A9DC98" w14:textId="77777777" w:rsidTr="002B3895">
        <w:tc>
          <w:tcPr>
            <w:tcW w:w="7508" w:type="dxa"/>
            <w:gridSpan w:val="4"/>
            <w:vAlign w:val="center"/>
          </w:tcPr>
          <w:p w14:paraId="4A80B49E" w14:textId="77777777" w:rsidR="00C52542" w:rsidRPr="008E0CC1" w:rsidRDefault="00C52542" w:rsidP="00C52542">
            <w:pPr>
              <w:spacing w:line="560" w:lineRule="exact"/>
              <w:rPr>
                <w:rFonts w:eastAsiaTheme="minorEastAsia"/>
                <w:color w:val="000000"/>
                <w:sz w:val="24"/>
                <w:szCs w:val="24"/>
              </w:rPr>
            </w:pPr>
            <w:r w:rsidRPr="008E0CC1">
              <w:rPr>
                <w:rFonts w:eastAsiaTheme="minorEastAsia"/>
                <w:color w:val="000000"/>
                <w:sz w:val="24"/>
                <w:szCs w:val="24"/>
              </w:rPr>
              <w:lastRenderedPageBreak/>
              <w:t>向中国证监会办理基金备案手续获得书面确认的日期</w:t>
            </w:r>
          </w:p>
        </w:tc>
        <w:tc>
          <w:tcPr>
            <w:tcW w:w="2126" w:type="dxa"/>
            <w:vAlign w:val="center"/>
          </w:tcPr>
          <w:p w14:paraId="469DE6BE" w14:textId="7D713C1F" w:rsidR="00C52542" w:rsidRPr="008E0CC1" w:rsidRDefault="00C52542" w:rsidP="00C52542">
            <w:pPr>
              <w:rPr>
                <w:rFonts w:eastAsiaTheme="minorEastAsia" w:cs="宋体"/>
                <w:sz w:val="24"/>
                <w:szCs w:val="24"/>
              </w:rPr>
            </w:pPr>
            <w:r w:rsidRPr="008E0CC1">
              <w:rPr>
                <w:rFonts w:eastAsiaTheme="minorEastAsia"/>
                <w:sz w:val="24"/>
                <w:szCs w:val="24"/>
              </w:rPr>
              <w:t>20</w:t>
            </w:r>
            <w:r>
              <w:rPr>
                <w:rFonts w:eastAsiaTheme="minorEastAsia"/>
                <w:sz w:val="24"/>
                <w:szCs w:val="24"/>
              </w:rPr>
              <w:t>21</w:t>
            </w:r>
            <w:r w:rsidRPr="008E0CC1">
              <w:rPr>
                <w:rFonts w:eastAsiaTheme="minorEastAsia" w:hint="eastAsia"/>
                <w:sz w:val="24"/>
                <w:szCs w:val="24"/>
              </w:rPr>
              <w:t>年</w:t>
            </w:r>
            <w:r>
              <w:rPr>
                <w:rFonts w:eastAsiaTheme="minorEastAsia"/>
                <w:sz w:val="24"/>
                <w:szCs w:val="24"/>
              </w:rPr>
              <w:t>2</w:t>
            </w:r>
            <w:r w:rsidRPr="008E0CC1">
              <w:rPr>
                <w:rFonts w:eastAsiaTheme="minorEastAsia" w:hint="eastAsia"/>
                <w:sz w:val="24"/>
                <w:szCs w:val="24"/>
              </w:rPr>
              <w:t>月</w:t>
            </w:r>
            <w:r w:rsidRPr="00450606">
              <w:rPr>
                <w:rFonts w:eastAsiaTheme="minorEastAsia"/>
                <w:sz w:val="24"/>
                <w:szCs w:val="24"/>
              </w:rPr>
              <w:t>1</w:t>
            </w:r>
            <w:r w:rsidRPr="008E0CC1">
              <w:rPr>
                <w:rFonts w:eastAsiaTheme="minorEastAsia" w:hint="eastAsia"/>
                <w:sz w:val="24"/>
                <w:szCs w:val="24"/>
              </w:rPr>
              <w:t>日</w:t>
            </w:r>
          </w:p>
        </w:tc>
      </w:tr>
    </w:tbl>
    <w:p w14:paraId="6D2D1858" w14:textId="77777777" w:rsidR="008E1A0F" w:rsidRPr="00514246" w:rsidRDefault="00AA5998" w:rsidP="008E1A0F">
      <w:pPr>
        <w:spacing w:line="360" w:lineRule="auto"/>
        <w:rPr>
          <w:rFonts w:eastAsiaTheme="minorEastAsia"/>
          <w:kern w:val="0"/>
          <w:sz w:val="24"/>
          <w:szCs w:val="24"/>
        </w:rPr>
      </w:pPr>
      <w:r w:rsidRPr="00514246">
        <w:rPr>
          <w:rFonts w:eastAsiaTheme="minorEastAsia" w:hint="eastAsia"/>
          <w:kern w:val="0"/>
          <w:sz w:val="24"/>
          <w:szCs w:val="24"/>
        </w:rPr>
        <w:t>注：</w:t>
      </w:r>
      <w:r w:rsidRPr="00514246">
        <w:rPr>
          <w:rFonts w:eastAsiaTheme="minorEastAsia"/>
          <w:kern w:val="0"/>
          <w:sz w:val="24"/>
          <w:szCs w:val="24"/>
        </w:rPr>
        <w:t>1</w:t>
      </w:r>
      <w:r w:rsidRPr="00514246">
        <w:rPr>
          <w:rFonts w:eastAsiaTheme="minorEastAsia" w:hint="eastAsia"/>
          <w:kern w:val="0"/>
          <w:sz w:val="24"/>
          <w:szCs w:val="24"/>
        </w:rPr>
        <w:t>、本基金合同生效前发生的与基金募集活动有关的费用，包括会计师费、律师费、信息披露费以及其他费用，不得从基金财产中列支。</w:t>
      </w:r>
    </w:p>
    <w:p w14:paraId="760BE519" w14:textId="1EC99554" w:rsidR="004916FC" w:rsidRPr="00514246" w:rsidRDefault="00010E30" w:rsidP="00DB18F9">
      <w:pPr>
        <w:spacing w:line="360" w:lineRule="auto"/>
        <w:ind w:firstLineChars="200" w:firstLine="480"/>
        <w:rPr>
          <w:rFonts w:eastAsiaTheme="minorEastAsia"/>
          <w:kern w:val="0"/>
          <w:sz w:val="24"/>
          <w:szCs w:val="24"/>
        </w:rPr>
      </w:pPr>
      <w:r w:rsidRPr="00514246">
        <w:rPr>
          <w:rFonts w:eastAsiaTheme="minorEastAsia"/>
          <w:kern w:val="0"/>
          <w:sz w:val="24"/>
          <w:szCs w:val="24"/>
        </w:rPr>
        <w:t>2</w:t>
      </w:r>
      <w:r w:rsidRPr="00514246">
        <w:rPr>
          <w:rFonts w:eastAsiaTheme="minorEastAsia" w:hint="eastAsia"/>
          <w:kern w:val="0"/>
          <w:sz w:val="24"/>
          <w:szCs w:val="24"/>
        </w:rPr>
        <w:t>、</w:t>
      </w:r>
      <w:r w:rsidR="004F5E38" w:rsidRPr="00514246">
        <w:rPr>
          <w:rFonts w:eastAsiaTheme="minorEastAsia" w:hint="eastAsia"/>
          <w:kern w:val="0"/>
          <w:sz w:val="24"/>
          <w:szCs w:val="24"/>
        </w:rPr>
        <w:t>本基金管理人的基金投资和研究部门负责人</w:t>
      </w:r>
      <w:r w:rsidR="00FF16DB" w:rsidRPr="00FF16DB">
        <w:rPr>
          <w:rFonts w:eastAsiaTheme="minorEastAsia" w:hint="eastAsia"/>
          <w:kern w:val="0"/>
          <w:sz w:val="24"/>
          <w:szCs w:val="24"/>
        </w:rPr>
        <w:t>未认购本基金</w:t>
      </w:r>
      <w:r w:rsidR="004F5E38" w:rsidRPr="00514246">
        <w:rPr>
          <w:rFonts w:eastAsiaTheme="minorEastAsia" w:hint="eastAsia"/>
          <w:kern w:val="0"/>
          <w:sz w:val="24"/>
          <w:szCs w:val="24"/>
        </w:rPr>
        <w:t>；本基金管理人的高级管理人员</w:t>
      </w:r>
      <w:r w:rsidR="00176A74" w:rsidRPr="00176A74">
        <w:rPr>
          <w:rFonts w:eastAsiaTheme="minorEastAsia" w:hint="eastAsia"/>
          <w:kern w:val="0"/>
          <w:sz w:val="24"/>
          <w:szCs w:val="24"/>
        </w:rPr>
        <w:t>未认购本基金</w:t>
      </w:r>
      <w:r w:rsidR="004F5E38" w:rsidRPr="00514246">
        <w:rPr>
          <w:rFonts w:eastAsiaTheme="minorEastAsia" w:hint="eastAsia"/>
          <w:kern w:val="0"/>
          <w:sz w:val="24"/>
          <w:szCs w:val="24"/>
        </w:rPr>
        <w:t>；本基金基金经理</w:t>
      </w:r>
      <w:r w:rsidR="00176A74" w:rsidRPr="00176A74">
        <w:rPr>
          <w:rFonts w:eastAsiaTheme="minorEastAsia" w:hint="eastAsia"/>
          <w:kern w:val="0"/>
          <w:sz w:val="24"/>
          <w:szCs w:val="24"/>
        </w:rPr>
        <w:t>未认购本基金</w:t>
      </w:r>
      <w:r w:rsidR="005257A2" w:rsidRPr="00514246">
        <w:rPr>
          <w:rFonts w:eastAsiaTheme="minorEastAsia" w:hint="eastAsia"/>
          <w:kern w:val="0"/>
          <w:sz w:val="24"/>
          <w:szCs w:val="24"/>
        </w:rPr>
        <w:t>。</w:t>
      </w:r>
    </w:p>
    <w:p w14:paraId="4160D71C" w14:textId="1A32EEF9" w:rsidR="00817E03" w:rsidRPr="00514246" w:rsidRDefault="006D4AE3" w:rsidP="00DB18F9">
      <w:pPr>
        <w:spacing w:line="360" w:lineRule="auto"/>
        <w:ind w:firstLineChars="200" w:firstLine="480"/>
        <w:rPr>
          <w:rFonts w:eastAsiaTheme="minorEastAsia"/>
          <w:kern w:val="0"/>
          <w:sz w:val="24"/>
          <w:szCs w:val="24"/>
        </w:rPr>
      </w:pPr>
      <w:r w:rsidRPr="006D4AE3">
        <w:rPr>
          <w:rFonts w:eastAsiaTheme="minorEastAsia" w:hint="eastAsia"/>
          <w:kern w:val="0"/>
          <w:sz w:val="24"/>
          <w:szCs w:val="24"/>
        </w:rPr>
        <w:t>3</w:t>
      </w:r>
      <w:r w:rsidRPr="006D4AE3">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6B68B436" w14:textId="77777777" w:rsidR="004916FC" w:rsidRPr="00176A74" w:rsidRDefault="004916FC" w:rsidP="00FD1D57">
      <w:pPr>
        <w:widowControl/>
        <w:jc w:val="left"/>
        <w:rPr>
          <w:rFonts w:eastAsiaTheme="minorEastAsia"/>
          <w:kern w:val="0"/>
          <w:sz w:val="24"/>
          <w:szCs w:val="24"/>
        </w:rPr>
      </w:pPr>
    </w:p>
    <w:p w14:paraId="3365FFCD" w14:textId="77777777" w:rsidR="00C935DF" w:rsidRPr="00514246" w:rsidRDefault="003C0D0A" w:rsidP="00C935DF">
      <w:pPr>
        <w:pStyle w:val="2"/>
        <w:spacing w:line="560" w:lineRule="exact"/>
        <w:rPr>
          <w:rFonts w:ascii="Times New Roman" w:eastAsiaTheme="minorEastAsia" w:hAnsi="Times New Roman"/>
          <w:bCs w:val="0"/>
          <w:color w:val="000000"/>
          <w:sz w:val="24"/>
          <w:szCs w:val="24"/>
        </w:rPr>
      </w:pPr>
      <w:r w:rsidRPr="00514246">
        <w:rPr>
          <w:rFonts w:ascii="Times New Roman" w:eastAsiaTheme="minorEastAsia" w:hAnsi="Times New Roman"/>
          <w:bCs w:val="0"/>
          <w:color w:val="000000"/>
          <w:sz w:val="24"/>
          <w:szCs w:val="24"/>
        </w:rPr>
        <w:t>3</w:t>
      </w:r>
      <w:r w:rsidR="00C935DF" w:rsidRPr="00514246">
        <w:rPr>
          <w:rFonts w:ascii="Times New Roman" w:eastAsiaTheme="minorEastAsia" w:hAnsi="Times New Roman"/>
          <w:bCs w:val="0"/>
          <w:color w:val="000000"/>
          <w:sz w:val="24"/>
          <w:szCs w:val="24"/>
        </w:rPr>
        <w:t xml:space="preserve"> </w:t>
      </w:r>
      <w:r w:rsidR="00C935DF" w:rsidRPr="00514246">
        <w:rPr>
          <w:rFonts w:ascii="Times New Roman" w:eastAsiaTheme="minorEastAsia" w:hAnsi="Times New Roman"/>
          <w:bCs w:val="0"/>
          <w:color w:val="000000"/>
          <w:sz w:val="24"/>
          <w:szCs w:val="24"/>
        </w:rPr>
        <w:t>其他需要提示的事项</w:t>
      </w:r>
    </w:p>
    <w:p w14:paraId="4A8B8B1A" w14:textId="77777777" w:rsidR="0031518D" w:rsidRDefault="0031518D" w:rsidP="0031518D">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1</w:t>
      </w:r>
      <w:r>
        <w:rPr>
          <w:rFonts w:eastAsiaTheme="minorEastAsia"/>
          <w:kern w:val="0"/>
          <w:sz w:val="24"/>
          <w:szCs w:val="24"/>
        </w:rPr>
        <w:t>）</w:t>
      </w:r>
      <w:r w:rsidRPr="006C489F">
        <w:rPr>
          <w:rFonts w:eastAsiaTheme="minorEastAsia"/>
          <w:kern w:val="0"/>
          <w:sz w:val="24"/>
          <w:szCs w:val="24"/>
        </w:rPr>
        <w:t>基金份额持有人可以在基金合同生效之日起</w:t>
      </w:r>
      <w:r w:rsidRPr="006C489F">
        <w:rPr>
          <w:rFonts w:eastAsiaTheme="minorEastAsia"/>
          <w:kern w:val="0"/>
          <w:sz w:val="24"/>
          <w:szCs w:val="24"/>
        </w:rPr>
        <w:t>2</w:t>
      </w:r>
      <w:r w:rsidRPr="006C489F">
        <w:rPr>
          <w:rFonts w:eastAsiaTheme="minorEastAsia"/>
          <w:kern w:val="0"/>
          <w:sz w:val="24"/>
          <w:szCs w:val="24"/>
        </w:rPr>
        <w:t>个工作日后到销售机构的网点进行交易确认单的查询和打印，也可以通过本基金管理人的网站（</w:t>
      </w:r>
      <w:r w:rsidRPr="006C489F">
        <w:rPr>
          <w:rFonts w:eastAsiaTheme="minorEastAsia"/>
          <w:kern w:val="0"/>
          <w:sz w:val="24"/>
          <w:szCs w:val="24"/>
        </w:rPr>
        <w:t>www.fund001.com</w:t>
      </w:r>
      <w:r w:rsidRPr="006C489F">
        <w:rPr>
          <w:rFonts w:eastAsiaTheme="minorEastAsia"/>
          <w:kern w:val="0"/>
          <w:sz w:val="24"/>
          <w:szCs w:val="24"/>
        </w:rPr>
        <w:t>）查询交易确认情况。</w:t>
      </w:r>
    </w:p>
    <w:p w14:paraId="4FB7A7D9" w14:textId="65C39B72" w:rsidR="0031518D" w:rsidRDefault="0031518D" w:rsidP="0031518D">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2</w:t>
      </w:r>
      <w:r>
        <w:rPr>
          <w:rFonts w:eastAsiaTheme="minorEastAsia"/>
          <w:kern w:val="0"/>
          <w:sz w:val="24"/>
          <w:szCs w:val="24"/>
        </w:rPr>
        <w:t>）</w:t>
      </w:r>
      <w:r w:rsidRPr="0031518D">
        <w:rPr>
          <w:rFonts w:eastAsiaTheme="minorEastAsia" w:hint="eastAsia"/>
          <w:kern w:val="0"/>
          <w:sz w:val="24"/>
          <w:szCs w:val="24"/>
        </w:rPr>
        <w:t>本基金每份基金份额的最短持有期限为一年，在最短持有期限内该份基金份额不可赎回，自最短持有期限届满的下一工作日起（含该日）可赎回。对于每笔认购的基金份额而言，最短持有期限自基金合同生效之日起（含该日）至一年后的年度对日的前一日；对于每笔申购的基金份额而言，最短持有期限自该笔申购份额确认日（含该日）至一年后的年度对日的前一日。</w:t>
      </w:r>
      <w:r w:rsidRPr="001B6598">
        <w:rPr>
          <w:rFonts w:eastAsiaTheme="minorEastAsia" w:hint="eastAsia"/>
          <w:kern w:val="0"/>
          <w:sz w:val="24"/>
          <w:szCs w:val="24"/>
        </w:rPr>
        <w:t>因此，对于基金份额持有人而言，存在投资本基金后一年内无法赎回的风险。</w:t>
      </w:r>
    </w:p>
    <w:p w14:paraId="7B9FAAEA" w14:textId="354294AE" w:rsidR="00FD1D57" w:rsidRDefault="0031518D" w:rsidP="00966BB8">
      <w:pPr>
        <w:widowControl/>
        <w:spacing w:line="360" w:lineRule="auto"/>
        <w:ind w:firstLineChars="200" w:firstLine="480"/>
        <w:rPr>
          <w:rFonts w:eastAsiaTheme="minorEastAsia"/>
          <w:kern w:val="0"/>
          <w:sz w:val="24"/>
          <w:szCs w:val="24"/>
        </w:rPr>
      </w:pPr>
      <w:r w:rsidRPr="006C489F">
        <w:rPr>
          <w:rFonts w:eastAsiaTheme="minorEastAsia"/>
          <w:kern w:val="0"/>
          <w:sz w:val="24"/>
          <w:szCs w:val="24"/>
        </w:rPr>
        <w:t>（</w:t>
      </w:r>
      <w:r>
        <w:rPr>
          <w:rFonts w:eastAsiaTheme="minorEastAsia"/>
          <w:kern w:val="0"/>
          <w:sz w:val="24"/>
          <w:szCs w:val="24"/>
        </w:rPr>
        <w:t>3</w:t>
      </w:r>
      <w:r w:rsidRPr="006C489F">
        <w:rPr>
          <w:rFonts w:eastAsiaTheme="minorEastAsia"/>
          <w:kern w:val="0"/>
          <w:sz w:val="24"/>
          <w:szCs w:val="24"/>
        </w:rPr>
        <w:t>）</w:t>
      </w:r>
      <w:r w:rsidRPr="008E0CC1">
        <w:rPr>
          <w:rFonts w:eastAsiaTheme="minorEastAsia"/>
          <w:kern w:val="0"/>
          <w:sz w:val="24"/>
          <w:szCs w:val="24"/>
        </w:rPr>
        <w:t>本基金的申购自基金合同生效之日起三个月内开始办理</w:t>
      </w:r>
      <w:r>
        <w:rPr>
          <w:rFonts w:eastAsiaTheme="minorEastAsia" w:hint="eastAsia"/>
          <w:kern w:val="0"/>
          <w:sz w:val="24"/>
          <w:szCs w:val="24"/>
        </w:rPr>
        <w:t>，</w:t>
      </w:r>
      <w:r w:rsidRPr="001B6598">
        <w:rPr>
          <w:rFonts w:eastAsiaTheme="minorEastAsia" w:hint="eastAsia"/>
          <w:kern w:val="0"/>
          <w:sz w:val="24"/>
          <w:szCs w:val="24"/>
        </w:rPr>
        <w:t>本基金的赎回自基金合同生效之日起一年后的年度</w:t>
      </w:r>
      <w:bookmarkStart w:id="2" w:name="_GoBack"/>
      <w:bookmarkEnd w:id="2"/>
      <w:r w:rsidRPr="001B6598">
        <w:rPr>
          <w:rFonts w:eastAsiaTheme="minorEastAsia" w:hint="eastAsia"/>
          <w:kern w:val="0"/>
          <w:sz w:val="24"/>
          <w:szCs w:val="24"/>
        </w:rPr>
        <w:t>对日（含该日）开始办理。</w:t>
      </w:r>
      <w:r w:rsidRPr="008E0CC1">
        <w:rPr>
          <w:rFonts w:eastAsiaTheme="minorEastAsia"/>
          <w:kern w:val="0"/>
          <w:sz w:val="24"/>
          <w:szCs w:val="24"/>
        </w:rPr>
        <w:t>办理申购、赎回业务的具体时间由本基金管理人于申购、赎回开放日前依照《</w:t>
      </w:r>
      <w:r w:rsidRPr="00B44693">
        <w:rPr>
          <w:rFonts w:eastAsiaTheme="minorEastAsia" w:hint="eastAsia"/>
          <w:kern w:val="0"/>
          <w:sz w:val="24"/>
          <w:szCs w:val="24"/>
        </w:rPr>
        <w:t>公开募集</w:t>
      </w:r>
      <w:r w:rsidRPr="008E0CC1">
        <w:rPr>
          <w:rFonts w:eastAsiaTheme="minorEastAsia"/>
          <w:kern w:val="0"/>
          <w:sz w:val="24"/>
          <w:szCs w:val="24"/>
        </w:rPr>
        <w:t>证券投资基金信息披露管理办法》的有关规定在</w:t>
      </w:r>
      <w:r w:rsidRPr="001B6598">
        <w:rPr>
          <w:rFonts w:eastAsiaTheme="minorEastAsia" w:hint="eastAsia"/>
          <w:kern w:val="0"/>
          <w:sz w:val="24"/>
          <w:szCs w:val="24"/>
        </w:rPr>
        <w:t>规定媒介</w:t>
      </w:r>
      <w:r w:rsidRPr="008E0CC1">
        <w:rPr>
          <w:rFonts w:eastAsiaTheme="minorEastAsia"/>
          <w:kern w:val="0"/>
          <w:sz w:val="24"/>
          <w:szCs w:val="24"/>
        </w:rPr>
        <w:t>上公告。</w:t>
      </w:r>
    </w:p>
    <w:p w14:paraId="564E9BEB" w14:textId="77777777" w:rsidR="0045297E" w:rsidRDefault="0045297E" w:rsidP="00966BB8">
      <w:pPr>
        <w:widowControl/>
        <w:spacing w:line="360" w:lineRule="auto"/>
        <w:ind w:firstLineChars="200" w:firstLine="480"/>
        <w:rPr>
          <w:rFonts w:eastAsiaTheme="minorEastAsia" w:hint="eastAsia"/>
          <w:kern w:val="0"/>
          <w:sz w:val="24"/>
          <w:szCs w:val="24"/>
        </w:rPr>
      </w:pPr>
    </w:p>
    <w:p w14:paraId="376CC367" w14:textId="77777777" w:rsidR="00111474" w:rsidRPr="00915384" w:rsidRDefault="00035040">
      <w:pPr>
        <w:widowControl/>
        <w:spacing w:line="360" w:lineRule="auto"/>
        <w:ind w:firstLineChars="200" w:firstLine="480"/>
        <w:rPr>
          <w:rFonts w:eastAsiaTheme="minorEastAsia"/>
          <w:kern w:val="0"/>
          <w:sz w:val="24"/>
          <w:szCs w:val="24"/>
        </w:rPr>
      </w:pPr>
      <w:r w:rsidRPr="00915384">
        <w:rPr>
          <w:rFonts w:eastAsiaTheme="minorEastAsia" w:hint="eastAsia"/>
          <w:kern w:val="0"/>
          <w:sz w:val="24"/>
          <w:szCs w:val="24"/>
        </w:rPr>
        <w:t>风险提示：</w:t>
      </w:r>
    </w:p>
    <w:p w14:paraId="55EB70DF" w14:textId="3DB795FE" w:rsidR="001A0114" w:rsidRPr="00915384" w:rsidRDefault="00035040" w:rsidP="00A97FBF">
      <w:pPr>
        <w:widowControl/>
        <w:spacing w:line="360" w:lineRule="auto"/>
        <w:ind w:firstLineChars="200" w:firstLine="480"/>
        <w:rPr>
          <w:rFonts w:eastAsiaTheme="minorEastAsia"/>
          <w:kern w:val="0"/>
          <w:sz w:val="24"/>
          <w:szCs w:val="24"/>
        </w:rPr>
      </w:pPr>
      <w:r w:rsidRPr="00915384">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w:t>
      </w:r>
      <w:r w:rsidRPr="00915384">
        <w:rPr>
          <w:rFonts w:eastAsiaTheme="minorEastAsia" w:hint="eastAsia"/>
          <w:kern w:val="0"/>
          <w:sz w:val="24"/>
          <w:szCs w:val="24"/>
        </w:rPr>
        <w:lastRenderedPageBreak/>
        <w:t>投资有风险，敬请投资者认真阅读基金的相关法律文件以及关注本基金的特有风险，并选择适合自身风险承受能力的投资品种进行投资。</w:t>
      </w:r>
    </w:p>
    <w:p w14:paraId="4455F500" w14:textId="77777777" w:rsidR="005830C4" w:rsidRPr="00915384" w:rsidRDefault="005830C4">
      <w:pPr>
        <w:widowControl/>
        <w:spacing w:line="360" w:lineRule="auto"/>
        <w:ind w:firstLineChars="200" w:firstLine="480"/>
        <w:rPr>
          <w:rFonts w:eastAsiaTheme="minorEastAsia"/>
          <w:kern w:val="0"/>
          <w:sz w:val="24"/>
          <w:szCs w:val="24"/>
        </w:rPr>
      </w:pPr>
    </w:p>
    <w:p w14:paraId="30A4E09C" w14:textId="77777777" w:rsidR="00796D8D" w:rsidRPr="00915384" w:rsidRDefault="0030037A" w:rsidP="00E704B1">
      <w:pPr>
        <w:widowControl/>
        <w:spacing w:line="360" w:lineRule="auto"/>
        <w:ind w:firstLineChars="200" w:firstLine="480"/>
        <w:rPr>
          <w:rFonts w:eastAsiaTheme="minorEastAsia"/>
          <w:kern w:val="0"/>
          <w:sz w:val="24"/>
          <w:szCs w:val="24"/>
        </w:rPr>
      </w:pPr>
      <w:r w:rsidRPr="00915384">
        <w:rPr>
          <w:rFonts w:eastAsiaTheme="minorEastAsia" w:hint="eastAsia"/>
          <w:kern w:val="0"/>
          <w:sz w:val="24"/>
          <w:szCs w:val="24"/>
        </w:rPr>
        <w:t>特此公告。</w:t>
      </w:r>
    </w:p>
    <w:sectPr w:rsidR="00796D8D" w:rsidRPr="00915384"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65520" w14:textId="77777777" w:rsidR="006A4C41" w:rsidRDefault="006A4C41" w:rsidP="00C935DF">
      <w:r>
        <w:separator/>
      </w:r>
    </w:p>
  </w:endnote>
  <w:endnote w:type="continuationSeparator" w:id="0">
    <w:p w14:paraId="3DFC32D1" w14:textId="77777777" w:rsidR="006A4C41" w:rsidRDefault="006A4C41"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33A3C" w14:textId="77777777" w:rsidR="006A4C41" w:rsidRDefault="006A4C41" w:rsidP="00C935DF">
      <w:r>
        <w:separator/>
      </w:r>
    </w:p>
  </w:footnote>
  <w:footnote w:type="continuationSeparator" w:id="0">
    <w:p w14:paraId="4420ABD9" w14:textId="77777777" w:rsidR="006A4C41" w:rsidRDefault="006A4C41"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24F1"/>
    <w:rsid w:val="00003495"/>
    <w:rsid w:val="00005D42"/>
    <w:rsid w:val="00010E30"/>
    <w:rsid w:val="00026A77"/>
    <w:rsid w:val="00027856"/>
    <w:rsid w:val="0003232C"/>
    <w:rsid w:val="000330C4"/>
    <w:rsid w:val="00035040"/>
    <w:rsid w:val="00035D00"/>
    <w:rsid w:val="00035FAC"/>
    <w:rsid w:val="00036153"/>
    <w:rsid w:val="00041353"/>
    <w:rsid w:val="00044977"/>
    <w:rsid w:val="00047893"/>
    <w:rsid w:val="00060671"/>
    <w:rsid w:val="00067221"/>
    <w:rsid w:val="0006771E"/>
    <w:rsid w:val="0007057E"/>
    <w:rsid w:val="00070C07"/>
    <w:rsid w:val="0007332E"/>
    <w:rsid w:val="00073987"/>
    <w:rsid w:val="00083729"/>
    <w:rsid w:val="00083A61"/>
    <w:rsid w:val="00087CF5"/>
    <w:rsid w:val="00094585"/>
    <w:rsid w:val="00094EAC"/>
    <w:rsid w:val="000A4411"/>
    <w:rsid w:val="000A625C"/>
    <w:rsid w:val="000B280D"/>
    <w:rsid w:val="000C1CDF"/>
    <w:rsid w:val="000C73B3"/>
    <w:rsid w:val="000D0813"/>
    <w:rsid w:val="000D322B"/>
    <w:rsid w:val="000E0897"/>
    <w:rsid w:val="000E377A"/>
    <w:rsid w:val="000F1849"/>
    <w:rsid w:val="00111474"/>
    <w:rsid w:val="00116197"/>
    <w:rsid w:val="001169E8"/>
    <w:rsid w:val="00125260"/>
    <w:rsid w:val="00126B66"/>
    <w:rsid w:val="00131CAD"/>
    <w:rsid w:val="0013640C"/>
    <w:rsid w:val="00140322"/>
    <w:rsid w:val="001466CE"/>
    <w:rsid w:val="001526AE"/>
    <w:rsid w:val="00160AC6"/>
    <w:rsid w:val="00164450"/>
    <w:rsid w:val="001726BF"/>
    <w:rsid w:val="00176A74"/>
    <w:rsid w:val="00182845"/>
    <w:rsid w:val="001846C7"/>
    <w:rsid w:val="00191A86"/>
    <w:rsid w:val="00193D1B"/>
    <w:rsid w:val="00195AF7"/>
    <w:rsid w:val="001A0114"/>
    <w:rsid w:val="001A0386"/>
    <w:rsid w:val="001A7498"/>
    <w:rsid w:val="001B2FF3"/>
    <w:rsid w:val="001B3010"/>
    <w:rsid w:val="001B7CA2"/>
    <w:rsid w:val="001C10D2"/>
    <w:rsid w:val="001C14F0"/>
    <w:rsid w:val="001C5D78"/>
    <w:rsid w:val="001D1D83"/>
    <w:rsid w:val="001D724B"/>
    <w:rsid w:val="001F4973"/>
    <w:rsid w:val="001F6158"/>
    <w:rsid w:val="00200809"/>
    <w:rsid w:val="002008C7"/>
    <w:rsid w:val="0020316D"/>
    <w:rsid w:val="00204227"/>
    <w:rsid w:val="00211091"/>
    <w:rsid w:val="0021449A"/>
    <w:rsid w:val="0021523D"/>
    <w:rsid w:val="00223BBB"/>
    <w:rsid w:val="00223E4E"/>
    <w:rsid w:val="00225754"/>
    <w:rsid w:val="00232B65"/>
    <w:rsid w:val="0023342C"/>
    <w:rsid w:val="00235591"/>
    <w:rsid w:val="00244DE4"/>
    <w:rsid w:val="00247644"/>
    <w:rsid w:val="002530C5"/>
    <w:rsid w:val="00255AA5"/>
    <w:rsid w:val="002612DE"/>
    <w:rsid w:val="00264979"/>
    <w:rsid w:val="00265272"/>
    <w:rsid w:val="00265A31"/>
    <w:rsid w:val="00265B34"/>
    <w:rsid w:val="002675D8"/>
    <w:rsid w:val="002677B3"/>
    <w:rsid w:val="002863CB"/>
    <w:rsid w:val="00286428"/>
    <w:rsid w:val="00293BAB"/>
    <w:rsid w:val="002973DE"/>
    <w:rsid w:val="002A2812"/>
    <w:rsid w:val="002A4032"/>
    <w:rsid w:val="002B3895"/>
    <w:rsid w:val="002B49BB"/>
    <w:rsid w:val="002C2998"/>
    <w:rsid w:val="002C4005"/>
    <w:rsid w:val="002C52B2"/>
    <w:rsid w:val="002D08D6"/>
    <w:rsid w:val="002D2F76"/>
    <w:rsid w:val="002F2DCB"/>
    <w:rsid w:val="002F66CF"/>
    <w:rsid w:val="002F66FB"/>
    <w:rsid w:val="002F734D"/>
    <w:rsid w:val="0030037A"/>
    <w:rsid w:val="00302B53"/>
    <w:rsid w:val="00306687"/>
    <w:rsid w:val="0031518D"/>
    <w:rsid w:val="003178CD"/>
    <w:rsid w:val="00317E02"/>
    <w:rsid w:val="0033361A"/>
    <w:rsid w:val="00333B69"/>
    <w:rsid w:val="003357B8"/>
    <w:rsid w:val="0033647C"/>
    <w:rsid w:val="0034363C"/>
    <w:rsid w:val="00343E73"/>
    <w:rsid w:val="00351BBE"/>
    <w:rsid w:val="00354708"/>
    <w:rsid w:val="00360705"/>
    <w:rsid w:val="0036279F"/>
    <w:rsid w:val="00363E28"/>
    <w:rsid w:val="003661F2"/>
    <w:rsid w:val="00370763"/>
    <w:rsid w:val="003728A3"/>
    <w:rsid w:val="00383895"/>
    <w:rsid w:val="0038627B"/>
    <w:rsid w:val="00386726"/>
    <w:rsid w:val="00390E48"/>
    <w:rsid w:val="00392DA6"/>
    <w:rsid w:val="00396BB6"/>
    <w:rsid w:val="003A14D8"/>
    <w:rsid w:val="003B0660"/>
    <w:rsid w:val="003C0D0A"/>
    <w:rsid w:val="003C2D5F"/>
    <w:rsid w:val="003C4E50"/>
    <w:rsid w:val="003C55F4"/>
    <w:rsid w:val="003C6F2C"/>
    <w:rsid w:val="003D336D"/>
    <w:rsid w:val="003D599E"/>
    <w:rsid w:val="003F04F9"/>
    <w:rsid w:val="00405B85"/>
    <w:rsid w:val="00410003"/>
    <w:rsid w:val="00413A8B"/>
    <w:rsid w:val="00414EDC"/>
    <w:rsid w:val="004236CD"/>
    <w:rsid w:val="00437C61"/>
    <w:rsid w:val="004428C5"/>
    <w:rsid w:val="00445101"/>
    <w:rsid w:val="00450606"/>
    <w:rsid w:val="00451C6A"/>
    <w:rsid w:val="0045297E"/>
    <w:rsid w:val="00455214"/>
    <w:rsid w:val="00463AB7"/>
    <w:rsid w:val="00465FDB"/>
    <w:rsid w:val="00467FA9"/>
    <w:rsid w:val="0047066F"/>
    <w:rsid w:val="00471CF1"/>
    <w:rsid w:val="00480C4C"/>
    <w:rsid w:val="00480E99"/>
    <w:rsid w:val="00484026"/>
    <w:rsid w:val="00491180"/>
    <w:rsid w:val="004916FC"/>
    <w:rsid w:val="00491DC6"/>
    <w:rsid w:val="00492859"/>
    <w:rsid w:val="00492A69"/>
    <w:rsid w:val="004966BA"/>
    <w:rsid w:val="00496CD9"/>
    <w:rsid w:val="004972B3"/>
    <w:rsid w:val="004A0F6D"/>
    <w:rsid w:val="004A2209"/>
    <w:rsid w:val="004A4255"/>
    <w:rsid w:val="004A631B"/>
    <w:rsid w:val="004C055C"/>
    <w:rsid w:val="004D13B8"/>
    <w:rsid w:val="004D3754"/>
    <w:rsid w:val="004D7117"/>
    <w:rsid w:val="004E0ADF"/>
    <w:rsid w:val="004E49F8"/>
    <w:rsid w:val="004E7092"/>
    <w:rsid w:val="004F5692"/>
    <w:rsid w:val="004F58C6"/>
    <w:rsid w:val="004F5D4A"/>
    <w:rsid w:val="004F5E38"/>
    <w:rsid w:val="0050430C"/>
    <w:rsid w:val="00514246"/>
    <w:rsid w:val="00521962"/>
    <w:rsid w:val="00524D93"/>
    <w:rsid w:val="005257A2"/>
    <w:rsid w:val="00534F19"/>
    <w:rsid w:val="00537520"/>
    <w:rsid w:val="00542609"/>
    <w:rsid w:val="00543FDA"/>
    <w:rsid w:val="005510B2"/>
    <w:rsid w:val="00563A38"/>
    <w:rsid w:val="00565475"/>
    <w:rsid w:val="0056548B"/>
    <w:rsid w:val="005736B5"/>
    <w:rsid w:val="00574BCF"/>
    <w:rsid w:val="005751DB"/>
    <w:rsid w:val="00582A30"/>
    <w:rsid w:val="005830C4"/>
    <w:rsid w:val="00592831"/>
    <w:rsid w:val="005A3D98"/>
    <w:rsid w:val="005B66AC"/>
    <w:rsid w:val="005C1B44"/>
    <w:rsid w:val="005C75A4"/>
    <w:rsid w:val="005D48B1"/>
    <w:rsid w:val="005E0049"/>
    <w:rsid w:val="005E00DD"/>
    <w:rsid w:val="005E24E2"/>
    <w:rsid w:val="005E5CE9"/>
    <w:rsid w:val="005F1732"/>
    <w:rsid w:val="005F19DF"/>
    <w:rsid w:val="005F1CC0"/>
    <w:rsid w:val="005F7874"/>
    <w:rsid w:val="00604C11"/>
    <w:rsid w:val="00607AC5"/>
    <w:rsid w:val="0061178F"/>
    <w:rsid w:val="0061289A"/>
    <w:rsid w:val="00613431"/>
    <w:rsid w:val="00613952"/>
    <w:rsid w:val="00613DF2"/>
    <w:rsid w:val="00615099"/>
    <w:rsid w:val="00615C07"/>
    <w:rsid w:val="006176F0"/>
    <w:rsid w:val="006206F9"/>
    <w:rsid w:val="006225CF"/>
    <w:rsid w:val="00630213"/>
    <w:rsid w:val="006339A8"/>
    <w:rsid w:val="00636CA8"/>
    <w:rsid w:val="006419F0"/>
    <w:rsid w:val="0064285F"/>
    <w:rsid w:val="006464D4"/>
    <w:rsid w:val="006471AE"/>
    <w:rsid w:val="00651904"/>
    <w:rsid w:val="0066201D"/>
    <w:rsid w:val="00666F89"/>
    <w:rsid w:val="00675F43"/>
    <w:rsid w:val="00676400"/>
    <w:rsid w:val="00686ED2"/>
    <w:rsid w:val="00692EC0"/>
    <w:rsid w:val="00695D9F"/>
    <w:rsid w:val="006A246E"/>
    <w:rsid w:val="006A2D2F"/>
    <w:rsid w:val="006A4C41"/>
    <w:rsid w:val="006B2A48"/>
    <w:rsid w:val="006C474A"/>
    <w:rsid w:val="006C489F"/>
    <w:rsid w:val="006D3BDF"/>
    <w:rsid w:val="006D4AE3"/>
    <w:rsid w:val="006E28A2"/>
    <w:rsid w:val="006E4B35"/>
    <w:rsid w:val="00705AE5"/>
    <w:rsid w:val="00712388"/>
    <w:rsid w:val="007138F5"/>
    <w:rsid w:val="00717E45"/>
    <w:rsid w:val="00721655"/>
    <w:rsid w:val="00730153"/>
    <w:rsid w:val="007304F6"/>
    <w:rsid w:val="007321B0"/>
    <w:rsid w:val="0073697C"/>
    <w:rsid w:val="007404C1"/>
    <w:rsid w:val="00741C39"/>
    <w:rsid w:val="007507B4"/>
    <w:rsid w:val="00753B93"/>
    <w:rsid w:val="00756DF3"/>
    <w:rsid w:val="00757A81"/>
    <w:rsid w:val="00757F43"/>
    <w:rsid w:val="007640C6"/>
    <w:rsid w:val="00764427"/>
    <w:rsid w:val="0076498C"/>
    <w:rsid w:val="00771E82"/>
    <w:rsid w:val="00774133"/>
    <w:rsid w:val="007914A6"/>
    <w:rsid w:val="007959C3"/>
    <w:rsid w:val="00796D8D"/>
    <w:rsid w:val="007974A9"/>
    <w:rsid w:val="007A1A72"/>
    <w:rsid w:val="007A4041"/>
    <w:rsid w:val="007A443E"/>
    <w:rsid w:val="007B30A7"/>
    <w:rsid w:val="007B5C47"/>
    <w:rsid w:val="007B7A8D"/>
    <w:rsid w:val="007C0681"/>
    <w:rsid w:val="007C24C0"/>
    <w:rsid w:val="007C4BA9"/>
    <w:rsid w:val="007D09A0"/>
    <w:rsid w:val="007D5536"/>
    <w:rsid w:val="007F3C2B"/>
    <w:rsid w:val="00803653"/>
    <w:rsid w:val="008066EF"/>
    <w:rsid w:val="00807F64"/>
    <w:rsid w:val="00815D21"/>
    <w:rsid w:val="00816BB2"/>
    <w:rsid w:val="00817E03"/>
    <w:rsid w:val="008235BB"/>
    <w:rsid w:val="008352DC"/>
    <w:rsid w:val="0085127D"/>
    <w:rsid w:val="00860135"/>
    <w:rsid w:val="00860D58"/>
    <w:rsid w:val="00863CEF"/>
    <w:rsid w:val="00880A55"/>
    <w:rsid w:val="008812CF"/>
    <w:rsid w:val="00890151"/>
    <w:rsid w:val="00890BF0"/>
    <w:rsid w:val="0089156A"/>
    <w:rsid w:val="008A0717"/>
    <w:rsid w:val="008A2F24"/>
    <w:rsid w:val="008A742C"/>
    <w:rsid w:val="008A7474"/>
    <w:rsid w:val="008B0CC9"/>
    <w:rsid w:val="008B2D38"/>
    <w:rsid w:val="008B6271"/>
    <w:rsid w:val="008C0035"/>
    <w:rsid w:val="008C1260"/>
    <w:rsid w:val="008C31DA"/>
    <w:rsid w:val="008D1678"/>
    <w:rsid w:val="008D3C68"/>
    <w:rsid w:val="008D757C"/>
    <w:rsid w:val="008E1A0F"/>
    <w:rsid w:val="008F2808"/>
    <w:rsid w:val="00904108"/>
    <w:rsid w:val="00904A90"/>
    <w:rsid w:val="009058B2"/>
    <w:rsid w:val="00915384"/>
    <w:rsid w:val="009170DA"/>
    <w:rsid w:val="009241D1"/>
    <w:rsid w:val="00925771"/>
    <w:rsid w:val="00931240"/>
    <w:rsid w:val="00937C5F"/>
    <w:rsid w:val="009418EA"/>
    <w:rsid w:val="00943EEB"/>
    <w:rsid w:val="00966412"/>
    <w:rsid w:val="00966BB8"/>
    <w:rsid w:val="0098198D"/>
    <w:rsid w:val="00983D94"/>
    <w:rsid w:val="00983EEA"/>
    <w:rsid w:val="009905EC"/>
    <w:rsid w:val="009A7829"/>
    <w:rsid w:val="009B0382"/>
    <w:rsid w:val="009B17EE"/>
    <w:rsid w:val="009B1889"/>
    <w:rsid w:val="009B1EC2"/>
    <w:rsid w:val="009B5F3E"/>
    <w:rsid w:val="009C0701"/>
    <w:rsid w:val="009D6987"/>
    <w:rsid w:val="009D7AE7"/>
    <w:rsid w:val="009E1D18"/>
    <w:rsid w:val="009F1AEA"/>
    <w:rsid w:val="009F1DD7"/>
    <w:rsid w:val="009F4198"/>
    <w:rsid w:val="009F5B12"/>
    <w:rsid w:val="00A11D47"/>
    <w:rsid w:val="00A16A16"/>
    <w:rsid w:val="00A24467"/>
    <w:rsid w:val="00A26F76"/>
    <w:rsid w:val="00A273C3"/>
    <w:rsid w:val="00A3056E"/>
    <w:rsid w:val="00A3705C"/>
    <w:rsid w:val="00A4626B"/>
    <w:rsid w:val="00A549EE"/>
    <w:rsid w:val="00A6255B"/>
    <w:rsid w:val="00A63D35"/>
    <w:rsid w:val="00A65D6B"/>
    <w:rsid w:val="00A74AFB"/>
    <w:rsid w:val="00A75BAF"/>
    <w:rsid w:val="00A81067"/>
    <w:rsid w:val="00A815E5"/>
    <w:rsid w:val="00A826DE"/>
    <w:rsid w:val="00A834BC"/>
    <w:rsid w:val="00A84B63"/>
    <w:rsid w:val="00A863BE"/>
    <w:rsid w:val="00A87EBA"/>
    <w:rsid w:val="00A90AE3"/>
    <w:rsid w:val="00A97FBF"/>
    <w:rsid w:val="00AA56F9"/>
    <w:rsid w:val="00AA5998"/>
    <w:rsid w:val="00AB1241"/>
    <w:rsid w:val="00AC5997"/>
    <w:rsid w:val="00AD0740"/>
    <w:rsid w:val="00AD1C29"/>
    <w:rsid w:val="00AE0502"/>
    <w:rsid w:val="00AE249A"/>
    <w:rsid w:val="00AE30DD"/>
    <w:rsid w:val="00AE4C60"/>
    <w:rsid w:val="00AF3FFA"/>
    <w:rsid w:val="00AF4DFF"/>
    <w:rsid w:val="00B11670"/>
    <w:rsid w:val="00B126E3"/>
    <w:rsid w:val="00B13007"/>
    <w:rsid w:val="00B24A07"/>
    <w:rsid w:val="00B24D01"/>
    <w:rsid w:val="00B26049"/>
    <w:rsid w:val="00B32B77"/>
    <w:rsid w:val="00B34088"/>
    <w:rsid w:val="00B44693"/>
    <w:rsid w:val="00B47113"/>
    <w:rsid w:val="00B471C4"/>
    <w:rsid w:val="00B53A7A"/>
    <w:rsid w:val="00B56172"/>
    <w:rsid w:val="00B56B4E"/>
    <w:rsid w:val="00B60BBC"/>
    <w:rsid w:val="00B63E3F"/>
    <w:rsid w:val="00B63EB1"/>
    <w:rsid w:val="00B6724F"/>
    <w:rsid w:val="00B7204D"/>
    <w:rsid w:val="00B732B9"/>
    <w:rsid w:val="00B74D7A"/>
    <w:rsid w:val="00BA2273"/>
    <w:rsid w:val="00BA2BEA"/>
    <w:rsid w:val="00BB0F9B"/>
    <w:rsid w:val="00BB3EB2"/>
    <w:rsid w:val="00BC3B88"/>
    <w:rsid w:val="00BC3B97"/>
    <w:rsid w:val="00BD354F"/>
    <w:rsid w:val="00BD7680"/>
    <w:rsid w:val="00BE4629"/>
    <w:rsid w:val="00BE5907"/>
    <w:rsid w:val="00BF0EEE"/>
    <w:rsid w:val="00C01FE5"/>
    <w:rsid w:val="00C06923"/>
    <w:rsid w:val="00C0763C"/>
    <w:rsid w:val="00C1702B"/>
    <w:rsid w:val="00C22C25"/>
    <w:rsid w:val="00C30E6A"/>
    <w:rsid w:val="00C33AE1"/>
    <w:rsid w:val="00C35259"/>
    <w:rsid w:val="00C35F00"/>
    <w:rsid w:val="00C402EE"/>
    <w:rsid w:val="00C40FE0"/>
    <w:rsid w:val="00C4130A"/>
    <w:rsid w:val="00C41D5C"/>
    <w:rsid w:val="00C42263"/>
    <w:rsid w:val="00C52542"/>
    <w:rsid w:val="00C57F79"/>
    <w:rsid w:val="00C6767C"/>
    <w:rsid w:val="00C84A54"/>
    <w:rsid w:val="00C85BBE"/>
    <w:rsid w:val="00C935DF"/>
    <w:rsid w:val="00CA08E4"/>
    <w:rsid w:val="00CA5A13"/>
    <w:rsid w:val="00CB0572"/>
    <w:rsid w:val="00CB21AE"/>
    <w:rsid w:val="00CC2D7D"/>
    <w:rsid w:val="00CD61D4"/>
    <w:rsid w:val="00CE5FDF"/>
    <w:rsid w:val="00CF0EB6"/>
    <w:rsid w:val="00CF1CBC"/>
    <w:rsid w:val="00CF2A9D"/>
    <w:rsid w:val="00CF5EC7"/>
    <w:rsid w:val="00D04A5D"/>
    <w:rsid w:val="00D061B6"/>
    <w:rsid w:val="00D11EAF"/>
    <w:rsid w:val="00D201CC"/>
    <w:rsid w:val="00D256D2"/>
    <w:rsid w:val="00D30050"/>
    <w:rsid w:val="00D35FA8"/>
    <w:rsid w:val="00D440B9"/>
    <w:rsid w:val="00D542C3"/>
    <w:rsid w:val="00D543C5"/>
    <w:rsid w:val="00D660B1"/>
    <w:rsid w:val="00D70B39"/>
    <w:rsid w:val="00D7324D"/>
    <w:rsid w:val="00D73485"/>
    <w:rsid w:val="00D741EE"/>
    <w:rsid w:val="00D77AE0"/>
    <w:rsid w:val="00D80688"/>
    <w:rsid w:val="00D8316F"/>
    <w:rsid w:val="00D9058C"/>
    <w:rsid w:val="00D90911"/>
    <w:rsid w:val="00D918A1"/>
    <w:rsid w:val="00D934F5"/>
    <w:rsid w:val="00D96E25"/>
    <w:rsid w:val="00DB12DE"/>
    <w:rsid w:val="00DB18F9"/>
    <w:rsid w:val="00DB3015"/>
    <w:rsid w:val="00DB5CC6"/>
    <w:rsid w:val="00DB7D5E"/>
    <w:rsid w:val="00DC0CF0"/>
    <w:rsid w:val="00DD3B3F"/>
    <w:rsid w:val="00DD4E1F"/>
    <w:rsid w:val="00DD5861"/>
    <w:rsid w:val="00DD6132"/>
    <w:rsid w:val="00DE1669"/>
    <w:rsid w:val="00DE1DF4"/>
    <w:rsid w:val="00DE5176"/>
    <w:rsid w:val="00DE6699"/>
    <w:rsid w:val="00E012C7"/>
    <w:rsid w:val="00E05736"/>
    <w:rsid w:val="00E05793"/>
    <w:rsid w:val="00E06DE4"/>
    <w:rsid w:val="00E13D2D"/>
    <w:rsid w:val="00E2069A"/>
    <w:rsid w:val="00E22FE5"/>
    <w:rsid w:val="00E24D6B"/>
    <w:rsid w:val="00E258E8"/>
    <w:rsid w:val="00E27CDA"/>
    <w:rsid w:val="00E304D0"/>
    <w:rsid w:val="00E342AD"/>
    <w:rsid w:val="00E57370"/>
    <w:rsid w:val="00E605D3"/>
    <w:rsid w:val="00E620A4"/>
    <w:rsid w:val="00E6277D"/>
    <w:rsid w:val="00E6316A"/>
    <w:rsid w:val="00E704B1"/>
    <w:rsid w:val="00E716BA"/>
    <w:rsid w:val="00E7259C"/>
    <w:rsid w:val="00E73FCF"/>
    <w:rsid w:val="00E858FE"/>
    <w:rsid w:val="00E86732"/>
    <w:rsid w:val="00E91878"/>
    <w:rsid w:val="00EA270F"/>
    <w:rsid w:val="00EB06D4"/>
    <w:rsid w:val="00EB44F6"/>
    <w:rsid w:val="00EB6FDE"/>
    <w:rsid w:val="00EB71CE"/>
    <w:rsid w:val="00EC181E"/>
    <w:rsid w:val="00EC250E"/>
    <w:rsid w:val="00EC3296"/>
    <w:rsid w:val="00ED066C"/>
    <w:rsid w:val="00ED30C1"/>
    <w:rsid w:val="00EE18FB"/>
    <w:rsid w:val="00EE21C3"/>
    <w:rsid w:val="00EF184F"/>
    <w:rsid w:val="00EF2CCF"/>
    <w:rsid w:val="00F009E4"/>
    <w:rsid w:val="00F04F3B"/>
    <w:rsid w:val="00F10262"/>
    <w:rsid w:val="00F17DBB"/>
    <w:rsid w:val="00F34B48"/>
    <w:rsid w:val="00F378F4"/>
    <w:rsid w:val="00F4681F"/>
    <w:rsid w:val="00F51E32"/>
    <w:rsid w:val="00F6219D"/>
    <w:rsid w:val="00F67035"/>
    <w:rsid w:val="00F806D8"/>
    <w:rsid w:val="00F86706"/>
    <w:rsid w:val="00F875CD"/>
    <w:rsid w:val="00F938CB"/>
    <w:rsid w:val="00FA5113"/>
    <w:rsid w:val="00FA5FFB"/>
    <w:rsid w:val="00FA7433"/>
    <w:rsid w:val="00FB1C19"/>
    <w:rsid w:val="00FB3C58"/>
    <w:rsid w:val="00FB4C44"/>
    <w:rsid w:val="00FC4832"/>
    <w:rsid w:val="00FC5123"/>
    <w:rsid w:val="00FD1D57"/>
    <w:rsid w:val="00FD34F5"/>
    <w:rsid w:val="00FD3650"/>
    <w:rsid w:val="00FD5055"/>
    <w:rsid w:val="00FE177A"/>
    <w:rsid w:val="00FF16DB"/>
    <w:rsid w:val="00FF2E75"/>
    <w:rsid w:val="00FF7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6E43E"/>
  <w15:docId w15:val="{9C90F13E-7E89-4105-A1B9-23F2742E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 w:type="paragraph" w:styleId="ad">
    <w:name w:val="Revision"/>
    <w:hidden/>
    <w:uiPriority w:val="99"/>
    <w:semiHidden/>
    <w:rsid w:val="003B0660"/>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599213000">
      <w:bodyDiv w:val="1"/>
      <w:marLeft w:val="0"/>
      <w:marRight w:val="0"/>
      <w:marTop w:val="0"/>
      <w:marBottom w:val="0"/>
      <w:divBdr>
        <w:top w:val="none" w:sz="0" w:space="0" w:color="auto"/>
        <w:left w:val="none" w:sz="0" w:space="0" w:color="auto"/>
        <w:bottom w:val="none" w:sz="0" w:space="0" w:color="auto"/>
        <w:right w:val="none" w:sz="0" w:space="0" w:color="auto"/>
      </w:divBdr>
    </w:div>
    <w:div w:id="1605572225">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22316067">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A4965-D430-47A3-B284-0F6B8889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1626</Characters>
  <Application>Microsoft Office Word</Application>
  <DocSecurity>0</DocSecurity>
  <Lines>13</Lines>
  <Paragraphs>3</Paragraphs>
  <ScaleCrop>false</ScaleCrop>
  <Company>微软中国</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刘晨晨</cp:lastModifiedBy>
  <cp:revision>7</cp:revision>
  <cp:lastPrinted>2019-01-11T08:25:00Z</cp:lastPrinted>
  <dcterms:created xsi:type="dcterms:W3CDTF">2021-01-29T08:16:00Z</dcterms:created>
  <dcterms:modified xsi:type="dcterms:W3CDTF">2021-02-01T02:00:00Z</dcterms:modified>
</cp:coreProperties>
</file>