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374E" w:rsidRDefault="005D5B40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2020</w:t>
      </w:r>
      <w:r>
        <w:rPr>
          <w:b/>
          <w:sz w:val="30"/>
        </w:rPr>
        <w:t>年第四季度报告提示性公告</w:t>
      </w:r>
      <w:r>
        <w:t xml:space="preserve"> </w:t>
      </w:r>
    </w:p>
    <w:p w:rsidR="0001374E" w:rsidRDefault="005D5B40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01374E" w:rsidRDefault="005D5B40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2020</w:t>
      </w:r>
      <w:r>
        <w:t>年第四季度报告的基金如下：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990"/>
      </w:tblGrid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交银施罗德裕</w:t>
            </w:r>
            <w:proofErr w:type="gramStart"/>
            <w:r>
              <w:t>祥纯债</w:t>
            </w:r>
            <w:proofErr w:type="gramEnd"/>
            <w:r>
              <w:t>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交银施罗德稳</w:t>
            </w:r>
            <w:proofErr w:type="gramStart"/>
            <w:r>
              <w:t>鑫</w:t>
            </w:r>
            <w:proofErr w:type="gramEnd"/>
            <w:r>
              <w:t>短债债券型证券投资基金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交银施罗德天利宝货币市场基金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交银施罗德现金宝货币市场基金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交银施罗德活期通货币市场基金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交银施罗德天</w:t>
            </w:r>
            <w:proofErr w:type="gramStart"/>
            <w:r>
              <w:t>鑫</w:t>
            </w:r>
            <w:proofErr w:type="gramEnd"/>
            <w:r>
              <w:t>宝货币市场基金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交银施罗德瑞</w:t>
            </w:r>
            <w:proofErr w:type="gramStart"/>
            <w:r>
              <w:t>鑫</w:t>
            </w:r>
            <w:proofErr w:type="gramEnd"/>
            <w:r>
              <w:t>定期开放灵活配置混合型证券投资基金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交银施罗德天益宝货币市场基金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交银施罗德医药创新股票型证券投资基金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交银施罗德增利增强债券型证券投资基金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交银施罗德股息优化混合型证券投资基金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交银施罗德恒益灵活配置混合型证券投资基金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交银施罗德持续成长主题混合型证券投资基金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交银施罗德品质升级混合型证券投资基金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交银施罗德丰晟收益债券型证券投资基金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</w:t>
            </w:r>
            <w:proofErr w:type="gramStart"/>
            <w:r>
              <w:t>裕如纯债债券</w:t>
            </w:r>
            <w:proofErr w:type="gramEnd"/>
            <w:r>
              <w:t>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交银施罗德创新成长混合型证券投资基金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proofErr w:type="gramStart"/>
            <w:r>
              <w:t>交银施罗</w:t>
            </w:r>
            <w:proofErr w:type="gramEnd"/>
            <w:r>
              <w:t>德国证新能源指数证券投资基金（</w:t>
            </w:r>
            <w:r>
              <w:t>LOF</w:t>
            </w:r>
            <w:r>
              <w:t>）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交银施罗德中</w:t>
            </w:r>
            <w:proofErr w:type="gramStart"/>
            <w:r>
              <w:t>证海外</w:t>
            </w:r>
            <w:proofErr w:type="gramEnd"/>
            <w:r>
              <w:t>中国互联网指数型证券投资基金（</w:t>
            </w:r>
            <w:r>
              <w:t>LOF</w:t>
            </w:r>
            <w:r>
              <w:t>）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交银施罗德中</w:t>
            </w:r>
            <w:proofErr w:type="gramStart"/>
            <w:r>
              <w:t>证环境</w:t>
            </w:r>
            <w:proofErr w:type="gramEnd"/>
            <w:r>
              <w:t>治理指数型证券投资基金（</w:t>
            </w:r>
            <w:r>
              <w:t>LOF</w:t>
            </w:r>
            <w:r>
              <w:t>）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交银施罗德货币市场证券投资基金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交银施罗德增利债券证券投资基金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交银施罗德双利债券证券投资基金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交银施罗德上证</w:t>
            </w:r>
            <w:r>
              <w:t>180</w:t>
            </w:r>
            <w:r>
              <w:t>公司治理交易型开放式指数证券投资基金联</w:t>
            </w:r>
            <w:r>
              <w:lastRenderedPageBreak/>
              <w:t>接基金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lastRenderedPageBreak/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交银施罗德精选混合型证券投资基金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交银施罗德稳健配置混合型证券投资基金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交银施罗德成长混合型证券投资基金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交银施罗德蓝筹混合型证券投资基金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交银施罗德环球精选价值证券投资基金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交银施罗德优势行业灵活配置混合型证券投资基金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交银施罗德先锋混合型证券投资基金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交银施罗德主题优选灵活配置混合型证券投资基金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交银施罗德趋势优先混合型证券投资基金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交银施罗德先进制造混合型证券投资基金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交银施罗德策略回报灵活配置混合型证券投资基金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交银施罗德阿尔</w:t>
            </w:r>
            <w:proofErr w:type="gramStart"/>
            <w:r>
              <w:t>法核心</w:t>
            </w:r>
            <w:proofErr w:type="gramEnd"/>
            <w:r>
              <w:t>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交银施罗德消费新驱动股票型证券投资基金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</w:t>
            </w:r>
            <w:proofErr w:type="gramStart"/>
            <w:r>
              <w:t>施罗德纯债债券</w:t>
            </w:r>
            <w:proofErr w:type="gramEnd"/>
            <w:r>
              <w:t>型发起式证券投资基金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交银施罗德双轮动债券型证券投资基金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交银施罗德稳固收益债券型证券投资基金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交银施罗德增强收益债券型证券投资基金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交银施罗德定期支付月月丰债券型证券投资基金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交银施罗德定期支付双</w:t>
            </w:r>
            <w:proofErr w:type="gramStart"/>
            <w:r>
              <w:t>息平衡</w:t>
            </w:r>
            <w:proofErr w:type="gramEnd"/>
            <w:r>
              <w:t>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交银施罗德强化回报债券型证券投资基金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交银施罗德新成长混合型证券投资基金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交银施罗德周期回报灵活配置混合型证券投资基金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交银施罗德丰盈收益债券型证券投资基金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交银施罗德丰润收益债券型证券投资基金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</w:t>
            </w:r>
            <w:proofErr w:type="gramStart"/>
            <w:r>
              <w:t>施罗德丰享收益债券</w:t>
            </w:r>
            <w:proofErr w:type="gramEnd"/>
            <w:r>
              <w:t>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交银施罗德新回报灵活配置混合型证券投资基金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交银施罗德安心收益债券型证券投资基金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交银施罗德多策略回报灵活配置混合型证券投资基金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proofErr w:type="gramStart"/>
            <w:r>
              <w:t>交银施罗</w:t>
            </w:r>
            <w:proofErr w:type="gramEnd"/>
            <w:r>
              <w:t>德国</w:t>
            </w:r>
            <w:proofErr w:type="gramStart"/>
            <w:r>
              <w:t>企改革</w:t>
            </w:r>
            <w:proofErr w:type="gramEnd"/>
            <w:r>
              <w:t>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交银施罗德裕</w:t>
            </w:r>
            <w:proofErr w:type="gramStart"/>
            <w:r>
              <w:t>通纯债</w:t>
            </w:r>
            <w:proofErr w:type="gramEnd"/>
            <w:r>
              <w:t>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交银施罗德核心资产混合型证券投资基金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交银施罗德瑞丰三年封闭运作混合型证券投资基金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交银施罗德荣鑫灵活配置混合型证券投资基金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交银施罗德科技创新灵活配置混合型证券投资基金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交银施罗德优选回报灵活配置混合型证券投资基金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lastRenderedPageBreak/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</w:t>
            </w:r>
            <w:proofErr w:type="gramStart"/>
            <w:r>
              <w:t>施罗德优择回报</w:t>
            </w:r>
            <w:proofErr w:type="gramEnd"/>
            <w:r>
              <w:t>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交银施罗德新生活力灵活配置混合型证券投资基金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交银施罗德数据产业灵活配置混合型证券投资基金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</w:t>
            </w:r>
            <w:proofErr w:type="gramStart"/>
            <w:r>
              <w:t>裕盈纯债</w:t>
            </w:r>
            <w:proofErr w:type="gramEnd"/>
            <w:r>
              <w:t>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交银施罗德经济新动力混合型证券投资基金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交银施罗德沪港</w:t>
            </w:r>
            <w:proofErr w:type="gramStart"/>
            <w:r>
              <w:t>深价值</w:t>
            </w:r>
            <w:proofErr w:type="gramEnd"/>
            <w:r>
              <w:t>精选灵活配置混合型证券投资基金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交银施罗德裕</w:t>
            </w:r>
            <w:proofErr w:type="gramStart"/>
            <w:r>
              <w:t>隆纯债</w:t>
            </w:r>
            <w:proofErr w:type="gramEnd"/>
            <w:r>
              <w:t>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</w:t>
            </w:r>
            <w:proofErr w:type="gramStart"/>
            <w:r>
              <w:t>施罗德境尚收益债券</w:t>
            </w:r>
            <w:proofErr w:type="gramEnd"/>
            <w:r>
              <w:t>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</w:t>
            </w:r>
            <w:proofErr w:type="gramStart"/>
            <w:r>
              <w:t>裕利纯债</w:t>
            </w:r>
            <w:proofErr w:type="gramEnd"/>
            <w:r>
              <w:t>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交银施罗德可转债债券型证券投资基金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</w:t>
            </w:r>
            <w:proofErr w:type="gramStart"/>
            <w:r>
              <w:t>裕坤纯债</w:t>
            </w:r>
            <w:proofErr w:type="gramEnd"/>
            <w:r>
              <w:t>一年定期开放债券型发起式证券投资基金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交银施罗德裕泰两年定期开放债券型证券投资基金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交银施罗德稳利中短债债券型证券投资基金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交银施罗德内核驱动混合型证券投资基金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</w:t>
            </w:r>
            <w:proofErr w:type="gramStart"/>
            <w:r>
              <w:t>施罗德启欣混合型</w:t>
            </w:r>
            <w:proofErr w:type="gramEnd"/>
            <w:r>
              <w:t>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交银施罗德中高等级信用债债券型证券投资基金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</w:t>
            </w:r>
            <w:proofErr w:type="gramStart"/>
            <w:r>
              <w:t>裕惠纯债</w:t>
            </w:r>
            <w:proofErr w:type="gramEnd"/>
            <w:r>
              <w:t>债券型证券投资基金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</w:t>
            </w:r>
            <w:proofErr w:type="gramStart"/>
            <w:r>
              <w:t>施罗德瑞思三年</w:t>
            </w:r>
            <w:proofErr w:type="gramEnd"/>
            <w:r>
              <w:t>封闭运作混合型证券投资基金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交银施罗德启明混合型证券投资基金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交银施罗德中债</w:t>
            </w:r>
            <w:r>
              <w:t>1-3</w:t>
            </w:r>
            <w:r>
              <w:t>年政策性金融</w:t>
            </w:r>
            <w:proofErr w:type="gramStart"/>
            <w:r>
              <w:t>债指数</w:t>
            </w:r>
            <w:proofErr w:type="gramEnd"/>
            <w:r>
              <w:t>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</w:t>
            </w:r>
            <w:proofErr w:type="gramStart"/>
            <w:r>
              <w:t>科锐科技</w:t>
            </w:r>
            <w:proofErr w:type="gramEnd"/>
            <w:r>
              <w:t>创新混合型证券投资基金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</w:t>
            </w:r>
            <w:proofErr w:type="gramStart"/>
            <w:r>
              <w:t>启汇混合型</w:t>
            </w:r>
            <w:proofErr w:type="gramEnd"/>
            <w:r>
              <w:t>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</w:t>
            </w:r>
            <w:proofErr w:type="gramStart"/>
            <w:r>
              <w:t>产业机遇</w:t>
            </w:r>
            <w:proofErr w:type="gramEnd"/>
            <w:r>
              <w:t>混合型证券投资基金</w:t>
            </w:r>
          </w:p>
        </w:tc>
      </w:tr>
      <w:tr w:rsidR="0001374E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01374E" w:rsidRDefault="005D5B40" w:rsidP="002E3C21">
            <w:pPr>
              <w:jc w:val="center"/>
            </w:pPr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01374E" w:rsidRDefault="005D5B40">
            <w:r>
              <w:t>交银施罗德创新领航混合型证券投资基金</w:t>
            </w:r>
          </w:p>
        </w:tc>
      </w:tr>
    </w:tbl>
    <w:p w:rsidR="0001374E" w:rsidRDefault="005D5B40">
      <w:pPr>
        <w:spacing w:after="280" w:afterAutospacing="1" w:line="440" w:lineRule="atLeast"/>
        <w:ind w:firstLine="420"/>
      </w:pPr>
      <w:r>
        <w:t>上述基金</w:t>
      </w:r>
      <w:r>
        <w:t>2020</w:t>
      </w:r>
      <w:r>
        <w:t>年第四季度报告全文于</w:t>
      </w:r>
      <w:r>
        <w:t>2021</w:t>
      </w:r>
      <w:r>
        <w:t>年</w:t>
      </w:r>
      <w:r>
        <w:t>1</w:t>
      </w:r>
      <w:r>
        <w:t>月</w:t>
      </w:r>
      <w:r>
        <w:t>21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01374E" w:rsidRDefault="005D5B40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  <w:bookmarkStart w:id="0" w:name="_GoBack"/>
      <w:bookmarkEnd w:id="0"/>
    </w:p>
    <w:p w:rsidR="0001374E" w:rsidRDefault="005D5B40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01374E" w:rsidRDefault="005D5B40">
      <w:pPr>
        <w:spacing w:after="280" w:afterAutospacing="1" w:line="440" w:lineRule="atLeast"/>
        <w:jc w:val="right"/>
      </w:pPr>
      <w:r>
        <w:lastRenderedPageBreak/>
        <w:t>交银施罗德基金管理有限公司</w:t>
      </w:r>
      <w:r>
        <w:t xml:space="preserve"> </w:t>
      </w:r>
    </w:p>
    <w:p w:rsidR="0001374E" w:rsidRDefault="005D5B40">
      <w:pPr>
        <w:pBdr>
          <w:right w:val="nil"/>
        </w:pBdr>
        <w:spacing w:after="280" w:afterAutospacing="1"/>
        <w:jc w:val="right"/>
      </w:pPr>
      <w:r>
        <w:t>2021</w:t>
      </w:r>
      <w:r>
        <w:t>年</w:t>
      </w:r>
      <w:r>
        <w:t>1</w:t>
      </w:r>
      <w:r>
        <w:t>月</w:t>
      </w:r>
      <w:r>
        <w:t>21</w:t>
      </w:r>
      <w:r>
        <w:t>日</w:t>
      </w:r>
      <w:r>
        <w:t xml:space="preserve"> </w:t>
      </w:r>
    </w:p>
    <w:p w:rsidR="0001374E" w:rsidRDefault="0001374E"/>
    <w:sectPr w:rsidR="0001374E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2C" w:rsidRDefault="00EF092C">
      <w:r>
        <w:separator/>
      </w:r>
    </w:p>
  </w:endnote>
  <w:endnote w:type="continuationSeparator" w:id="0">
    <w:p w:rsidR="00EF092C" w:rsidRDefault="00E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4E" w:rsidRDefault="005D5B40">
    <w:pPr>
      <w:jc w:val="center"/>
    </w:pPr>
    <w:r>
      <w:fldChar w:fldCharType="begin"/>
    </w:r>
    <w:r>
      <w:instrText>PAGE</w:instrText>
    </w:r>
    <w:r>
      <w:fldChar w:fldCharType="separate"/>
    </w:r>
    <w:r w:rsidR="002E3C21">
      <w:rPr>
        <w:noProof/>
      </w:rPr>
      <w:t>4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2E3C2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2C" w:rsidRDefault="00EF092C">
      <w:r>
        <w:separator/>
      </w:r>
    </w:p>
  </w:footnote>
  <w:footnote w:type="continuationSeparator" w:id="0">
    <w:p w:rsidR="00EF092C" w:rsidRDefault="00EF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74E"/>
    <w:rsid w:val="0001374E"/>
    <w:rsid w:val="000E3976"/>
    <w:rsid w:val="002E3C21"/>
    <w:rsid w:val="005D5B40"/>
    <w:rsid w:val="00E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38BFD7-C735-4777-BEC4-0C3B414A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郝婷婷</cp:lastModifiedBy>
  <cp:revision>2</cp:revision>
  <dcterms:created xsi:type="dcterms:W3CDTF">2021-01-19T05:53:00Z</dcterms:created>
  <dcterms:modified xsi:type="dcterms:W3CDTF">2021-01-19T09:37:00Z</dcterms:modified>
</cp:coreProperties>
</file>