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7F13" w:rsidRPr="007E1F7D" w:rsidRDefault="00CB2947"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CB2947">
        <w:rPr>
          <w:rFonts w:asciiTheme="minorEastAsia" w:eastAsiaTheme="minorEastAsia" w:hAnsiTheme="minorEastAsia" w:hint="eastAsia"/>
          <w:color w:val="auto"/>
          <w:sz w:val="30"/>
        </w:rPr>
        <w:t>交银施罗德</w:t>
      </w:r>
      <w:proofErr w:type="gramStart"/>
      <w:r w:rsidR="00DF68C2">
        <w:rPr>
          <w:rFonts w:asciiTheme="minorEastAsia" w:eastAsiaTheme="minorEastAsia" w:hAnsiTheme="minorEastAsia" w:hint="eastAsia"/>
          <w:color w:val="auto"/>
          <w:sz w:val="30"/>
        </w:rPr>
        <w:t>臻</w:t>
      </w:r>
      <w:proofErr w:type="gramEnd"/>
      <w:r w:rsidR="00DF68C2">
        <w:rPr>
          <w:rFonts w:asciiTheme="minorEastAsia" w:eastAsiaTheme="minorEastAsia" w:hAnsiTheme="minorEastAsia" w:hint="eastAsia"/>
          <w:color w:val="auto"/>
          <w:sz w:val="30"/>
        </w:rPr>
        <w:t>选回报</w:t>
      </w:r>
      <w:r w:rsidRPr="00CB2947">
        <w:rPr>
          <w:rFonts w:asciiTheme="minorEastAsia" w:eastAsiaTheme="minorEastAsia" w:hAnsiTheme="minorEastAsia" w:hint="eastAsia"/>
          <w:color w:val="auto"/>
          <w:sz w:val="30"/>
        </w:rPr>
        <w:t>混合型证券投资</w:t>
      </w:r>
      <w:proofErr w:type="gramStart"/>
      <w:r w:rsidRPr="00CB2947">
        <w:rPr>
          <w:rFonts w:asciiTheme="minorEastAsia" w:eastAsiaTheme="minorEastAsia" w:hAnsiTheme="minorEastAsia" w:hint="eastAsia"/>
          <w:color w:val="auto"/>
          <w:sz w:val="30"/>
        </w:rPr>
        <w:t>基金</w:t>
      </w:r>
      <w:r w:rsidR="00774C22" w:rsidRPr="00774C22">
        <w:rPr>
          <w:rFonts w:asciiTheme="minorEastAsia" w:eastAsiaTheme="minorEastAsia" w:hAnsiTheme="minorEastAsia" w:hint="eastAsia"/>
          <w:color w:val="auto"/>
          <w:sz w:val="30"/>
        </w:rPr>
        <w:t>基金</w:t>
      </w:r>
      <w:proofErr w:type="gramEnd"/>
      <w:r w:rsidR="00774C22" w:rsidRPr="00774C22">
        <w:rPr>
          <w:rFonts w:asciiTheme="minorEastAsia" w:eastAsiaTheme="minorEastAsia" w:hAnsiTheme="minorEastAsia" w:hint="eastAsia"/>
          <w:color w:val="auto"/>
          <w:sz w:val="30"/>
        </w:rPr>
        <w:t>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DF68C2" w:rsidRDefault="00DF68C2" w:rsidP="00DF68C2">
      <w:pPr>
        <w:spacing w:line="360" w:lineRule="auto"/>
        <w:ind w:firstLineChars="200" w:firstLine="482"/>
        <w:rPr>
          <w:b/>
          <w:sz w:val="24"/>
          <w:szCs w:val="24"/>
        </w:rPr>
      </w:pPr>
      <w:r>
        <w:rPr>
          <w:rFonts w:hAnsi="宋体"/>
          <w:b/>
          <w:sz w:val="24"/>
          <w:szCs w:val="24"/>
        </w:rPr>
        <w:t>一、基金管理人、基金托管人和基金份额持有人的权利、义务</w:t>
      </w:r>
    </w:p>
    <w:p w:rsidR="00DF68C2" w:rsidRDefault="00DF68C2" w:rsidP="00DF68C2">
      <w:pPr>
        <w:spacing w:line="360" w:lineRule="auto"/>
        <w:ind w:firstLineChars="200" w:firstLine="480"/>
        <w:rPr>
          <w:bCs/>
          <w:sz w:val="24"/>
        </w:rPr>
      </w:pPr>
      <w:r>
        <w:rPr>
          <w:rFonts w:hAnsi="宋体"/>
          <w:bCs/>
          <w:sz w:val="24"/>
        </w:rPr>
        <w:t>（一）基金管理人的权利</w:t>
      </w:r>
    </w:p>
    <w:p w:rsidR="00DF68C2" w:rsidRDefault="00DF68C2" w:rsidP="00DF68C2">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bookmarkStart w:id="17" w:name="_GoBack"/>
      <w:bookmarkEnd w:id="17"/>
    </w:p>
    <w:p w:rsidR="00DF68C2" w:rsidRDefault="00DF68C2" w:rsidP="00DF68C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DF68C2" w:rsidRDefault="00DF68C2" w:rsidP="00DF68C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F68C2" w:rsidRDefault="00DF68C2" w:rsidP="00DF68C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DF68C2" w:rsidRDefault="00DF68C2" w:rsidP="00DF68C2">
      <w:pPr>
        <w:spacing w:line="360" w:lineRule="auto"/>
        <w:ind w:firstLineChars="200" w:firstLine="480"/>
        <w:rPr>
          <w:bCs/>
          <w:sz w:val="24"/>
        </w:rPr>
      </w:pPr>
      <w:r>
        <w:rPr>
          <w:bCs/>
          <w:sz w:val="24"/>
        </w:rPr>
        <w:t>（</w:t>
      </w:r>
      <w:r>
        <w:rPr>
          <w:bCs/>
          <w:sz w:val="24"/>
        </w:rPr>
        <w:t>4</w:t>
      </w:r>
      <w:r>
        <w:rPr>
          <w:bCs/>
          <w:sz w:val="24"/>
        </w:rPr>
        <w:t>）销售基金份额；</w:t>
      </w:r>
    </w:p>
    <w:p w:rsidR="00DF68C2" w:rsidRDefault="00DF68C2" w:rsidP="00DF68C2">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DF68C2" w:rsidRDefault="00DF68C2" w:rsidP="00DF68C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DF68C2" w:rsidRDefault="00DF68C2" w:rsidP="00DF68C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F68C2" w:rsidRDefault="00DF68C2" w:rsidP="00DF68C2">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DF68C2" w:rsidRDefault="00DF68C2" w:rsidP="00DF68C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DF68C2" w:rsidRDefault="00DF68C2" w:rsidP="00DF68C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DF68C2" w:rsidRDefault="00DF68C2" w:rsidP="00DF68C2">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DF68C2" w:rsidRDefault="00DF68C2" w:rsidP="00DF68C2">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F68C2" w:rsidRDefault="00DF68C2" w:rsidP="00DF68C2">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DF68C2" w:rsidRDefault="00DF68C2" w:rsidP="00DF68C2">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DF68C2" w:rsidRDefault="00DF68C2" w:rsidP="00DF68C2">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DF68C2" w:rsidRDefault="00DF68C2" w:rsidP="00DF68C2">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DF68C2" w:rsidRDefault="00DF68C2" w:rsidP="00DF68C2">
      <w:pPr>
        <w:spacing w:line="440" w:lineRule="atLeast"/>
        <w:ind w:firstLineChars="200" w:firstLine="480"/>
        <w:rPr>
          <w:rFonts w:hint="eastAsia"/>
          <w:bCs/>
          <w:sz w:val="24"/>
        </w:rPr>
      </w:pPr>
      <w:r>
        <w:rPr>
          <w:bCs/>
          <w:sz w:val="24"/>
        </w:rPr>
        <w:t>（</w:t>
      </w:r>
      <w:r>
        <w:rPr>
          <w:bCs/>
          <w:sz w:val="24"/>
        </w:rPr>
        <w:t>17</w:t>
      </w:r>
      <w:r>
        <w:rPr>
          <w:bCs/>
          <w:sz w:val="24"/>
        </w:rPr>
        <w:t>）法律法规及中国证监会规定的和《基金合同》约定的其他权利。</w:t>
      </w:r>
    </w:p>
    <w:p w:rsidR="00DF68C2" w:rsidRDefault="00DF68C2" w:rsidP="00DF68C2">
      <w:pPr>
        <w:spacing w:line="360" w:lineRule="auto"/>
        <w:ind w:firstLineChars="200" w:firstLine="480"/>
        <w:rPr>
          <w:bCs/>
          <w:sz w:val="24"/>
        </w:rPr>
      </w:pPr>
      <w:r>
        <w:rPr>
          <w:rFonts w:hAnsi="宋体"/>
          <w:bCs/>
          <w:sz w:val="24"/>
        </w:rPr>
        <w:t>（二）基金管理人的义务</w:t>
      </w:r>
    </w:p>
    <w:p w:rsidR="00DF68C2" w:rsidRDefault="00DF68C2" w:rsidP="00DF68C2">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DF68C2" w:rsidRDefault="00DF68C2" w:rsidP="00DF68C2">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DF68C2" w:rsidRDefault="00DF68C2" w:rsidP="00DF68C2">
      <w:pPr>
        <w:spacing w:line="440" w:lineRule="atLeast"/>
        <w:ind w:firstLineChars="200" w:firstLine="480"/>
        <w:rPr>
          <w:bCs/>
          <w:sz w:val="24"/>
        </w:rPr>
      </w:pPr>
      <w:r>
        <w:rPr>
          <w:bCs/>
          <w:sz w:val="24"/>
        </w:rPr>
        <w:t>（</w:t>
      </w:r>
      <w:r>
        <w:rPr>
          <w:bCs/>
          <w:sz w:val="24"/>
        </w:rPr>
        <w:t>2</w:t>
      </w:r>
      <w:r>
        <w:rPr>
          <w:bCs/>
          <w:sz w:val="24"/>
        </w:rPr>
        <w:t>）办理基金备案手续；</w:t>
      </w:r>
    </w:p>
    <w:p w:rsidR="00DF68C2" w:rsidRDefault="00DF68C2" w:rsidP="00DF68C2">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F68C2" w:rsidRDefault="00DF68C2" w:rsidP="00DF68C2">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F68C2" w:rsidRDefault="00DF68C2" w:rsidP="00DF68C2">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DF68C2" w:rsidRDefault="00DF68C2" w:rsidP="00DF68C2">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DF68C2" w:rsidRDefault="00DF68C2" w:rsidP="00DF68C2">
      <w:pPr>
        <w:spacing w:line="360" w:lineRule="auto"/>
        <w:ind w:firstLineChars="200" w:firstLine="480"/>
        <w:rPr>
          <w:bCs/>
          <w:sz w:val="24"/>
        </w:rPr>
      </w:pPr>
      <w:r>
        <w:rPr>
          <w:bCs/>
          <w:sz w:val="24"/>
        </w:rPr>
        <w:t>（</w:t>
      </w:r>
      <w:r>
        <w:rPr>
          <w:bCs/>
          <w:sz w:val="24"/>
        </w:rPr>
        <w:t>7</w:t>
      </w:r>
      <w:r>
        <w:rPr>
          <w:bCs/>
          <w:sz w:val="24"/>
        </w:rPr>
        <w:t>）依法接受基金托管人的监督；</w:t>
      </w:r>
    </w:p>
    <w:p w:rsidR="00DF68C2" w:rsidRDefault="00DF68C2" w:rsidP="00DF68C2">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DF68C2" w:rsidRDefault="00DF68C2" w:rsidP="00DF68C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DF68C2" w:rsidRDefault="00DF68C2" w:rsidP="00DF68C2">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DF68C2" w:rsidRDefault="00DF68C2" w:rsidP="00DF68C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DF68C2" w:rsidRDefault="00DF68C2" w:rsidP="00DF68C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DF68C2" w:rsidRDefault="00DF68C2" w:rsidP="00DF68C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DF68C2" w:rsidRDefault="00DF68C2" w:rsidP="00DF68C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DF68C2" w:rsidRDefault="00DF68C2" w:rsidP="00DF68C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DF68C2" w:rsidRDefault="00DF68C2" w:rsidP="00DF68C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DF68C2" w:rsidRDefault="00DF68C2" w:rsidP="00DF68C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F68C2" w:rsidRDefault="00DF68C2" w:rsidP="00DF68C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DF68C2" w:rsidRDefault="00DF68C2" w:rsidP="00DF68C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DF68C2" w:rsidRDefault="00DF68C2" w:rsidP="00DF68C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DF68C2" w:rsidRDefault="00DF68C2" w:rsidP="00DF68C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DF68C2" w:rsidRDefault="00DF68C2" w:rsidP="00DF68C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DF68C2" w:rsidRDefault="00DF68C2" w:rsidP="00DF68C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DF68C2" w:rsidRDefault="00DF68C2" w:rsidP="00DF68C2">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DF68C2" w:rsidRDefault="00DF68C2" w:rsidP="00DF68C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DF68C2" w:rsidRDefault="00DF68C2" w:rsidP="00DF68C2">
      <w:pPr>
        <w:spacing w:line="360" w:lineRule="auto"/>
        <w:ind w:firstLineChars="200" w:firstLine="480"/>
        <w:rPr>
          <w:bCs/>
          <w:sz w:val="24"/>
        </w:rPr>
      </w:pPr>
      <w:r>
        <w:rPr>
          <w:bCs/>
          <w:sz w:val="24"/>
        </w:rPr>
        <w:t>（</w:t>
      </w:r>
      <w:r>
        <w:rPr>
          <w:bCs/>
          <w:sz w:val="24"/>
        </w:rPr>
        <w:t>26</w:t>
      </w:r>
      <w:r>
        <w:rPr>
          <w:bCs/>
          <w:sz w:val="24"/>
        </w:rPr>
        <w:t>）建立并保存基金份额持有人名册；</w:t>
      </w:r>
    </w:p>
    <w:p w:rsidR="00DF68C2" w:rsidRDefault="00DF68C2" w:rsidP="00DF68C2">
      <w:pPr>
        <w:spacing w:line="360" w:lineRule="auto"/>
        <w:ind w:firstLineChars="200" w:firstLine="480"/>
        <w:rPr>
          <w:rFonts w:hint="eastAsia"/>
          <w:bCs/>
          <w:sz w:val="24"/>
        </w:rPr>
      </w:pPr>
      <w:r>
        <w:rPr>
          <w:bCs/>
          <w:sz w:val="24"/>
        </w:rPr>
        <w:t>（</w:t>
      </w:r>
      <w:r>
        <w:rPr>
          <w:bCs/>
          <w:sz w:val="24"/>
        </w:rPr>
        <w:t>27</w:t>
      </w:r>
      <w:r>
        <w:rPr>
          <w:bCs/>
          <w:sz w:val="24"/>
        </w:rPr>
        <w:t>）法律法规及中国证监会规定的和《基金合同》约定的其他义务。</w:t>
      </w:r>
    </w:p>
    <w:p w:rsidR="00DF68C2" w:rsidRDefault="00DF68C2" w:rsidP="00DF68C2">
      <w:pPr>
        <w:spacing w:line="360" w:lineRule="auto"/>
        <w:ind w:firstLineChars="200" w:firstLine="480"/>
        <w:rPr>
          <w:bCs/>
          <w:sz w:val="24"/>
        </w:rPr>
      </w:pPr>
      <w:r>
        <w:rPr>
          <w:rFonts w:hAnsi="宋体"/>
          <w:bCs/>
          <w:sz w:val="24"/>
        </w:rPr>
        <w:t>（三）基金托管人的权利</w:t>
      </w:r>
    </w:p>
    <w:p w:rsidR="00DF68C2" w:rsidRDefault="00DF68C2" w:rsidP="00DF68C2">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）提议召开或召集基金份额持有人大会；</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）在基金管理人更换时，提名新的基金管理人；</w:t>
      </w:r>
    </w:p>
    <w:p w:rsidR="00DF68C2" w:rsidRDefault="00DF68C2" w:rsidP="00DF68C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DF68C2" w:rsidRDefault="00DF68C2" w:rsidP="00DF68C2">
      <w:pPr>
        <w:spacing w:line="360" w:lineRule="auto"/>
        <w:ind w:firstLineChars="200" w:firstLine="480"/>
        <w:rPr>
          <w:sz w:val="24"/>
        </w:rPr>
      </w:pPr>
      <w:r>
        <w:rPr>
          <w:rFonts w:hAnsi="宋体"/>
          <w:bCs/>
          <w:sz w:val="24"/>
        </w:rPr>
        <w:t>（四）</w:t>
      </w:r>
      <w:r>
        <w:rPr>
          <w:rFonts w:hAnsi="宋体"/>
          <w:sz w:val="24"/>
        </w:rPr>
        <w:t>基金托管人的义务</w:t>
      </w:r>
    </w:p>
    <w:p w:rsidR="00DF68C2" w:rsidRDefault="00DF68C2" w:rsidP="00DF68C2">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w:t>
      </w:r>
      <w:r>
        <w:rPr>
          <w:rFonts w:hint="eastAsia"/>
          <w:bCs/>
          <w:sz w:val="24"/>
        </w:rPr>
        <w:lastRenderedPageBreak/>
        <w:t>《基金合同》的约定，根据基金管理人的投资指令，及时办理清算、交割事宜；</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9</w:t>
      </w:r>
      <w:r>
        <w:rPr>
          <w:rFonts w:hint="eastAsia"/>
          <w:bCs/>
          <w:sz w:val="24"/>
        </w:rPr>
        <w:t>）办理与基金托管业务活动有关的信息披露事项；</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sidRPr="00341FD5">
        <w:rPr>
          <w:rFonts w:hint="eastAsia"/>
          <w:bCs/>
          <w:sz w:val="24"/>
        </w:rPr>
        <w:t>不低于法律法规规定的最低期限</w:t>
      </w:r>
      <w:r>
        <w:rPr>
          <w:rFonts w:hint="eastAsia"/>
          <w:bCs/>
          <w:sz w:val="24"/>
        </w:rPr>
        <w:t>；</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12</w:t>
      </w:r>
      <w:r>
        <w:rPr>
          <w:rFonts w:hint="eastAsia"/>
          <w:bCs/>
          <w:sz w:val="24"/>
        </w:rPr>
        <w:t>）建立并保存基金份额持有人名册；</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13</w:t>
      </w:r>
      <w:r>
        <w:rPr>
          <w:rFonts w:hint="eastAsia"/>
          <w:bCs/>
          <w:sz w:val="24"/>
        </w:rPr>
        <w:t>）按规定制作相关账册并与基金管理人核对；</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lastRenderedPageBreak/>
        <w:t>（</w:t>
      </w:r>
      <w:r>
        <w:rPr>
          <w:rFonts w:hint="eastAsia"/>
          <w:bCs/>
          <w:sz w:val="24"/>
        </w:rPr>
        <w:t>21</w:t>
      </w:r>
      <w:r>
        <w:rPr>
          <w:rFonts w:hint="eastAsia"/>
          <w:bCs/>
          <w:sz w:val="24"/>
        </w:rPr>
        <w:t>）执行生效的基金份额持有人大会的决议；</w:t>
      </w:r>
    </w:p>
    <w:p w:rsidR="00DF68C2" w:rsidRDefault="00DF68C2" w:rsidP="00DF68C2">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DF68C2" w:rsidRDefault="00DF68C2" w:rsidP="00DF68C2">
      <w:pPr>
        <w:autoSpaceDE w:val="0"/>
        <w:autoSpaceDN w:val="0"/>
        <w:adjustRightInd w:val="0"/>
        <w:spacing w:line="360" w:lineRule="auto"/>
        <w:ind w:firstLineChars="200" w:firstLine="480"/>
        <w:jc w:val="left"/>
        <w:rPr>
          <w:bCs/>
          <w:sz w:val="24"/>
        </w:rPr>
      </w:pPr>
      <w:r>
        <w:rPr>
          <w:bCs/>
          <w:sz w:val="24"/>
        </w:rPr>
        <w:t>（五）基金份额持有人的权利</w:t>
      </w:r>
    </w:p>
    <w:p w:rsidR="00DF68C2" w:rsidRDefault="00DF68C2" w:rsidP="00DF68C2">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rsidR="00DF68C2" w:rsidRDefault="00DF68C2" w:rsidP="00DF68C2">
      <w:pPr>
        <w:spacing w:line="360" w:lineRule="auto"/>
        <w:ind w:firstLineChars="200" w:firstLine="480"/>
        <w:rPr>
          <w:bCs/>
          <w:sz w:val="24"/>
        </w:rPr>
      </w:pPr>
      <w:r>
        <w:rPr>
          <w:bCs/>
          <w:sz w:val="24"/>
        </w:rPr>
        <w:t>每份基金份额具有同等的合法权益。</w:t>
      </w:r>
    </w:p>
    <w:p w:rsidR="00DF68C2" w:rsidRDefault="00DF68C2" w:rsidP="00DF68C2">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DF68C2" w:rsidRDefault="00DF68C2" w:rsidP="00DF68C2">
      <w:pPr>
        <w:spacing w:line="360" w:lineRule="auto"/>
        <w:ind w:firstLineChars="200" w:firstLine="480"/>
        <w:rPr>
          <w:bCs/>
          <w:sz w:val="24"/>
        </w:rPr>
      </w:pPr>
      <w:r>
        <w:rPr>
          <w:bCs/>
          <w:sz w:val="24"/>
        </w:rPr>
        <w:t>（</w:t>
      </w:r>
      <w:r>
        <w:rPr>
          <w:bCs/>
          <w:sz w:val="24"/>
        </w:rPr>
        <w:t>1</w:t>
      </w:r>
      <w:r>
        <w:rPr>
          <w:bCs/>
          <w:sz w:val="24"/>
        </w:rPr>
        <w:t>）分享基金财产收益；</w:t>
      </w:r>
    </w:p>
    <w:p w:rsidR="00DF68C2" w:rsidRDefault="00DF68C2" w:rsidP="00DF68C2">
      <w:pPr>
        <w:spacing w:line="360" w:lineRule="auto"/>
        <w:ind w:firstLineChars="200" w:firstLine="480"/>
        <w:rPr>
          <w:bCs/>
          <w:sz w:val="24"/>
        </w:rPr>
      </w:pPr>
      <w:r>
        <w:rPr>
          <w:bCs/>
          <w:sz w:val="24"/>
        </w:rPr>
        <w:t>（</w:t>
      </w:r>
      <w:r>
        <w:rPr>
          <w:bCs/>
          <w:sz w:val="24"/>
        </w:rPr>
        <w:t>2</w:t>
      </w:r>
      <w:r>
        <w:rPr>
          <w:bCs/>
          <w:sz w:val="24"/>
        </w:rPr>
        <w:t>）参与分配清算后的剩余基金财产；</w:t>
      </w:r>
    </w:p>
    <w:p w:rsidR="00DF68C2" w:rsidRDefault="00DF68C2" w:rsidP="00DF68C2">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DF68C2" w:rsidRDefault="00DF68C2" w:rsidP="00DF68C2">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DF68C2" w:rsidRDefault="00DF68C2" w:rsidP="00DF68C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F68C2" w:rsidRDefault="00DF68C2" w:rsidP="00DF68C2">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F68C2" w:rsidRDefault="00DF68C2" w:rsidP="00DF68C2">
      <w:pPr>
        <w:spacing w:line="360" w:lineRule="auto"/>
        <w:ind w:firstLineChars="200" w:firstLine="480"/>
        <w:rPr>
          <w:bCs/>
          <w:sz w:val="24"/>
        </w:rPr>
      </w:pPr>
      <w:r>
        <w:rPr>
          <w:bCs/>
          <w:sz w:val="24"/>
        </w:rPr>
        <w:t>（</w:t>
      </w:r>
      <w:r>
        <w:rPr>
          <w:bCs/>
          <w:sz w:val="24"/>
        </w:rPr>
        <w:t>7</w:t>
      </w:r>
      <w:r>
        <w:rPr>
          <w:bCs/>
          <w:sz w:val="24"/>
        </w:rPr>
        <w:t>）监督基金管理人的投资运作；</w:t>
      </w:r>
    </w:p>
    <w:p w:rsidR="00DF68C2" w:rsidRDefault="00DF68C2" w:rsidP="00DF68C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F68C2" w:rsidRDefault="00DF68C2" w:rsidP="00DF68C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DF68C2" w:rsidRDefault="00DF68C2" w:rsidP="00DF68C2">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DF68C2" w:rsidRDefault="00DF68C2" w:rsidP="00DF68C2">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DF68C2" w:rsidRDefault="00DF68C2" w:rsidP="00DF68C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DF68C2" w:rsidRDefault="00DF68C2" w:rsidP="00DF68C2">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DF68C2" w:rsidRDefault="00DF68C2" w:rsidP="00DF68C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F68C2" w:rsidRDefault="00DF68C2" w:rsidP="00DF68C2">
      <w:pPr>
        <w:spacing w:line="360" w:lineRule="auto"/>
        <w:ind w:firstLineChars="200" w:firstLine="480"/>
        <w:rPr>
          <w:bCs/>
          <w:sz w:val="24"/>
        </w:rPr>
      </w:pPr>
      <w:r>
        <w:rPr>
          <w:bCs/>
          <w:sz w:val="24"/>
        </w:rPr>
        <w:lastRenderedPageBreak/>
        <w:t>（</w:t>
      </w:r>
      <w:r>
        <w:rPr>
          <w:bCs/>
          <w:sz w:val="24"/>
        </w:rPr>
        <w:t>4</w:t>
      </w:r>
      <w:r>
        <w:rPr>
          <w:bCs/>
          <w:sz w:val="24"/>
        </w:rPr>
        <w:t>）</w:t>
      </w:r>
      <w:r>
        <w:rPr>
          <w:rFonts w:hint="eastAsia"/>
          <w:bCs/>
          <w:sz w:val="24"/>
        </w:rPr>
        <w:t>交纳</w:t>
      </w:r>
      <w:r>
        <w:rPr>
          <w:bCs/>
          <w:sz w:val="24"/>
        </w:rPr>
        <w:t>基金认购、申购款项及法律法规和《基金合同》所规定的费用；</w:t>
      </w:r>
    </w:p>
    <w:p w:rsidR="00DF68C2" w:rsidRDefault="00DF68C2" w:rsidP="00DF68C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DF68C2" w:rsidRDefault="00DF68C2" w:rsidP="00DF68C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F68C2" w:rsidRDefault="00DF68C2" w:rsidP="00DF68C2">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DF68C2" w:rsidRDefault="00DF68C2" w:rsidP="00DF68C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DF68C2" w:rsidRDefault="00DF68C2" w:rsidP="00DF68C2">
      <w:pPr>
        <w:autoSpaceDE w:val="0"/>
        <w:autoSpaceDN w:val="0"/>
        <w:adjustRightInd w:val="0"/>
        <w:spacing w:line="360" w:lineRule="auto"/>
        <w:ind w:firstLineChars="200" w:firstLine="480"/>
        <w:jc w:val="left"/>
        <w:rPr>
          <w:rFonts w:hint="eastAsia"/>
          <w:bCs/>
          <w:sz w:val="24"/>
          <w:szCs w:val="24"/>
        </w:rPr>
      </w:pPr>
      <w:r>
        <w:rPr>
          <w:bCs/>
          <w:sz w:val="24"/>
        </w:rPr>
        <w:t>（</w:t>
      </w:r>
      <w:r>
        <w:rPr>
          <w:bCs/>
          <w:sz w:val="24"/>
        </w:rPr>
        <w:t>11</w:t>
      </w:r>
      <w:r>
        <w:rPr>
          <w:bCs/>
          <w:sz w:val="24"/>
        </w:rPr>
        <w:t>）法律法规及中国证监会规定的和《基金合同》约定的其他义务。</w:t>
      </w:r>
    </w:p>
    <w:p w:rsidR="00DF68C2" w:rsidRDefault="00DF68C2" w:rsidP="00DF68C2">
      <w:pPr>
        <w:spacing w:line="360" w:lineRule="auto"/>
        <w:ind w:firstLineChars="200" w:firstLine="482"/>
        <w:rPr>
          <w:b/>
          <w:bCs/>
          <w:sz w:val="24"/>
        </w:rPr>
      </w:pPr>
      <w:r>
        <w:rPr>
          <w:rFonts w:hAnsi="宋体"/>
          <w:b/>
          <w:bCs/>
          <w:sz w:val="24"/>
        </w:rPr>
        <w:t>二、基金份额持有人大会召集、议事及表决的程序和规则</w:t>
      </w:r>
    </w:p>
    <w:p w:rsidR="00DF68C2" w:rsidRDefault="00DF68C2" w:rsidP="00DF68C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DF68C2" w:rsidRDefault="00DF68C2" w:rsidP="00DF68C2">
      <w:pPr>
        <w:spacing w:line="360" w:lineRule="auto"/>
        <w:ind w:firstLineChars="200" w:firstLine="480"/>
        <w:rPr>
          <w:bCs/>
          <w:sz w:val="24"/>
        </w:rPr>
      </w:pPr>
      <w:r>
        <w:rPr>
          <w:rFonts w:hint="eastAsia"/>
          <w:bCs/>
          <w:sz w:val="24"/>
        </w:rPr>
        <w:t>本基金份额持有人大会不设日常机构。</w:t>
      </w:r>
    </w:p>
    <w:p w:rsidR="00DF68C2" w:rsidRDefault="00DF68C2" w:rsidP="00DF68C2">
      <w:pPr>
        <w:spacing w:line="360" w:lineRule="auto"/>
        <w:ind w:firstLineChars="200" w:firstLine="480"/>
        <w:rPr>
          <w:bCs/>
          <w:sz w:val="24"/>
        </w:rPr>
      </w:pPr>
      <w:r>
        <w:rPr>
          <w:rFonts w:hAnsi="宋体"/>
          <w:bCs/>
          <w:sz w:val="24"/>
        </w:rPr>
        <w:t>（一）召开事由</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、当出现或需要决定下列事由之一的，应当召开基金份额持有人大会，法律法规、基金合同和中国证监会另有规定的除外：</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）终止《基金合同》；</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）更换基金管理人；</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）更换基金托管人；</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）转换基金运作方式；</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）调整基金管理人、基金托管人的报酬标准；</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）变更基金类别；</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）本基金与其他基金的合并；</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）变更基金投资目标、范围或策略；</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）变更基金份额持有人大会程序；</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DF68C2" w:rsidRDefault="00DF68C2" w:rsidP="00DF68C2">
      <w:pPr>
        <w:spacing w:line="360" w:lineRule="auto"/>
        <w:ind w:firstLineChars="200" w:firstLine="480"/>
        <w:rPr>
          <w:rFonts w:hint="eastAsia"/>
          <w:bCs/>
          <w:sz w:val="24"/>
        </w:rPr>
      </w:pPr>
      <w:r>
        <w:rPr>
          <w:rFonts w:hint="eastAsia"/>
          <w:bCs/>
          <w:sz w:val="24"/>
        </w:rPr>
        <w:lastRenderedPageBreak/>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）法律法规要求增加的基金费用的收取；</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）在法律法规允许的情况下，且在对现有基金份额持有人利益无实质性不利影响的前提下，基金推出新业务或服务；</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）在符合法律法规及本基金合同规定、并且对基金份额持有人利益无实质不利影响的前提下，调整本基金份额类别的设置；</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rsidR="00DF68C2" w:rsidRDefault="00DF68C2" w:rsidP="00DF68C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rsidR="00DF68C2" w:rsidRDefault="00DF68C2" w:rsidP="00DF68C2">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、除法律法规规定或《基金合同》另有约定外，基金份额持有人大会由基金管理人召集；</w:t>
      </w:r>
    </w:p>
    <w:p w:rsidR="00DF68C2" w:rsidRDefault="00DF68C2" w:rsidP="00DF68C2">
      <w:pPr>
        <w:spacing w:line="360" w:lineRule="auto"/>
        <w:ind w:firstLineChars="200" w:firstLine="480"/>
        <w:rPr>
          <w:rFonts w:hint="eastAsia"/>
          <w:bCs/>
          <w:sz w:val="24"/>
        </w:rPr>
      </w:pPr>
      <w:r>
        <w:rPr>
          <w:rFonts w:hint="eastAsia"/>
          <w:bCs/>
          <w:sz w:val="24"/>
        </w:rPr>
        <w:lastRenderedPageBreak/>
        <w:t>2</w:t>
      </w:r>
      <w:r>
        <w:rPr>
          <w:rFonts w:hint="eastAsia"/>
          <w:bCs/>
          <w:sz w:val="24"/>
        </w:rPr>
        <w:t>、基金管理人未按规定召集或不能召集时，由基金托管人召集；</w:t>
      </w:r>
    </w:p>
    <w:p w:rsidR="00DF68C2" w:rsidRDefault="00DF68C2" w:rsidP="00DF68C2">
      <w:pPr>
        <w:spacing w:line="360" w:lineRule="auto"/>
        <w:ind w:firstLineChars="200" w:firstLine="480"/>
        <w:rPr>
          <w:rFonts w:hint="eastAsia"/>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DF68C2" w:rsidRDefault="00DF68C2" w:rsidP="00DF68C2">
      <w:pPr>
        <w:spacing w:line="360" w:lineRule="auto"/>
        <w:ind w:firstLineChars="200" w:firstLine="480"/>
        <w:rPr>
          <w:rFonts w:hint="eastAsia"/>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DF68C2" w:rsidRDefault="00DF68C2" w:rsidP="00DF68C2">
      <w:pPr>
        <w:spacing w:line="360" w:lineRule="auto"/>
        <w:ind w:firstLineChars="200" w:firstLine="480"/>
        <w:rPr>
          <w:rFonts w:hint="eastAsia"/>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DF68C2" w:rsidRDefault="00DF68C2" w:rsidP="00DF68C2">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DF68C2" w:rsidRDefault="00DF68C2" w:rsidP="00DF68C2">
      <w:pPr>
        <w:spacing w:line="360" w:lineRule="auto"/>
        <w:ind w:firstLineChars="200" w:firstLine="480"/>
        <w:rPr>
          <w:bCs/>
          <w:sz w:val="24"/>
        </w:rPr>
      </w:pPr>
      <w:r>
        <w:rPr>
          <w:rFonts w:hAnsi="宋体"/>
          <w:bCs/>
          <w:sz w:val="24"/>
        </w:rPr>
        <w:t>（三）召开基金份额持有人大会的通知时间、通知内容、通知方式</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）会议召开的时间、地点和会议形式；</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DF68C2" w:rsidRDefault="00DF68C2" w:rsidP="00DF68C2">
      <w:pPr>
        <w:spacing w:line="360" w:lineRule="auto"/>
        <w:ind w:firstLineChars="200" w:firstLine="480"/>
        <w:rPr>
          <w:rFonts w:hint="eastAsia"/>
          <w:bCs/>
          <w:sz w:val="24"/>
        </w:rPr>
      </w:pPr>
      <w:r>
        <w:rPr>
          <w:rFonts w:hint="eastAsia"/>
          <w:bCs/>
          <w:sz w:val="24"/>
        </w:rPr>
        <w:lastRenderedPageBreak/>
        <w:t>（</w:t>
      </w:r>
      <w:r>
        <w:rPr>
          <w:rFonts w:hint="eastAsia"/>
          <w:bCs/>
          <w:sz w:val="24"/>
        </w:rPr>
        <w:t>4</w:t>
      </w:r>
      <w:r>
        <w:rPr>
          <w:rFonts w:hint="eastAsia"/>
          <w:bCs/>
          <w:sz w:val="24"/>
        </w:rPr>
        <w:t>）授权委托证明的内容要求（包括但不限于代理人身份，代理权限和代理有效期限等）、送达时间和地点；</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）会务常设联系人姓名及联系电话；</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）出席会议者必须准备的文件和必须履行的手续；</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）召集人需要通知的其他事项。</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F68C2" w:rsidRDefault="00DF68C2" w:rsidP="00DF68C2">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DF68C2" w:rsidRDefault="00DF68C2" w:rsidP="00DF68C2">
      <w:pPr>
        <w:spacing w:line="360" w:lineRule="auto"/>
        <w:ind w:firstLineChars="200" w:firstLine="480"/>
        <w:rPr>
          <w:bCs/>
          <w:sz w:val="24"/>
        </w:rPr>
      </w:pPr>
      <w:r>
        <w:rPr>
          <w:rFonts w:hAnsi="宋体"/>
          <w:bCs/>
          <w:sz w:val="24"/>
        </w:rPr>
        <w:t>（四）基金份额持有人出席会议的方式</w:t>
      </w:r>
    </w:p>
    <w:p w:rsidR="00DF68C2" w:rsidRDefault="00DF68C2" w:rsidP="00DF68C2">
      <w:pPr>
        <w:spacing w:line="360" w:lineRule="auto"/>
        <w:ind w:firstLineChars="200" w:firstLine="480"/>
        <w:rPr>
          <w:rFonts w:hint="eastAsia"/>
          <w:bCs/>
          <w:sz w:val="24"/>
        </w:rPr>
      </w:pPr>
      <w:r>
        <w:rPr>
          <w:rFonts w:hint="eastAsia"/>
          <w:bCs/>
          <w:sz w:val="24"/>
        </w:rPr>
        <w:t>基金份额持有人大会可通过现场开会方式、通讯开会方式或法律法规、监管机构允许的其他方式召开，会议的召开方式由会议召集人确定。</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lastRenderedPageBreak/>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DF68C2" w:rsidRDefault="00DF68C2" w:rsidP="00DF68C2">
      <w:pPr>
        <w:spacing w:line="360" w:lineRule="auto"/>
        <w:ind w:firstLineChars="200" w:firstLine="480"/>
        <w:rPr>
          <w:rFonts w:hint="eastAsia"/>
          <w:bCs/>
          <w:sz w:val="24"/>
        </w:rPr>
      </w:pPr>
      <w:r>
        <w:rPr>
          <w:rFonts w:hint="eastAsia"/>
          <w:bCs/>
          <w:sz w:val="24"/>
        </w:rPr>
        <w:t>在同时符合以下条件时，通讯开会的方式视为有效：</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F68C2" w:rsidRDefault="00DF68C2" w:rsidP="00DF68C2">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Pr>
          <w:rFonts w:hint="eastAsia"/>
          <w:bCs/>
          <w:sz w:val="24"/>
        </w:rPr>
        <w:lastRenderedPageBreak/>
        <w:t>式结合的方式召开基金份额持有人大会并表决，具体方式由会议召集人确定并在会议通知中列明，会议程序比照现场开会和通讯方式开会的程序进行。</w:t>
      </w:r>
    </w:p>
    <w:p w:rsidR="00DF68C2" w:rsidRDefault="00DF68C2" w:rsidP="00DF68C2">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DF68C2" w:rsidRDefault="00DF68C2" w:rsidP="00DF68C2">
      <w:pPr>
        <w:spacing w:line="360" w:lineRule="auto"/>
        <w:ind w:firstLineChars="200" w:firstLine="480"/>
        <w:rPr>
          <w:bCs/>
          <w:sz w:val="24"/>
        </w:rPr>
      </w:pPr>
      <w:r>
        <w:rPr>
          <w:bCs/>
          <w:sz w:val="24"/>
        </w:rPr>
        <w:t>1</w:t>
      </w:r>
      <w:r>
        <w:rPr>
          <w:bCs/>
          <w:sz w:val="24"/>
        </w:rPr>
        <w:t>、议事内容及提案权</w:t>
      </w:r>
    </w:p>
    <w:p w:rsidR="00DF68C2" w:rsidRDefault="00DF68C2" w:rsidP="00DF68C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DF68C2" w:rsidRDefault="00DF68C2" w:rsidP="00DF68C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F68C2" w:rsidRDefault="00DF68C2" w:rsidP="00DF68C2">
      <w:pPr>
        <w:spacing w:line="360" w:lineRule="auto"/>
        <w:ind w:firstLineChars="200" w:firstLine="480"/>
        <w:rPr>
          <w:bCs/>
          <w:sz w:val="24"/>
        </w:rPr>
      </w:pPr>
      <w:r>
        <w:rPr>
          <w:bCs/>
          <w:sz w:val="24"/>
        </w:rPr>
        <w:t>基金份额持有人大会不得对未事先公告的议事内容进行表决。</w:t>
      </w:r>
    </w:p>
    <w:p w:rsidR="00DF68C2" w:rsidRDefault="00DF68C2" w:rsidP="00DF68C2">
      <w:pPr>
        <w:spacing w:line="360" w:lineRule="auto"/>
        <w:ind w:firstLineChars="200" w:firstLine="480"/>
        <w:rPr>
          <w:bCs/>
          <w:sz w:val="24"/>
        </w:rPr>
      </w:pPr>
      <w:r>
        <w:rPr>
          <w:bCs/>
          <w:sz w:val="24"/>
        </w:rPr>
        <w:t>2</w:t>
      </w:r>
      <w:r>
        <w:rPr>
          <w:bCs/>
          <w:sz w:val="24"/>
        </w:rPr>
        <w:t>、议事程序</w:t>
      </w:r>
    </w:p>
    <w:p w:rsidR="00DF68C2" w:rsidRDefault="00DF68C2" w:rsidP="00DF68C2">
      <w:pPr>
        <w:spacing w:line="360" w:lineRule="auto"/>
        <w:ind w:firstLineChars="200" w:firstLine="480"/>
        <w:rPr>
          <w:bCs/>
          <w:sz w:val="24"/>
        </w:rPr>
      </w:pPr>
      <w:r>
        <w:rPr>
          <w:bCs/>
          <w:sz w:val="24"/>
        </w:rPr>
        <w:t>（</w:t>
      </w:r>
      <w:r>
        <w:rPr>
          <w:bCs/>
          <w:sz w:val="24"/>
        </w:rPr>
        <w:t>1</w:t>
      </w:r>
      <w:r>
        <w:rPr>
          <w:bCs/>
          <w:sz w:val="24"/>
        </w:rPr>
        <w:t>）现场开会</w:t>
      </w:r>
    </w:p>
    <w:p w:rsidR="00DF68C2" w:rsidRDefault="00DF68C2" w:rsidP="00DF68C2">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DF68C2" w:rsidRDefault="00DF68C2" w:rsidP="00DF68C2">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DF68C2" w:rsidRDefault="00DF68C2" w:rsidP="00DF68C2">
      <w:pPr>
        <w:spacing w:line="360" w:lineRule="auto"/>
        <w:ind w:firstLineChars="200" w:firstLine="480"/>
        <w:rPr>
          <w:bCs/>
          <w:sz w:val="24"/>
        </w:rPr>
      </w:pPr>
      <w:r>
        <w:rPr>
          <w:bCs/>
          <w:sz w:val="24"/>
        </w:rPr>
        <w:t>（</w:t>
      </w:r>
      <w:r>
        <w:rPr>
          <w:bCs/>
          <w:sz w:val="24"/>
        </w:rPr>
        <w:t>2</w:t>
      </w:r>
      <w:r>
        <w:rPr>
          <w:bCs/>
          <w:sz w:val="24"/>
        </w:rPr>
        <w:t>）通讯开会</w:t>
      </w:r>
    </w:p>
    <w:p w:rsidR="00DF68C2" w:rsidRDefault="00DF68C2" w:rsidP="00DF68C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DF68C2" w:rsidRDefault="00DF68C2" w:rsidP="00DF68C2">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rsidR="00DF68C2" w:rsidRDefault="00DF68C2" w:rsidP="00DF68C2">
      <w:pPr>
        <w:spacing w:line="360" w:lineRule="auto"/>
        <w:ind w:firstLineChars="200" w:firstLine="480"/>
        <w:rPr>
          <w:bCs/>
          <w:sz w:val="24"/>
        </w:rPr>
      </w:pPr>
      <w:r>
        <w:rPr>
          <w:bCs/>
          <w:sz w:val="24"/>
        </w:rPr>
        <w:t>基金份额持有人所持每份基金份额有一票表决权。</w:t>
      </w:r>
    </w:p>
    <w:p w:rsidR="00DF68C2" w:rsidRDefault="00DF68C2" w:rsidP="00DF68C2">
      <w:pPr>
        <w:spacing w:line="360" w:lineRule="auto"/>
        <w:ind w:firstLineChars="200" w:firstLine="480"/>
        <w:rPr>
          <w:bCs/>
          <w:sz w:val="24"/>
        </w:rPr>
      </w:pPr>
      <w:r>
        <w:rPr>
          <w:bCs/>
          <w:sz w:val="24"/>
        </w:rPr>
        <w:t>基金份额持有人大会决议分为一般决议和特别决议：</w:t>
      </w:r>
    </w:p>
    <w:p w:rsidR="00DF68C2" w:rsidRDefault="00DF68C2" w:rsidP="00DF68C2">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DF68C2" w:rsidRDefault="00DF68C2" w:rsidP="00DF68C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DF68C2" w:rsidRDefault="00DF68C2" w:rsidP="00DF68C2">
      <w:pPr>
        <w:spacing w:line="360" w:lineRule="auto"/>
        <w:ind w:firstLineChars="200" w:firstLine="480"/>
        <w:rPr>
          <w:bCs/>
          <w:sz w:val="24"/>
        </w:rPr>
      </w:pPr>
      <w:r>
        <w:rPr>
          <w:bCs/>
          <w:sz w:val="24"/>
        </w:rPr>
        <w:t>基金份额持有人大会采取记名方式进行投票表决。</w:t>
      </w:r>
    </w:p>
    <w:p w:rsidR="00DF68C2" w:rsidRDefault="00DF68C2" w:rsidP="00DF68C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F68C2" w:rsidRDefault="00DF68C2" w:rsidP="00DF68C2">
      <w:pPr>
        <w:spacing w:line="360" w:lineRule="auto"/>
        <w:ind w:firstLineChars="200" w:firstLine="480"/>
        <w:rPr>
          <w:bCs/>
          <w:sz w:val="24"/>
        </w:rPr>
      </w:pPr>
      <w:r>
        <w:rPr>
          <w:bCs/>
          <w:sz w:val="24"/>
        </w:rPr>
        <w:t>基金份额持有人大会的各项提案或同一项提案内并列的各项议题应当分开审议、逐项表决。</w:t>
      </w:r>
    </w:p>
    <w:p w:rsidR="00DF68C2" w:rsidRDefault="00DF68C2" w:rsidP="00DF68C2">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DF68C2" w:rsidRDefault="00DF68C2" w:rsidP="00DF68C2">
      <w:pPr>
        <w:spacing w:line="360" w:lineRule="auto"/>
        <w:ind w:firstLineChars="200" w:firstLine="480"/>
        <w:rPr>
          <w:bCs/>
          <w:sz w:val="24"/>
        </w:rPr>
      </w:pPr>
      <w:r>
        <w:rPr>
          <w:bCs/>
          <w:sz w:val="24"/>
        </w:rPr>
        <w:t>1</w:t>
      </w:r>
      <w:r>
        <w:rPr>
          <w:bCs/>
          <w:sz w:val="24"/>
        </w:rPr>
        <w:t>、现场开会</w:t>
      </w:r>
    </w:p>
    <w:p w:rsidR="00DF68C2" w:rsidRDefault="00DF68C2" w:rsidP="00DF68C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DF68C2" w:rsidRDefault="00DF68C2" w:rsidP="00DF68C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DF68C2" w:rsidRDefault="00DF68C2" w:rsidP="00DF68C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w:t>
      </w:r>
      <w:r>
        <w:rPr>
          <w:bCs/>
          <w:sz w:val="24"/>
        </w:rPr>
        <w:lastRenderedPageBreak/>
        <w:t>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DF68C2" w:rsidRDefault="00DF68C2" w:rsidP="00DF68C2">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F68C2" w:rsidRDefault="00DF68C2" w:rsidP="00DF68C2">
      <w:pPr>
        <w:spacing w:line="360" w:lineRule="auto"/>
        <w:ind w:firstLineChars="200" w:firstLine="480"/>
        <w:rPr>
          <w:bCs/>
          <w:sz w:val="24"/>
        </w:rPr>
      </w:pPr>
      <w:r>
        <w:rPr>
          <w:bCs/>
          <w:sz w:val="24"/>
        </w:rPr>
        <w:t>2</w:t>
      </w:r>
      <w:r>
        <w:rPr>
          <w:bCs/>
          <w:sz w:val="24"/>
        </w:rPr>
        <w:t>、通讯开会</w:t>
      </w:r>
    </w:p>
    <w:p w:rsidR="00DF68C2" w:rsidRDefault="00DF68C2" w:rsidP="00DF68C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DF68C2" w:rsidRPr="00A303CB" w:rsidRDefault="00DF68C2" w:rsidP="00DF68C2">
      <w:pPr>
        <w:spacing w:line="360" w:lineRule="auto"/>
        <w:ind w:firstLineChars="200" w:firstLine="480"/>
        <w:rPr>
          <w:rFonts w:hint="eastAsia"/>
          <w:bCs/>
          <w:sz w:val="24"/>
        </w:rPr>
      </w:pPr>
      <w:r>
        <w:rPr>
          <w:rFonts w:hint="eastAsia"/>
          <w:bCs/>
          <w:sz w:val="24"/>
        </w:rPr>
        <w:t>（八）</w:t>
      </w:r>
      <w:r w:rsidRPr="00A303CB">
        <w:rPr>
          <w:rFonts w:hint="eastAsia"/>
          <w:bCs/>
          <w:sz w:val="24"/>
        </w:rPr>
        <w:t>、实施</w:t>
      </w:r>
      <w:proofErr w:type="gramStart"/>
      <w:r w:rsidRPr="00A303CB">
        <w:rPr>
          <w:rFonts w:hint="eastAsia"/>
          <w:bCs/>
          <w:sz w:val="24"/>
        </w:rPr>
        <w:t>侧袋机制</w:t>
      </w:r>
      <w:proofErr w:type="gramEnd"/>
      <w:r w:rsidRPr="00A303CB">
        <w:rPr>
          <w:rFonts w:hint="eastAsia"/>
          <w:bCs/>
          <w:sz w:val="24"/>
        </w:rPr>
        <w:t>期间基金份额持有人大会的特殊约定</w:t>
      </w:r>
    </w:p>
    <w:p w:rsidR="00DF68C2" w:rsidRPr="00A303CB" w:rsidRDefault="00DF68C2" w:rsidP="00DF68C2">
      <w:pPr>
        <w:spacing w:line="360" w:lineRule="auto"/>
        <w:ind w:firstLineChars="200" w:firstLine="480"/>
        <w:rPr>
          <w:rFonts w:hint="eastAsia"/>
          <w:bCs/>
          <w:sz w:val="24"/>
        </w:rPr>
      </w:pPr>
      <w:r w:rsidRPr="00A303CB">
        <w:rPr>
          <w:rFonts w:hint="eastAsia"/>
          <w:bCs/>
          <w:sz w:val="24"/>
        </w:rPr>
        <w:t>若本基金</w:t>
      </w:r>
      <w:proofErr w:type="gramStart"/>
      <w:r w:rsidRPr="00A303CB">
        <w:rPr>
          <w:rFonts w:hint="eastAsia"/>
          <w:bCs/>
          <w:sz w:val="24"/>
        </w:rPr>
        <w:t>实施侧袋机制</w:t>
      </w:r>
      <w:proofErr w:type="gramEnd"/>
      <w:r w:rsidRPr="00A303CB">
        <w:rPr>
          <w:rFonts w:hint="eastAsia"/>
          <w:bCs/>
          <w:sz w:val="24"/>
        </w:rPr>
        <w:t>，</w:t>
      </w:r>
      <w:proofErr w:type="gramStart"/>
      <w:r w:rsidRPr="00A303CB">
        <w:rPr>
          <w:rFonts w:hint="eastAsia"/>
          <w:bCs/>
          <w:sz w:val="24"/>
        </w:rPr>
        <w:t>则相关</w:t>
      </w:r>
      <w:proofErr w:type="gramEnd"/>
      <w:r w:rsidRPr="00A303CB">
        <w:rPr>
          <w:rFonts w:hint="eastAsia"/>
          <w:bCs/>
          <w:sz w:val="24"/>
        </w:rPr>
        <w:t>基金份额或表决权的比例</w:t>
      </w:r>
      <w:proofErr w:type="gramStart"/>
      <w:r w:rsidRPr="00A303CB">
        <w:rPr>
          <w:rFonts w:hint="eastAsia"/>
          <w:bCs/>
          <w:sz w:val="24"/>
        </w:rPr>
        <w:t>指主袋份额</w:t>
      </w:r>
      <w:proofErr w:type="gramEnd"/>
      <w:r w:rsidRPr="00A303CB">
        <w:rPr>
          <w:rFonts w:hint="eastAsia"/>
          <w:bCs/>
          <w:sz w:val="24"/>
        </w:rPr>
        <w:t>持有</w:t>
      </w:r>
      <w:proofErr w:type="gramStart"/>
      <w:r w:rsidRPr="00A303CB">
        <w:rPr>
          <w:rFonts w:hint="eastAsia"/>
          <w:bCs/>
          <w:sz w:val="24"/>
        </w:rPr>
        <w:t>人和侧袋份额</w:t>
      </w:r>
      <w:proofErr w:type="gramEnd"/>
      <w:r w:rsidRPr="00A303CB">
        <w:rPr>
          <w:rFonts w:hint="eastAsia"/>
          <w:bCs/>
          <w:sz w:val="24"/>
        </w:rPr>
        <w:t>持有人分别持有或代表的基金份额或表决权符合该等比例，但</w:t>
      </w:r>
      <w:proofErr w:type="gramStart"/>
      <w:r w:rsidRPr="00A303CB">
        <w:rPr>
          <w:rFonts w:hint="eastAsia"/>
          <w:bCs/>
          <w:sz w:val="24"/>
        </w:rPr>
        <w:t>若相关</w:t>
      </w:r>
      <w:proofErr w:type="gramEnd"/>
      <w:r w:rsidRPr="00A303CB">
        <w:rPr>
          <w:rFonts w:hint="eastAsia"/>
          <w:bCs/>
          <w:sz w:val="24"/>
        </w:rPr>
        <w:t>基金份额持有人大会召集和审议事项不</w:t>
      </w:r>
      <w:proofErr w:type="gramStart"/>
      <w:r w:rsidRPr="00A303CB">
        <w:rPr>
          <w:rFonts w:hint="eastAsia"/>
          <w:bCs/>
          <w:sz w:val="24"/>
        </w:rPr>
        <w:t>涉及侧袋账户</w:t>
      </w:r>
      <w:proofErr w:type="gramEnd"/>
      <w:r w:rsidRPr="00A303CB">
        <w:rPr>
          <w:rFonts w:hint="eastAsia"/>
          <w:bCs/>
          <w:sz w:val="24"/>
        </w:rPr>
        <w:t>的，则仅</w:t>
      </w:r>
      <w:proofErr w:type="gramStart"/>
      <w:r w:rsidRPr="00A303CB">
        <w:rPr>
          <w:rFonts w:hint="eastAsia"/>
          <w:bCs/>
          <w:sz w:val="24"/>
        </w:rPr>
        <w:t>指主袋份额</w:t>
      </w:r>
      <w:proofErr w:type="gramEnd"/>
      <w:r w:rsidRPr="00A303CB">
        <w:rPr>
          <w:rFonts w:hint="eastAsia"/>
          <w:bCs/>
          <w:sz w:val="24"/>
        </w:rPr>
        <w:t>持有人持有或代表的基金份额或表决权符合该等比例：</w:t>
      </w:r>
    </w:p>
    <w:p w:rsidR="00DF68C2" w:rsidRPr="00A303CB" w:rsidRDefault="00DF68C2" w:rsidP="00DF68C2">
      <w:pPr>
        <w:spacing w:line="360" w:lineRule="auto"/>
        <w:ind w:firstLineChars="200" w:firstLine="480"/>
        <w:rPr>
          <w:rFonts w:hint="eastAsia"/>
          <w:bCs/>
          <w:sz w:val="24"/>
        </w:rPr>
      </w:pPr>
      <w:r w:rsidRPr="00A303CB">
        <w:rPr>
          <w:rFonts w:hint="eastAsia"/>
          <w:bCs/>
          <w:sz w:val="24"/>
        </w:rPr>
        <w:t>1</w:t>
      </w:r>
      <w:r w:rsidRPr="00A303CB">
        <w:rPr>
          <w:rFonts w:hint="eastAsia"/>
          <w:bCs/>
          <w:sz w:val="24"/>
        </w:rPr>
        <w:t>、基金份额持有人行使提议权、召集权、提名权所需单独或合计代表相关基金份额</w:t>
      </w:r>
      <w:r w:rsidRPr="00A303CB">
        <w:rPr>
          <w:rFonts w:hint="eastAsia"/>
          <w:bCs/>
          <w:sz w:val="24"/>
        </w:rPr>
        <w:t>10%</w:t>
      </w:r>
      <w:r w:rsidRPr="00A303CB">
        <w:rPr>
          <w:rFonts w:hint="eastAsia"/>
          <w:bCs/>
          <w:sz w:val="24"/>
        </w:rPr>
        <w:t>以上（含</w:t>
      </w:r>
      <w:r w:rsidRPr="00A303CB">
        <w:rPr>
          <w:rFonts w:hint="eastAsia"/>
          <w:bCs/>
          <w:sz w:val="24"/>
        </w:rPr>
        <w:t>10%</w:t>
      </w:r>
      <w:r w:rsidRPr="00A303CB">
        <w:rPr>
          <w:rFonts w:hint="eastAsia"/>
          <w:bCs/>
          <w:sz w:val="24"/>
        </w:rPr>
        <w:t>）；</w:t>
      </w:r>
    </w:p>
    <w:p w:rsidR="00DF68C2" w:rsidRPr="00A303CB" w:rsidRDefault="00DF68C2" w:rsidP="00DF68C2">
      <w:pPr>
        <w:spacing w:line="360" w:lineRule="auto"/>
        <w:ind w:firstLineChars="200" w:firstLine="480"/>
        <w:rPr>
          <w:rFonts w:hint="eastAsia"/>
          <w:bCs/>
          <w:sz w:val="24"/>
        </w:rPr>
      </w:pPr>
      <w:r w:rsidRPr="00A303CB">
        <w:rPr>
          <w:rFonts w:hint="eastAsia"/>
          <w:bCs/>
          <w:sz w:val="24"/>
        </w:rPr>
        <w:t>2</w:t>
      </w:r>
      <w:r w:rsidRPr="00A303CB">
        <w:rPr>
          <w:rFonts w:hint="eastAsia"/>
          <w:bCs/>
          <w:sz w:val="24"/>
        </w:rPr>
        <w:t>、现场开会的到会者在权益登记日代表的基金份额不少于本基金在权益登记</w:t>
      </w:r>
      <w:proofErr w:type="gramStart"/>
      <w:r w:rsidRPr="00A303CB">
        <w:rPr>
          <w:rFonts w:hint="eastAsia"/>
          <w:bCs/>
          <w:sz w:val="24"/>
        </w:rPr>
        <w:t>日相关</w:t>
      </w:r>
      <w:proofErr w:type="gramEnd"/>
      <w:r w:rsidRPr="00A303CB">
        <w:rPr>
          <w:rFonts w:hint="eastAsia"/>
          <w:bCs/>
          <w:sz w:val="24"/>
        </w:rPr>
        <w:t>基金份额的二分之一（含二分之一）；</w:t>
      </w:r>
    </w:p>
    <w:p w:rsidR="00DF68C2" w:rsidRPr="00A303CB" w:rsidRDefault="00DF68C2" w:rsidP="00DF68C2">
      <w:pPr>
        <w:spacing w:line="360" w:lineRule="auto"/>
        <w:ind w:firstLineChars="200" w:firstLine="480"/>
        <w:rPr>
          <w:rFonts w:hint="eastAsia"/>
          <w:bCs/>
          <w:sz w:val="24"/>
        </w:rPr>
      </w:pPr>
      <w:r w:rsidRPr="00A303CB">
        <w:rPr>
          <w:rFonts w:hint="eastAsia"/>
          <w:bCs/>
          <w:sz w:val="24"/>
        </w:rPr>
        <w:t>3</w:t>
      </w:r>
      <w:r w:rsidRPr="00A303CB">
        <w:rPr>
          <w:rFonts w:hint="eastAsia"/>
          <w:bCs/>
          <w:sz w:val="24"/>
        </w:rPr>
        <w:t>、通讯开会的直接出具</w:t>
      </w:r>
      <w:r>
        <w:rPr>
          <w:rFonts w:hint="eastAsia"/>
          <w:bCs/>
          <w:sz w:val="24"/>
        </w:rPr>
        <w:t>表决</w:t>
      </w:r>
      <w:r w:rsidRPr="00A303CB">
        <w:rPr>
          <w:rFonts w:hint="eastAsia"/>
          <w:bCs/>
          <w:sz w:val="24"/>
        </w:rPr>
        <w:t>意见或授权他人代表出具</w:t>
      </w:r>
      <w:r>
        <w:rPr>
          <w:rFonts w:hint="eastAsia"/>
          <w:bCs/>
          <w:sz w:val="24"/>
        </w:rPr>
        <w:t>表决</w:t>
      </w:r>
      <w:r w:rsidRPr="00A303CB">
        <w:rPr>
          <w:rFonts w:hint="eastAsia"/>
          <w:bCs/>
          <w:sz w:val="24"/>
        </w:rPr>
        <w:t>意见的基金份额持有人所持有的基金份额不小于在权益登记</w:t>
      </w:r>
      <w:proofErr w:type="gramStart"/>
      <w:r w:rsidRPr="00A303CB">
        <w:rPr>
          <w:rFonts w:hint="eastAsia"/>
          <w:bCs/>
          <w:sz w:val="24"/>
        </w:rPr>
        <w:t>日相关</w:t>
      </w:r>
      <w:proofErr w:type="gramEnd"/>
      <w:r w:rsidRPr="00A303CB">
        <w:rPr>
          <w:rFonts w:hint="eastAsia"/>
          <w:bCs/>
          <w:sz w:val="24"/>
        </w:rPr>
        <w:t>基金份额的二分之一（含二分之一）；</w:t>
      </w:r>
    </w:p>
    <w:p w:rsidR="00DF68C2" w:rsidRPr="00A303CB" w:rsidRDefault="00DF68C2" w:rsidP="00DF68C2">
      <w:pPr>
        <w:spacing w:line="360" w:lineRule="auto"/>
        <w:ind w:firstLineChars="200" w:firstLine="480"/>
        <w:rPr>
          <w:rFonts w:hint="eastAsia"/>
          <w:bCs/>
          <w:sz w:val="24"/>
        </w:rPr>
      </w:pPr>
      <w:r w:rsidRPr="00A303CB">
        <w:rPr>
          <w:rFonts w:hint="eastAsia"/>
          <w:bCs/>
          <w:sz w:val="24"/>
        </w:rPr>
        <w:t>4</w:t>
      </w:r>
      <w:r w:rsidRPr="00A303CB">
        <w:rPr>
          <w:rFonts w:hint="eastAsia"/>
          <w:bCs/>
          <w:sz w:val="24"/>
        </w:rPr>
        <w:t>、在参与基金份额持有人大会投票的基金份额持有人所持有的基金份额小于在权益登记</w:t>
      </w:r>
      <w:proofErr w:type="gramStart"/>
      <w:r w:rsidRPr="00A303CB">
        <w:rPr>
          <w:rFonts w:hint="eastAsia"/>
          <w:bCs/>
          <w:sz w:val="24"/>
        </w:rPr>
        <w:t>日相关</w:t>
      </w:r>
      <w:proofErr w:type="gramEnd"/>
      <w:r w:rsidRPr="00A303CB">
        <w:rPr>
          <w:rFonts w:hint="eastAsia"/>
          <w:bCs/>
          <w:sz w:val="24"/>
        </w:rPr>
        <w:t>基金份额的二分之一、召集人在原公告的基金份额持有人大会召开时间的</w:t>
      </w:r>
      <w:r w:rsidRPr="00A303CB">
        <w:rPr>
          <w:rFonts w:hint="eastAsia"/>
          <w:bCs/>
          <w:sz w:val="24"/>
        </w:rPr>
        <w:t>3</w:t>
      </w:r>
      <w:r w:rsidRPr="00A303CB">
        <w:rPr>
          <w:rFonts w:hint="eastAsia"/>
          <w:bCs/>
          <w:sz w:val="24"/>
        </w:rPr>
        <w:t>个月以后、</w:t>
      </w:r>
      <w:r w:rsidRPr="00A303CB">
        <w:rPr>
          <w:rFonts w:hint="eastAsia"/>
          <w:bCs/>
          <w:sz w:val="24"/>
        </w:rPr>
        <w:t>6</w:t>
      </w:r>
      <w:r w:rsidRPr="00A303CB">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DF68C2" w:rsidRPr="00A303CB" w:rsidRDefault="00DF68C2" w:rsidP="00DF68C2">
      <w:pPr>
        <w:spacing w:line="360" w:lineRule="auto"/>
        <w:ind w:firstLineChars="200" w:firstLine="480"/>
        <w:rPr>
          <w:rFonts w:hint="eastAsia"/>
          <w:bCs/>
          <w:sz w:val="24"/>
        </w:rPr>
      </w:pPr>
      <w:r w:rsidRPr="00A303CB">
        <w:rPr>
          <w:rFonts w:hint="eastAsia"/>
          <w:bCs/>
          <w:sz w:val="24"/>
        </w:rPr>
        <w:t>5</w:t>
      </w:r>
      <w:r w:rsidRPr="00A303CB">
        <w:rPr>
          <w:rFonts w:hint="eastAsia"/>
          <w:bCs/>
          <w:sz w:val="24"/>
        </w:rPr>
        <w:t>、现场开会由出席大会的基金份额持有人和代理人所持表决权的</w:t>
      </w:r>
      <w:r w:rsidRPr="00A303CB">
        <w:rPr>
          <w:rFonts w:hint="eastAsia"/>
          <w:bCs/>
          <w:sz w:val="24"/>
        </w:rPr>
        <w:t>50%</w:t>
      </w:r>
      <w:r w:rsidRPr="00A303CB">
        <w:rPr>
          <w:rFonts w:hint="eastAsia"/>
          <w:bCs/>
          <w:sz w:val="24"/>
        </w:rPr>
        <w:t>以上（含</w:t>
      </w:r>
      <w:r w:rsidRPr="00A303CB">
        <w:rPr>
          <w:rFonts w:hint="eastAsia"/>
          <w:bCs/>
          <w:sz w:val="24"/>
        </w:rPr>
        <w:t>50%</w:t>
      </w:r>
      <w:r w:rsidRPr="00A303CB">
        <w:rPr>
          <w:rFonts w:hint="eastAsia"/>
          <w:bCs/>
          <w:sz w:val="24"/>
        </w:rPr>
        <w:t>）选举产生一名基金份额持有人</w:t>
      </w:r>
      <w:r>
        <w:rPr>
          <w:rFonts w:hint="eastAsia"/>
          <w:bCs/>
          <w:sz w:val="24"/>
        </w:rPr>
        <w:t>或</w:t>
      </w:r>
      <w:r>
        <w:rPr>
          <w:bCs/>
          <w:sz w:val="24"/>
        </w:rPr>
        <w:t>代理人</w:t>
      </w:r>
      <w:r w:rsidRPr="00A303CB">
        <w:rPr>
          <w:rFonts w:hint="eastAsia"/>
          <w:bCs/>
          <w:sz w:val="24"/>
        </w:rPr>
        <w:t>作为该次基金份额持有人大会</w:t>
      </w:r>
      <w:r w:rsidRPr="00A303CB">
        <w:rPr>
          <w:rFonts w:hint="eastAsia"/>
          <w:bCs/>
          <w:sz w:val="24"/>
        </w:rPr>
        <w:lastRenderedPageBreak/>
        <w:t>的主持人；</w:t>
      </w:r>
    </w:p>
    <w:p w:rsidR="00DF68C2" w:rsidRPr="00A303CB" w:rsidRDefault="00DF68C2" w:rsidP="00DF68C2">
      <w:pPr>
        <w:spacing w:line="360" w:lineRule="auto"/>
        <w:ind w:firstLineChars="200" w:firstLine="480"/>
        <w:rPr>
          <w:rFonts w:hint="eastAsia"/>
          <w:bCs/>
          <w:sz w:val="24"/>
        </w:rPr>
      </w:pPr>
      <w:r w:rsidRPr="00A303CB">
        <w:rPr>
          <w:rFonts w:hint="eastAsia"/>
          <w:bCs/>
          <w:sz w:val="24"/>
        </w:rPr>
        <w:t>6</w:t>
      </w:r>
      <w:r w:rsidRPr="00A303CB">
        <w:rPr>
          <w:rFonts w:hint="eastAsia"/>
          <w:bCs/>
          <w:sz w:val="24"/>
        </w:rPr>
        <w:t>、一般决议须经参加大会的基金份额持有人或其代理人所持表决权的二分之一以上（含二分之一）通过；</w:t>
      </w:r>
    </w:p>
    <w:p w:rsidR="00DF68C2" w:rsidRPr="00A303CB" w:rsidRDefault="00DF68C2" w:rsidP="00DF68C2">
      <w:pPr>
        <w:spacing w:line="360" w:lineRule="auto"/>
        <w:ind w:firstLineChars="200" w:firstLine="480"/>
        <w:rPr>
          <w:rFonts w:hint="eastAsia"/>
          <w:bCs/>
          <w:sz w:val="24"/>
        </w:rPr>
      </w:pPr>
      <w:r w:rsidRPr="00A303CB">
        <w:rPr>
          <w:rFonts w:hint="eastAsia"/>
          <w:bCs/>
          <w:sz w:val="24"/>
        </w:rPr>
        <w:t>7</w:t>
      </w:r>
      <w:r w:rsidRPr="00A303CB">
        <w:rPr>
          <w:rFonts w:hint="eastAsia"/>
          <w:bCs/>
          <w:sz w:val="24"/>
        </w:rPr>
        <w:t>、特别决议应当经参加大会的基金份额持有人或其代理人所持表决权的三分之二以上（含三分之二）通过。</w:t>
      </w:r>
    </w:p>
    <w:p w:rsidR="00DF68C2" w:rsidRDefault="00DF68C2" w:rsidP="00DF68C2">
      <w:pPr>
        <w:spacing w:line="360" w:lineRule="auto"/>
        <w:ind w:firstLineChars="200" w:firstLine="480"/>
        <w:rPr>
          <w:bCs/>
          <w:sz w:val="24"/>
        </w:rPr>
      </w:pPr>
      <w:r w:rsidRPr="00A303CB">
        <w:rPr>
          <w:rFonts w:hint="eastAsia"/>
          <w:bCs/>
          <w:sz w:val="24"/>
        </w:rPr>
        <w:t>同</w:t>
      </w:r>
      <w:proofErr w:type="gramStart"/>
      <w:r w:rsidRPr="00A303CB">
        <w:rPr>
          <w:rFonts w:hint="eastAsia"/>
          <w:bCs/>
          <w:sz w:val="24"/>
        </w:rPr>
        <w:t>一主侧袋账户</w:t>
      </w:r>
      <w:proofErr w:type="gramEnd"/>
      <w:r w:rsidRPr="00A303CB">
        <w:rPr>
          <w:rFonts w:hint="eastAsia"/>
          <w:bCs/>
          <w:sz w:val="24"/>
        </w:rPr>
        <w:t>内的每份基金份额具有平等的表决权。</w:t>
      </w:r>
    </w:p>
    <w:p w:rsidR="00DF68C2" w:rsidRDefault="00DF68C2" w:rsidP="00DF68C2">
      <w:pPr>
        <w:spacing w:line="360" w:lineRule="auto"/>
        <w:ind w:firstLineChars="200" w:firstLine="480"/>
        <w:rPr>
          <w:bCs/>
          <w:sz w:val="24"/>
        </w:rPr>
      </w:pPr>
      <w:r>
        <w:rPr>
          <w:rFonts w:hint="eastAsia"/>
          <w:bCs/>
          <w:sz w:val="24"/>
        </w:rPr>
        <w:t>（九）生效与公告</w:t>
      </w:r>
    </w:p>
    <w:p w:rsidR="00DF68C2" w:rsidRDefault="00DF68C2" w:rsidP="00DF68C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DF68C2" w:rsidRDefault="00DF68C2" w:rsidP="00DF68C2">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DF68C2" w:rsidRDefault="00DF68C2" w:rsidP="00DF68C2">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DF68C2" w:rsidRDefault="00DF68C2" w:rsidP="00DF68C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F68C2" w:rsidRDefault="00DF68C2" w:rsidP="00DF68C2">
      <w:pPr>
        <w:spacing w:line="360" w:lineRule="auto"/>
        <w:ind w:firstLineChars="200" w:firstLine="480"/>
        <w:rPr>
          <w:bCs/>
          <w:sz w:val="24"/>
        </w:rPr>
      </w:pPr>
      <w:r>
        <w:rPr>
          <w:rFonts w:hint="eastAsia"/>
          <w:bCs/>
          <w:sz w:val="24"/>
        </w:rPr>
        <w:t>（十）</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DF68C2" w:rsidRDefault="00DF68C2" w:rsidP="00DF68C2">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DF68C2" w:rsidRDefault="00DF68C2" w:rsidP="00DF68C2">
      <w:pPr>
        <w:spacing w:line="360" w:lineRule="auto"/>
        <w:ind w:firstLineChars="200" w:firstLine="480"/>
        <w:rPr>
          <w:rFonts w:ascii="宋体" w:hAnsi="宋体"/>
          <w:sz w:val="24"/>
          <w:szCs w:val="24"/>
        </w:rPr>
      </w:pPr>
      <w:r>
        <w:rPr>
          <w:rFonts w:ascii="宋体" w:hAnsi="宋体"/>
          <w:sz w:val="24"/>
          <w:szCs w:val="24"/>
        </w:rPr>
        <w:t>（一）基金收益分配原则</w:t>
      </w:r>
    </w:p>
    <w:p w:rsidR="00DF68C2" w:rsidRDefault="00DF68C2" w:rsidP="00DF68C2">
      <w:pPr>
        <w:spacing w:line="360" w:lineRule="auto"/>
        <w:ind w:firstLineChars="225" w:firstLine="540"/>
        <w:rPr>
          <w:rFonts w:hint="eastAsia"/>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DF68C2" w:rsidRDefault="00DF68C2" w:rsidP="00DF68C2">
      <w:pPr>
        <w:spacing w:line="360" w:lineRule="auto"/>
        <w:ind w:firstLineChars="225" w:firstLine="540"/>
        <w:rPr>
          <w:rFonts w:hint="eastAsia"/>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DF68C2" w:rsidRDefault="00DF68C2" w:rsidP="00DF68C2">
      <w:pPr>
        <w:spacing w:line="360" w:lineRule="auto"/>
        <w:ind w:firstLineChars="225" w:firstLine="540"/>
        <w:rPr>
          <w:rFonts w:hint="eastAsia"/>
          <w:bCs/>
          <w:sz w:val="24"/>
        </w:rPr>
      </w:pPr>
      <w:r>
        <w:rPr>
          <w:rFonts w:hint="eastAsia"/>
          <w:bCs/>
          <w:sz w:val="24"/>
        </w:rPr>
        <w:lastRenderedPageBreak/>
        <w:t>3</w:t>
      </w:r>
      <w:r>
        <w:rPr>
          <w:rFonts w:hint="eastAsia"/>
          <w:bCs/>
          <w:sz w:val="24"/>
        </w:rPr>
        <w:t>、基金收益分配后基金份额净值不能低于面值；即基金收益分配基准日的基金份额净值减去每单位基金份额收益分配金额后不能低于面值；</w:t>
      </w:r>
    </w:p>
    <w:p w:rsidR="00DF68C2" w:rsidRDefault="00DF68C2" w:rsidP="00DF68C2">
      <w:pPr>
        <w:spacing w:line="360" w:lineRule="auto"/>
        <w:ind w:firstLineChars="225" w:firstLine="540"/>
        <w:rPr>
          <w:rFonts w:hint="eastAsia"/>
          <w:bCs/>
          <w:sz w:val="24"/>
        </w:rPr>
      </w:pPr>
      <w:r>
        <w:rPr>
          <w:rFonts w:hint="eastAsia"/>
          <w:bCs/>
          <w:sz w:val="24"/>
        </w:rPr>
        <w:t>4</w:t>
      </w:r>
      <w:r>
        <w:rPr>
          <w:rFonts w:hint="eastAsia"/>
          <w:bCs/>
          <w:sz w:val="24"/>
        </w:rPr>
        <w:t>、每一基金份额享有同等分配权；</w:t>
      </w:r>
    </w:p>
    <w:p w:rsidR="00DF68C2" w:rsidRDefault="00DF68C2" w:rsidP="00DF68C2">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DF68C2" w:rsidRDefault="00DF68C2" w:rsidP="00DF68C2">
      <w:pPr>
        <w:spacing w:line="360" w:lineRule="auto"/>
        <w:ind w:firstLineChars="225" w:firstLine="540"/>
        <w:rPr>
          <w:bCs/>
          <w:sz w:val="24"/>
        </w:rPr>
      </w:pPr>
      <w:r>
        <w:rPr>
          <w:bCs/>
          <w:sz w:val="24"/>
        </w:rPr>
        <w:t>（二）收益分配方案</w:t>
      </w:r>
    </w:p>
    <w:p w:rsidR="00DF68C2" w:rsidRDefault="00DF68C2" w:rsidP="00DF68C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DF68C2" w:rsidRDefault="00DF68C2" w:rsidP="00DF68C2">
      <w:pPr>
        <w:spacing w:line="360" w:lineRule="auto"/>
        <w:ind w:firstLineChars="225" w:firstLine="540"/>
        <w:rPr>
          <w:bCs/>
          <w:sz w:val="24"/>
        </w:rPr>
      </w:pPr>
      <w:r>
        <w:rPr>
          <w:bCs/>
          <w:sz w:val="24"/>
        </w:rPr>
        <w:t>（三）收益分配方案的确定、公告与实施</w:t>
      </w:r>
    </w:p>
    <w:p w:rsidR="00DF68C2" w:rsidRDefault="00DF68C2" w:rsidP="00DF68C2">
      <w:pPr>
        <w:spacing w:line="360" w:lineRule="auto"/>
        <w:ind w:firstLineChars="225" w:firstLine="540"/>
        <w:rPr>
          <w:rFonts w:hint="eastAsia"/>
          <w:bCs/>
          <w:sz w:val="24"/>
        </w:rPr>
      </w:pPr>
      <w:r>
        <w:rPr>
          <w:rFonts w:hint="eastAsia"/>
          <w:bCs/>
          <w:sz w:val="24"/>
        </w:rPr>
        <w:t>本基金收益分配方案由基金管理人拟定，并由基金托管人复核，依照《信息披露办法》的规定在规定媒介公告。</w:t>
      </w:r>
    </w:p>
    <w:p w:rsidR="00DF68C2" w:rsidRDefault="00DF68C2" w:rsidP="00DF68C2">
      <w:pPr>
        <w:spacing w:line="360" w:lineRule="auto"/>
        <w:ind w:firstLineChars="200" w:firstLine="480"/>
        <w:rPr>
          <w:bCs/>
          <w:sz w:val="24"/>
        </w:rPr>
      </w:pPr>
      <w:r>
        <w:rPr>
          <w:rFonts w:hint="eastAsia"/>
          <w:bCs/>
          <w:sz w:val="24"/>
        </w:rPr>
        <w:t>法律法规或监管机关另有规定的，从其规定。</w:t>
      </w:r>
    </w:p>
    <w:p w:rsidR="00DF68C2" w:rsidRDefault="00DF68C2" w:rsidP="00DF68C2">
      <w:pPr>
        <w:spacing w:line="360" w:lineRule="auto"/>
        <w:ind w:firstLineChars="200" w:firstLine="482"/>
        <w:rPr>
          <w:b/>
          <w:bCs/>
          <w:sz w:val="24"/>
        </w:rPr>
      </w:pPr>
      <w:r>
        <w:rPr>
          <w:b/>
          <w:bCs/>
          <w:sz w:val="24"/>
        </w:rPr>
        <w:t>四、与基金财产管理、运用有关费用的提取、支付方式与比例</w:t>
      </w:r>
    </w:p>
    <w:p w:rsidR="00DF68C2" w:rsidRDefault="00DF68C2" w:rsidP="00DF68C2">
      <w:pPr>
        <w:spacing w:line="360" w:lineRule="auto"/>
        <w:ind w:firstLineChars="200" w:firstLine="480"/>
        <w:rPr>
          <w:bCs/>
          <w:sz w:val="24"/>
        </w:rPr>
      </w:pPr>
      <w:r>
        <w:rPr>
          <w:rFonts w:hint="eastAsia"/>
          <w:bCs/>
          <w:sz w:val="24"/>
        </w:rPr>
        <w:t>（一）基金费用的种类</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、基金管理人的管理费；</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、基金托管人的托管费；</w:t>
      </w:r>
    </w:p>
    <w:p w:rsidR="00DF68C2" w:rsidRDefault="00DF68C2" w:rsidP="00DF68C2">
      <w:pPr>
        <w:spacing w:line="360" w:lineRule="auto"/>
        <w:ind w:firstLineChars="200" w:firstLine="480"/>
        <w:rPr>
          <w:rFonts w:hint="eastAsia"/>
          <w:bCs/>
          <w:sz w:val="24"/>
        </w:rPr>
      </w:pPr>
      <w:r>
        <w:rPr>
          <w:rFonts w:hint="eastAsia"/>
          <w:bCs/>
          <w:sz w:val="24"/>
        </w:rPr>
        <w:t>3</w:t>
      </w:r>
      <w:r>
        <w:rPr>
          <w:rFonts w:hint="eastAsia"/>
          <w:bCs/>
          <w:sz w:val="24"/>
        </w:rPr>
        <w:t>、《基金合同》生效后与基金相关的信息披露费用；</w:t>
      </w:r>
    </w:p>
    <w:p w:rsidR="00DF68C2" w:rsidRDefault="00DF68C2" w:rsidP="00DF68C2">
      <w:pPr>
        <w:spacing w:line="360" w:lineRule="auto"/>
        <w:ind w:firstLineChars="200" w:firstLine="480"/>
        <w:rPr>
          <w:rFonts w:hint="eastAsia"/>
          <w:bCs/>
          <w:sz w:val="24"/>
        </w:rPr>
      </w:pPr>
      <w:r>
        <w:rPr>
          <w:rFonts w:hint="eastAsia"/>
          <w:bCs/>
          <w:sz w:val="24"/>
        </w:rPr>
        <w:t>4</w:t>
      </w:r>
      <w:r>
        <w:rPr>
          <w:rFonts w:hint="eastAsia"/>
          <w:bCs/>
          <w:sz w:val="24"/>
        </w:rPr>
        <w:t>、《基金合同》生效后与基金相关的会计师费、律师费、仲裁费和诉讼费；</w:t>
      </w:r>
    </w:p>
    <w:p w:rsidR="00DF68C2" w:rsidRDefault="00DF68C2" w:rsidP="00DF68C2">
      <w:pPr>
        <w:spacing w:line="360" w:lineRule="auto"/>
        <w:ind w:firstLineChars="200" w:firstLine="480"/>
        <w:rPr>
          <w:rFonts w:hint="eastAsia"/>
          <w:bCs/>
          <w:sz w:val="24"/>
        </w:rPr>
      </w:pPr>
      <w:r>
        <w:rPr>
          <w:rFonts w:hint="eastAsia"/>
          <w:bCs/>
          <w:sz w:val="24"/>
        </w:rPr>
        <w:t>5</w:t>
      </w:r>
      <w:r>
        <w:rPr>
          <w:rFonts w:hint="eastAsia"/>
          <w:bCs/>
          <w:sz w:val="24"/>
        </w:rPr>
        <w:t>、基金份额持有人大会费用；</w:t>
      </w:r>
    </w:p>
    <w:p w:rsidR="00DF68C2" w:rsidRDefault="00DF68C2" w:rsidP="00DF68C2">
      <w:pPr>
        <w:spacing w:line="360" w:lineRule="auto"/>
        <w:ind w:firstLineChars="200" w:firstLine="480"/>
        <w:rPr>
          <w:rFonts w:hint="eastAsia"/>
          <w:bCs/>
          <w:sz w:val="24"/>
        </w:rPr>
      </w:pPr>
      <w:r>
        <w:rPr>
          <w:rFonts w:hint="eastAsia"/>
          <w:bCs/>
          <w:sz w:val="24"/>
        </w:rPr>
        <w:t>6</w:t>
      </w:r>
      <w:r>
        <w:rPr>
          <w:rFonts w:hint="eastAsia"/>
          <w:bCs/>
          <w:sz w:val="24"/>
        </w:rPr>
        <w:t>、基金的证券、期货交易费用；</w:t>
      </w:r>
    </w:p>
    <w:p w:rsidR="00DF68C2" w:rsidRDefault="00DF68C2" w:rsidP="00DF68C2">
      <w:pPr>
        <w:spacing w:line="360" w:lineRule="auto"/>
        <w:ind w:firstLineChars="200" w:firstLine="480"/>
        <w:rPr>
          <w:rFonts w:hint="eastAsia"/>
          <w:bCs/>
          <w:sz w:val="24"/>
        </w:rPr>
      </w:pPr>
      <w:r>
        <w:rPr>
          <w:rFonts w:hint="eastAsia"/>
          <w:bCs/>
          <w:sz w:val="24"/>
        </w:rPr>
        <w:t>7</w:t>
      </w:r>
      <w:r>
        <w:rPr>
          <w:rFonts w:hint="eastAsia"/>
          <w:bCs/>
          <w:sz w:val="24"/>
        </w:rPr>
        <w:t>、基金的银行汇划费用；</w:t>
      </w:r>
    </w:p>
    <w:p w:rsidR="00DF68C2" w:rsidRDefault="00DF68C2" w:rsidP="00DF68C2">
      <w:pPr>
        <w:spacing w:line="360" w:lineRule="auto"/>
        <w:ind w:firstLineChars="200" w:firstLine="480"/>
        <w:rPr>
          <w:rFonts w:hint="eastAsia"/>
          <w:bCs/>
          <w:sz w:val="24"/>
        </w:rPr>
      </w:pPr>
      <w:r>
        <w:rPr>
          <w:rFonts w:hint="eastAsia"/>
          <w:bCs/>
          <w:sz w:val="24"/>
        </w:rPr>
        <w:t>8</w:t>
      </w:r>
      <w:r>
        <w:rPr>
          <w:rFonts w:hint="eastAsia"/>
          <w:bCs/>
          <w:sz w:val="24"/>
        </w:rPr>
        <w:t>、基金的开户费用、账户维护费用；</w:t>
      </w:r>
    </w:p>
    <w:p w:rsidR="00DF68C2" w:rsidRDefault="00DF68C2" w:rsidP="00DF68C2">
      <w:pPr>
        <w:spacing w:line="360" w:lineRule="auto"/>
        <w:ind w:firstLineChars="200" w:firstLine="480"/>
        <w:rPr>
          <w:rFonts w:hint="eastAsia"/>
          <w:bCs/>
          <w:sz w:val="24"/>
        </w:rPr>
      </w:pPr>
      <w:r>
        <w:rPr>
          <w:rFonts w:hint="eastAsia"/>
          <w:bCs/>
          <w:sz w:val="24"/>
        </w:rPr>
        <w:t>9</w:t>
      </w:r>
      <w:r>
        <w:rPr>
          <w:rFonts w:hint="eastAsia"/>
          <w:bCs/>
          <w:sz w:val="24"/>
        </w:rPr>
        <w:t>、因投资港股通标的股票而产生的各项合理费用；</w:t>
      </w:r>
    </w:p>
    <w:p w:rsidR="00DF68C2" w:rsidRDefault="00DF68C2" w:rsidP="00DF68C2">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DF68C2" w:rsidRDefault="00DF68C2" w:rsidP="00DF68C2">
      <w:pPr>
        <w:spacing w:line="360" w:lineRule="auto"/>
        <w:ind w:firstLineChars="200" w:firstLine="480"/>
        <w:rPr>
          <w:bCs/>
          <w:sz w:val="24"/>
        </w:rPr>
      </w:pPr>
      <w:r>
        <w:rPr>
          <w:rFonts w:hint="eastAsia"/>
          <w:bCs/>
          <w:sz w:val="24"/>
        </w:rPr>
        <w:t>（二）基金费用计提方法、计提标准和支付方式</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、基金管理人的管理费</w:t>
      </w:r>
    </w:p>
    <w:p w:rsidR="00DF68C2" w:rsidRDefault="00DF68C2" w:rsidP="00DF68C2">
      <w:pPr>
        <w:spacing w:line="360" w:lineRule="auto"/>
        <w:ind w:firstLineChars="200" w:firstLine="480"/>
        <w:rPr>
          <w:rFonts w:hint="eastAsia"/>
          <w:bCs/>
          <w:sz w:val="24"/>
        </w:rPr>
      </w:pPr>
      <w:r>
        <w:rPr>
          <w:rFonts w:hint="eastAsia"/>
          <w:bCs/>
          <w:sz w:val="24"/>
        </w:rPr>
        <w:t>本基金的管理费按前一日基金资产净值的</w:t>
      </w:r>
      <w:r>
        <w:rPr>
          <w:bCs/>
          <w:sz w:val="24"/>
        </w:rPr>
        <w:t>0.6</w:t>
      </w:r>
      <w:r>
        <w:rPr>
          <w:rFonts w:hint="eastAsia"/>
          <w:bCs/>
          <w:sz w:val="24"/>
        </w:rPr>
        <w:t>%</w:t>
      </w:r>
      <w:r>
        <w:rPr>
          <w:rFonts w:hint="eastAsia"/>
          <w:bCs/>
          <w:sz w:val="24"/>
        </w:rPr>
        <w:t>年费率计提。管理费的计算方法如下：</w:t>
      </w:r>
    </w:p>
    <w:p w:rsidR="00DF68C2" w:rsidRDefault="00DF68C2" w:rsidP="00DF68C2">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rsidR="00DF68C2" w:rsidRDefault="00DF68C2" w:rsidP="00DF68C2">
      <w:pPr>
        <w:spacing w:line="360" w:lineRule="auto"/>
        <w:ind w:firstLineChars="200" w:firstLine="480"/>
        <w:rPr>
          <w:rFonts w:hint="eastAsia"/>
          <w:bCs/>
          <w:sz w:val="24"/>
        </w:rPr>
      </w:pPr>
      <w:r>
        <w:rPr>
          <w:rFonts w:hint="eastAsia"/>
          <w:bCs/>
          <w:sz w:val="24"/>
        </w:rPr>
        <w:lastRenderedPageBreak/>
        <w:t>H</w:t>
      </w:r>
      <w:r>
        <w:rPr>
          <w:rFonts w:hint="eastAsia"/>
          <w:bCs/>
          <w:sz w:val="24"/>
        </w:rPr>
        <w:t>为每日应计提的基金管理费</w:t>
      </w:r>
    </w:p>
    <w:p w:rsidR="00DF68C2" w:rsidRDefault="00DF68C2" w:rsidP="00DF68C2">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DF68C2" w:rsidRPr="0089163C" w:rsidRDefault="00DF68C2" w:rsidP="00DF68C2">
      <w:pPr>
        <w:spacing w:line="360" w:lineRule="auto"/>
        <w:ind w:firstLineChars="200" w:firstLine="480"/>
        <w:rPr>
          <w:rFonts w:hint="eastAsia"/>
          <w:bCs/>
          <w:sz w:val="24"/>
        </w:rPr>
      </w:pPr>
      <w:r w:rsidRPr="0089163C">
        <w:rPr>
          <w:rFonts w:hint="eastAsia"/>
          <w:bCs/>
          <w:sz w:val="24"/>
        </w:rPr>
        <w:t>基金管理费每日计提，按月支付。由基金管理人向基金托管人发送基金管理费划付指令，经基金托管人复核无误后于次月首日起</w:t>
      </w:r>
      <w:r w:rsidRPr="0089163C">
        <w:rPr>
          <w:rFonts w:hint="eastAsia"/>
          <w:bCs/>
          <w:sz w:val="24"/>
        </w:rPr>
        <w:t>3</w:t>
      </w:r>
      <w:r w:rsidRPr="0089163C">
        <w:rPr>
          <w:rFonts w:hint="eastAsia"/>
          <w:bCs/>
          <w:sz w:val="24"/>
        </w:rPr>
        <w:t>个工作日内从基金</w:t>
      </w:r>
      <w:r>
        <w:rPr>
          <w:rFonts w:hint="eastAsia"/>
          <w:bCs/>
          <w:sz w:val="24"/>
        </w:rPr>
        <w:t>财</w:t>
      </w:r>
      <w:r w:rsidRPr="0089163C">
        <w:rPr>
          <w:rFonts w:hint="eastAsia"/>
          <w:bCs/>
          <w:sz w:val="24"/>
        </w:rPr>
        <w:t>产中一次性支付给基金管理人。</w:t>
      </w:r>
    </w:p>
    <w:p w:rsidR="00DF68C2" w:rsidRDefault="00DF68C2" w:rsidP="00DF68C2">
      <w:pPr>
        <w:spacing w:line="360" w:lineRule="auto"/>
        <w:ind w:firstLineChars="200" w:firstLine="480"/>
        <w:rPr>
          <w:rFonts w:hint="eastAsia"/>
          <w:bCs/>
          <w:sz w:val="24"/>
        </w:rPr>
      </w:pPr>
      <w:r w:rsidRPr="0089163C">
        <w:rPr>
          <w:rFonts w:hint="eastAsia"/>
          <w:bCs/>
          <w:sz w:val="24"/>
        </w:rPr>
        <w:t>若遇法定节假日、休息日或不可抗力致使无法按时支付的，顺延至最近可支付日支付。</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、基金托管人的托管费</w:t>
      </w:r>
    </w:p>
    <w:p w:rsidR="00DF68C2" w:rsidRDefault="00DF68C2" w:rsidP="00DF68C2">
      <w:pPr>
        <w:spacing w:line="360" w:lineRule="auto"/>
        <w:ind w:firstLineChars="200" w:firstLine="480"/>
        <w:rPr>
          <w:rFonts w:hint="eastAsia"/>
          <w:bCs/>
          <w:sz w:val="24"/>
        </w:rPr>
      </w:pPr>
      <w:r>
        <w:rPr>
          <w:rFonts w:hint="eastAsia"/>
          <w:bCs/>
          <w:sz w:val="24"/>
        </w:rPr>
        <w:t>本基金的托管费按前一日基金资产净值的</w:t>
      </w:r>
      <w:r>
        <w:rPr>
          <w:rFonts w:hint="eastAsia"/>
          <w:bCs/>
          <w:sz w:val="24"/>
        </w:rPr>
        <w:t>0.</w:t>
      </w:r>
      <w:r>
        <w:rPr>
          <w:bCs/>
          <w:sz w:val="24"/>
        </w:rPr>
        <w:t>1</w:t>
      </w:r>
      <w:r>
        <w:rPr>
          <w:rFonts w:hint="eastAsia"/>
          <w:bCs/>
          <w:sz w:val="24"/>
        </w:rPr>
        <w:t>5%</w:t>
      </w:r>
      <w:r>
        <w:rPr>
          <w:rFonts w:hint="eastAsia"/>
          <w:bCs/>
          <w:sz w:val="24"/>
        </w:rPr>
        <w:t>年费率计提。托管费的计算方法如下：</w:t>
      </w:r>
    </w:p>
    <w:p w:rsidR="00DF68C2" w:rsidRDefault="00DF68C2" w:rsidP="00DF68C2">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DF68C2" w:rsidRDefault="00DF68C2" w:rsidP="00DF68C2">
      <w:pPr>
        <w:spacing w:line="360" w:lineRule="auto"/>
        <w:ind w:firstLineChars="200" w:firstLine="480"/>
        <w:rPr>
          <w:rFonts w:hint="eastAsia"/>
          <w:bCs/>
          <w:sz w:val="24"/>
        </w:rPr>
      </w:pPr>
      <w:r>
        <w:rPr>
          <w:rFonts w:hint="eastAsia"/>
          <w:bCs/>
          <w:sz w:val="24"/>
        </w:rPr>
        <w:t>H</w:t>
      </w:r>
      <w:r>
        <w:rPr>
          <w:rFonts w:hint="eastAsia"/>
          <w:bCs/>
          <w:sz w:val="24"/>
        </w:rPr>
        <w:t>为每日应计提的基金托管费</w:t>
      </w:r>
    </w:p>
    <w:p w:rsidR="00DF68C2" w:rsidRDefault="00DF68C2" w:rsidP="00DF68C2">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DF68C2" w:rsidRPr="0089163C" w:rsidRDefault="00DF68C2" w:rsidP="00DF68C2">
      <w:pPr>
        <w:spacing w:line="360" w:lineRule="auto"/>
        <w:ind w:firstLineChars="200" w:firstLine="480"/>
        <w:rPr>
          <w:rFonts w:hint="eastAsia"/>
          <w:bCs/>
          <w:sz w:val="24"/>
        </w:rPr>
      </w:pPr>
      <w:r w:rsidRPr="0089163C">
        <w:rPr>
          <w:rFonts w:hint="eastAsia"/>
          <w:bCs/>
          <w:sz w:val="24"/>
        </w:rPr>
        <w:t>基金托管费每日计提，按月支付。由基金管理人向基金托管人发送基金托管费划付指令，经基金托管人复核无误后于次月首日起</w:t>
      </w:r>
      <w:r w:rsidRPr="0089163C">
        <w:rPr>
          <w:rFonts w:hint="eastAsia"/>
          <w:bCs/>
          <w:sz w:val="24"/>
        </w:rPr>
        <w:t>3</w:t>
      </w:r>
      <w:r w:rsidRPr="0089163C">
        <w:rPr>
          <w:rFonts w:hint="eastAsia"/>
          <w:bCs/>
          <w:sz w:val="24"/>
        </w:rPr>
        <w:t>个工作日内从基金</w:t>
      </w:r>
      <w:r>
        <w:rPr>
          <w:bCs/>
          <w:sz w:val="24"/>
        </w:rPr>
        <w:t>财</w:t>
      </w:r>
      <w:r w:rsidRPr="0089163C">
        <w:rPr>
          <w:rFonts w:hint="eastAsia"/>
          <w:bCs/>
          <w:sz w:val="24"/>
        </w:rPr>
        <w:t>产中一次性支付给基金托管人。</w:t>
      </w:r>
    </w:p>
    <w:p w:rsidR="00DF68C2" w:rsidRDefault="00DF68C2" w:rsidP="00DF68C2">
      <w:pPr>
        <w:spacing w:line="360" w:lineRule="auto"/>
        <w:ind w:firstLineChars="200" w:firstLine="480"/>
        <w:rPr>
          <w:rFonts w:hint="eastAsia"/>
          <w:bCs/>
          <w:sz w:val="24"/>
        </w:rPr>
      </w:pPr>
      <w:r w:rsidRPr="0089163C">
        <w:rPr>
          <w:rFonts w:hint="eastAsia"/>
          <w:bCs/>
          <w:sz w:val="24"/>
        </w:rPr>
        <w:t>若遇法定节假日、休息日或不可抗力致使无法按时支付的，顺延至最近可支付日支付。</w:t>
      </w:r>
    </w:p>
    <w:p w:rsidR="00DF68C2" w:rsidRDefault="00DF68C2" w:rsidP="00DF68C2">
      <w:pPr>
        <w:spacing w:line="360" w:lineRule="auto"/>
        <w:ind w:firstLineChars="200" w:firstLine="480"/>
        <w:rPr>
          <w:bCs/>
          <w:sz w:val="24"/>
        </w:rPr>
      </w:pPr>
      <w:r>
        <w:rPr>
          <w:rFonts w:hint="eastAsia"/>
          <w:bCs/>
          <w:sz w:val="24"/>
        </w:rPr>
        <w:t>3</w:t>
      </w:r>
      <w:r>
        <w:rPr>
          <w:rFonts w:hint="eastAsia"/>
          <w:bCs/>
          <w:sz w:val="24"/>
        </w:rPr>
        <w:t>、上述“（一）基金费用的种类”中第</w:t>
      </w:r>
      <w:r>
        <w:rPr>
          <w:rFonts w:hint="eastAsia"/>
          <w:bCs/>
          <w:sz w:val="24"/>
        </w:rPr>
        <w:t>3</w:t>
      </w:r>
      <w:r>
        <w:rPr>
          <w:rFonts w:hint="eastAsia"/>
          <w:bCs/>
          <w:sz w:val="24"/>
        </w:rPr>
        <w:t>－</w:t>
      </w:r>
      <w:r>
        <w:rPr>
          <w:bCs/>
          <w:sz w:val="24"/>
        </w:rPr>
        <w:t>10</w:t>
      </w:r>
      <w:r>
        <w:rPr>
          <w:rFonts w:hint="eastAsia"/>
          <w:bCs/>
          <w:sz w:val="24"/>
        </w:rPr>
        <w:t>项费用，根据有关法规及相应协议规定，按费用实际支出金额列入当期费用，由基金托管人从基金财产中支付。</w:t>
      </w:r>
    </w:p>
    <w:p w:rsidR="00DF68C2" w:rsidRDefault="00DF68C2" w:rsidP="00DF68C2">
      <w:pPr>
        <w:spacing w:line="360" w:lineRule="auto"/>
        <w:ind w:firstLineChars="200" w:firstLine="480"/>
        <w:rPr>
          <w:bCs/>
          <w:sz w:val="24"/>
        </w:rPr>
      </w:pPr>
      <w:r>
        <w:rPr>
          <w:rFonts w:hint="eastAsia"/>
          <w:bCs/>
          <w:sz w:val="24"/>
        </w:rPr>
        <w:t>（三）不列入基金费用的项目</w:t>
      </w:r>
    </w:p>
    <w:p w:rsidR="00DF68C2" w:rsidRDefault="00DF68C2" w:rsidP="00DF68C2">
      <w:pPr>
        <w:spacing w:line="360" w:lineRule="auto"/>
        <w:ind w:firstLineChars="200" w:firstLine="480"/>
        <w:rPr>
          <w:bCs/>
          <w:sz w:val="24"/>
        </w:rPr>
      </w:pPr>
      <w:r>
        <w:rPr>
          <w:bCs/>
          <w:sz w:val="24"/>
        </w:rPr>
        <w:t>下列费用不列入基金费用：</w:t>
      </w:r>
    </w:p>
    <w:p w:rsidR="00DF68C2" w:rsidRDefault="00DF68C2" w:rsidP="00DF68C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F68C2" w:rsidRDefault="00DF68C2" w:rsidP="00DF68C2">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F68C2" w:rsidRDefault="00DF68C2" w:rsidP="00DF68C2">
      <w:pPr>
        <w:spacing w:line="360" w:lineRule="auto"/>
        <w:ind w:firstLineChars="200" w:firstLine="480"/>
        <w:rPr>
          <w:bCs/>
          <w:sz w:val="24"/>
        </w:rPr>
      </w:pPr>
      <w:r>
        <w:rPr>
          <w:bCs/>
          <w:sz w:val="24"/>
        </w:rPr>
        <w:t>3</w:t>
      </w:r>
      <w:r>
        <w:rPr>
          <w:bCs/>
          <w:sz w:val="24"/>
        </w:rPr>
        <w:t>、《基金合同》生效前的相关费用；</w:t>
      </w:r>
    </w:p>
    <w:p w:rsidR="00DF68C2" w:rsidRDefault="00DF68C2" w:rsidP="00DF68C2">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DF68C2" w:rsidRPr="00BC776D" w:rsidRDefault="00DF68C2" w:rsidP="00DF68C2">
      <w:pPr>
        <w:spacing w:line="360" w:lineRule="auto"/>
        <w:ind w:firstLineChars="200" w:firstLine="480"/>
        <w:rPr>
          <w:rFonts w:hint="eastAsia"/>
          <w:bCs/>
          <w:sz w:val="24"/>
        </w:rPr>
      </w:pPr>
      <w:r>
        <w:rPr>
          <w:rFonts w:hint="eastAsia"/>
          <w:bCs/>
          <w:sz w:val="24"/>
        </w:rPr>
        <w:t>（</w:t>
      </w:r>
      <w:r>
        <w:rPr>
          <w:bCs/>
          <w:sz w:val="24"/>
        </w:rPr>
        <w:t>四</w:t>
      </w:r>
      <w:r>
        <w:rPr>
          <w:rFonts w:hint="eastAsia"/>
          <w:bCs/>
          <w:sz w:val="24"/>
        </w:rPr>
        <w:t>）</w:t>
      </w:r>
      <w:r w:rsidRPr="00BC776D">
        <w:rPr>
          <w:rFonts w:hint="eastAsia"/>
          <w:bCs/>
          <w:sz w:val="24"/>
        </w:rPr>
        <w:t>实施</w:t>
      </w:r>
      <w:proofErr w:type="gramStart"/>
      <w:r w:rsidRPr="00BC776D">
        <w:rPr>
          <w:rFonts w:hint="eastAsia"/>
          <w:bCs/>
          <w:sz w:val="24"/>
        </w:rPr>
        <w:t>侧袋机制</w:t>
      </w:r>
      <w:proofErr w:type="gramEnd"/>
      <w:r w:rsidRPr="00BC776D">
        <w:rPr>
          <w:rFonts w:hint="eastAsia"/>
          <w:bCs/>
          <w:sz w:val="24"/>
        </w:rPr>
        <w:t>期间的基金费用</w:t>
      </w:r>
    </w:p>
    <w:p w:rsidR="00DF68C2" w:rsidRDefault="00DF68C2" w:rsidP="00DF68C2">
      <w:pPr>
        <w:spacing w:line="360" w:lineRule="auto"/>
        <w:ind w:firstLineChars="200" w:firstLine="480"/>
        <w:rPr>
          <w:bCs/>
          <w:sz w:val="24"/>
        </w:rPr>
      </w:pPr>
      <w:r w:rsidRPr="00BC776D">
        <w:rPr>
          <w:rFonts w:hint="eastAsia"/>
          <w:bCs/>
          <w:sz w:val="24"/>
        </w:rPr>
        <w:lastRenderedPageBreak/>
        <w:t>本基金实施</w:t>
      </w:r>
      <w:proofErr w:type="gramStart"/>
      <w:r w:rsidRPr="00BC776D">
        <w:rPr>
          <w:rFonts w:hint="eastAsia"/>
          <w:bCs/>
          <w:sz w:val="24"/>
        </w:rPr>
        <w:t>侧袋机制</w:t>
      </w:r>
      <w:proofErr w:type="gramEnd"/>
      <w:r w:rsidRPr="00BC776D">
        <w:rPr>
          <w:rFonts w:hint="eastAsia"/>
          <w:bCs/>
          <w:sz w:val="24"/>
        </w:rPr>
        <w:t>的，</w:t>
      </w:r>
      <w:proofErr w:type="gramStart"/>
      <w:r w:rsidRPr="00BC776D">
        <w:rPr>
          <w:rFonts w:hint="eastAsia"/>
          <w:bCs/>
          <w:sz w:val="24"/>
        </w:rPr>
        <w:t>与侧袋账户</w:t>
      </w:r>
      <w:proofErr w:type="gramEnd"/>
      <w:r w:rsidRPr="00BC776D">
        <w:rPr>
          <w:rFonts w:hint="eastAsia"/>
          <w:bCs/>
          <w:sz w:val="24"/>
        </w:rPr>
        <w:t>有关的费用可以</w:t>
      </w:r>
      <w:proofErr w:type="gramStart"/>
      <w:r w:rsidRPr="00BC776D">
        <w:rPr>
          <w:rFonts w:hint="eastAsia"/>
          <w:bCs/>
          <w:sz w:val="24"/>
        </w:rPr>
        <w:t>从侧袋账户</w:t>
      </w:r>
      <w:proofErr w:type="gramEnd"/>
      <w:r w:rsidRPr="00BC776D">
        <w:rPr>
          <w:rFonts w:hint="eastAsia"/>
          <w:bCs/>
          <w:sz w:val="24"/>
        </w:rPr>
        <w:t>中列支，但应</w:t>
      </w:r>
      <w:proofErr w:type="gramStart"/>
      <w:r w:rsidRPr="00BC776D">
        <w:rPr>
          <w:rFonts w:hint="eastAsia"/>
          <w:bCs/>
          <w:sz w:val="24"/>
        </w:rPr>
        <w:t>待侧袋</w:t>
      </w:r>
      <w:proofErr w:type="gramEnd"/>
      <w:r w:rsidRPr="00BC776D">
        <w:rPr>
          <w:rFonts w:hint="eastAsia"/>
          <w:bCs/>
          <w:sz w:val="24"/>
        </w:rPr>
        <w:t>账户资产变现后方可列支，有关费用可酌情收取或减免，但不得收取管理费，详见招募说明书的规定。</w:t>
      </w:r>
    </w:p>
    <w:p w:rsidR="00DF68C2" w:rsidRDefault="00DF68C2" w:rsidP="00DF68C2">
      <w:pPr>
        <w:spacing w:line="360" w:lineRule="auto"/>
        <w:ind w:firstLineChars="200" w:firstLine="480"/>
        <w:rPr>
          <w:bCs/>
          <w:sz w:val="24"/>
        </w:rPr>
      </w:pPr>
      <w:r>
        <w:rPr>
          <w:rFonts w:hint="eastAsia"/>
          <w:bCs/>
          <w:sz w:val="24"/>
        </w:rPr>
        <w:t>（五）基金税收</w:t>
      </w:r>
    </w:p>
    <w:p w:rsidR="00DF68C2" w:rsidRDefault="00DF68C2" w:rsidP="00DF68C2">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F68C2" w:rsidRDefault="00DF68C2" w:rsidP="00DF68C2">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DF68C2" w:rsidRDefault="00DF68C2" w:rsidP="00DF68C2">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DF68C2" w:rsidRDefault="00DF68C2" w:rsidP="00DF68C2">
      <w:pPr>
        <w:spacing w:line="360" w:lineRule="auto"/>
        <w:ind w:firstLineChars="200" w:firstLine="480"/>
        <w:rPr>
          <w:bCs/>
          <w:sz w:val="24"/>
        </w:rPr>
      </w:pPr>
      <w:r>
        <w:rPr>
          <w:rFonts w:hint="eastAsia"/>
          <w:bCs/>
          <w:sz w:val="24"/>
        </w:rPr>
        <w:t>本基金在严格控制风险的前提下，充分发挥专业研究与管理能力，追求超越业绩比较基准的投资收益，力争为投资者提供长期稳健的投资回报。</w:t>
      </w:r>
    </w:p>
    <w:p w:rsidR="00DF68C2" w:rsidRDefault="00DF68C2" w:rsidP="00DF68C2">
      <w:pPr>
        <w:spacing w:line="360" w:lineRule="auto"/>
        <w:ind w:firstLineChars="200" w:firstLine="480"/>
        <w:rPr>
          <w:rFonts w:ascii="宋体" w:hAnsi="宋体"/>
          <w:sz w:val="24"/>
          <w:szCs w:val="24"/>
        </w:rPr>
      </w:pPr>
      <w:r>
        <w:rPr>
          <w:rFonts w:ascii="宋体" w:hAnsi="宋体" w:hint="eastAsia"/>
          <w:sz w:val="24"/>
          <w:szCs w:val="24"/>
        </w:rPr>
        <w:t>（二）投资范围</w:t>
      </w:r>
    </w:p>
    <w:p w:rsidR="00DF68C2" w:rsidRDefault="00DF68C2" w:rsidP="00DF68C2">
      <w:pPr>
        <w:spacing w:line="360" w:lineRule="auto"/>
        <w:ind w:firstLine="480"/>
        <w:rPr>
          <w:rFonts w:hint="eastAsia"/>
          <w:bCs/>
          <w:sz w:val="24"/>
        </w:rPr>
      </w:pPr>
      <w:r>
        <w:rPr>
          <w:rFonts w:hint="eastAsia"/>
          <w:bCs/>
          <w:sz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存款、定期存款及其他银行存款）、股指期货以及法律法规或中国证监会允许基金投资的其他金融工具（但须符合中国证监会相关规定）。</w:t>
      </w:r>
    </w:p>
    <w:p w:rsidR="00DF68C2" w:rsidRDefault="00DF68C2" w:rsidP="00DF68C2">
      <w:pPr>
        <w:spacing w:line="360" w:lineRule="auto"/>
        <w:ind w:firstLine="480"/>
        <w:rPr>
          <w:rFonts w:hint="eastAsia"/>
          <w:bCs/>
          <w:sz w:val="24"/>
        </w:rPr>
      </w:pPr>
      <w:r>
        <w:rPr>
          <w:rFonts w:hint="eastAsia"/>
          <w:bCs/>
          <w:sz w:val="24"/>
        </w:rPr>
        <w:t>如法律法规或监管机构以后允许基金投资其他品种，基金管理人在履行适当程序后，可以将其纳入投资范围。</w:t>
      </w:r>
    </w:p>
    <w:p w:rsidR="00DF68C2" w:rsidRDefault="00DF68C2" w:rsidP="00DF68C2">
      <w:pPr>
        <w:spacing w:line="360" w:lineRule="auto"/>
        <w:ind w:firstLine="480"/>
        <w:rPr>
          <w:rFonts w:hint="eastAsia"/>
          <w:bCs/>
          <w:sz w:val="24"/>
        </w:rPr>
      </w:pPr>
      <w:r>
        <w:rPr>
          <w:rFonts w:hint="eastAsia"/>
          <w:bCs/>
          <w:sz w:val="24"/>
        </w:rPr>
        <w:t>基金的投资组合比例为：股票投资占基金资产的比例为</w:t>
      </w:r>
      <w:r>
        <w:rPr>
          <w:bCs/>
          <w:sz w:val="24"/>
        </w:rPr>
        <w:t>0</w:t>
      </w:r>
      <w:r>
        <w:rPr>
          <w:rFonts w:hint="eastAsia"/>
          <w:bCs/>
          <w:sz w:val="24"/>
        </w:rPr>
        <w:t>%-</w:t>
      </w:r>
      <w:r>
        <w:rPr>
          <w:bCs/>
          <w:sz w:val="24"/>
        </w:rPr>
        <w:t>45</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w:t>
      </w:r>
      <w:bookmarkStart w:id="18" w:name="_Hlk53747927"/>
      <w:r>
        <w:rPr>
          <w:rFonts w:hint="eastAsia"/>
          <w:bCs/>
          <w:sz w:val="24"/>
        </w:rPr>
        <w:t>，</w:t>
      </w:r>
      <w:r w:rsidRPr="00332D90">
        <w:rPr>
          <w:rFonts w:hint="eastAsia"/>
          <w:bCs/>
          <w:sz w:val="24"/>
        </w:rPr>
        <w:t>同业存单投资占基金资产的比例不超过</w:t>
      </w:r>
      <w:r w:rsidRPr="00332D90">
        <w:rPr>
          <w:rFonts w:hint="eastAsia"/>
          <w:bCs/>
          <w:sz w:val="24"/>
        </w:rPr>
        <w:t>20%</w:t>
      </w:r>
      <w:r>
        <w:rPr>
          <w:rFonts w:hint="eastAsia"/>
          <w:bCs/>
          <w:sz w:val="24"/>
        </w:rPr>
        <w:t>；</w:t>
      </w:r>
      <w:bookmarkEnd w:id="18"/>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DF68C2" w:rsidRDefault="00DF68C2" w:rsidP="00DF68C2">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DF68C2" w:rsidRDefault="00DF68C2" w:rsidP="00DF68C2">
      <w:pPr>
        <w:spacing w:line="360" w:lineRule="auto"/>
        <w:ind w:firstLine="480"/>
        <w:rPr>
          <w:rFonts w:ascii="宋体" w:hAns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DF68C2" w:rsidRDefault="00DF68C2" w:rsidP="00DF68C2">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w:t>
      </w:r>
      <w:proofErr w:type="gramStart"/>
      <w:r>
        <w:rPr>
          <w:rFonts w:hint="eastAsia"/>
          <w:bCs/>
          <w:sz w:val="24"/>
        </w:rPr>
        <w:t>组合久期和</w:t>
      </w:r>
      <w:proofErr w:type="gramEnd"/>
      <w:r>
        <w:rPr>
          <w:rFonts w:hint="eastAsia"/>
          <w:bCs/>
          <w:sz w:val="24"/>
        </w:rPr>
        <w:t>债券类别配置；在严谨深入的股票和债券研究分析基础上，自下而上精选个股和个</w:t>
      </w:r>
      <w:proofErr w:type="gramStart"/>
      <w:r>
        <w:rPr>
          <w:rFonts w:hint="eastAsia"/>
          <w:bCs/>
          <w:sz w:val="24"/>
        </w:rPr>
        <w:t>券</w:t>
      </w:r>
      <w:proofErr w:type="gramEnd"/>
      <w:r>
        <w:rPr>
          <w:rFonts w:hint="eastAsia"/>
          <w:bCs/>
          <w:sz w:val="24"/>
        </w:rPr>
        <w:t>；在保持总体风险水平相对稳定的基础上，力争获取投资组合的较高回报。</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、大类资产配置</w:t>
      </w:r>
    </w:p>
    <w:p w:rsidR="00DF68C2" w:rsidRDefault="00DF68C2" w:rsidP="00DF68C2">
      <w:pPr>
        <w:spacing w:line="360" w:lineRule="auto"/>
        <w:ind w:firstLineChars="200" w:firstLine="480"/>
        <w:rPr>
          <w:rFonts w:hint="eastAsia"/>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、股票投资策略</w:t>
      </w:r>
    </w:p>
    <w:p w:rsidR="00DF68C2" w:rsidRDefault="00DF68C2" w:rsidP="00DF68C2">
      <w:pPr>
        <w:spacing w:line="360" w:lineRule="auto"/>
        <w:ind w:firstLineChars="200" w:firstLine="480"/>
        <w:rPr>
          <w:rFonts w:hint="eastAsia"/>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）品质筛选</w:t>
      </w:r>
    </w:p>
    <w:p w:rsidR="00DF68C2" w:rsidRDefault="00DF68C2" w:rsidP="00DF68C2">
      <w:pPr>
        <w:spacing w:line="360" w:lineRule="auto"/>
        <w:ind w:firstLineChars="200" w:firstLine="480"/>
        <w:rPr>
          <w:rFonts w:hint="eastAsia"/>
          <w:bCs/>
          <w:sz w:val="24"/>
        </w:rPr>
      </w:pPr>
      <w:r>
        <w:rPr>
          <w:rFonts w:hint="eastAsia"/>
          <w:bCs/>
          <w:sz w:val="24"/>
        </w:rPr>
        <w:t>筛选出在公司治理、财务及管理品质上符合基本品质要求的公司，构建备选股票池。主要筛选指标包括：</w:t>
      </w:r>
    </w:p>
    <w:p w:rsidR="00DF68C2" w:rsidRDefault="00DF68C2" w:rsidP="00DF68C2">
      <w:pPr>
        <w:pStyle w:val="aff0"/>
        <w:numPr>
          <w:ilvl w:val="0"/>
          <w:numId w:val="20"/>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）、企业价值倍数（</w:t>
      </w:r>
      <w:r>
        <w:rPr>
          <w:rFonts w:hint="eastAsia"/>
          <w:bCs/>
          <w:sz w:val="24"/>
        </w:rPr>
        <w:t>EV/EBITDA</w:t>
      </w:r>
      <w:r>
        <w:rPr>
          <w:rFonts w:hint="eastAsia"/>
          <w:bCs/>
          <w:sz w:val="24"/>
        </w:rPr>
        <w:t>）等；</w:t>
      </w:r>
    </w:p>
    <w:p w:rsidR="00DF68C2" w:rsidRDefault="00DF68C2" w:rsidP="00DF68C2">
      <w:pPr>
        <w:pStyle w:val="aff0"/>
        <w:numPr>
          <w:ilvl w:val="0"/>
          <w:numId w:val="20"/>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）、投入资本回报率</w:t>
      </w:r>
      <w:r>
        <w:rPr>
          <w:rFonts w:hint="eastAsia"/>
          <w:bCs/>
          <w:sz w:val="24"/>
        </w:rPr>
        <w:t>(ROIC)</w:t>
      </w:r>
      <w:r>
        <w:rPr>
          <w:rFonts w:hint="eastAsia"/>
          <w:bCs/>
          <w:sz w:val="24"/>
        </w:rPr>
        <w:t>等；</w:t>
      </w:r>
    </w:p>
    <w:p w:rsidR="00DF68C2" w:rsidRDefault="00DF68C2" w:rsidP="00DF68C2">
      <w:pPr>
        <w:numPr>
          <w:ilvl w:val="0"/>
          <w:numId w:val="21"/>
        </w:numPr>
        <w:spacing w:line="360" w:lineRule="auto"/>
        <w:rPr>
          <w:bCs/>
          <w:sz w:val="24"/>
        </w:rPr>
      </w:pPr>
      <w:r>
        <w:rPr>
          <w:rFonts w:hint="eastAsia"/>
          <w:bCs/>
          <w:sz w:val="24"/>
        </w:rPr>
        <w:t>财务状况指标：如资产负债率（</w:t>
      </w:r>
      <w:r>
        <w:rPr>
          <w:bCs/>
          <w:sz w:val="24"/>
        </w:rPr>
        <w:t>D/A</w:t>
      </w:r>
      <w:r>
        <w:rPr>
          <w:rFonts w:hint="eastAsia"/>
          <w:bCs/>
          <w:sz w:val="24"/>
        </w:rPr>
        <w:t>）、流动比率等。</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）价值评估</w:t>
      </w:r>
    </w:p>
    <w:p w:rsidR="00DF68C2" w:rsidRDefault="00DF68C2" w:rsidP="00DF68C2">
      <w:pPr>
        <w:spacing w:line="360" w:lineRule="auto"/>
        <w:ind w:firstLineChars="200" w:firstLine="480"/>
        <w:rPr>
          <w:rFonts w:hint="eastAsia"/>
          <w:bCs/>
          <w:sz w:val="24"/>
        </w:rPr>
      </w:pPr>
      <w:r>
        <w:rPr>
          <w:rFonts w:hint="eastAsia"/>
          <w:bCs/>
          <w:sz w:val="24"/>
        </w:rPr>
        <w:t>股票估值水平的高低将最终决定投资回报率的高低。由于驱动公司价值创造</w:t>
      </w:r>
      <w:r>
        <w:rPr>
          <w:rFonts w:hint="eastAsia"/>
          <w:bCs/>
          <w:sz w:val="24"/>
        </w:rPr>
        <w:lastRenderedPageBreak/>
        <w:t>的因素不同，本基金将借鉴市场通用估值理念，针对不同类型公司以及公司发展中所处的不同阶段，采用不同的价值评估指标对公司的内在价值进行评估，筛选出估值具有吸引力的公司作为投资目标。</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rsidR="00DF68C2" w:rsidRDefault="00DF68C2" w:rsidP="00DF68C2">
      <w:pPr>
        <w:spacing w:line="360" w:lineRule="auto"/>
        <w:ind w:firstLineChars="200" w:firstLine="48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DF68C2" w:rsidRPr="004F4320" w:rsidRDefault="00DF68C2" w:rsidP="00DF68C2">
      <w:pPr>
        <w:spacing w:line="360" w:lineRule="auto"/>
        <w:ind w:firstLineChars="200" w:firstLine="480"/>
        <w:rPr>
          <w:rFonts w:hint="eastAsia"/>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DF68C2" w:rsidRDefault="00DF68C2" w:rsidP="00DF68C2">
      <w:pPr>
        <w:spacing w:line="360" w:lineRule="auto"/>
        <w:ind w:firstLineChars="200" w:firstLine="480"/>
        <w:rPr>
          <w:bCs/>
          <w:sz w:val="24"/>
        </w:rPr>
      </w:pPr>
      <w:r>
        <w:rPr>
          <w:bCs/>
          <w:sz w:val="24"/>
        </w:rPr>
        <w:t>3</w:t>
      </w:r>
      <w:r>
        <w:rPr>
          <w:rFonts w:hint="eastAsia"/>
          <w:bCs/>
          <w:sz w:val="24"/>
        </w:rPr>
        <w:t>、债券投资策略</w:t>
      </w:r>
    </w:p>
    <w:p w:rsidR="00DF68C2" w:rsidRDefault="00DF68C2" w:rsidP="00DF68C2">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DF68C2" w:rsidRDefault="00DF68C2" w:rsidP="00DF68C2">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预测，并综合考虑利率变化对不同债券品种的影响、收益率水平、信用风险的大小、流动性的好坏等因素，构造债券组合。在具体操作中，本基金运用</w:t>
      </w:r>
      <w:proofErr w:type="gramStart"/>
      <w:r>
        <w:rPr>
          <w:rFonts w:hint="eastAsia"/>
          <w:bCs/>
          <w:sz w:val="24"/>
        </w:rPr>
        <w:t>久期调整</w:t>
      </w:r>
      <w:proofErr w:type="gramEnd"/>
      <w:r>
        <w:rPr>
          <w:rFonts w:hint="eastAsia"/>
          <w:bCs/>
          <w:sz w:val="24"/>
        </w:rPr>
        <w:t>策略、类属配置策略、期限结构配置策略、回购策略等多种策略，以期获取债券市场的长期稳定收益。</w:t>
      </w:r>
    </w:p>
    <w:p w:rsidR="00DF68C2" w:rsidRPr="005D4814" w:rsidRDefault="00DF68C2" w:rsidP="00DF68C2">
      <w:pPr>
        <w:spacing w:line="360" w:lineRule="auto"/>
        <w:ind w:firstLineChars="200" w:firstLine="480"/>
        <w:rPr>
          <w:rFonts w:hint="eastAsia"/>
          <w:bCs/>
          <w:sz w:val="24"/>
        </w:rPr>
      </w:pPr>
      <w:r w:rsidRPr="005D4814">
        <w:rPr>
          <w:rFonts w:hint="eastAsia"/>
          <w:bCs/>
          <w:sz w:val="24"/>
        </w:rPr>
        <w:t>（</w:t>
      </w:r>
      <w:r w:rsidRPr="005D4814">
        <w:rPr>
          <w:rFonts w:hint="eastAsia"/>
          <w:bCs/>
          <w:sz w:val="24"/>
        </w:rPr>
        <w:t>1</w:t>
      </w:r>
      <w:r w:rsidRPr="005D4814">
        <w:rPr>
          <w:rFonts w:hint="eastAsia"/>
          <w:bCs/>
          <w:sz w:val="24"/>
        </w:rPr>
        <w:t>）</w:t>
      </w:r>
      <w:proofErr w:type="gramStart"/>
      <w:r w:rsidRPr="005D4814">
        <w:rPr>
          <w:rFonts w:hint="eastAsia"/>
          <w:bCs/>
          <w:sz w:val="24"/>
        </w:rPr>
        <w:t>久期调整</w:t>
      </w:r>
      <w:proofErr w:type="gramEnd"/>
      <w:r w:rsidRPr="005D4814">
        <w:rPr>
          <w:rFonts w:hint="eastAsia"/>
          <w:bCs/>
          <w:sz w:val="24"/>
        </w:rPr>
        <w:t>策略</w:t>
      </w:r>
    </w:p>
    <w:p w:rsidR="00DF68C2" w:rsidRPr="005D4814" w:rsidRDefault="00DF68C2" w:rsidP="00DF68C2">
      <w:pPr>
        <w:spacing w:line="360" w:lineRule="auto"/>
        <w:ind w:firstLineChars="200" w:firstLine="480"/>
        <w:rPr>
          <w:rFonts w:hint="eastAsia"/>
          <w:bCs/>
          <w:sz w:val="24"/>
        </w:rPr>
      </w:pPr>
      <w:r w:rsidRPr="005D4814">
        <w:rPr>
          <w:rFonts w:hint="eastAsia"/>
          <w:bCs/>
          <w:sz w:val="24"/>
        </w:rPr>
        <w:t>本基金根据中长期宏观经济走势和经济周期波动趋势，判断债券市场未来的走势，并形成对未来市场利率变动方向的预期，动态调整组合久期。</w:t>
      </w:r>
    </w:p>
    <w:p w:rsidR="00DF68C2" w:rsidRPr="005D4814" w:rsidRDefault="00DF68C2" w:rsidP="00DF68C2">
      <w:pPr>
        <w:spacing w:line="360" w:lineRule="auto"/>
        <w:ind w:firstLineChars="200" w:firstLine="480"/>
        <w:rPr>
          <w:rFonts w:hint="eastAsia"/>
          <w:bCs/>
          <w:sz w:val="24"/>
        </w:rPr>
      </w:pPr>
      <w:r w:rsidRPr="005D4814">
        <w:rPr>
          <w:rFonts w:hint="eastAsia"/>
          <w:bCs/>
          <w:sz w:val="24"/>
        </w:rPr>
        <w:t>（</w:t>
      </w:r>
      <w:r w:rsidRPr="005D4814">
        <w:rPr>
          <w:rFonts w:hint="eastAsia"/>
          <w:bCs/>
          <w:sz w:val="24"/>
        </w:rPr>
        <w:t>2</w:t>
      </w:r>
      <w:r w:rsidRPr="005D4814">
        <w:rPr>
          <w:rFonts w:hint="eastAsia"/>
          <w:bCs/>
          <w:sz w:val="24"/>
        </w:rPr>
        <w:t>）债券的类属配置策略</w:t>
      </w:r>
    </w:p>
    <w:p w:rsidR="00DF68C2" w:rsidRPr="005D4814" w:rsidRDefault="00DF68C2" w:rsidP="00DF68C2">
      <w:pPr>
        <w:spacing w:line="360" w:lineRule="auto"/>
        <w:ind w:firstLineChars="200" w:firstLine="480"/>
        <w:rPr>
          <w:rFonts w:hint="eastAsia"/>
          <w:bCs/>
          <w:sz w:val="24"/>
        </w:rPr>
      </w:pPr>
      <w:r w:rsidRPr="005D4814">
        <w:rPr>
          <w:rFonts w:hint="eastAsia"/>
          <w:bCs/>
          <w:sz w:val="24"/>
        </w:rPr>
        <w:t>本基金定性和定量地分析</w:t>
      </w:r>
      <w:proofErr w:type="gramStart"/>
      <w:r w:rsidRPr="005D4814">
        <w:rPr>
          <w:rFonts w:hint="eastAsia"/>
          <w:bCs/>
          <w:sz w:val="24"/>
        </w:rPr>
        <w:t>不</w:t>
      </w:r>
      <w:proofErr w:type="gramEnd"/>
      <w:r w:rsidRPr="005D4814">
        <w:rPr>
          <w:rFonts w:hint="eastAsia"/>
          <w:bCs/>
          <w:sz w:val="24"/>
        </w:rPr>
        <w:t>同类属债券类资产的信用风险、流动性风险、市场风险等因素及其经风险调整后的收益率水平或盈利能力，通过比较并合理预期</w:t>
      </w:r>
      <w:proofErr w:type="gramStart"/>
      <w:r w:rsidRPr="005D4814">
        <w:rPr>
          <w:rFonts w:hint="eastAsia"/>
          <w:bCs/>
          <w:sz w:val="24"/>
        </w:rPr>
        <w:t>不</w:t>
      </w:r>
      <w:proofErr w:type="gramEnd"/>
      <w:r w:rsidRPr="005D4814">
        <w:rPr>
          <w:rFonts w:hint="eastAsia"/>
          <w:bCs/>
          <w:sz w:val="24"/>
        </w:rPr>
        <w:t>同类属债券类资产的风险与收益率变化，确定</w:t>
      </w:r>
      <w:proofErr w:type="gramStart"/>
      <w:r w:rsidRPr="005D4814">
        <w:rPr>
          <w:rFonts w:hint="eastAsia"/>
          <w:bCs/>
          <w:sz w:val="24"/>
        </w:rPr>
        <w:t>不</w:t>
      </w:r>
      <w:proofErr w:type="gramEnd"/>
      <w:r w:rsidRPr="005D4814">
        <w:rPr>
          <w:rFonts w:hint="eastAsia"/>
          <w:bCs/>
          <w:sz w:val="24"/>
        </w:rPr>
        <w:t>同类属债券类资产间的配置。</w:t>
      </w:r>
    </w:p>
    <w:p w:rsidR="00DF68C2" w:rsidRPr="005D4814" w:rsidRDefault="00DF68C2" w:rsidP="00DF68C2">
      <w:pPr>
        <w:spacing w:line="360" w:lineRule="auto"/>
        <w:ind w:firstLineChars="200" w:firstLine="480"/>
        <w:rPr>
          <w:rFonts w:hint="eastAsia"/>
          <w:bCs/>
          <w:sz w:val="24"/>
        </w:rPr>
      </w:pPr>
      <w:r w:rsidRPr="005D4814">
        <w:rPr>
          <w:rFonts w:hint="eastAsia"/>
          <w:bCs/>
          <w:sz w:val="24"/>
        </w:rPr>
        <w:t>（</w:t>
      </w:r>
      <w:r w:rsidRPr="005D4814">
        <w:rPr>
          <w:rFonts w:hint="eastAsia"/>
          <w:bCs/>
          <w:sz w:val="24"/>
        </w:rPr>
        <w:t>3</w:t>
      </w:r>
      <w:r w:rsidRPr="005D4814">
        <w:rPr>
          <w:rFonts w:hint="eastAsia"/>
          <w:bCs/>
          <w:sz w:val="24"/>
        </w:rPr>
        <w:t>）期限结构配置策略</w:t>
      </w:r>
    </w:p>
    <w:p w:rsidR="00DF68C2" w:rsidRPr="005D4814" w:rsidRDefault="00DF68C2" w:rsidP="00DF68C2">
      <w:pPr>
        <w:spacing w:line="360" w:lineRule="auto"/>
        <w:ind w:firstLineChars="200" w:firstLine="480"/>
        <w:rPr>
          <w:rFonts w:hint="eastAsia"/>
          <w:bCs/>
          <w:sz w:val="24"/>
        </w:rPr>
      </w:pPr>
      <w:r w:rsidRPr="005D4814">
        <w:rPr>
          <w:rFonts w:hint="eastAsia"/>
          <w:bCs/>
          <w:sz w:val="24"/>
        </w:rPr>
        <w:t>通过预期收益率曲线形态变化来调整投资组合的期限结构配置策略。根据债券收益率曲线形态、各期限</w:t>
      </w:r>
      <w:proofErr w:type="gramStart"/>
      <w:r w:rsidRPr="005D4814">
        <w:rPr>
          <w:rFonts w:hint="eastAsia"/>
          <w:bCs/>
          <w:sz w:val="24"/>
        </w:rPr>
        <w:t>段品种</w:t>
      </w:r>
      <w:proofErr w:type="gramEnd"/>
      <w:r w:rsidRPr="005D4814">
        <w:rPr>
          <w:rFonts w:hint="eastAsia"/>
          <w:bCs/>
          <w:sz w:val="24"/>
        </w:rPr>
        <w:t>收益率变动、结合短期资金利率水平与变动趋势，分析预测收益率曲线的变化，测算子弹、哑铃或梯形等不同期限结构配置策</w:t>
      </w:r>
      <w:r w:rsidRPr="005D4814">
        <w:rPr>
          <w:rFonts w:hint="eastAsia"/>
          <w:bCs/>
          <w:sz w:val="24"/>
        </w:rPr>
        <w:lastRenderedPageBreak/>
        <w:t>略的风险收益，形成具体的期限结构配置策略。</w:t>
      </w:r>
    </w:p>
    <w:p w:rsidR="00DF68C2" w:rsidRPr="005D4814" w:rsidRDefault="00DF68C2" w:rsidP="00DF68C2">
      <w:pPr>
        <w:spacing w:line="360" w:lineRule="auto"/>
        <w:ind w:firstLineChars="200" w:firstLine="480"/>
        <w:rPr>
          <w:rFonts w:hint="eastAsia"/>
          <w:bCs/>
          <w:sz w:val="24"/>
        </w:rPr>
      </w:pPr>
      <w:r w:rsidRPr="005D4814">
        <w:rPr>
          <w:rFonts w:hint="eastAsia"/>
          <w:bCs/>
          <w:sz w:val="24"/>
        </w:rPr>
        <w:t>（</w:t>
      </w:r>
      <w:r w:rsidRPr="005D4814">
        <w:rPr>
          <w:rFonts w:hint="eastAsia"/>
          <w:bCs/>
          <w:sz w:val="24"/>
        </w:rPr>
        <w:t>4</w:t>
      </w:r>
      <w:r w:rsidRPr="005D4814">
        <w:rPr>
          <w:rFonts w:hint="eastAsia"/>
          <w:bCs/>
          <w:sz w:val="24"/>
        </w:rPr>
        <w:t>）回购策略</w:t>
      </w:r>
    </w:p>
    <w:p w:rsidR="00DF68C2" w:rsidRPr="001572A2" w:rsidRDefault="00DF68C2" w:rsidP="00DF68C2">
      <w:pPr>
        <w:spacing w:line="360" w:lineRule="auto"/>
        <w:ind w:firstLineChars="200" w:firstLine="480"/>
        <w:rPr>
          <w:rFonts w:hint="eastAsia"/>
          <w:bCs/>
          <w:sz w:val="24"/>
        </w:rPr>
      </w:pPr>
      <w:r w:rsidRPr="005D4814">
        <w:rPr>
          <w:rFonts w:hint="eastAsia"/>
          <w:bCs/>
          <w:sz w:val="24"/>
        </w:rPr>
        <w:t>当回购利率低于债券收益率时，本基金将实施正回购融入资金并投资于信用债券等可投资标的，从而获取收益率超出回购资金成本（即回购利率）的套利价值。</w:t>
      </w:r>
    </w:p>
    <w:p w:rsidR="00DF68C2" w:rsidRPr="001572A2" w:rsidRDefault="00DF68C2" w:rsidP="00DF68C2">
      <w:pPr>
        <w:spacing w:line="360" w:lineRule="auto"/>
        <w:ind w:firstLineChars="200" w:firstLine="480"/>
        <w:rPr>
          <w:rFonts w:hint="eastAsia"/>
          <w:bCs/>
          <w:sz w:val="24"/>
        </w:rPr>
      </w:pPr>
      <w:r w:rsidRPr="001572A2">
        <w:rPr>
          <w:rFonts w:hint="eastAsia"/>
          <w:bCs/>
          <w:sz w:val="24"/>
        </w:rPr>
        <w:t>（</w:t>
      </w:r>
      <w:r w:rsidRPr="001572A2">
        <w:rPr>
          <w:rFonts w:hint="eastAsia"/>
          <w:bCs/>
          <w:sz w:val="24"/>
        </w:rPr>
        <w:t>5</w:t>
      </w:r>
      <w:r w:rsidRPr="001572A2">
        <w:rPr>
          <w:rFonts w:hint="eastAsia"/>
          <w:bCs/>
          <w:sz w:val="24"/>
        </w:rPr>
        <w:t>）信用债券投资策略</w:t>
      </w:r>
    </w:p>
    <w:p w:rsidR="00DF68C2" w:rsidRDefault="00DF68C2" w:rsidP="00DF68C2">
      <w:pPr>
        <w:spacing w:line="360" w:lineRule="auto"/>
        <w:ind w:firstLineChars="200" w:firstLine="480"/>
        <w:rPr>
          <w:bCs/>
          <w:sz w:val="24"/>
        </w:rPr>
      </w:pPr>
      <w:r w:rsidRPr="001572A2">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DF68C2" w:rsidRPr="00AD7B4D" w:rsidRDefault="00DF68C2" w:rsidP="00DF68C2">
      <w:pPr>
        <w:spacing w:line="360" w:lineRule="auto"/>
        <w:ind w:firstLineChars="200" w:firstLine="480"/>
        <w:rPr>
          <w:rFonts w:hint="eastAsia"/>
          <w:bCs/>
          <w:sz w:val="24"/>
        </w:rPr>
      </w:pPr>
      <w:r w:rsidRPr="00AD7B4D">
        <w:rPr>
          <w:rFonts w:hint="eastAsia"/>
          <w:bCs/>
          <w:sz w:val="24"/>
        </w:rPr>
        <w:t>本基金主动投资的信用债为信用评级在</w:t>
      </w:r>
      <w:r w:rsidRPr="00AD7B4D">
        <w:rPr>
          <w:rFonts w:hint="eastAsia"/>
          <w:bCs/>
          <w:sz w:val="24"/>
        </w:rPr>
        <w:t>AA</w:t>
      </w:r>
      <w:r w:rsidRPr="00AD7B4D">
        <w:rPr>
          <w:rFonts w:hint="eastAsia"/>
          <w:bCs/>
          <w:sz w:val="24"/>
        </w:rPr>
        <w:t>级（含）以上的信用债，对信用评级的认定参照基金管理人选定的评级机构出具的信用评级，其中，</w:t>
      </w:r>
      <w:r w:rsidRPr="00D1664D">
        <w:rPr>
          <w:rFonts w:hint="eastAsia"/>
          <w:bCs/>
          <w:sz w:val="24"/>
        </w:rPr>
        <w:t>信用债的信用评级依照评级机构出具的债项信用评级，若无债项信用评级</w:t>
      </w:r>
      <w:proofErr w:type="gramStart"/>
      <w:r w:rsidRPr="00D1664D">
        <w:rPr>
          <w:rFonts w:hint="eastAsia"/>
          <w:bCs/>
          <w:sz w:val="24"/>
        </w:rPr>
        <w:t>的或债项</w:t>
      </w:r>
      <w:proofErr w:type="gramEnd"/>
      <w:r w:rsidRPr="00D1664D">
        <w:rPr>
          <w:rFonts w:hint="eastAsia"/>
          <w:bCs/>
          <w:sz w:val="24"/>
        </w:rPr>
        <w:t>信用评级为</w:t>
      </w:r>
      <w:r w:rsidRPr="00D1664D">
        <w:rPr>
          <w:rFonts w:hint="eastAsia"/>
          <w:bCs/>
          <w:sz w:val="24"/>
        </w:rPr>
        <w:t>A-1</w:t>
      </w:r>
      <w:r w:rsidRPr="00D1664D">
        <w:rPr>
          <w:rFonts w:hint="eastAsia"/>
          <w:bCs/>
          <w:sz w:val="24"/>
        </w:rPr>
        <w:t>的，依照其主体信用评级。</w:t>
      </w:r>
      <w:r w:rsidRPr="00AD7B4D">
        <w:rPr>
          <w:rFonts w:hint="eastAsia"/>
          <w:bCs/>
          <w:sz w:val="24"/>
        </w:rPr>
        <w:t xml:space="preserve"> </w:t>
      </w:r>
    </w:p>
    <w:p w:rsidR="00DF68C2" w:rsidRPr="001572A2" w:rsidRDefault="00DF68C2" w:rsidP="00DF68C2">
      <w:pPr>
        <w:spacing w:line="360" w:lineRule="auto"/>
        <w:ind w:firstLineChars="200" w:firstLine="480"/>
        <w:rPr>
          <w:rFonts w:hint="eastAsia"/>
          <w:bCs/>
          <w:sz w:val="24"/>
        </w:rPr>
      </w:pPr>
      <w:r w:rsidRPr="00AD7B4D">
        <w:rPr>
          <w:rFonts w:hint="eastAsia"/>
          <w:bCs/>
          <w:sz w:val="24"/>
        </w:rPr>
        <w:t>本基金投资于评级</w:t>
      </w:r>
      <w:r w:rsidRPr="00AD7B4D">
        <w:rPr>
          <w:rFonts w:hint="eastAsia"/>
          <w:bCs/>
          <w:sz w:val="24"/>
        </w:rPr>
        <w:t>AA</w:t>
      </w:r>
      <w:r w:rsidRPr="00AD7B4D">
        <w:rPr>
          <w:rFonts w:hint="eastAsia"/>
          <w:bCs/>
          <w:sz w:val="24"/>
        </w:rPr>
        <w:t>的信用</w:t>
      </w:r>
      <w:proofErr w:type="gramStart"/>
      <w:r w:rsidRPr="00AD7B4D">
        <w:rPr>
          <w:rFonts w:hint="eastAsia"/>
          <w:bCs/>
          <w:sz w:val="24"/>
        </w:rPr>
        <w:t>债比例</w:t>
      </w:r>
      <w:proofErr w:type="gramEnd"/>
      <w:r w:rsidRPr="00AD7B4D">
        <w:rPr>
          <w:rFonts w:hint="eastAsia"/>
          <w:bCs/>
          <w:sz w:val="24"/>
        </w:rPr>
        <w:t>不高于信用</w:t>
      </w:r>
      <w:proofErr w:type="gramStart"/>
      <w:r w:rsidRPr="00AD7B4D">
        <w:rPr>
          <w:rFonts w:hint="eastAsia"/>
          <w:bCs/>
          <w:sz w:val="24"/>
        </w:rPr>
        <w:t>债资产</w:t>
      </w:r>
      <w:proofErr w:type="gramEnd"/>
      <w:r w:rsidRPr="00AD7B4D">
        <w:rPr>
          <w:rFonts w:hint="eastAsia"/>
          <w:bCs/>
          <w:sz w:val="24"/>
        </w:rPr>
        <w:t>的</w:t>
      </w:r>
      <w:r w:rsidRPr="00AD7B4D">
        <w:rPr>
          <w:rFonts w:hint="eastAsia"/>
          <w:bCs/>
          <w:sz w:val="24"/>
        </w:rPr>
        <w:t>20%</w:t>
      </w:r>
      <w:r w:rsidRPr="00AD7B4D">
        <w:rPr>
          <w:rFonts w:hint="eastAsia"/>
          <w:bCs/>
          <w:sz w:val="24"/>
        </w:rPr>
        <w:t>，投资于评级</w:t>
      </w:r>
      <w:r w:rsidRPr="00AD7B4D">
        <w:rPr>
          <w:rFonts w:hint="eastAsia"/>
          <w:bCs/>
          <w:sz w:val="24"/>
        </w:rPr>
        <w:t>AA+</w:t>
      </w:r>
      <w:r w:rsidRPr="00AD7B4D">
        <w:rPr>
          <w:rFonts w:hint="eastAsia"/>
          <w:bCs/>
          <w:sz w:val="24"/>
        </w:rPr>
        <w:t>的信用</w:t>
      </w:r>
      <w:proofErr w:type="gramStart"/>
      <w:r w:rsidRPr="00AD7B4D">
        <w:rPr>
          <w:rFonts w:hint="eastAsia"/>
          <w:bCs/>
          <w:sz w:val="24"/>
        </w:rPr>
        <w:t>债比例</w:t>
      </w:r>
      <w:proofErr w:type="gramEnd"/>
      <w:r w:rsidRPr="00AD7B4D">
        <w:rPr>
          <w:rFonts w:hint="eastAsia"/>
          <w:bCs/>
          <w:sz w:val="24"/>
        </w:rPr>
        <w:t>不高于信用</w:t>
      </w:r>
      <w:proofErr w:type="gramStart"/>
      <w:r w:rsidRPr="00AD7B4D">
        <w:rPr>
          <w:rFonts w:hint="eastAsia"/>
          <w:bCs/>
          <w:sz w:val="24"/>
        </w:rPr>
        <w:t>债资产</w:t>
      </w:r>
      <w:proofErr w:type="gramEnd"/>
      <w:r w:rsidRPr="00AD7B4D">
        <w:rPr>
          <w:rFonts w:hint="eastAsia"/>
          <w:bCs/>
          <w:sz w:val="24"/>
        </w:rPr>
        <w:t>的</w:t>
      </w:r>
      <w:r w:rsidRPr="00AD7B4D">
        <w:rPr>
          <w:rFonts w:hint="eastAsia"/>
          <w:bCs/>
          <w:sz w:val="24"/>
        </w:rPr>
        <w:t>70%</w:t>
      </w:r>
      <w:r w:rsidRPr="00AD7B4D">
        <w:rPr>
          <w:rFonts w:hint="eastAsia"/>
          <w:bCs/>
          <w:sz w:val="24"/>
        </w:rPr>
        <w:t>，投资于评级</w:t>
      </w:r>
      <w:r w:rsidRPr="00AD7B4D">
        <w:rPr>
          <w:rFonts w:hint="eastAsia"/>
          <w:bCs/>
          <w:sz w:val="24"/>
        </w:rPr>
        <w:t>AAA</w:t>
      </w:r>
      <w:r w:rsidRPr="00AD7B4D">
        <w:rPr>
          <w:rFonts w:hint="eastAsia"/>
          <w:bCs/>
          <w:sz w:val="24"/>
        </w:rPr>
        <w:t>的信用</w:t>
      </w:r>
      <w:proofErr w:type="gramStart"/>
      <w:r w:rsidRPr="00AD7B4D">
        <w:rPr>
          <w:rFonts w:hint="eastAsia"/>
          <w:bCs/>
          <w:sz w:val="24"/>
        </w:rPr>
        <w:t>债比例</w:t>
      </w:r>
      <w:proofErr w:type="gramEnd"/>
      <w:r w:rsidRPr="00AD7B4D">
        <w:rPr>
          <w:rFonts w:hint="eastAsia"/>
          <w:bCs/>
          <w:sz w:val="24"/>
        </w:rPr>
        <w:t>不低于信用</w:t>
      </w:r>
      <w:proofErr w:type="gramStart"/>
      <w:r w:rsidRPr="00AD7B4D">
        <w:rPr>
          <w:rFonts w:hint="eastAsia"/>
          <w:bCs/>
          <w:sz w:val="24"/>
        </w:rPr>
        <w:t>债资产</w:t>
      </w:r>
      <w:proofErr w:type="gramEnd"/>
      <w:r w:rsidRPr="00AD7B4D">
        <w:rPr>
          <w:rFonts w:hint="eastAsia"/>
          <w:bCs/>
          <w:sz w:val="24"/>
        </w:rPr>
        <w:t>的</w:t>
      </w:r>
      <w:r>
        <w:rPr>
          <w:bCs/>
          <w:sz w:val="24"/>
        </w:rPr>
        <w:t>5</w:t>
      </w:r>
      <w:r w:rsidRPr="00AD7B4D">
        <w:rPr>
          <w:rFonts w:hint="eastAsia"/>
          <w:bCs/>
          <w:sz w:val="24"/>
        </w:rPr>
        <w:t>0%</w:t>
      </w:r>
      <w:r w:rsidRPr="00AD7B4D">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AD7B4D">
        <w:rPr>
          <w:rFonts w:hint="eastAsia"/>
          <w:bCs/>
          <w:sz w:val="24"/>
        </w:rPr>
        <w:t>3</w:t>
      </w:r>
      <w:r w:rsidRPr="00AD7B4D">
        <w:rPr>
          <w:rFonts w:hint="eastAsia"/>
          <w:bCs/>
          <w:sz w:val="24"/>
        </w:rPr>
        <w:t>个月内进行调整。</w:t>
      </w:r>
      <w:r w:rsidRPr="00D1664D">
        <w:rPr>
          <w:rFonts w:hint="eastAsia"/>
          <w:bCs/>
          <w:sz w:val="24"/>
        </w:rPr>
        <w:t>上述</w:t>
      </w:r>
      <w:proofErr w:type="gramStart"/>
      <w:r w:rsidRPr="00D1664D">
        <w:rPr>
          <w:rFonts w:hint="eastAsia"/>
          <w:bCs/>
          <w:sz w:val="24"/>
        </w:rPr>
        <w:t>信用债不包括</w:t>
      </w:r>
      <w:proofErr w:type="gramEnd"/>
      <w:r w:rsidRPr="00D1664D">
        <w:rPr>
          <w:rFonts w:hint="eastAsia"/>
          <w:bCs/>
          <w:sz w:val="24"/>
        </w:rPr>
        <w:t>可转换债券、可交换公司债券。</w:t>
      </w:r>
    </w:p>
    <w:p w:rsidR="00DF68C2" w:rsidRPr="001572A2" w:rsidRDefault="00DF68C2" w:rsidP="00DF68C2">
      <w:pPr>
        <w:spacing w:line="360" w:lineRule="auto"/>
        <w:ind w:firstLineChars="200" w:firstLine="480"/>
        <w:rPr>
          <w:rFonts w:hint="eastAsia"/>
          <w:bCs/>
          <w:sz w:val="24"/>
        </w:rPr>
      </w:pPr>
      <w:r w:rsidRPr="001572A2">
        <w:rPr>
          <w:rFonts w:hint="eastAsia"/>
          <w:bCs/>
          <w:sz w:val="24"/>
        </w:rPr>
        <w:t>（</w:t>
      </w:r>
      <w:r>
        <w:rPr>
          <w:bCs/>
          <w:sz w:val="24"/>
        </w:rPr>
        <w:t>6</w:t>
      </w:r>
      <w:r w:rsidRPr="001572A2">
        <w:rPr>
          <w:rFonts w:hint="eastAsia"/>
          <w:bCs/>
          <w:sz w:val="24"/>
        </w:rPr>
        <w:t>）可转换债券投资策略</w:t>
      </w:r>
    </w:p>
    <w:p w:rsidR="00DF68C2" w:rsidRDefault="00DF68C2" w:rsidP="00DF68C2">
      <w:pPr>
        <w:spacing w:line="360" w:lineRule="auto"/>
        <w:ind w:firstLineChars="200" w:firstLine="480"/>
        <w:rPr>
          <w:bCs/>
          <w:sz w:val="24"/>
        </w:rPr>
      </w:pPr>
      <w:r>
        <w:rPr>
          <w:rFonts w:hint="eastAsia"/>
          <w:bCs/>
          <w:sz w:val="24"/>
        </w:rPr>
        <w:t>本基金</w:t>
      </w:r>
      <w:r>
        <w:rPr>
          <w:bCs/>
          <w:sz w:val="24"/>
        </w:rPr>
        <w:t>投资</w:t>
      </w:r>
      <w:r w:rsidRPr="000C300F">
        <w:rPr>
          <w:rFonts w:hint="eastAsia"/>
          <w:bCs/>
          <w:sz w:val="24"/>
        </w:rPr>
        <w:t>可转换债券</w:t>
      </w:r>
      <w:r>
        <w:rPr>
          <w:rFonts w:hint="eastAsia"/>
          <w:bCs/>
          <w:sz w:val="24"/>
        </w:rPr>
        <w:t>、</w:t>
      </w:r>
      <w:r w:rsidRPr="00332D90">
        <w:rPr>
          <w:rFonts w:hint="eastAsia"/>
          <w:bCs/>
          <w:sz w:val="24"/>
        </w:rPr>
        <w:t>可交换公司债券</w:t>
      </w:r>
      <w:r w:rsidRPr="000C300F">
        <w:rPr>
          <w:rFonts w:hint="eastAsia"/>
          <w:bCs/>
          <w:sz w:val="24"/>
        </w:rPr>
        <w:t>的比例</w:t>
      </w:r>
      <w:r>
        <w:rPr>
          <w:rFonts w:hint="eastAsia"/>
          <w:bCs/>
          <w:sz w:val="24"/>
        </w:rPr>
        <w:t>合计</w:t>
      </w:r>
      <w:r w:rsidRPr="000C300F">
        <w:rPr>
          <w:rFonts w:hint="eastAsia"/>
          <w:bCs/>
          <w:sz w:val="24"/>
        </w:rPr>
        <w:t>不超过基金资产</w:t>
      </w:r>
      <w:r>
        <w:rPr>
          <w:rFonts w:hint="eastAsia"/>
          <w:bCs/>
          <w:sz w:val="24"/>
        </w:rPr>
        <w:t>的</w:t>
      </w:r>
      <w:r>
        <w:rPr>
          <w:bCs/>
          <w:sz w:val="24"/>
        </w:rPr>
        <w:t>20</w:t>
      </w:r>
      <w:r w:rsidRPr="000C300F">
        <w:rPr>
          <w:rFonts w:hint="eastAsia"/>
          <w:bCs/>
          <w:sz w:val="24"/>
        </w:rPr>
        <w:t>%</w:t>
      </w:r>
      <w:r>
        <w:rPr>
          <w:rFonts w:hint="eastAsia"/>
          <w:bCs/>
          <w:sz w:val="24"/>
        </w:rPr>
        <w:t>；</w:t>
      </w:r>
      <w:r w:rsidRPr="001572A2">
        <w:rPr>
          <w:rFonts w:hint="eastAsia"/>
          <w:bCs/>
          <w:sz w:val="24"/>
        </w:rPr>
        <w:t>本基金对于可转换债券股性的研究将完全依托于公司投</w:t>
      </w:r>
      <w:proofErr w:type="gramStart"/>
      <w:r w:rsidRPr="001572A2">
        <w:rPr>
          <w:rFonts w:hint="eastAsia"/>
          <w:bCs/>
          <w:sz w:val="24"/>
        </w:rPr>
        <w:t>研</w:t>
      </w:r>
      <w:proofErr w:type="gramEnd"/>
      <w:r w:rsidRPr="001572A2">
        <w:rPr>
          <w:rFonts w:hint="eastAsia"/>
          <w:bCs/>
          <w:sz w:val="24"/>
        </w:rPr>
        <w:t>团队对标的股票的研究，在此基础上利用可转换债券定价模型，充分考虑转债发行</w:t>
      </w:r>
      <w:proofErr w:type="gramStart"/>
      <w:r w:rsidRPr="001572A2">
        <w:rPr>
          <w:rFonts w:hint="eastAsia"/>
          <w:bCs/>
          <w:sz w:val="24"/>
        </w:rPr>
        <w:t>后目标转</w:t>
      </w:r>
      <w:proofErr w:type="gramEnd"/>
      <w:r w:rsidRPr="001572A2">
        <w:rPr>
          <w:rFonts w:hint="eastAsia"/>
          <w:bCs/>
          <w:sz w:val="24"/>
        </w:rPr>
        <w:t>债标的股票股价波动率可能出现的变化，对目标转债的股性进行合理定价。通过对标的转</w:t>
      </w:r>
      <w:proofErr w:type="gramStart"/>
      <w:r w:rsidRPr="001572A2">
        <w:rPr>
          <w:rFonts w:hint="eastAsia"/>
          <w:bCs/>
          <w:sz w:val="24"/>
        </w:rPr>
        <w:t>债股性与债性</w:t>
      </w:r>
      <w:proofErr w:type="gramEnd"/>
      <w:r w:rsidRPr="001572A2">
        <w:rPr>
          <w:rFonts w:hint="eastAsia"/>
          <w:bCs/>
          <w:sz w:val="24"/>
        </w:rPr>
        <w:t>的合理定价，力求寻找出被市场低估的品种，构建本基金可转换债券的投资组合。</w:t>
      </w:r>
    </w:p>
    <w:p w:rsidR="00DF68C2" w:rsidRDefault="00DF68C2" w:rsidP="00DF68C2">
      <w:pPr>
        <w:spacing w:line="360" w:lineRule="auto"/>
        <w:ind w:firstLineChars="200" w:firstLine="480"/>
        <w:rPr>
          <w:rFonts w:hint="eastAsia"/>
          <w:bCs/>
          <w:sz w:val="24"/>
        </w:rPr>
      </w:pPr>
      <w:r>
        <w:rPr>
          <w:rFonts w:hint="eastAsia"/>
          <w:bCs/>
          <w:sz w:val="24"/>
        </w:rPr>
        <w:t>1</w:t>
      </w:r>
      <w:r>
        <w:rPr>
          <w:bCs/>
          <w:sz w:val="24"/>
        </w:rPr>
        <w:t>）行业配置策略</w:t>
      </w:r>
    </w:p>
    <w:p w:rsidR="00DF68C2" w:rsidRDefault="00DF68C2" w:rsidP="00DF68C2">
      <w:pPr>
        <w:spacing w:line="360" w:lineRule="auto"/>
        <w:ind w:firstLineChars="200" w:firstLine="480"/>
        <w:rPr>
          <w:bCs/>
          <w:sz w:val="24"/>
        </w:rPr>
      </w:pPr>
      <w:r w:rsidRPr="003B558A">
        <w:rPr>
          <w:rFonts w:hint="eastAsia"/>
          <w:bCs/>
          <w:sz w:val="24"/>
        </w:rPr>
        <w:t>本基金将综合考虑各种宏观因素，</w:t>
      </w:r>
      <w:r w:rsidRPr="00096C74">
        <w:rPr>
          <w:rFonts w:hint="eastAsia"/>
          <w:bCs/>
          <w:sz w:val="24"/>
        </w:rPr>
        <w:t>以宏观经济走势、经济周期特征和阶段性市场投资主题的研究为基础，</w:t>
      </w:r>
      <w:r>
        <w:rPr>
          <w:rFonts w:hint="eastAsia"/>
          <w:bCs/>
          <w:sz w:val="24"/>
        </w:rPr>
        <w:t>综合</w:t>
      </w:r>
      <w:proofErr w:type="gramStart"/>
      <w:r>
        <w:rPr>
          <w:rFonts w:hint="eastAsia"/>
          <w:bCs/>
          <w:sz w:val="24"/>
        </w:rPr>
        <w:t>考量</w:t>
      </w:r>
      <w:proofErr w:type="gramEnd"/>
      <w:r>
        <w:rPr>
          <w:rFonts w:hint="eastAsia"/>
          <w:bCs/>
          <w:sz w:val="24"/>
        </w:rPr>
        <w:t>可转债</w:t>
      </w:r>
      <w:r>
        <w:rPr>
          <w:bCs/>
          <w:sz w:val="24"/>
        </w:rPr>
        <w:t>市场</w:t>
      </w:r>
      <w:r>
        <w:rPr>
          <w:rFonts w:hint="eastAsia"/>
          <w:bCs/>
          <w:sz w:val="24"/>
        </w:rPr>
        <w:t>的</w:t>
      </w:r>
      <w:r>
        <w:rPr>
          <w:bCs/>
          <w:sz w:val="24"/>
        </w:rPr>
        <w:t>供给和需求情况</w:t>
      </w:r>
      <w:r>
        <w:rPr>
          <w:rFonts w:hint="eastAsia"/>
          <w:bCs/>
          <w:sz w:val="24"/>
        </w:rPr>
        <w:t>，追求</w:t>
      </w:r>
      <w:r w:rsidRPr="003B558A">
        <w:rPr>
          <w:rFonts w:hint="eastAsia"/>
          <w:bCs/>
          <w:sz w:val="24"/>
        </w:rPr>
        <w:t>最优</w:t>
      </w:r>
      <w:r w:rsidRPr="003B558A">
        <w:rPr>
          <w:rFonts w:hint="eastAsia"/>
          <w:bCs/>
          <w:sz w:val="24"/>
        </w:rPr>
        <w:lastRenderedPageBreak/>
        <w:t>行业配置。同时，结合经济和市场阶段性特征，动态调整不同行业的</w:t>
      </w:r>
      <w:r>
        <w:rPr>
          <w:rFonts w:hint="eastAsia"/>
          <w:bCs/>
          <w:sz w:val="24"/>
        </w:rPr>
        <w:t>可转换债券</w:t>
      </w:r>
      <w:r w:rsidRPr="003B558A">
        <w:rPr>
          <w:rFonts w:hint="eastAsia"/>
          <w:bCs/>
          <w:sz w:val="24"/>
        </w:rPr>
        <w:t>进行投资。</w:t>
      </w:r>
    </w:p>
    <w:p w:rsidR="00DF68C2" w:rsidRDefault="00DF68C2" w:rsidP="00DF68C2">
      <w:pPr>
        <w:spacing w:line="360" w:lineRule="auto"/>
        <w:ind w:firstLineChars="200" w:firstLine="480"/>
        <w:rPr>
          <w:bCs/>
          <w:sz w:val="24"/>
        </w:rPr>
      </w:pPr>
      <w:r>
        <w:rPr>
          <w:bCs/>
          <w:sz w:val="24"/>
        </w:rPr>
        <w:t>2</w:t>
      </w:r>
      <w:r>
        <w:rPr>
          <w:bCs/>
          <w:sz w:val="24"/>
        </w:rPr>
        <w:t>）</w:t>
      </w:r>
      <w:proofErr w:type="gramStart"/>
      <w:r>
        <w:rPr>
          <w:rFonts w:hint="eastAsia"/>
          <w:bCs/>
          <w:sz w:val="24"/>
        </w:rPr>
        <w:t>个券</w:t>
      </w:r>
      <w:proofErr w:type="gramEnd"/>
      <w:r>
        <w:rPr>
          <w:bCs/>
          <w:sz w:val="24"/>
        </w:rPr>
        <w:t>精选策略</w:t>
      </w:r>
    </w:p>
    <w:p w:rsidR="00DF68C2" w:rsidRDefault="00DF68C2" w:rsidP="00DF68C2">
      <w:pPr>
        <w:spacing w:line="360" w:lineRule="auto"/>
        <w:ind w:firstLineChars="200" w:firstLine="480"/>
        <w:rPr>
          <w:rFonts w:hint="eastAsia"/>
          <w:bCs/>
          <w:sz w:val="24"/>
        </w:rPr>
      </w:pPr>
      <w:r w:rsidRPr="00AB15F8">
        <w:rPr>
          <w:rFonts w:hint="eastAsia"/>
          <w:bCs/>
          <w:sz w:val="24"/>
        </w:rPr>
        <w:t>本基金将借鉴信用债的基本面研究，从行业基本面、公司的</w:t>
      </w:r>
      <w:r>
        <w:rPr>
          <w:rFonts w:hint="eastAsia"/>
          <w:bCs/>
          <w:sz w:val="24"/>
        </w:rPr>
        <w:t>信用</w:t>
      </w:r>
      <w:r>
        <w:rPr>
          <w:bCs/>
          <w:sz w:val="24"/>
        </w:rPr>
        <w:t>资质、</w:t>
      </w:r>
      <w:r w:rsidRPr="00AB15F8">
        <w:rPr>
          <w:rFonts w:hint="eastAsia"/>
          <w:bCs/>
          <w:sz w:val="24"/>
        </w:rPr>
        <w:t>行业地位、财务</w:t>
      </w:r>
      <w:r>
        <w:rPr>
          <w:rFonts w:hint="eastAsia"/>
          <w:bCs/>
          <w:sz w:val="24"/>
        </w:rPr>
        <w:t>状况</w:t>
      </w:r>
      <w:r w:rsidRPr="00AB15F8">
        <w:rPr>
          <w:rFonts w:hint="eastAsia"/>
          <w:bCs/>
          <w:sz w:val="24"/>
        </w:rPr>
        <w:t>等方面</w:t>
      </w:r>
      <w:r>
        <w:rPr>
          <w:rFonts w:hint="eastAsia"/>
          <w:bCs/>
          <w:sz w:val="24"/>
        </w:rPr>
        <w:t>进行</w:t>
      </w:r>
      <w:r>
        <w:rPr>
          <w:bCs/>
          <w:sz w:val="24"/>
        </w:rPr>
        <w:t>定性分析</w:t>
      </w:r>
      <w:r w:rsidRPr="00AB15F8">
        <w:rPr>
          <w:rFonts w:hint="eastAsia"/>
          <w:bCs/>
          <w:sz w:val="24"/>
        </w:rPr>
        <w:t>，精选财务稳健、信用违约风险小的</w:t>
      </w:r>
      <w:proofErr w:type="gramStart"/>
      <w:r>
        <w:rPr>
          <w:rFonts w:hint="eastAsia"/>
          <w:bCs/>
          <w:sz w:val="24"/>
        </w:rPr>
        <w:t>个券</w:t>
      </w:r>
      <w:proofErr w:type="gramEnd"/>
      <w:r>
        <w:rPr>
          <w:rFonts w:hint="eastAsia"/>
          <w:bCs/>
          <w:sz w:val="24"/>
        </w:rPr>
        <w:t>；对于</w:t>
      </w:r>
      <w:r w:rsidRPr="00E21034">
        <w:rPr>
          <w:rFonts w:hint="eastAsia"/>
          <w:bCs/>
          <w:sz w:val="24"/>
        </w:rPr>
        <w:t>可转换为正股的转股价值</w:t>
      </w:r>
      <w:r>
        <w:rPr>
          <w:rFonts w:hint="eastAsia"/>
          <w:bCs/>
          <w:sz w:val="24"/>
        </w:rPr>
        <w:t>，</w:t>
      </w:r>
      <w:r w:rsidRPr="00AD7C31">
        <w:rPr>
          <w:rFonts w:hint="eastAsia"/>
          <w:bCs/>
          <w:sz w:val="24"/>
        </w:rPr>
        <w:t>将通过</w:t>
      </w:r>
      <w:r w:rsidRPr="00B340E0">
        <w:rPr>
          <w:rFonts w:hint="eastAsia"/>
          <w:bCs/>
          <w:sz w:val="24"/>
        </w:rPr>
        <w:t>盈利能力指标</w:t>
      </w:r>
      <w:r w:rsidRPr="00AD7C31">
        <w:rPr>
          <w:rFonts w:hint="eastAsia"/>
          <w:bCs/>
          <w:sz w:val="24"/>
        </w:rPr>
        <w:t>（</w:t>
      </w:r>
      <w:r>
        <w:rPr>
          <w:rFonts w:hint="eastAsia"/>
          <w:bCs/>
          <w:sz w:val="24"/>
        </w:rPr>
        <w:t>如市盈率</w:t>
      </w:r>
      <w:r>
        <w:rPr>
          <w:bCs/>
          <w:sz w:val="24"/>
        </w:rPr>
        <w:t>、</w:t>
      </w:r>
      <w:r>
        <w:rPr>
          <w:rFonts w:hint="eastAsia"/>
          <w:bCs/>
          <w:sz w:val="24"/>
        </w:rPr>
        <w:t>市现率</w:t>
      </w:r>
      <w:r>
        <w:rPr>
          <w:bCs/>
          <w:sz w:val="24"/>
        </w:rPr>
        <w:t>、</w:t>
      </w:r>
      <w:r w:rsidRPr="00AD7C31">
        <w:rPr>
          <w:rFonts w:hint="eastAsia"/>
          <w:bCs/>
          <w:sz w:val="24"/>
        </w:rPr>
        <w:t>股价与每股息税前利润比率等）、</w:t>
      </w:r>
      <w:r w:rsidRPr="00B340E0">
        <w:rPr>
          <w:rFonts w:hint="eastAsia"/>
          <w:bCs/>
          <w:sz w:val="24"/>
        </w:rPr>
        <w:t>经营效率指标</w:t>
      </w:r>
      <w:r w:rsidRPr="00AD7C31">
        <w:rPr>
          <w:rFonts w:hint="eastAsia"/>
          <w:bCs/>
          <w:sz w:val="24"/>
        </w:rPr>
        <w:t>（</w:t>
      </w:r>
      <w:r>
        <w:rPr>
          <w:rFonts w:hint="eastAsia"/>
          <w:bCs/>
          <w:sz w:val="24"/>
        </w:rPr>
        <w:t>如</w:t>
      </w:r>
      <w:r w:rsidRPr="00B340E0">
        <w:rPr>
          <w:rFonts w:hint="eastAsia"/>
          <w:bCs/>
          <w:sz w:val="24"/>
        </w:rPr>
        <w:t>净资产收益率</w:t>
      </w:r>
      <w:r>
        <w:rPr>
          <w:rFonts w:hint="eastAsia"/>
          <w:bCs/>
          <w:sz w:val="24"/>
        </w:rPr>
        <w:t>、</w:t>
      </w:r>
      <w:r w:rsidRPr="00B340E0">
        <w:rPr>
          <w:rFonts w:hint="eastAsia"/>
          <w:bCs/>
          <w:sz w:val="24"/>
        </w:rPr>
        <w:t>资产收益率</w:t>
      </w:r>
      <w:r>
        <w:rPr>
          <w:rFonts w:hint="eastAsia"/>
          <w:bCs/>
          <w:sz w:val="24"/>
        </w:rPr>
        <w:t>、</w:t>
      </w:r>
      <w:r w:rsidRPr="00B340E0">
        <w:rPr>
          <w:rFonts w:hint="eastAsia"/>
          <w:bCs/>
          <w:sz w:val="24"/>
        </w:rPr>
        <w:t>经营资产回报率</w:t>
      </w:r>
      <w:r>
        <w:rPr>
          <w:rFonts w:hint="eastAsia"/>
          <w:bCs/>
          <w:sz w:val="24"/>
        </w:rPr>
        <w:t>等</w:t>
      </w:r>
      <w:r w:rsidRPr="00AD7C31">
        <w:rPr>
          <w:rFonts w:hint="eastAsia"/>
          <w:bCs/>
          <w:sz w:val="24"/>
        </w:rPr>
        <w:t>）</w:t>
      </w:r>
      <w:r>
        <w:rPr>
          <w:rFonts w:hint="eastAsia"/>
          <w:bCs/>
          <w:sz w:val="24"/>
        </w:rPr>
        <w:t>、</w:t>
      </w:r>
      <w:r w:rsidRPr="00B340E0">
        <w:rPr>
          <w:rFonts w:hint="eastAsia"/>
          <w:bCs/>
          <w:sz w:val="24"/>
        </w:rPr>
        <w:t>财务状况指标</w:t>
      </w:r>
      <w:r>
        <w:rPr>
          <w:rFonts w:hint="eastAsia"/>
          <w:bCs/>
          <w:sz w:val="24"/>
        </w:rPr>
        <w:t>（</w:t>
      </w:r>
      <w:r w:rsidRPr="00B340E0">
        <w:rPr>
          <w:rFonts w:hint="eastAsia"/>
          <w:bCs/>
          <w:sz w:val="24"/>
        </w:rPr>
        <w:t>如资产负债率、流动比率等</w:t>
      </w:r>
      <w:r>
        <w:rPr>
          <w:rFonts w:hint="eastAsia"/>
          <w:bCs/>
          <w:sz w:val="24"/>
        </w:rPr>
        <w:t>）</w:t>
      </w:r>
      <w:r w:rsidRPr="00AD7C31">
        <w:rPr>
          <w:rFonts w:hint="eastAsia"/>
          <w:bCs/>
          <w:sz w:val="24"/>
        </w:rPr>
        <w:t>等</w:t>
      </w:r>
      <w:r>
        <w:rPr>
          <w:rFonts w:hint="eastAsia"/>
          <w:bCs/>
          <w:sz w:val="24"/>
        </w:rPr>
        <w:t>进行定量</w:t>
      </w:r>
      <w:r>
        <w:rPr>
          <w:bCs/>
          <w:sz w:val="24"/>
        </w:rPr>
        <w:t>分析</w:t>
      </w:r>
      <w:r w:rsidRPr="00AD7C31">
        <w:rPr>
          <w:rFonts w:hint="eastAsia"/>
          <w:bCs/>
          <w:sz w:val="24"/>
        </w:rPr>
        <w:t>，</w:t>
      </w:r>
      <w:r w:rsidRPr="00B340E0">
        <w:rPr>
          <w:rFonts w:hint="eastAsia"/>
          <w:bCs/>
          <w:sz w:val="24"/>
        </w:rPr>
        <w:t>选择基本面优质且估值合理的正股</w:t>
      </w:r>
      <w:r>
        <w:rPr>
          <w:rFonts w:hint="eastAsia"/>
          <w:bCs/>
          <w:sz w:val="24"/>
        </w:rPr>
        <w:t>。</w:t>
      </w:r>
      <w:r w:rsidRPr="00B340E0">
        <w:rPr>
          <w:rFonts w:hint="eastAsia"/>
          <w:bCs/>
          <w:sz w:val="24"/>
        </w:rPr>
        <w:t>综上所述，本基金将结合可转债自身的信用评估和其正股的价值分析</w:t>
      </w:r>
      <w:r>
        <w:rPr>
          <w:rFonts w:hint="eastAsia"/>
          <w:bCs/>
          <w:sz w:val="24"/>
        </w:rPr>
        <w:t>来进行个</w:t>
      </w:r>
      <w:proofErr w:type="gramStart"/>
      <w:r>
        <w:rPr>
          <w:rFonts w:hint="eastAsia"/>
          <w:bCs/>
          <w:sz w:val="24"/>
        </w:rPr>
        <w:t>券</w:t>
      </w:r>
      <w:proofErr w:type="gramEnd"/>
      <w:r>
        <w:rPr>
          <w:bCs/>
          <w:sz w:val="24"/>
        </w:rPr>
        <w:t>的筛选</w:t>
      </w:r>
      <w:r>
        <w:rPr>
          <w:rFonts w:hint="eastAsia"/>
          <w:bCs/>
          <w:sz w:val="24"/>
        </w:rPr>
        <w:t>。</w:t>
      </w:r>
    </w:p>
    <w:p w:rsidR="00DF68C2" w:rsidRDefault="00DF68C2" w:rsidP="00DF68C2">
      <w:pPr>
        <w:spacing w:line="360" w:lineRule="auto"/>
        <w:ind w:firstLineChars="200" w:firstLine="480"/>
        <w:rPr>
          <w:bCs/>
          <w:sz w:val="24"/>
        </w:rPr>
      </w:pPr>
      <w:r>
        <w:rPr>
          <w:bCs/>
          <w:sz w:val="24"/>
        </w:rPr>
        <w:t>4</w:t>
      </w:r>
      <w:r>
        <w:rPr>
          <w:rFonts w:hint="eastAsia"/>
          <w:bCs/>
          <w:sz w:val="24"/>
        </w:rPr>
        <w:t>、资产支持证券投资策略</w:t>
      </w:r>
    </w:p>
    <w:p w:rsidR="00DF68C2" w:rsidRDefault="00DF68C2" w:rsidP="00DF68C2">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rsidR="00DF68C2" w:rsidRDefault="00DF68C2" w:rsidP="00DF68C2">
      <w:pPr>
        <w:spacing w:line="360" w:lineRule="auto"/>
        <w:ind w:firstLineChars="200" w:firstLine="480"/>
        <w:rPr>
          <w:bCs/>
          <w:sz w:val="24"/>
        </w:rPr>
      </w:pPr>
      <w:r>
        <w:rPr>
          <w:bCs/>
          <w:sz w:val="24"/>
        </w:rPr>
        <w:t>5</w:t>
      </w:r>
      <w:r>
        <w:rPr>
          <w:rFonts w:hint="eastAsia"/>
          <w:bCs/>
          <w:sz w:val="24"/>
        </w:rPr>
        <w:t>、股指期货投资策略</w:t>
      </w:r>
    </w:p>
    <w:p w:rsidR="00DF68C2" w:rsidRDefault="00DF68C2" w:rsidP="00DF68C2">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F68C2" w:rsidRDefault="00DF68C2" w:rsidP="00DF68C2">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F68C2" w:rsidRDefault="00DF68C2" w:rsidP="00DF68C2">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、组合限制</w:t>
      </w:r>
    </w:p>
    <w:p w:rsidR="00DF68C2" w:rsidRDefault="00DF68C2" w:rsidP="00DF68C2">
      <w:pPr>
        <w:spacing w:line="360" w:lineRule="auto"/>
        <w:ind w:firstLineChars="200" w:firstLine="480"/>
        <w:rPr>
          <w:rFonts w:hint="eastAsia"/>
          <w:bCs/>
          <w:sz w:val="24"/>
        </w:rPr>
      </w:pPr>
      <w:r>
        <w:rPr>
          <w:rFonts w:hint="eastAsia"/>
          <w:bCs/>
          <w:sz w:val="24"/>
        </w:rPr>
        <w:lastRenderedPageBreak/>
        <w:t>基金的投资组合应遵循以下限制：</w:t>
      </w:r>
    </w:p>
    <w:p w:rsidR="00DF68C2" w:rsidRDefault="00DF68C2" w:rsidP="00DF68C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）股票投资占基金资产的比例为</w:t>
      </w:r>
      <w:r>
        <w:rPr>
          <w:bCs/>
          <w:sz w:val="24"/>
        </w:rPr>
        <w:t>0</w:t>
      </w:r>
      <w:r>
        <w:rPr>
          <w:rFonts w:hint="eastAsia"/>
          <w:bCs/>
          <w:sz w:val="24"/>
        </w:rPr>
        <w:t>%-</w:t>
      </w:r>
      <w:r>
        <w:rPr>
          <w:bCs/>
          <w:sz w:val="24"/>
        </w:rPr>
        <w:t>45</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w:t>
      </w:r>
      <w:r w:rsidRPr="00332D90">
        <w:rPr>
          <w:rFonts w:hint="eastAsia"/>
          <w:bCs/>
          <w:sz w:val="24"/>
        </w:rPr>
        <w:t>同业存单投资占基金资产的比例不超过</w:t>
      </w:r>
      <w:r w:rsidRPr="00332D90">
        <w:rPr>
          <w:rFonts w:hint="eastAsia"/>
          <w:bCs/>
          <w:sz w:val="24"/>
        </w:rPr>
        <w:t>20%</w:t>
      </w:r>
      <w:r>
        <w:rPr>
          <w:rFonts w:hint="eastAsia"/>
          <w:bCs/>
          <w:sz w:val="24"/>
        </w:rPr>
        <w:t>；</w:t>
      </w:r>
      <w:r>
        <w:rPr>
          <w:bCs/>
          <w:sz w:val="24"/>
        </w:rPr>
        <w:t xml:space="preserve"> </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，其中现金不包括结算备付金、存出保证金和应收申购款等；</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w:t>
      </w:r>
      <w:r>
        <w:rPr>
          <w:rFonts w:hint="eastAsia"/>
          <w:bCs/>
          <w:sz w:val="24"/>
        </w:rPr>
        <w:lastRenderedPageBreak/>
        <w:t>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）本基金参与股指期货交易，则：</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DF68C2" w:rsidRDefault="00DF68C2" w:rsidP="00DF68C2">
      <w:pPr>
        <w:spacing w:line="360" w:lineRule="auto"/>
        <w:ind w:firstLineChars="200" w:firstLine="480"/>
        <w:rPr>
          <w:rFonts w:hint="eastAsia"/>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DF68C2" w:rsidRDefault="00DF68C2" w:rsidP="00DF68C2">
      <w:pPr>
        <w:spacing w:line="360" w:lineRule="auto"/>
        <w:ind w:firstLineChars="200" w:firstLine="480"/>
        <w:rPr>
          <w:rFonts w:hint="eastAsia"/>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DF68C2" w:rsidRDefault="00DF68C2" w:rsidP="00DF68C2">
      <w:pPr>
        <w:spacing w:line="360" w:lineRule="auto"/>
        <w:ind w:firstLineChars="200" w:firstLine="480"/>
        <w:rPr>
          <w:rFonts w:hint="eastAsia"/>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DF68C2" w:rsidRDefault="00DF68C2" w:rsidP="00DF68C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w:t>
      </w:r>
      <w:r>
        <w:rPr>
          <w:bCs/>
          <w:sz w:val="24"/>
        </w:rPr>
        <w:t>投资</w:t>
      </w:r>
      <w:r w:rsidRPr="000C300F">
        <w:rPr>
          <w:rFonts w:hint="eastAsia"/>
          <w:bCs/>
          <w:sz w:val="24"/>
        </w:rPr>
        <w:t>可转换债券</w:t>
      </w:r>
      <w:r>
        <w:rPr>
          <w:rFonts w:hint="eastAsia"/>
          <w:bCs/>
          <w:sz w:val="24"/>
        </w:rPr>
        <w:t>、</w:t>
      </w:r>
      <w:r w:rsidRPr="00332D90">
        <w:rPr>
          <w:rFonts w:hint="eastAsia"/>
          <w:bCs/>
          <w:sz w:val="24"/>
        </w:rPr>
        <w:t>可交换公司债券</w:t>
      </w:r>
      <w:r w:rsidRPr="000C300F">
        <w:rPr>
          <w:rFonts w:hint="eastAsia"/>
          <w:bCs/>
          <w:sz w:val="24"/>
        </w:rPr>
        <w:t>的比例</w:t>
      </w:r>
      <w:r>
        <w:rPr>
          <w:rFonts w:hint="eastAsia"/>
          <w:bCs/>
          <w:sz w:val="24"/>
        </w:rPr>
        <w:t>合计</w:t>
      </w:r>
      <w:r w:rsidRPr="000C300F">
        <w:rPr>
          <w:rFonts w:hint="eastAsia"/>
          <w:bCs/>
          <w:sz w:val="24"/>
        </w:rPr>
        <w:t>不超过基金资产</w:t>
      </w:r>
      <w:r>
        <w:rPr>
          <w:rFonts w:hint="eastAsia"/>
          <w:bCs/>
          <w:sz w:val="24"/>
        </w:rPr>
        <w:t>的</w:t>
      </w:r>
      <w:r>
        <w:rPr>
          <w:bCs/>
          <w:sz w:val="24"/>
        </w:rPr>
        <w:t>20</w:t>
      </w:r>
      <w:r w:rsidRPr="000C300F">
        <w:rPr>
          <w:rFonts w:hint="eastAsia"/>
          <w:bCs/>
          <w:sz w:val="24"/>
        </w:rPr>
        <w:t>%</w:t>
      </w:r>
      <w:r>
        <w:rPr>
          <w:rFonts w:hint="eastAsia"/>
          <w:bCs/>
          <w:sz w:val="24"/>
        </w:rPr>
        <w:t>；</w:t>
      </w:r>
    </w:p>
    <w:p w:rsidR="00DF68C2" w:rsidRDefault="00DF68C2" w:rsidP="00DF68C2">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）本基金资产总值不超过基金资产净值的</w:t>
      </w:r>
      <w:r>
        <w:rPr>
          <w:rFonts w:hint="eastAsia"/>
          <w:bCs/>
          <w:sz w:val="24"/>
        </w:rPr>
        <w:t>140%</w:t>
      </w:r>
      <w:r>
        <w:rPr>
          <w:rFonts w:hint="eastAsia"/>
          <w:bCs/>
          <w:sz w:val="24"/>
        </w:rPr>
        <w:t>；</w:t>
      </w:r>
    </w:p>
    <w:p w:rsidR="00DF68C2" w:rsidRDefault="00DF68C2" w:rsidP="00DF68C2">
      <w:pPr>
        <w:spacing w:line="360" w:lineRule="auto"/>
        <w:ind w:firstLineChars="200" w:firstLine="480"/>
        <w:rPr>
          <w:rFonts w:hint="eastAsia"/>
          <w:bCs/>
          <w:sz w:val="24"/>
        </w:rPr>
      </w:pPr>
      <w:r>
        <w:rPr>
          <w:rFonts w:hint="eastAsia"/>
          <w:bCs/>
          <w:sz w:val="24"/>
        </w:rPr>
        <w:t>（</w:t>
      </w:r>
      <w:r>
        <w:rPr>
          <w:bCs/>
          <w:sz w:val="24"/>
        </w:rPr>
        <w:t>18</w:t>
      </w:r>
      <w:r>
        <w:rPr>
          <w:rFonts w:hint="eastAsia"/>
          <w:bCs/>
          <w:sz w:val="24"/>
        </w:rPr>
        <w:t>）法律法规及中国证监会规定的和《基金合同》约定的其他投资限制。</w:t>
      </w:r>
    </w:p>
    <w:p w:rsidR="00DF68C2" w:rsidRDefault="00DF68C2" w:rsidP="00DF68C2">
      <w:pPr>
        <w:spacing w:line="360" w:lineRule="auto"/>
        <w:ind w:firstLineChars="200" w:firstLine="480"/>
        <w:rPr>
          <w:rFonts w:hint="eastAsia"/>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）情形之外，因证券、期货市场波动、证券发行人合并、基金规模变动等基金管理人之外的因素致使基金投资比例不符合上述</w:t>
      </w:r>
      <w:r>
        <w:rPr>
          <w:rFonts w:hint="eastAsia"/>
          <w:bCs/>
          <w:sz w:val="24"/>
        </w:rPr>
        <w:lastRenderedPageBreak/>
        <w:t>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DF68C2" w:rsidRDefault="00DF68C2" w:rsidP="00DF68C2">
      <w:pPr>
        <w:spacing w:line="360" w:lineRule="auto"/>
        <w:ind w:firstLineChars="200" w:firstLine="480"/>
        <w:rPr>
          <w:rFonts w:hint="eastAsia"/>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F68C2" w:rsidRDefault="00DF68C2" w:rsidP="00DF68C2">
      <w:pPr>
        <w:spacing w:line="360" w:lineRule="auto"/>
        <w:ind w:firstLineChars="200" w:firstLine="480"/>
        <w:rPr>
          <w:rFonts w:hint="eastAsia"/>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、禁止行为</w:t>
      </w:r>
    </w:p>
    <w:p w:rsidR="00DF68C2" w:rsidRDefault="00DF68C2" w:rsidP="00DF68C2">
      <w:pPr>
        <w:spacing w:line="360" w:lineRule="auto"/>
        <w:ind w:firstLineChars="200" w:firstLine="480"/>
        <w:rPr>
          <w:rFonts w:hint="eastAsia"/>
          <w:bCs/>
          <w:sz w:val="24"/>
        </w:rPr>
      </w:pPr>
      <w:r>
        <w:rPr>
          <w:rFonts w:hint="eastAsia"/>
          <w:bCs/>
          <w:sz w:val="24"/>
        </w:rPr>
        <w:t>为维护基金份额持有人的合法权益，基金财产不得用于下列投资或者活动：</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）承销证券；</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）违反规定向他人贷款或者提供担保；</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）从事承担无限责任的投资；</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）向其基金管理人、基金托管人出资；</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DF68C2" w:rsidRDefault="00DF68C2" w:rsidP="00DF68C2">
      <w:pPr>
        <w:spacing w:line="360" w:lineRule="auto"/>
        <w:ind w:firstLineChars="200" w:firstLine="480"/>
        <w:rPr>
          <w:rFonts w:hint="eastAsia"/>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F68C2" w:rsidRDefault="00DF68C2" w:rsidP="00DF68C2">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DF68C2" w:rsidRDefault="00DF68C2" w:rsidP="00DF68C2">
      <w:pPr>
        <w:spacing w:line="360" w:lineRule="auto"/>
        <w:ind w:firstLineChars="200" w:firstLine="480"/>
        <w:rPr>
          <w:bCs/>
          <w:sz w:val="24"/>
        </w:rPr>
      </w:pPr>
      <w:r>
        <w:rPr>
          <w:rFonts w:hint="eastAsia"/>
          <w:bCs/>
          <w:sz w:val="24"/>
        </w:rPr>
        <w:t>（五）业绩比较基准</w:t>
      </w:r>
    </w:p>
    <w:p w:rsidR="00DF68C2" w:rsidRDefault="00DF68C2" w:rsidP="00DF68C2">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20</w:t>
      </w:r>
      <w:r>
        <w:rPr>
          <w:rFonts w:hint="eastAsia"/>
          <w:bCs/>
          <w:sz w:val="24"/>
        </w:rPr>
        <w:t>%+</w:t>
      </w:r>
      <w:r>
        <w:rPr>
          <w:rFonts w:hint="eastAsia"/>
          <w:bCs/>
          <w:sz w:val="24"/>
        </w:rPr>
        <w:t>恒生指数收益率×</w:t>
      </w:r>
      <w:r>
        <w:rPr>
          <w:rFonts w:hint="eastAsia"/>
          <w:bCs/>
          <w:sz w:val="24"/>
        </w:rPr>
        <w:t>5%+</w:t>
      </w:r>
      <w:r>
        <w:rPr>
          <w:rFonts w:hint="eastAsia"/>
          <w:bCs/>
          <w:sz w:val="24"/>
        </w:rPr>
        <w:t>中证综合债券指数收益</w:t>
      </w:r>
      <w:r>
        <w:rPr>
          <w:rFonts w:hint="eastAsia"/>
          <w:bCs/>
          <w:sz w:val="24"/>
        </w:rPr>
        <w:lastRenderedPageBreak/>
        <w:t>率×</w:t>
      </w:r>
      <w:r>
        <w:rPr>
          <w:bCs/>
          <w:sz w:val="24"/>
        </w:rPr>
        <w:t>75</w:t>
      </w:r>
      <w:r>
        <w:rPr>
          <w:rFonts w:hint="eastAsia"/>
          <w:bCs/>
          <w:sz w:val="24"/>
        </w:rPr>
        <w:t>%</w:t>
      </w:r>
    </w:p>
    <w:p w:rsidR="00DF68C2" w:rsidRDefault="00DF68C2" w:rsidP="00DF68C2">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rsidR="00DF68C2" w:rsidRDefault="00DF68C2" w:rsidP="00DF68C2">
      <w:pPr>
        <w:spacing w:line="360" w:lineRule="auto"/>
        <w:ind w:firstLineChars="200" w:firstLine="480"/>
        <w:rPr>
          <w:rFonts w:hint="eastAsia"/>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rsidR="00DF68C2" w:rsidRDefault="00DF68C2" w:rsidP="00DF68C2">
      <w:pPr>
        <w:spacing w:line="360" w:lineRule="auto"/>
        <w:ind w:firstLineChars="200" w:firstLine="480"/>
        <w:rPr>
          <w:rFonts w:hint="eastAsia"/>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rsidR="00DF68C2" w:rsidRDefault="00DF68C2" w:rsidP="00DF68C2">
      <w:pPr>
        <w:spacing w:line="360" w:lineRule="auto"/>
        <w:ind w:firstLineChars="200" w:firstLine="480"/>
        <w:rPr>
          <w:rFonts w:hint="eastAsia"/>
          <w:bCs/>
          <w:sz w:val="24"/>
        </w:rPr>
      </w:pPr>
      <w:r>
        <w:rPr>
          <w:rFonts w:hint="eastAsia"/>
          <w:bCs/>
          <w:sz w:val="24"/>
        </w:rPr>
        <w:t>根据本基金的投资范围和投资比例，选用上述业绩比较基准能够客观、合理地反映本基金的风险收益特征。</w:t>
      </w:r>
    </w:p>
    <w:p w:rsidR="00DF68C2" w:rsidRDefault="00DF68C2" w:rsidP="00DF68C2">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DF68C2" w:rsidRDefault="00DF68C2" w:rsidP="00DF68C2">
      <w:pPr>
        <w:spacing w:line="360" w:lineRule="auto"/>
        <w:ind w:firstLineChars="200" w:firstLine="482"/>
        <w:rPr>
          <w:b/>
          <w:bCs/>
          <w:sz w:val="24"/>
        </w:rPr>
      </w:pPr>
      <w:r>
        <w:rPr>
          <w:b/>
          <w:bCs/>
          <w:sz w:val="24"/>
        </w:rPr>
        <w:t>六、基金资产净值的计算方法和公告方式</w:t>
      </w:r>
    </w:p>
    <w:p w:rsidR="00DF68C2" w:rsidRDefault="00DF68C2" w:rsidP="00DF68C2">
      <w:pPr>
        <w:spacing w:line="360" w:lineRule="auto"/>
        <w:ind w:firstLineChars="200" w:firstLine="480"/>
        <w:rPr>
          <w:bCs/>
          <w:sz w:val="24"/>
        </w:rPr>
      </w:pPr>
      <w:r>
        <w:rPr>
          <w:bCs/>
          <w:sz w:val="24"/>
        </w:rPr>
        <w:t>（一）估值方法</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、证券交易所上市的有价证券的估值</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w:t>
      </w:r>
      <w:r>
        <w:rPr>
          <w:rFonts w:hint="eastAsia"/>
          <w:bCs/>
          <w:sz w:val="24"/>
        </w:rPr>
        <w:lastRenderedPageBreak/>
        <w:t>价，确定公允价格；</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、处于未上市期间的有价证券应区分如下情况处理：</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DF68C2" w:rsidRDefault="00DF68C2" w:rsidP="00DF68C2">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w:t>
      </w:r>
      <w:r>
        <w:rPr>
          <w:rFonts w:hint="eastAsia"/>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F68C2" w:rsidRDefault="00DF68C2" w:rsidP="00DF68C2">
      <w:pPr>
        <w:spacing w:line="360" w:lineRule="auto"/>
        <w:rPr>
          <w:bCs/>
          <w:sz w:val="24"/>
        </w:rPr>
      </w:pPr>
      <w:r>
        <w:rPr>
          <w:bCs/>
          <w:sz w:val="24"/>
        </w:rPr>
        <w:t xml:space="preserve">    </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DF68C2" w:rsidRDefault="00DF68C2" w:rsidP="00DF68C2">
      <w:pPr>
        <w:spacing w:line="360" w:lineRule="auto"/>
        <w:ind w:firstLineChars="200" w:firstLine="480"/>
        <w:rPr>
          <w:rFonts w:hint="eastAsia"/>
          <w:bCs/>
          <w:sz w:val="24"/>
        </w:rPr>
      </w:pPr>
      <w:r>
        <w:rPr>
          <w:rFonts w:hint="eastAsia"/>
          <w:bCs/>
          <w:sz w:val="24"/>
        </w:rPr>
        <w:t>5</w:t>
      </w:r>
      <w:r>
        <w:rPr>
          <w:rFonts w:hint="eastAsia"/>
          <w:bCs/>
          <w:sz w:val="24"/>
        </w:rPr>
        <w:t>、同一股票同时在两个或两个以上市场交易的，按股票所处的市场分别估值。</w:t>
      </w:r>
    </w:p>
    <w:p w:rsidR="00DF68C2" w:rsidRDefault="00DF68C2" w:rsidP="00DF68C2">
      <w:pPr>
        <w:spacing w:line="360" w:lineRule="auto"/>
        <w:ind w:firstLineChars="200" w:firstLine="480"/>
        <w:rPr>
          <w:rFonts w:hint="eastAsia"/>
          <w:bCs/>
          <w:sz w:val="24"/>
        </w:rPr>
      </w:pPr>
      <w:r>
        <w:rPr>
          <w:rFonts w:hint="eastAsia"/>
          <w:bCs/>
          <w:sz w:val="24"/>
        </w:rPr>
        <w:t>估值计算中涉及港币对人民币汇率的，将依据下列信息提供机构所提供的汇率为基准：当日中国人民银行或其授权机构公布的人民币汇率中间价。</w:t>
      </w:r>
    </w:p>
    <w:p w:rsidR="00DF68C2" w:rsidRDefault="00DF68C2" w:rsidP="00DF68C2">
      <w:pPr>
        <w:spacing w:line="360" w:lineRule="auto"/>
        <w:ind w:firstLineChars="200" w:firstLine="480"/>
        <w:rPr>
          <w:rFonts w:hint="eastAsia"/>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DF68C2" w:rsidRDefault="00DF68C2" w:rsidP="00DF68C2">
      <w:pPr>
        <w:spacing w:line="360" w:lineRule="auto"/>
        <w:ind w:firstLineChars="200" w:firstLine="480"/>
        <w:rPr>
          <w:rFonts w:hint="eastAsia"/>
          <w:bCs/>
          <w:sz w:val="24"/>
        </w:rPr>
      </w:pPr>
      <w:r>
        <w:rPr>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rsidR="00DF68C2" w:rsidRDefault="00DF68C2" w:rsidP="00DF68C2">
      <w:pPr>
        <w:spacing w:line="360" w:lineRule="auto"/>
        <w:ind w:firstLineChars="200" w:firstLine="480"/>
        <w:rPr>
          <w:rFonts w:hint="eastAsia"/>
          <w:bCs/>
          <w:sz w:val="24"/>
        </w:rPr>
      </w:pPr>
      <w:r>
        <w:rPr>
          <w:bCs/>
          <w:sz w:val="24"/>
        </w:rPr>
        <w:t>7</w:t>
      </w:r>
      <w:r>
        <w:rPr>
          <w:rFonts w:hint="eastAsia"/>
          <w:bCs/>
          <w:sz w:val="24"/>
        </w:rPr>
        <w:t>、当发生大额申购或赎回情形时，基金管理人可以采用摆动定价机制，以确保基金估值的公平性。</w:t>
      </w:r>
    </w:p>
    <w:p w:rsidR="00DF68C2" w:rsidRDefault="00DF68C2" w:rsidP="00DF68C2">
      <w:pPr>
        <w:spacing w:line="360" w:lineRule="auto"/>
        <w:ind w:firstLineChars="200" w:firstLine="480"/>
        <w:rPr>
          <w:rFonts w:hint="eastAsia"/>
          <w:bCs/>
          <w:sz w:val="24"/>
        </w:rPr>
      </w:pPr>
      <w:r>
        <w:rPr>
          <w:bCs/>
          <w:sz w:val="24"/>
        </w:rPr>
        <w:t>8</w:t>
      </w:r>
      <w:r>
        <w:rPr>
          <w:rFonts w:hint="eastAsia"/>
          <w:bCs/>
          <w:sz w:val="24"/>
        </w:rPr>
        <w:t>、相关法律法规以及监管部门有强制规定的，从其规定。如有新增事项，按国家最新规定估值。</w:t>
      </w:r>
    </w:p>
    <w:p w:rsidR="00DF68C2" w:rsidRDefault="00DF68C2" w:rsidP="00DF68C2">
      <w:pPr>
        <w:spacing w:line="360" w:lineRule="auto"/>
        <w:ind w:firstLineChars="200" w:firstLine="480"/>
        <w:rPr>
          <w:rFonts w:hint="eastAsia"/>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F68C2" w:rsidRDefault="00DF68C2" w:rsidP="00DF68C2">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w:t>
      </w:r>
      <w:r>
        <w:rPr>
          <w:rFonts w:hint="eastAsia"/>
          <w:bCs/>
          <w:sz w:val="24"/>
        </w:rPr>
        <w:lastRenderedPageBreak/>
        <w:t>计问题，如经相关各方在平等基础上充分讨论后，仍无法达成一致的意见，按照基金管理人对基金净值</w:t>
      </w:r>
      <w:r>
        <w:rPr>
          <w:bCs/>
          <w:sz w:val="24"/>
        </w:rPr>
        <w:t>信息</w:t>
      </w:r>
      <w:r>
        <w:rPr>
          <w:rFonts w:hint="eastAsia"/>
          <w:bCs/>
          <w:sz w:val="24"/>
        </w:rPr>
        <w:t>的计算结果对外予以公布。</w:t>
      </w:r>
    </w:p>
    <w:p w:rsidR="00DF68C2" w:rsidRDefault="00DF68C2" w:rsidP="00DF68C2">
      <w:pPr>
        <w:spacing w:line="360" w:lineRule="auto"/>
        <w:ind w:firstLineChars="200" w:firstLine="480"/>
        <w:rPr>
          <w:bCs/>
          <w:sz w:val="24"/>
        </w:rPr>
      </w:pPr>
      <w:r>
        <w:rPr>
          <w:bCs/>
          <w:sz w:val="24"/>
        </w:rPr>
        <w:t>（二）估值程序</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DF68C2" w:rsidRDefault="00DF68C2" w:rsidP="00DF68C2">
      <w:pPr>
        <w:spacing w:line="360" w:lineRule="auto"/>
        <w:ind w:firstLineChars="200" w:firstLine="480"/>
        <w:rPr>
          <w:rFonts w:hint="eastAsia"/>
          <w:bCs/>
          <w:sz w:val="24"/>
        </w:rPr>
      </w:pPr>
      <w:r>
        <w:rPr>
          <w:rFonts w:hint="eastAsia"/>
          <w:bCs/>
          <w:sz w:val="24"/>
        </w:rPr>
        <w:t>基金管理人于每个工作日计算基金资产净值及基金份额净值，并按规定公告。如遇特殊情况，经履行适当程序，可以适当延迟计算或公告。</w:t>
      </w:r>
    </w:p>
    <w:p w:rsidR="00DF68C2" w:rsidRDefault="00DF68C2" w:rsidP="00DF68C2">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DF68C2" w:rsidRDefault="00DF68C2" w:rsidP="00DF68C2">
      <w:pPr>
        <w:spacing w:line="360" w:lineRule="auto"/>
        <w:ind w:firstLineChars="200" w:firstLine="480"/>
        <w:rPr>
          <w:bCs/>
          <w:sz w:val="24"/>
        </w:rPr>
      </w:pPr>
      <w:r>
        <w:rPr>
          <w:bCs/>
          <w:sz w:val="24"/>
        </w:rPr>
        <w:t>（三）暂停估值的情形</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、基金投资所涉及的证券、期货交易市场遇法定节假日或因其他原因暂停营业时；</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、因不可抗力致使基金管理人、基金托管人无法准确评估基金资产价值时；</w:t>
      </w:r>
    </w:p>
    <w:p w:rsidR="00DF68C2" w:rsidRDefault="00DF68C2" w:rsidP="00DF68C2">
      <w:pPr>
        <w:spacing w:line="360" w:lineRule="auto"/>
        <w:ind w:firstLineChars="200" w:firstLine="480"/>
        <w:rPr>
          <w:rFonts w:hint="eastAsia"/>
          <w:bCs/>
          <w:sz w:val="24"/>
        </w:rPr>
      </w:pPr>
      <w:r>
        <w:rPr>
          <w:rFonts w:hint="eastAsia"/>
          <w:bCs/>
          <w:sz w:val="24"/>
        </w:rPr>
        <w:t>3</w:t>
      </w:r>
      <w:r>
        <w:rPr>
          <w:rFonts w:hint="eastAsia"/>
          <w:bCs/>
          <w:sz w:val="24"/>
        </w:rPr>
        <w:t>、当特定</w:t>
      </w:r>
      <w:r>
        <w:rPr>
          <w:bCs/>
          <w:sz w:val="24"/>
        </w:rPr>
        <w:t>资产占</w:t>
      </w:r>
      <w:r>
        <w:rPr>
          <w:rFonts w:hint="eastAsia"/>
          <w:bCs/>
          <w:sz w:val="24"/>
        </w:rPr>
        <w:t>前一估值日基金资产净值</w:t>
      </w:r>
      <w:r>
        <w:rPr>
          <w:rFonts w:hint="eastAsia"/>
          <w:bCs/>
          <w:sz w:val="24"/>
        </w:rPr>
        <w:t>50%</w:t>
      </w:r>
      <w:r>
        <w:rPr>
          <w:rFonts w:hint="eastAsia"/>
          <w:bCs/>
          <w:sz w:val="24"/>
        </w:rPr>
        <w:t>以上的，经与基金托管人协商确认后，基金管理人应当暂停估值；</w:t>
      </w:r>
    </w:p>
    <w:p w:rsidR="00DF68C2" w:rsidRDefault="00DF68C2" w:rsidP="00DF68C2">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DF68C2" w:rsidRDefault="00DF68C2" w:rsidP="00DF68C2">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rsidR="00DF68C2" w:rsidRDefault="00DF68C2" w:rsidP="00DF68C2">
      <w:pPr>
        <w:spacing w:line="360" w:lineRule="auto"/>
        <w:ind w:firstLineChars="200" w:firstLine="480"/>
        <w:rPr>
          <w:rFonts w:hint="eastAsia"/>
          <w:bCs/>
          <w:sz w:val="24"/>
        </w:rPr>
      </w:pPr>
      <w:r>
        <w:rPr>
          <w:rFonts w:hint="eastAsia"/>
          <w:bCs/>
          <w:sz w:val="24"/>
        </w:rPr>
        <w:t>《基金合同》生效后，在开始办理基金份额申购或者赎回前，基金管理人应当至少每周在规定网站披露一次基金份额净值和基金份额累计净值。</w:t>
      </w:r>
    </w:p>
    <w:p w:rsidR="00DF68C2" w:rsidRDefault="00DF68C2" w:rsidP="00DF68C2">
      <w:pPr>
        <w:spacing w:line="360" w:lineRule="auto"/>
        <w:ind w:firstLineChars="200" w:firstLine="480"/>
        <w:rPr>
          <w:rFonts w:hint="eastAsia"/>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rsidR="00DF68C2" w:rsidRDefault="00DF68C2" w:rsidP="00DF68C2">
      <w:pPr>
        <w:spacing w:line="360" w:lineRule="auto"/>
        <w:ind w:firstLineChars="200" w:firstLine="480"/>
        <w:rPr>
          <w:rFonts w:hint="eastAsia"/>
          <w:bCs/>
          <w:sz w:val="24"/>
        </w:rPr>
      </w:pPr>
      <w:r>
        <w:rPr>
          <w:rFonts w:hint="eastAsia"/>
          <w:bCs/>
          <w:sz w:val="24"/>
        </w:rPr>
        <w:t>基金管理人应当在不晚于半年度和年度最后一日的次日，在规定网站披露半年度和年度最后一日的基金份额净值和基金份额累计净值。</w:t>
      </w:r>
    </w:p>
    <w:p w:rsidR="00DF68C2" w:rsidRDefault="00DF68C2" w:rsidP="00DF68C2">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DF68C2" w:rsidRDefault="00DF68C2" w:rsidP="00DF68C2">
      <w:pPr>
        <w:spacing w:line="360" w:lineRule="auto"/>
        <w:ind w:firstLineChars="200" w:firstLine="480"/>
        <w:rPr>
          <w:bCs/>
          <w:sz w:val="24"/>
        </w:rPr>
      </w:pPr>
      <w:r>
        <w:rPr>
          <w:bCs/>
          <w:sz w:val="24"/>
        </w:rPr>
        <w:lastRenderedPageBreak/>
        <w:t>（一）</w:t>
      </w:r>
      <w:r>
        <w:rPr>
          <w:rFonts w:hint="eastAsia"/>
          <w:bCs/>
          <w:sz w:val="24"/>
        </w:rPr>
        <w:t>《基金合同》的变更</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DF68C2" w:rsidRDefault="00DF68C2" w:rsidP="00DF68C2">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生效后依照《信息披露办法》的规定在规定媒介公告。</w:t>
      </w:r>
    </w:p>
    <w:p w:rsidR="00DF68C2" w:rsidRDefault="00DF68C2" w:rsidP="00DF68C2">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DF68C2" w:rsidRDefault="00DF68C2" w:rsidP="00DF68C2">
      <w:pPr>
        <w:spacing w:line="360" w:lineRule="auto"/>
        <w:ind w:firstLineChars="200" w:firstLine="480"/>
        <w:rPr>
          <w:rFonts w:hint="eastAsia"/>
          <w:bCs/>
          <w:sz w:val="24"/>
        </w:rPr>
      </w:pPr>
      <w:r>
        <w:rPr>
          <w:rFonts w:hint="eastAsia"/>
          <w:bCs/>
          <w:sz w:val="24"/>
        </w:rPr>
        <w:t>有下列情形之一的，经履行相关程序后，《基金合同》应当终止：</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、基金份额持有人大会决定终止的；</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DF68C2" w:rsidRDefault="00DF68C2" w:rsidP="00DF68C2">
      <w:pPr>
        <w:spacing w:line="360" w:lineRule="auto"/>
        <w:ind w:firstLineChars="200" w:firstLine="480"/>
        <w:rPr>
          <w:rFonts w:hint="eastAsia"/>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rsidR="00DF68C2" w:rsidRDefault="00DF68C2" w:rsidP="00DF68C2">
      <w:pPr>
        <w:spacing w:line="360" w:lineRule="auto"/>
        <w:ind w:firstLineChars="200" w:firstLine="480"/>
        <w:rPr>
          <w:rFonts w:hint="eastAsia"/>
          <w:bCs/>
          <w:sz w:val="24"/>
        </w:rPr>
      </w:pPr>
      <w:r>
        <w:rPr>
          <w:rFonts w:hint="eastAsia"/>
          <w:bCs/>
          <w:sz w:val="24"/>
        </w:rPr>
        <w:t>4</w:t>
      </w:r>
      <w:r>
        <w:rPr>
          <w:rFonts w:hint="eastAsia"/>
          <w:bCs/>
          <w:sz w:val="24"/>
        </w:rPr>
        <w:t>、《基金合同》约定的其他情形；</w:t>
      </w:r>
    </w:p>
    <w:p w:rsidR="00DF68C2" w:rsidRDefault="00DF68C2" w:rsidP="00DF68C2">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DF68C2" w:rsidRDefault="00DF68C2" w:rsidP="00DF68C2">
      <w:pPr>
        <w:spacing w:line="360" w:lineRule="auto"/>
        <w:ind w:firstLineChars="200" w:firstLine="480"/>
        <w:rPr>
          <w:bCs/>
          <w:sz w:val="24"/>
        </w:rPr>
      </w:pPr>
      <w:r>
        <w:rPr>
          <w:bCs/>
          <w:sz w:val="24"/>
        </w:rPr>
        <w:t>（</w:t>
      </w:r>
      <w:r>
        <w:rPr>
          <w:rFonts w:hint="eastAsia"/>
          <w:bCs/>
          <w:sz w:val="24"/>
        </w:rPr>
        <w:t>三</w:t>
      </w:r>
      <w:r>
        <w:rPr>
          <w:bCs/>
          <w:sz w:val="24"/>
        </w:rPr>
        <w:t>）基金财产的清算</w:t>
      </w:r>
    </w:p>
    <w:p w:rsidR="00DF68C2" w:rsidRDefault="00DF68C2" w:rsidP="00DF68C2">
      <w:pPr>
        <w:spacing w:line="360" w:lineRule="auto"/>
        <w:ind w:firstLineChars="200" w:firstLine="480"/>
        <w:rPr>
          <w:rFonts w:hint="eastAsia"/>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DF68C2" w:rsidRDefault="00DF68C2" w:rsidP="00DF68C2">
      <w:pPr>
        <w:spacing w:line="360" w:lineRule="auto"/>
        <w:ind w:firstLineChars="200" w:firstLine="480"/>
        <w:rPr>
          <w:rFonts w:hint="eastAsia"/>
          <w:bCs/>
          <w:sz w:val="24"/>
        </w:rPr>
      </w:pPr>
      <w:r>
        <w:rPr>
          <w:rFonts w:hint="eastAsia"/>
          <w:bCs/>
          <w:sz w:val="24"/>
        </w:rPr>
        <w:t>2</w:t>
      </w:r>
      <w:r>
        <w:rPr>
          <w:rFonts w:hint="eastAsia"/>
          <w:bCs/>
          <w:sz w:val="24"/>
        </w:rPr>
        <w:t>、基金财产清算小组组成：基金财产清算小组成员由基金管理人、基金托管人、</w:t>
      </w:r>
      <w:r w:rsidRPr="00A361F2">
        <w:rPr>
          <w:bCs/>
          <w:sz w:val="24"/>
        </w:rPr>
        <w:t>符合</w:t>
      </w:r>
      <w:r w:rsidRPr="00A361F2">
        <w:rPr>
          <w:rFonts w:hint="eastAsia"/>
          <w:bCs/>
          <w:sz w:val="24"/>
        </w:rPr>
        <w:t>《中华人民共和国证券法》规定</w:t>
      </w:r>
      <w:r>
        <w:rPr>
          <w:rFonts w:hint="eastAsia"/>
          <w:bCs/>
          <w:sz w:val="24"/>
        </w:rPr>
        <w:t>的注册会计师、律师以及中国证监会指定的人员组成。基金财产清算小组可以聘用必要的工作人员。</w:t>
      </w:r>
    </w:p>
    <w:p w:rsidR="00DF68C2" w:rsidRDefault="00DF68C2" w:rsidP="00DF68C2">
      <w:pPr>
        <w:spacing w:line="360" w:lineRule="auto"/>
        <w:ind w:firstLineChars="200" w:firstLine="480"/>
        <w:rPr>
          <w:rFonts w:hint="eastAsia"/>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DF68C2" w:rsidRDefault="00DF68C2" w:rsidP="00DF68C2">
      <w:pPr>
        <w:spacing w:line="360" w:lineRule="auto"/>
        <w:ind w:firstLineChars="200" w:firstLine="480"/>
        <w:rPr>
          <w:rFonts w:hint="eastAsia"/>
          <w:bCs/>
          <w:sz w:val="24"/>
        </w:rPr>
      </w:pPr>
      <w:r>
        <w:rPr>
          <w:rFonts w:hint="eastAsia"/>
          <w:bCs/>
          <w:sz w:val="24"/>
        </w:rPr>
        <w:t>4</w:t>
      </w:r>
      <w:r>
        <w:rPr>
          <w:rFonts w:hint="eastAsia"/>
          <w:bCs/>
          <w:sz w:val="24"/>
        </w:rPr>
        <w:t>、基金财产清算程序：</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）对基金财产和债权债务进行清理和确认；</w:t>
      </w:r>
    </w:p>
    <w:p w:rsidR="00DF68C2" w:rsidRDefault="00DF68C2" w:rsidP="00DF68C2">
      <w:pPr>
        <w:spacing w:line="360" w:lineRule="auto"/>
        <w:ind w:firstLineChars="200" w:firstLine="480"/>
        <w:rPr>
          <w:rFonts w:hint="eastAsia"/>
          <w:bCs/>
          <w:sz w:val="24"/>
        </w:rPr>
      </w:pPr>
      <w:r>
        <w:rPr>
          <w:rFonts w:hint="eastAsia"/>
          <w:bCs/>
          <w:sz w:val="24"/>
        </w:rPr>
        <w:lastRenderedPageBreak/>
        <w:t>（</w:t>
      </w:r>
      <w:r>
        <w:rPr>
          <w:rFonts w:hint="eastAsia"/>
          <w:bCs/>
          <w:sz w:val="24"/>
        </w:rPr>
        <w:t>3</w:t>
      </w:r>
      <w:r>
        <w:rPr>
          <w:rFonts w:hint="eastAsia"/>
          <w:bCs/>
          <w:sz w:val="24"/>
        </w:rPr>
        <w:t>）对基金财产进行估值和变现；</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）制作清算报告；</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）将清算报告报中国证监会备案并公告；</w:t>
      </w:r>
    </w:p>
    <w:p w:rsidR="00DF68C2" w:rsidRDefault="00DF68C2" w:rsidP="00DF68C2">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）对基金剩余财产进行分配。</w:t>
      </w:r>
    </w:p>
    <w:p w:rsidR="00DF68C2" w:rsidRDefault="00DF68C2" w:rsidP="00DF68C2">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DF68C2" w:rsidRDefault="00DF68C2" w:rsidP="00DF68C2">
      <w:pPr>
        <w:pStyle w:val="ad"/>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DF68C2" w:rsidRDefault="00DF68C2" w:rsidP="00DF68C2">
      <w:pPr>
        <w:pStyle w:val="ad"/>
        <w:spacing w:after="78"/>
        <w:ind w:firstLine="480"/>
        <w:rPr>
          <w:rFonts w:ascii="宋体" w:hAnsi="宋体" w:hint="eastAsia"/>
          <w:bCs/>
          <w:szCs w:val="24"/>
        </w:rPr>
      </w:pPr>
      <w:r>
        <w:rPr>
          <w:rFonts w:ascii="宋体" w:hAnsi="宋体" w:hint="eastAsia"/>
          <w:bCs/>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DF68C2" w:rsidRDefault="00DF68C2" w:rsidP="00DF68C2">
      <w:pPr>
        <w:pStyle w:val="ad"/>
        <w:spacing w:after="78"/>
        <w:ind w:firstLine="480"/>
        <w:rPr>
          <w:rFonts w:ascii="宋体" w:hAnsi="宋体" w:hint="eastAsia"/>
          <w:bCs/>
          <w:szCs w:val="24"/>
        </w:rPr>
      </w:pPr>
      <w:r>
        <w:rPr>
          <w:rFonts w:ascii="宋体" w:hAnsi="宋体" w:hint="eastAsia"/>
          <w:bCs/>
          <w:szCs w:val="24"/>
        </w:rPr>
        <w:t>争议处理期间，基金合同当事人应恪守各自的职责，继续忠实、勤勉、尽责地履行基金合同规定的义务，维护基金份额持有人的合法权益。</w:t>
      </w:r>
    </w:p>
    <w:p w:rsidR="00DF68C2" w:rsidRDefault="00DF68C2" w:rsidP="00DF68C2">
      <w:pPr>
        <w:pStyle w:val="ad"/>
        <w:spacing w:afterLines="0"/>
        <w:ind w:firstLine="480"/>
        <w:rPr>
          <w:rFonts w:ascii="宋体" w:hAnsi="宋体" w:hint="eastAsia"/>
          <w:bCs/>
          <w:szCs w:val="24"/>
        </w:rPr>
      </w:pPr>
      <w:r>
        <w:rPr>
          <w:rFonts w:ascii="宋体" w:hAnsi="宋体" w:hint="eastAsia"/>
          <w:bCs/>
          <w:szCs w:val="24"/>
        </w:rPr>
        <w:t>《基金合同》受中国法律（不含港澳台地区法律）管辖。</w:t>
      </w:r>
    </w:p>
    <w:p w:rsidR="00DF68C2" w:rsidRDefault="00DF68C2" w:rsidP="00DF68C2">
      <w:pPr>
        <w:pStyle w:val="ad"/>
        <w:spacing w:afterLines="0"/>
        <w:ind w:firstLine="482"/>
        <w:rPr>
          <w:rFonts w:ascii="宋体" w:hAnsi="宋体"/>
          <w:szCs w:val="24"/>
        </w:rPr>
      </w:pPr>
      <w:r>
        <w:rPr>
          <w:rFonts w:ascii="宋体" w:hAnsi="宋体"/>
          <w:b/>
          <w:szCs w:val="24"/>
        </w:rPr>
        <w:t>九、基金合同存放地和投资者取得基金合同的方式</w:t>
      </w:r>
    </w:p>
    <w:p w:rsidR="00DF68C2" w:rsidRPr="00DF68C2" w:rsidRDefault="00DF68C2" w:rsidP="00DF68C2">
      <w:pPr>
        <w:pStyle w:val="ad"/>
        <w:spacing w:after="78"/>
        <w:ind w:firstLine="480"/>
        <w:rPr>
          <w:rFonts w:ascii="宋体" w:hAnsi="宋体"/>
          <w:bCs/>
          <w:szCs w:val="24"/>
        </w:rPr>
      </w:pPr>
      <w:r w:rsidRPr="00DF68C2">
        <w:rPr>
          <w:rFonts w:ascii="宋体" w:hAnsi="宋体"/>
          <w:bCs/>
          <w:szCs w:val="24"/>
        </w:rPr>
        <w:t>《基金合同》正本一式</w:t>
      </w:r>
      <w:r w:rsidRPr="00DF68C2">
        <w:rPr>
          <w:rFonts w:ascii="宋体" w:hAnsi="宋体" w:hint="eastAsia"/>
          <w:bCs/>
          <w:szCs w:val="24"/>
        </w:rPr>
        <w:t>三</w:t>
      </w:r>
      <w:r w:rsidRPr="00DF68C2">
        <w:rPr>
          <w:rFonts w:ascii="宋体" w:hAnsi="宋体"/>
          <w:bCs/>
          <w:szCs w:val="24"/>
        </w:rPr>
        <w:t>份，除上报有关监管机构一式</w:t>
      </w:r>
      <w:r w:rsidRPr="00DF68C2">
        <w:rPr>
          <w:rFonts w:ascii="宋体" w:hAnsi="宋体" w:hint="eastAsia"/>
          <w:bCs/>
          <w:szCs w:val="24"/>
        </w:rPr>
        <w:t>一</w:t>
      </w:r>
      <w:r w:rsidRPr="00DF68C2">
        <w:rPr>
          <w:rFonts w:ascii="宋体" w:hAnsi="宋体"/>
          <w:bCs/>
          <w:szCs w:val="24"/>
        </w:rPr>
        <w:t>份外，基金管理人、基金托管人各持有</w:t>
      </w:r>
      <w:r w:rsidRPr="00DF68C2">
        <w:rPr>
          <w:rFonts w:ascii="宋体" w:hAnsi="宋体" w:hint="eastAsia"/>
          <w:bCs/>
          <w:szCs w:val="24"/>
        </w:rPr>
        <w:t>一</w:t>
      </w:r>
      <w:r w:rsidRPr="00DF68C2">
        <w:rPr>
          <w:rFonts w:ascii="宋体" w:hAnsi="宋体"/>
          <w:bCs/>
          <w:szCs w:val="24"/>
        </w:rPr>
        <w:t>份，每份具有同等的法律效力。</w:t>
      </w:r>
    </w:p>
    <w:p w:rsidR="00DF68C2" w:rsidRDefault="00DF68C2" w:rsidP="00DF68C2">
      <w:pPr>
        <w:pStyle w:val="ad"/>
        <w:spacing w:after="78"/>
        <w:ind w:firstLine="480"/>
      </w:pPr>
      <w:r w:rsidRPr="00DF68C2">
        <w:rPr>
          <w:rFonts w:ascii="宋体" w:hAnsi="宋体"/>
          <w:bCs/>
          <w:szCs w:val="24"/>
        </w:rPr>
        <w:t>《基金合同》可印制成册，供投资者在基金管理人、基金托管人、销售机构的办公场所和营业场所查阅</w:t>
      </w:r>
      <w:r w:rsidRPr="00DF68C2">
        <w:rPr>
          <w:rFonts w:ascii="宋体" w:hAnsi="宋体" w:hint="eastAsia"/>
          <w:bCs/>
          <w:szCs w:val="24"/>
        </w:rPr>
        <w:t>，但应以《基金合同》正本为准</w:t>
      </w:r>
      <w:r w:rsidRPr="00DF68C2">
        <w:rPr>
          <w:rFonts w:ascii="宋体" w:hAnsi="宋体"/>
          <w:bCs/>
          <w:szCs w:val="24"/>
        </w:rPr>
        <w:t>。</w:t>
      </w:r>
    </w:p>
    <w:p w:rsidR="003A5900" w:rsidRDefault="003A5900" w:rsidP="003A5900">
      <w:pPr>
        <w:spacing w:line="360" w:lineRule="auto"/>
        <w:ind w:firstLineChars="200" w:firstLine="482"/>
        <w:rPr>
          <w:rFonts w:hAnsi="宋体"/>
          <w:b/>
          <w:sz w:val="24"/>
          <w:szCs w:val="24"/>
        </w:rPr>
      </w:pPr>
    </w:p>
    <w:p w:rsidR="003A5900" w:rsidRDefault="003A5900" w:rsidP="002D0424">
      <w:pPr>
        <w:spacing w:line="360" w:lineRule="auto"/>
        <w:ind w:firstLineChars="200" w:firstLine="482"/>
        <w:rPr>
          <w:rFonts w:hAnsi="宋体"/>
          <w:b/>
          <w:sz w:val="24"/>
          <w:szCs w:val="24"/>
        </w:rPr>
      </w:pPr>
    </w:p>
    <w:p w:rsidR="002D0424" w:rsidRDefault="002D0424" w:rsidP="002D0424">
      <w:pPr>
        <w:spacing w:line="360" w:lineRule="auto"/>
        <w:ind w:firstLineChars="200" w:firstLine="482"/>
        <w:rPr>
          <w:rFonts w:hAnsi="宋体"/>
          <w:b/>
          <w:sz w:val="24"/>
          <w:szCs w:val="24"/>
        </w:rPr>
      </w:pPr>
    </w:p>
    <w:p w:rsidR="00D67793" w:rsidRPr="00DF5D6D" w:rsidRDefault="00D67793" w:rsidP="00774C22">
      <w:pPr>
        <w:spacing w:line="360" w:lineRule="auto"/>
        <w:ind w:firstLineChars="200" w:firstLine="420"/>
        <w:rPr>
          <w:bCs/>
        </w:rPr>
      </w:pP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6EC" w:rsidRDefault="00F956EC">
      <w:r>
        <w:separator/>
      </w:r>
    </w:p>
  </w:endnote>
  <w:endnote w:type="continuationSeparator" w:id="0">
    <w:p w:rsidR="00F956EC" w:rsidRDefault="00F9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001407"/>
      <w:docPartObj>
        <w:docPartGallery w:val="Page Numbers (Bottom of Page)"/>
        <w:docPartUnique/>
      </w:docPartObj>
    </w:sdtPr>
    <w:sdtEndPr/>
    <w:sdtContent>
      <w:p w:rsidR="000E04A7" w:rsidRPr="004D1679" w:rsidRDefault="004D1679" w:rsidP="004D1679">
        <w:pPr>
          <w:pStyle w:val="af6"/>
          <w:jc w:val="center"/>
        </w:pPr>
        <w:r>
          <w:fldChar w:fldCharType="begin"/>
        </w:r>
        <w:r>
          <w:instrText>PAGE   \* MERGEFORMAT</w:instrText>
        </w:r>
        <w:r>
          <w:fldChar w:fldCharType="separate"/>
        </w:r>
        <w:r w:rsidR="003A5900" w:rsidRPr="003A5900">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6EC" w:rsidRDefault="00F956EC">
      <w:r>
        <w:separator/>
      </w:r>
    </w:p>
  </w:footnote>
  <w:footnote w:type="continuationSeparator" w:id="0">
    <w:p w:rsidR="00F956EC" w:rsidRDefault="00F9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4A7" w:rsidRPr="00B95AAA" w:rsidRDefault="00107464" w:rsidP="00CB2947">
    <w:pPr>
      <w:pStyle w:val="aa"/>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7216" behindDoc="0" locked="0" layoutInCell="1" allowOverlap="1">
          <wp:simplePos x="0" y="0"/>
          <wp:positionH relativeFrom="column">
            <wp:posOffset>-7620</wp:posOffset>
          </wp:positionH>
          <wp:positionV relativeFrom="paragraph">
            <wp:posOffset>-6985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bookmarkStart w:id="19" w:name="_Toc123112222"/>
    <w:bookmarkStart w:id="20" w:name="_Toc123112261"/>
    <w:bookmarkStart w:id="21" w:name="_Toc123701381"/>
    <w:bookmarkStart w:id="22" w:name="_Toc139991724"/>
    <w:bookmarkStart w:id="23" w:name="_Toc139992299"/>
    <w:r w:rsidR="00CB2947" w:rsidRPr="008B3440">
      <w:rPr>
        <w:rFonts w:hint="eastAsia"/>
        <w:szCs w:val="18"/>
      </w:rPr>
      <w:t>交银</w:t>
    </w:r>
    <w:r w:rsidR="00CB2947" w:rsidRPr="008B3440">
      <w:rPr>
        <w:szCs w:val="18"/>
      </w:rPr>
      <w:t>施罗德</w:t>
    </w:r>
    <w:proofErr w:type="gramStart"/>
    <w:r w:rsidR="00DF68C2">
      <w:rPr>
        <w:rFonts w:hint="eastAsia"/>
        <w:szCs w:val="18"/>
      </w:rPr>
      <w:t>臻</w:t>
    </w:r>
    <w:proofErr w:type="gramEnd"/>
    <w:r w:rsidR="00DF68C2">
      <w:rPr>
        <w:rFonts w:hint="eastAsia"/>
        <w:szCs w:val="18"/>
      </w:rPr>
      <w:t>选回报</w:t>
    </w:r>
    <w:r w:rsidR="00CB2947" w:rsidRPr="008B3440">
      <w:rPr>
        <w:rFonts w:hint="eastAsia"/>
        <w:szCs w:val="18"/>
      </w:rPr>
      <w:t>混合型</w:t>
    </w:r>
    <w:r w:rsidR="00CB2947" w:rsidRPr="008B3440">
      <w:rPr>
        <w:szCs w:val="18"/>
      </w:rPr>
      <w:t>证券投资</w:t>
    </w:r>
    <w:proofErr w:type="gramStart"/>
    <w:r w:rsidR="00CB2947" w:rsidRPr="008B3440">
      <w:rPr>
        <w:szCs w:val="18"/>
      </w:rPr>
      <w:t>基金</w:t>
    </w:r>
    <w:bookmarkEnd w:id="19"/>
    <w:bookmarkEnd w:id="20"/>
    <w:bookmarkEnd w:id="21"/>
    <w:bookmarkEnd w:id="22"/>
    <w:bookmarkEnd w:id="23"/>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4"/>
  </w:num>
  <w:num w:numId="6">
    <w:abstractNumId w:val="17"/>
  </w:num>
  <w:num w:numId="7">
    <w:abstractNumId w:val="5"/>
  </w:num>
  <w:num w:numId="8">
    <w:abstractNumId w:val="8"/>
  </w:num>
  <w:num w:numId="9">
    <w:abstractNumId w:val="11"/>
  </w:num>
  <w:num w:numId="10">
    <w:abstractNumId w:val="10"/>
  </w:num>
  <w:num w:numId="11">
    <w:abstractNumId w:val="7"/>
  </w:num>
  <w:num w:numId="12">
    <w:abstractNumId w:val="15"/>
  </w:num>
  <w:num w:numId="13">
    <w:abstractNumId w:val="0"/>
  </w:num>
  <w:num w:numId="14">
    <w:abstractNumId w:val="13"/>
  </w:num>
  <w:num w:numId="15">
    <w:abstractNumId w:val="19"/>
  </w:num>
  <w:num w:numId="16">
    <w:abstractNumId w:val="1"/>
  </w:num>
  <w:num w:numId="17">
    <w:abstractNumId w:val="18"/>
  </w:num>
  <w:num w:numId="18">
    <w:abstractNumId w:val="12"/>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590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1F0B"/>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2CC5"/>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68C2"/>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6EC"/>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FA21C"/>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uiPriority w:val="99"/>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rsid w:val="005C41BA"/>
    <w:rPr>
      <w:sz w:val="18"/>
    </w:rPr>
  </w:style>
  <w:style w:type="paragraph" w:styleId="af5">
    <w:name w:val="footnote text"/>
    <w:basedOn w:val="a"/>
    <w:rsid w:val="005C41BA"/>
    <w:pPr>
      <w:snapToGrid w:val="0"/>
      <w:jc w:val="left"/>
    </w:pPr>
    <w:rPr>
      <w:sz w:val="18"/>
    </w:rPr>
  </w:style>
  <w:style w:type="paragraph" w:styleId="TOC1">
    <w:name w:val="toc 1"/>
    <w:basedOn w:val="a"/>
    <w:next w:val="a"/>
    <w:rsid w:val="005C41BA"/>
    <w:pPr>
      <w:tabs>
        <w:tab w:val="right" w:leader="dot" w:pos="8296"/>
      </w:tabs>
      <w:spacing w:line="360" w:lineRule="auto"/>
    </w:pPr>
  </w:style>
  <w:style w:type="paragraph" w:styleId="af6">
    <w:name w:val="footer"/>
    <w:basedOn w:val="a"/>
    <w:link w:val="af7"/>
    <w:uiPriority w:val="99"/>
    <w:rsid w:val="005C41BA"/>
    <w:pPr>
      <w:tabs>
        <w:tab w:val="center" w:pos="4153"/>
        <w:tab w:val="right" w:pos="8306"/>
      </w:tabs>
      <w:snapToGrid w:val="0"/>
      <w:jc w:val="left"/>
    </w:pPr>
    <w:rPr>
      <w:sz w:val="18"/>
    </w:rPr>
  </w:style>
  <w:style w:type="paragraph" w:styleId="af8">
    <w:name w:val="Plain Text"/>
    <w:basedOn w:val="a"/>
    <w:link w:val="af9"/>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a">
    <w:name w:val="正文所"/>
    <w:basedOn w:val="a"/>
    <w:rsid w:val="005C41BA"/>
    <w:pPr>
      <w:spacing w:line="360" w:lineRule="auto"/>
      <w:ind w:firstLineChars="200" w:firstLine="420"/>
    </w:pPr>
    <w:rPr>
      <w:rFonts w:ascii="宋体"/>
    </w:rPr>
  </w:style>
  <w:style w:type="paragraph" w:styleId="afb">
    <w:name w:val="Revision"/>
    <w:hidden/>
    <w:uiPriority w:val="99"/>
    <w:semiHidden/>
    <w:rsid w:val="00F916B7"/>
    <w:rPr>
      <w:kern w:val="2"/>
      <w:sz w:val="21"/>
    </w:rPr>
  </w:style>
  <w:style w:type="character" w:customStyle="1" w:styleId="af7">
    <w:name w:val="页脚 字符"/>
    <w:link w:val="af6"/>
    <w:uiPriority w:val="99"/>
    <w:rsid w:val="00CC7FC8"/>
    <w:rPr>
      <w:kern w:val="2"/>
      <w:sz w:val="18"/>
    </w:rPr>
  </w:style>
  <w:style w:type="paragraph" w:styleId="afc">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d">
    <w:name w:val="Body Text First Indent"/>
    <w:basedOn w:val="a4"/>
    <w:link w:val="afe"/>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e">
    <w:name w:val="正文文本首行缩进 字符"/>
    <w:link w:val="afd"/>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rsid w:val="00C22A6F"/>
    <w:rPr>
      <w:kern w:val="2"/>
      <w:sz w:val="21"/>
    </w:rPr>
  </w:style>
  <w:style w:type="character" w:customStyle="1" w:styleId="af9">
    <w:name w:val="纯文本 字符"/>
    <w:basedOn w:val="a0"/>
    <w:link w:val="af8"/>
    <w:uiPriority w:val="99"/>
    <w:rsid w:val="007313BA"/>
    <w:rPr>
      <w:rFonts w:ascii="宋体" w:hAnsi="Courier New"/>
      <w:sz w:val="21"/>
    </w:rPr>
  </w:style>
  <w:style w:type="paragraph" w:customStyle="1" w:styleId="10">
    <w:name w:val="列出段落1"/>
    <w:basedOn w:val="a"/>
    <w:rsid w:val="007313BA"/>
    <w:pPr>
      <w:ind w:firstLineChars="200" w:firstLine="420"/>
    </w:pPr>
  </w:style>
  <w:style w:type="paragraph" w:styleId="aff">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1">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A11739"/>
    <w:rPr>
      <w:kern w:val="2"/>
      <w:sz w:val="21"/>
    </w:rPr>
  </w:style>
  <w:style w:type="paragraph" w:customStyle="1" w:styleId="31">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3">
    <w:name w:val="纯文本1"/>
    <w:basedOn w:val="a"/>
    <w:rsid w:val="00A11739"/>
    <w:pPr>
      <w:adjustRightInd w:val="0"/>
      <w:spacing w:line="312" w:lineRule="atLeast"/>
      <w:textAlignment w:val="baseline"/>
    </w:pPr>
    <w:rPr>
      <w:rFonts w:ascii="宋体" w:hAnsi="Courier New"/>
      <w:kern w:val="0"/>
    </w:rPr>
  </w:style>
  <w:style w:type="paragraph" w:customStyle="1" w:styleId="14">
    <w:name w:val="批注主题1"/>
    <w:basedOn w:val="af"/>
    <w:next w:val="af"/>
    <w:rsid w:val="00A11739"/>
    <w:rPr>
      <w:b/>
    </w:rPr>
  </w:style>
  <w:style w:type="paragraph" w:customStyle="1" w:styleId="Char2">
    <w:name w:val="Char2"/>
    <w:basedOn w:val="a"/>
    <w:rsid w:val="00A11739"/>
  </w:style>
  <w:style w:type="paragraph" w:customStyle="1" w:styleId="15">
    <w:name w:val="正文首行缩进1"/>
    <w:basedOn w:val="a4"/>
    <w:rsid w:val="00A11739"/>
    <w:pPr>
      <w:adjustRightInd/>
      <w:spacing w:after="120" w:line="240" w:lineRule="auto"/>
      <w:ind w:firstLineChars="100" w:firstLine="420"/>
      <w:jc w:val="both"/>
    </w:pPr>
    <w:rPr>
      <w:kern w:val="2"/>
      <w:sz w:val="21"/>
    </w:rPr>
  </w:style>
  <w:style w:type="paragraph" w:customStyle="1" w:styleId="16">
    <w:name w:val="文档结构图1"/>
    <w:basedOn w:val="a"/>
    <w:link w:val="Char0"/>
    <w:rsid w:val="00A11739"/>
    <w:rPr>
      <w:rFonts w:ascii="宋体"/>
      <w:sz w:val="18"/>
      <w:szCs w:val="18"/>
    </w:rPr>
  </w:style>
  <w:style w:type="paragraph" w:customStyle="1" w:styleId="23">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0">
    <w:name w:val="文档结构图 Char"/>
    <w:link w:val="16"/>
    <w:rsid w:val="00A11739"/>
    <w:rPr>
      <w:rFonts w:ascii="宋体"/>
      <w:kern w:val="2"/>
      <w:sz w:val="18"/>
      <w:szCs w:val="18"/>
    </w:rPr>
  </w:style>
  <w:style w:type="character" w:customStyle="1" w:styleId="Char3">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7">
    <w:name w:val="批注引用1"/>
    <w:rsid w:val="00A11739"/>
    <w:rPr>
      <w:sz w:val="21"/>
    </w:rPr>
  </w:style>
  <w:style w:type="character" w:customStyle="1" w:styleId="24">
    <w:name w:val="批注引用2"/>
    <w:rsid w:val="00A11739"/>
    <w:rPr>
      <w:sz w:val="21"/>
      <w:szCs w:val="21"/>
    </w:rPr>
  </w:style>
  <w:style w:type="character" w:customStyle="1" w:styleId="18">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 w:type="paragraph" w:styleId="aff0">
    <w:basedOn w:val="a"/>
    <w:next w:val="aff"/>
    <w:uiPriority w:val="34"/>
    <w:qFormat/>
    <w:rsid w:val="00DF68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C1133-A9D0-40F0-8B9F-D9C89EDD3E3B}">
  <ds:schemaRefs>
    <ds:schemaRef ds:uri="http://schemas.openxmlformats.org/officeDocument/2006/bibliography"/>
  </ds:schemaRefs>
</ds:datastoreItem>
</file>

<file path=customXml/itemProps2.xml><?xml version="1.0" encoding="utf-8"?>
<ds:datastoreItem xmlns:ds="http://schemas.openxmlformats.org/officeDocument/2006/customXml" ds:itemID="{43A0139B-BEA6-4BD8-B145-71AC5B75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3545</Words>
  <Characters>20210</Characters>
  <Application>Microsoft Office Word</Application>
  <DocSecurity>0</DocSecurity>
  <Lines>168</Lines>
  <Paragraphs>47</Paragraphs>
  <ScaleCrop>false</ScaleCrop>
  <Company>Sky123.Org</Company>
  <LinksUpToDate>false</LinksUpToDate>
  <CharactersWithSpaces>23708</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张婧</cp:lastModifiedBy>
  <cp:revision>3</cp:revision>
  <dcterms:created xsi:type="dcterms:W3CDTF">2020-12-03T03:25:00Z</dcterms:created>
  <dcterms:modified xsi:type="dcterms:W3CDTF">2020-12-03T03:26:00Z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