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C1D8D" w14:textId="77777777" w:rsidR="00B80D0C" w:rsidRDefault="00B80D0C">
      <w:pPr>
        <w:adjustRightInd w:val="0"/>
        <w:snapToGrid w:val="0"/>
        <w:jc w:val="center"/>
        <w:rPr>
          <w:rFonts w:ascii="彩虹粗仿宋" w:eastAsia="彩虹粗仿宋" w:hAnsi="宋体" w:cs="Arial"/>
          <w:b/>
          <w:sz w:val="44"/>
        </w:rPr>
      </w:pPr>
      <w:bookmarkStart w:id="0" w:name="_GoBack"/>
      <w:bookmarkEnd w:id="0"/>
    </w:p>
    <w:p w14:paraId="6866627E" w14:textId="77777777" w:rsidR="00B80D0C" w:rsidRDefault="00B80D0C">
      <w:pPr>
        <w:adjustRightInd w:val="0"/>
        <w:snapToGrid w:val="0"/>
        <w:jc w:val="center"/>
        <w:rPr>
          <w:rFonts w:ascii="彩虹粗仿宋" w:eastAsia="彩虹粗仿宋" w:hAnsi="宋体" w:cs="Arial"/>
          <w:b/>
          <w:sz w:val="44"/>
        </w:rPr>
      </w:pPr>
    </w:p>
    <w:p w14:paraId="3ADD656C" w14:textId="77777777" w:rsidR="00B80D0C" w:rsidRDefault="00B80D0C">
      <w:pPr>
        <w:adjustRightInd w:val="0"/>
        <w:snapToGrid w:val="0"/>
        <w:jc w:val="center"/>
        <w:rPr>
          <w:rFonts w:ascii="彩虹粗仿宋" w:eastAsia="彩虹粗仿宋" w:hAnsi="宋体" w:cs="Arial"/>
          <w:b/>
          <w:sz w:val="44"/>
        </w:rPr>
      </w:pPr>
    </w:p>
    <w:p w14:paraId="5A88BE6B" w14:textId="3F1C3770" w:rsidR="00B80D0C" w:rsidRDefault="00067AC8">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14:anchorId="74D121C0" wp14:editId="72443E70">
            <wp:extent cx="4356100" cy="58420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6100" cy="584200"/>
                    </a:xfrm>
                    <a:prstGeom prst="rect">
                      <a:avLst/>
                    </a:prstGeom>
                    <a:noFill/>
                    <a:ln>
                      <a:noFill/>
                    </a:ln>
                  </pic:spPr>
                </pic:pic>
              </a:graphicData>
            </a:graphic>
          </wp:inline>
        </w:drawing>
      </w:r>
    </w:p>
    <w:p w14:paraId="4AFDF513" w14:textId="77777777" w:rsidR="00B80D0C" w:rsidRDefault="00B80D0C">
      <w:pPr>
        <w:adjustRightInd w:val="0"/>
        <w:snapToGrid w:val="0"/>
        <w:jc w:val="center"/>
        <w:rPr>
          <w:rFonts w:ascii="彩虹粗仿宋" w:eastAsia="彩虹粗仿宋" w:hAnsi="宋体" w:cs="Arial"/>
          <w:b/>
          <w:sz w:val="44"/>
        </w:rPr>
      </w:pPr>
    </w:p>
    <w:p w14:paraId="0BAFAA74" w14:textId="77777777" w:rsidR="00B80D0C" w:rsidRDefault="00B80D0C">
      <w:pPr>
        <w:adjustRightInd w:val="0"/>
        <w:snapToGrid w:val="0"/>
        <w:jc w:val="center"/>
        <w:rPr>
          <w:rFonts w:ascii="彩虹粗仿宋" w:eastAsia="彩虹粗仿宋" w:hAnsi="宋体" w:cs="Arial"/>
          <w:b/>
          <w:sz w:val="44"/>
        </w:rPr>
      </w:pPr>
    </w:p>
    <w:p w14:paraId="6D2AE1BB" w14:textId="36C0EFAA" w:rsidR="00B80D0C" w:rsidRDefault="00916999">
      <w:pPr>
        <w:adjustRightInd w:val="0"/>
        <w:snapToGrid w:val="0"/>
        <w:jc w:val="center"/>
        <w:rPr>
          <w:rFonts w:ascii="彩虹粗仿宋" w:eastAsia="彩虹粗仿宋" w:hAnsi="宋体" w:cs="Arial"/>
          <w:b/>
          <w:sz w:val="44"/>
        </w:rPr>
      </w:pPr>
      <w:r w:rsidRPr="00B66555">
        <w:rPr>
          <w:rFonts w:ascii="彩虹粗仿宋" w:eastAsia="彩虹粗仿宋" w:hAnsi="宋体" w:cs="Arial" w:hint="eastAsia"/>
          <w:b/>
          <w:sz w:val="44"/>
        </w:rPr>
        <w:t>交银施罗德国证新能源指数证券投资基金（</w:t>
      </w:r>
      <w:r w:rsidRPr="00B66555">
        <w:rPr>
          <w:rFonts w:ascii="彩虹粗仿宋" w:eastAsia="彩虹粗仿宋" w:hAnsi="宋体" w:cs="Arial"/>
          <w:b/>
          <w:sz w:val="44"/>
        </w:rPr>
        <w:t>LOF</w:t>
      </w:r>
      <w:r w:rsidRPr="00B66555">
        <w:rPr>
          <w:rFonts w:ascii="彩虹粗仿宋" w:eastAsia="彩虹粗仿宋" w:hAnsi="宋体" w:cs="Arial" w:hint="eastAsia"/>
          <w:b/>
          <w:sz w:val="44"/>
        </w:rPr>
        <w:t>）</w:t>
      </w:r>
    </w:p>
    <w:p w14:paraId="2122A89D" w14:textId="3663FF1E" w:rsidR="00B80D0C" w:rsidRDefault="00916999">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14:paraId="49AB553E" w14:textId="77777777" w:rsidR="00B80D0C" w:rsidRDefault="00B80D0C">
      <w:pPr>
        <w:adjustRightInd w:val="0"/>
        <w:snapToGrid w:val="0"/>
        <w:ind w:firstLineChars="200" w:firstLine="480"/>
        <w:jc w:val="center"/>
        <w:rPr>
          <w:rFonts w:ascii="彩虹粗仿宋" w:eastAsia="彩虹粗仿宋" w:hAnsi="宋体" w:cs="Arial"/>
          <w:sz w:val="24"/>
        </w:rPr>
      </w:pPr>
    </w:p>
    <w:p w14:paraId="4CF20CEE" w14:textId="77777777" w:rsidR="00B80D0C" w:rsidRDefault="00B80D0C">
      <w:pPr>
        <w:adjustRightInd w:val="0"/>
        <w:snapToGrid w:val="0"/>
        <w:ind w:firstLineChars="200" w:firstLine="480"/>
        <w:jc w:val="center"/>
        <w:rPr>
          <w:rFonts w:ascii="彩虹粗仿宋" w:eastAsia="彩虹粗仿宋" w:hAnsi="宋体" w:cs="Arial"/>
          <w:sz w:val="24"/>
        </w:rPr>
      </w:pPr>
    </w:p>
    <w:p w14:paraId="7CE6E564" w14:textId="77777777" w:rsidR="00B80D0C" w:rsidRDefault="00B80D0C">
      <w:pPr>
        <w:adjustRightInd w:val="0"/>
        <w:snapToGrid w:val="0"/>
        <w:ind w:firstLineChars="200" w:firstLine="480"/>
        <w:jc w:val="center"/>
        <w:rPr>
          <w:rFonts w:ascii="彩虹粗仿宋" w:eastAsia="彩虹粗仿宋" w:hAnsi="宋体" w:cs="Arial"/>
          <w:sz w:val="24"/>
        </w:rPr>
      </w:pPr>
    </w:p>
    <w:p w14:paraId="40FB32DA" w14:textId="77777777" w:rsidR="00B80D0C" w:rsidRDefault="00B80D0C">
      <w:pPr>
        <w:adjustRightInd w:val="0"/>
        <w:snapToGrid w:val="0"/>
        <w:ind w:firstLineChars="200" w:firstLine="480"/>
        <w:jc w:val="center"/>
        <w:rPr>
          <w:rFonts w:ascii="彩虹粗仿宋" w:eastAsia="彩虹粗仿宋" w:hAnsi="宋体" w:cs="Arial"/>
          <w:sz w:val="24"/>
        </w:rPr>
      </w:pPr>
    </w:p>
    <w:p w14:paraId="7FDAA30B" w14:textId="77777777" w:rsidR="00B80D0C" w:rsidRDefault="00B80D0C">
      <w:pPr>
        <w:adjustRightInd w:val="0"/>
        <w:snapToGrid w:val="0"/>
        <w:ind w:firstLineChars="200" w:firstLine="480"/>
        <w:jc w:val="center"/>
        <w:rPr>
          <w:rFonts w:ascii="彩虹粗仿宋" w:eastAsia="彩虹粗仿宋" w:hAnsi="宋体" w:cs="Arial"/>
          <w:sz w:val="24"/>
        </w:rPr>
      </w:pPr>
    </w:p>
    <w:p w14:paraId="01ADD2A3" w14:textId="77777777" w:rsidR="00B80D0C" w:rsidRDefault="00B80D0C">
      <w:pPr>
        <w:adjustRightInd w:val="0"/>
        <w:snapToGrid w:val="0"/>
        <w:ind w:firstLineChars="200" w:firstLine="480"/>
        <w:jc w:val="center"/>
        <w:rPr>
          <w:rFonts w:ascii="彩虹粗仿宋" w:eastAsia="彩虹粗仿宋" w:hAnsi="宋体" w:cs="Arial"/>
          <w:sz w:val="24"/>
        </w:rPr>
      </w:pPr>
    </w:p>
    <w:p w14:paraId="04767197" w14:textId="77777777" w:rsidR="00B80D0C" w:rsidRDefault="00B80D0C">
      <w:pPr>
        <w:adjustRightInd w:val="0"/>
        <w:snapToGrid w:val="0"/>
        <w:ind w:firstLineChars="200" w:firstLine="480"/>
        <w:jc w:val="center"/>
        <w:rPr>
          <w:rFonts w:ascii="彩虹粗仿宋" w:eastAsia="彩虹粗仿宋" w:hAnsi="宋体" w:cs="Arial"/>
          <w:sz w:val="24"/>
        </w:rPr>
      </w:pPr>
    </w:p>
    <w:p w14:paraId="4EF04E14" w14:textId="77777777" w:rsidR="00B80D0C" w:rsidRDefault="00B80D0C">
      <w:pPr>
        <w:adjustRightInd w:val="0"/>
        <w:snapToGrid w:val="0"/>
        <w:ind w:firstLineChars="200" w:firstLine="480"/>
        <w:jc w:val="center"/>
        <w:rPr>
          <w:rFonts w:ascii="彩虹粗仿宋" w:eastAsia="彩虹粗仿宋" w:hAnsi="宋体" w:cs="Arial"/>
          <w:sz w:val="24"/>
        </w:rPr>
      </w:pPr>
    </w:p>
    <w:p w14:paraId="73F023C7" w14:textId="77777777" w:rsidR="00B80D0C" w:rsidRDefault="00B80D0C">
      <w:pPr>
        <w:adjustRightInd w:val="0"/>
        <w:snapToGrid w:val="0"/>
        <w:ind w:firstLineChars="200" w:firstLine="480"/>
        <w:jc w:val="center"/>
        <w:rPr>
          <w:rFonts w:ascii="彩虹粗仿宋" w:eastAsia="彩虹粗仿宋" w:hAnsi="宋体" w:cs="Arial"/>
          <w:sz w:val="24"/>
        </w:rPr>
      </w:pPr>
    </w:p>
    <w:p w14:paraId="5E9987FF" w14:textId="77777777" w:rsidR="00B80D0C" w:rsidRDefault="00B80D0C">
      <w:pPr>
        <w:adjustRightInd w:val="0"/>
        <w:snapToGrid w:val="0"/>
        <w:ind w:firstLineChars="200" w:firstLine="480"/>
        <w:jc w:val="center"/>
        <w:rPr>
          <w:rFonts w:ascii="彩虹粗仿宋" w:eastAsia="彩虹粗仿宋" w:hAnsi="宋体" w:cs="Arial"/>
          <w:sz w:val="24"/>
        </w:rPr>
      </w:pPr>
    </w:p>
    <w:p w14:paraId="43032178" w14:textId="77777777" w:rsidR="00B80D0C" w:rsidRDefault="00916999">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基金管理人：交银</w:t>
      </w:r>
      <w:r>
        <w:rPr>
          <w:rFonts w:ascii="彩虹粗仿宋" w:eastAsia="彩虹粗仿宋" w:hAnsi="宋体" w:cs="Arial"/>
          <w:sz w:val="24"/>
        </w:rPr>
        <w:t>施罗德</w:t>
      </w:r>
      <w:r>
        <w:rPr>
          <w:rFonts w:ascii="彩虹粗仿宋" w:eastAsia="彩虹粗仿宋" w:hAnsi="宋体" w:cs="Arial" w:hint="eastAsia"/>
          <w:sz w:val="24"/>
        </w:rPr>
        <w:t>基金管理有限公司</w:t>
      </w:r>
    </w:p>
    <w:p w14:paraId="6A27DEA5" w14:textId="77777777" w:rsidR="00B80D0C" w:rsidRDefault="00916999">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基金托管人：中国建设银行股份有限公司</w:t>
      </w:r>
    </w:p>
    <w:p w14:paraId="169548EB" w14:textId="77777777" w:rsidR="00B80D0C" w:rsidRDefault="00B80D0C">
      <w:pPr>
        <w:adjustRightInd w:val="0"/>
        <w:snapToGrid w:val="0"/>
        <w:ind w:firstLineChars="200" w:firstLine="480"/>
        <w:jc w:val="center"/>
        <w:rPr>
          <w:rFonts w:ascii="彩虹粗仿宋" w:eastAsia="彩虹粗仿宋" w:hAnsi="宋体" w:cs="Arial"/>
          <w:sz w:val="24"/>
        </w:rPr>
      </w:pPr>
    </w:p>
    <w:p w14:paraId="781B2533" w14:textId="77777777" w:rsidR="00B80D0C" w:rsidRDefault="00B80D0C">
      <w:pPr>
        <w:adjustRightInd w:val="0"/>
        <w:snapToGrid w:val="0"/>
        <w:ind w:firstLineChars="200" w:firstLine="480"/>
        <w:jc w:val="center"/>
        <w:rPr>
          <w:rFonts w:ascii="彩虹粗仿宋" w:eastAsia="彩虹粗仿宋" w:hAnsi="宋体" w:cs="Arial"/>
          <w:sz w:val="24"/>
        </w:rPr>
      </w:pPr>
    </w:p>
    <w:p w14:paraId="446F20D2" w14:textId="77777777" w:rsidR="00B80D0C" w:rsidRDefault="00B80D0C">
      <w:pPr>
        <w:adjustRightInd w:val="0"/>
        <w:snapToGrid w:val="0"/>
        <w:ind w:firstLineChars="200" w:firstLine="480"/>
        <w:jc w:val="center"/>
        <w:rPr>
          <w:rFonts w:ascii="彩虹粗仿宋" w:eastAsia="彩虹粗仿宋" w:hAnsi="宋体" w:cs="Arial"/>
          <w:sz w:val="24"/>
        </w:rPr>
      </w:pPr>
    </w:p>
    <w:p w14:paraId="764AE58A" w14:textId="353EECC1" w:rsidR="00B80D0C" w:rsidRDefault="00916999">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二零二零年</w:t>
      </w:r>
      <w:r w:rsidR="00627DD8">
        <w:rPr>
          <w:rFonts w:ascii="彩虹粗仿宋" w:eastAsia="彩虹粗仿宋" w:hAnsi="宋体" w:cs="Arial" w:hint="eastAsia"/>
          <w:sz w:val="24"/>
        </w:rPr>
        <w:t>十一</w:t>
      </w:r>
      <w:r>
        <w:rPr>
          <w:rFonts w:ascii="彩虹粗仿宋" w:eastAsia="彩虹粗仿宋" w:hAnsi="宋体" w:cs="Arial" w:hint="eastAsia"/>
          <w:sz w:val="24"/>
        </w:rPr>
        <w:t>月</w:t>
      </w:r>
    </w:p>
    <w:p w14:paraId="3254C363" w14:textId="77777777" w:rsidR="00B80D0C" w:rsidRDefault="00B80D0C">
      <w:pPr>
        <w:adjustRightInd w:val="0"/>
        <w:snapToGrid w:val="0"/>
        <w:ind w:firstLineChars="200" w:firstLine="480"/>
        <w:jc w:val="center"/>
        <w:rPr>
          <w:rFonts w:ascii="彩虹粗仿宋" w:eastAsia="彩虹粗仿宋" w:hAnsi="宋体" w:cs="Arial"/>
          <w:sz w:val="24"/>
        </w:rPr>
      </w:pPr>
    </w:p>
    <w:p w14:paraId="78D8884D" w14:textId="77777777" w:rsidR="00B80D0C" w:rsidRDefault="00B80D0C">
      <w:pPr>
        <w:adjustRightInd w:val="0"/>
        <w:snapToGrid w:val="0"/>
        <w:jc w:val="center"/>
        <w:rPr>
          <w:rFonts w:ascii="彩虹粗仿宋" w:eastAsia="彩虹粗仿宋" w:hAnsi="宋体" w:cs="Arial"/>
          <w:bCs/>
          <w:sz w:val="24"/>
        </w:rPr>
        <w:sectPr w:rsidR="00B80D0C">
          <w:footerReference w:type="even" r:id="rId8"/>
          <w:footerReference w:type="default" r:id="rId9"/>
          <w:pgSz w:w="11906" w:h="16838"/>
          <w:pgMar w:top="1418" w:right="1701" w:bottom="1418" w:left="1701" w:header="851" w:footer="992" w:gutter="0"/>
          <w:cols w:space="425"/>
          <w:docGrid w:type="lines" w:linePitch="312"/>
        </w:sectPr>
      </w:pPr>
    </w:p>
    <w:p w14:paraId="25F1DBEC" w14:textId="77777777" w:rsidR="00B80D0C" w:rsidRDefault="00916999">
      <w:pPr>
        <w:jc w:val="center"/>
        <w:rPr>
          <w:rFonts w:ascii="彩虹粗仿宋" w:eastAsia="彩虹粗仿宋"/>
          <w:b/>
          <w:bCs/>
          <w:sz w:val="30"/>
        </w:rPr>
      </w:pPr>
      <w:r>
        <w:rPr>
          <w:rFonts w:ascii="彩虹粗仿宋" w:eastAsia="彩虹粗仿宋" w:hint="eastAsia"/>
          <w:b/>
          <w:bCs/>
          <w:sz w:val="30"/>
        </w:rPr>
        <w:lastRenderedPageBreak/>
        <w:t>目    录</w:t>
      </w:r>
    </w:p>
    <w:p w14:paraId="4A8EC094" w14:textId="60A265D0" w:rsidR="00B80D0C" w:rsidRDefault="00916999">
      <w:pPr>
        <w:pStyle w:val="TOC2"/>
        <w:tabs>
          <w:tab w:val="right" w:leader="dot" w:pos="8494"/>
        </w:tabs>
        <w:rPr>
          <w:rFonts w:ascii="彩虹粗仿宋" w:eastAsia="彩虹粗仿宋" w:hAnsi="宋体"/>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6"/>
            <w:rFonts w:ascii="彩虹粗仿宋" w:eastAsia="彩虹粗仿宋" w:hAnsi="宋体" w:hint="eastAsia"/>
            <w:sz w:val="28"/>
            <w:szCs w:val="32"/>
          </w:rPr>
          <w:t>一、基金托管协议当事人</w:t>
        </w:r>
        <w:r>
          <w:rPr>
            <w:rFonts w:ascii="彩虹粗仿宋" w:eastAsia="彩虹粗仿宋" w:hAnsi="宋体" w:hint="eastAsia"/>
            <w:sz w:val="28"/>
          </w:rPr>
          <w:tab/>
        </w:r>
        <w:r>
          <w:rPr>
            <w:rFonts w:ascii="彩虹粗仿宋" w:eastAsia="彩虹粗仿宋" w:hAnsi="宋体" w:hint="eastAsia"/>
            <w:sz w:val="28"/>
          </w:rPr>
          <w:fldChar w:fldCharType="begin"/>
        </w:r>
        <w:r>
          <w:rPr>
            <w:rFonts w:ascii="彩虹粗仿宋" w:eastAsia="彩虹粗仿宋" w:hAnsi="宋体" w:hint="eastAsia"/>
            <w:sz w:val="28"/>
          </w:rPr>
          <w:instrText xml:space="preserve"> PAGEREF _Toc124325885 \h </w:instrText>
        </w:r>
        <w:r>
          <w:rPr>
            <w:rFonts w:ascii="彩虹粗仿宋" w:eastAsia="彩虹粗仿宋" w:hAnsi="宋体" w:hint="eastAsia"/>
            <w:sz w:val="28"/>
          </w:rPr>
        </w:r>
        <w:r>
          <w:rPr>
            <w:rFonts w:ascii="彩虹粗仿宋" w:eastAsia="彩虹粗仿宋" w:hAnsi="宋体" w:hint="eastAsia"/>
            <w:sz w:val="28"/>
          </w:rPr>
          <w:fldChar w:fldCharType="separate"/>
        </w:r>
        <w:r w:rsidR="006058FB">
          <w:rPr>
            <w:rFonts w:ascii="彩虹粗仿宋" w:eastAsia="彩虹粗仿宋" w:hAnsi="宋体"/>
            <w:noProof/>
            <w:sz w:val="28"/>
          </w:rPr>
          <w:t>3</w:t>
        </w:r>
        <w:r>
          <w:rPr>
            <w:rFonts w:ascii="彩虹粗仿宋" w:eastAsia="彩虹粗仿宋" w:hAnsi="宋体" w:hint="eastAsia"/>
            <w:sz w:val="28"/>
          </w:rPr>
          <w:fldChar w:fldCharType="end"/>
        </w:r>
      </w:hyperlink>
    </w:p>
    <w:p w14:paraId="617ED16B" w14:textId="45BC448B" w:rsidR="00B80D0C" w:rsidRDefault="007F14E7">
      <w:pPr>
        <w:pStyle w:val="TOC2"/>
        <w:tabs>
          <w:tab w:val="right" w:leader="dot" w:pos="8494"/>
        </w:tabs>
        <w:rPr>
          <w:rFonts w:ascii="彩虹粗仿宋" w:eastAsia="彩虹粗仿宋" w:hAnsi="宋体"/>
          <w:sz w:val="28"/>
        </w:rPr>
      </w:pPr>
      <w:hyperlink w:anchor="_Toc124325886" w:history="1">
        <w:r w:rsidR="00916999">
          <w:rPr>
            <w:rStyle w:val="af6"/>
            <w:rFonts w:ascii="彩虹粗仿宋" w:eastAsia="彩虹粗仿宋" w:hAnsi="宋体" w:hint="eastAsia"/>
            <w:sz w:val="28"/>
            <w:szCs w:val="32"/>
          </w:rPr>
          <w:t>二、基金托管协议的依据、目的和原则</w:t>
        </w:r>
        <w:r w:rsidR="00916999">
          <w:rPr>
            <w:rFonts w:ascii="彩虹粗仿宋" w:eastAsia="彩虹粗仿宋" w:hAnsi="宋体" w:hint="eastAsia"/>
            <w:sz w:val="28"/>
          </w:rPr>
          <w:tab/>
        </w:r>
        <w:r w:rsidR="00916999">
          <w:rPr>
            <w:rFonts w:ascii="彩虹粗仿宋" w:eastAsia="彩虹粗仿宋" w:hAnsi="宋体" w:hint="eastAsia"/>
            <w:sz w:val="28"/>
          </w:rPr>
          <w:fldChar w:fldCharType="begin"/>
        </w:r>
        <w:r w:rsidR="00916999">
          <w:rPr>
            <w:rFonts w:ascii="彩虹粗仿宋" w:eastAsia="彩虹粗仿宋" w:hAnsi="宋体" w:hint="eastAsia"/>
            <w:sz w:val="28"/>
          </w:rPr>
          <w:instrText xml:space="preserve"> PAGEREF _Toc124325886 \h </w:instrText>
        </w:r>
        <w:r w:rsidR="00916999">
          <w:rPr>
            <w:rFonts w:ascii="彩虹粗仿宋" w:eastAsia="彩虹粗仿宋" w:hAnsi="宋体" w:hint="eastAsia"/>
            <w:sz w:val="28"/>
          </w:rPr>
        </w:r>
        <w:r w:rsidR="00916999">
          <w:rPr>
            <w:rFonts w:ascii="彩虹粗仿宋" w:eastAsia="彩虹粗仿宋" w:hAnsi="宋体" w:hint="eastAsia"/>
            <w:sz w:val="28"/>
          </w:rPr>
          <w:fldChar w:fldCharType="separate"/>
        </w:r>
        <w:r w:rsidR="006058FB">
          <w:rPr>
            <w:rFonts w:ascii="彩虹粗仿宋" w:eastAsia="彩虹粗仿宋" w:hAnsi="宋体"/>
            <w:noProof/>
            <w:sz w:val="28"/>
          </w:rPr>
          <w:t>4</w:t>
        </w:r>
        <w:r w:rsidR="00916999">
          <w:rPr>
            <w:rFonts w:ascii="彩虹粗仿宋" w:eastAsia="彩虹粗仿宋" w:hAnsi="宋体" w:hint="eastAsia"/>
            <w:sz w:val="28"/>
          </w:rPr>
          <w:fldChar w:fldCharType="end"/>
        </w:r>
      </w:hyperlink>
    </w:p>
    <w:p w14:paraId="5934E60A" w14:textId="70775730" w:rsidR="00B80D0C" w:rsidRDefault="007F14E7">
      <w:pPr>
        <w:pStyle w:val="TOC2"/>
        <w:tabs>
          <w:tab w:val="right" w:leader="dot" w:pos="8494"/>
        </w:tabs>
        <w:rPr>
          <w:rFonts w:ascii="彩虹粗仿宋" w:eastAsia="彩虹粗仿宋" w:hAnsi="宋体"/>
          <w:sz w:val="28"/>
        </w:rPr>
      </w:pPr>
      <w:hyperlink w:anchor="_Toc124325887" w:history="1">
        <w:r w:rsidR="00916999">
          <w:rPr>
            <w:rStyle w:val="af6"/>
            <w:rFonts w:ascii="彩虹粗仿宋" w:eastAsia="彩虹粗仿宋" w:hAnsi="宋体" w:hint="eastAsia"/>
            <w:sz w:val="28"/>
            <w:szCs w:val="32"/>
          </w:rPr>
          <w:t>三、基金托管人对基金管理人的业务监督和核查</w:t>
        </w:r>
        <w:r w:rsidR="00916999">
          <w:rPr>
            <w:rFonts w:ascii="彩虹粗仿宋" w:eastAsia="彩虹粗仿宋" w:hAnsi="宋体" w:hint="eastAsia"/>
            <w:sz w:val="28"/>
          </w:rPr>
          <w:tab/>
        </w:r>
        <w:r w:rsidR="00916999">
          <w:rPr>
            <w:rFonts w:ascii="彩虹粗仿宋" w:eastAsia="彩虹粗仿宋" w:hAnsi="宋体" w:hint="eastAsia"/>
            <w:sz w:val="28"/>
          </w:rPr>
          <w:fldChar w:fldCharType="begin"/>
        </w:r>
        <w:r w:rsidR="00916999">
          <w:rPr>
            <w:rFonts w:ascii="彩虹粗仿宋" w:eastAsia="彩虹粗仿宋" w:hAnsi="宋体" w:hint="eastAsia"/>
            <w:sz w:val="28"/>
          </w:rPr>
          <w:instrText xml:space="preserve"> PAGEREF _Toc124325887 \h </w:instrText>
        </w:r>
        <w:r w:rsidR="00916999">
          <w:rPr>
            <w:rFonts w:ascii="彩虹粗仿宋" w:eastAsia="彩虹粗仿宋" w:hAnsi="宋体" w:hint="eastAsia"/>
            <w:sz w:val="28"/>
          </w:rPr>
        </w:r>
        <w:r w:rsidR="00916999">
          <w:rPr>
            <w:rFonts w:ascii="彩虹粗仿宋" w:eastAsia="彩虹粗仿宋" w:hAnsi="宋体" w:hint="eastAsia"/>
            <w:sz w:val="28"/>
          </w:rPr>
          <w:fldChar w:fldCharType="separate"/>
        </w:r>
        <w:r w:rsidR="006058FB">
          <w:rPr>
            <w:rFonts w:ascii="彩虹粗仿宋" w:eastAsia="彩虹粗仿宋" w:hAnsi="宋体"/>
            <w:noProof/>
            <w:sz w:val="28"/>
          </w:rPr>
          <w:t>4</w:t>
        </w:r>
        <w:r w:rsidR="00916999">
          <w:rPr>
            <w:rFonts w:ascii="彩虹粗仿宋" w:eastAsia="彩虹粗仿宋" w:hAnsi="宋体" w:hint="eastAsia"/>
            <w:sz w:val="28"/>
          </w:rPr>
          <w:fldChar w:fldCharType="end"/>
        </w:r>
      </w:hyperlink>
    </w:p>
    <w:p w14:paraId="5D69E440" w14:textId="41E64A61" w:rsidR="00B80D0C" w:rsidRDefault="007F14E7">
      <w:pPr>
        <w:pStyle w:val="TOC2"/>
        <w:tabs>
          <w:tab w:val="right" w:leader="dot" w:pos="8494"/>
        </w:tabs>
        <w:rPr>
          <w:rFonts w:ascii="彩虹粗仿宋" w:eastAsia="彩虹粗仿宋" w:hAnsi="宋体"/>
          <w:sz w:val="28"/>
        </w:rPr>
      </w:pPr>
      <w:hyperlink w:anchor="_Toc124325888" w:history="1">
        <w:r w:rsidR="00916999">
          <w:rPr>
            <w:rStyle w:val="af6"/>
            <w:rFonts w:ascii="彩虹粗仿宋" w:eastAsia="彩虹粗仿宋" w:hAnsi="宋体" w:hint="eastAsia"/>
            <w:sz w:val="28"/>
            <w:szCs w:val="32"/>
          </w:rPr>
          <w:t>四、基金管理人对基金托管人的业务核查</w:t>
        </w:r>
        <w:r w:rsidR="00916999">
          <w:rPr>
            <w:rFonts w:ascii="彩虹粗仿宋" w:eastAsia="彩虹粗仿宋" w:hAnsi="宋体" w:hint="eastAsia"/>
            <w:sz w:val="28"/>
          </w:rPr>
          <w:tab/>
        </w:r>
        <w:r w:rsidR="00916999">
          <w:rPr>
            <w:rFonts w:ascii="彩虹粗仿宋" w:eastAsia="彩虹粗仿宋" w:hAnsi="宋体" w:hint="eastAsia"/>
            <w:sz w:val="28"/>
          </w:rPr>
          <w:fldChar w:fldCharType="begin"/>
        </w:r>
        <w:r w:rsidR="00916999">
          <w:rPr>
            <w:rFonts w:ascii="彩虹粗仿宋" w:eastAsia="彩虹粗仿宋" w:hAnsi="宋体" w:hint="eastAsia"/>
            <w:sz w:val="28"/>
          </w:rPr>
          <w:instrText xml:space="preserve"> PAGEREF _Toc124325888 \h </w:instrText>
        </w:r>
        <w:r w:rsidR="00916999">
          <w:rPr>
            <w:rFonts w:ascii="彩虹粗仿宋" w:eastAsia="彩虹粗仿宋" w:hAnsi="宋体" w:hint="eastAsia"/>
            <w:sz w:val="28"/>
          </w:rPr>
        </w:r>
        <w:r w:rsidR="00916999">
          <w:rPr>
            <w:rFonts w:ascii="彩虹粗仿宋" w:eastAsia="彩虹粗仿宋" w:hAnsi="宋体" w:hint="eastAsia"/>
            <w:sz w:val="28"/>
          </w:rPr>
          <w:fldChar w:fldCharType="separate"/>
        </w:r>
        <w:r w:rsidR="006058FB">
          <w:rPr>
            <w:rFonts w:ascii="彩虹粗仿宋" w:eastAsia="彩虹粗仿宋" w:hAnsi="宋体"/>
            <w:noProof/>
            <w:sz w:val="28"/>
          </w:rPr>
          <w:t>9</w:t>
        </w:r>
        <w:r w:rsidR="00916999">
          <w:rPr>
            <w:rFonts w:ascii="彩虹粗仿宋" w:eastAsia="彩虹粗仿宋" w:hAnsi="宋体" w:hint="eastAsia"/>
            <w:sz w:val="28"/>
          </w:rPr>
          <w:fldChar w:fldCharType="end"/>
        </w:r>
      </w:hyperlink>
    </w:p>
    <w:p w14:paraId="42664431" w14:textId="7B5DD67F" w:rsidR="00B80D0C" w:rsidRDefault="007F14E7">
      <w:pPr>
        <w:pStyle w:val="TOC2"/>
        <w:tabs>
          <w:tab w:val="right" w:leader="dot" w:pos="8494"/>
        </w:tabs>
        <w:rPr>
          <w:rFonts w:ascii="彩虹粗仿宋" w:eastAsia="彩虹粗仿宋" w:hAnsi="宋体"/>
          <w:sz w:val="28"/>
        </w:rPr>
      </w:pPr>
      <w:hyperlink w:anchor="_Toc124325889" w:history="1">
        <w:r w:rsidR="00916999">
          <w:rPr>
            <w:rStyle w:val="af6"/>
            <w:rFonts w:ascii="彩虹粗仿宋" w:eastAsia="彩虹粗仿宋" w:hAnsi="宋体" w:hint="eastAsia"/>
            <w:sz w:val="28"/>
            <w:szCs w:val="32"/>
          </w:rPr>
          <w:t>五、基金财产的保管</w:t>
        </w:r>
        <w:r w:rsidR="00916999">
          <w:rPr>
            <w:rFonts w:ascii="彩虹粗仿宋" w:eastAsia="彩虹粗仿宋" w:hAnsi="宋体" w:hint="eastAsia"/>
            <w:sz w:val="28"/>
          </w:rPr>
          <w:tab/>
        </w:r>
        <w:r w:rsidR="00916999">
          <w:rPr>
            <w:rFonts w:ascii="彩虹粗仿宋" w:eastAsia="彩虹粗仿宋" w:hAnsi="宋体" w:hint="eastAsia"/>
            <w:sz w:val="28"/>
          </w:rPr>
          <w:fldChar w:fldCharType="begin"/>
        </w:r>
        <w:r w:rsidR="00916999">
          <w:rPr>
            <w:rFonts w:ascii="彩虹粗仿宋" w:eastAsia="彩虹粗仿宋" w:hAnsi="宋体" w:hint="eastAsia"/>
            <w:sz w:val="28"/>
          </w:rPr>
          <w:instrText xml:space="preserve"> PAGEREF _Toc124325889 \h </w:instrText>
        </w:r>
        <w:r w:rsidR="00916999">
          <w:rPr>
            <w:rFonts w:ascii="彩虹粗仿宋" w:eastAsia="彩虹粗仿宋" w:hAnsi="宋体" w:hint="eastAsia"/>
            <w:sz w:val="28"/>
          </w:rPr>
        </w:r>
        <w:r w:rsidR="00916999">
          <w:rPr>
            <w:rFonts w:ascii="彩虹粗仿宋" w:eastAsia="彩虹粗仿宋" w:hAnsi="宋体" w:hint="eastAsia"/>
            <w:sz w:val="28"/>
          </w:rPr>
          <w:fldChar w:fldCharType="separate"/>
        </w:r>
        <w:r w:rsidR="006058FB">
          <w:rPr>
            <w:rFonts w:ascii="彩虹粗仿宋" w:eastAsia="彩虹粗仿宋" w:hAnsi="宋体"/>
            <w:noProof/>
            <w:sz w:val="28"/>
          </w:rPr>
          <w:t>9</w:t>
        </w:r>
        <w:r w:rsidR="00916999">
          <w:rPr>
            <w:rFonts w:ascii="彩虹粗仿宋" w:eastAsia="彩虹粗仿宋" w:hAnsi="宋体" w:hint="eastAsia"/>
            <w:sz w:val="28"/>
          </w:rPr>
          <w:fldChar w:fldCharType="end"/>
        </w:r>
      </w:hyperlink>
    </w:p>
    <w:p w14:paraId="6852D694" w14:textId="04FC64E8" w:rsidR="00B80D0C" w:rsidRDefault="007F14E7">
      <w:pPr>
        <w:pStyle w:val="TOC2"/>
        <w:tabs>
          <w:tab w:val="right" w:leader="dot" w:pos="8494"/>
        </w:tabs>
        <w:rPr>
          <w:rFonts w:ascii="彩虹粗仿宋" w:eastAsia="彩虹粗仿宋" w:hAnsi="宋体"/>
          <w:sz w:val="28"/>
        </w:rPr>
      </w:pPr>
      <w:hyperlink w:anchor="_Toc124325890" w:history="1">
        <w:r w:rsidR="00916999">
          <w:rPr>
            <w:rStyle w:val="af6"/>
            <w:rFonts w:ascii="彩虹粗仿宋" w:eastAsia="彩虹粗仿宋" w:hAnsi="宋体" w:hint="eastAsia"/>
            <w:sz w:val="28"/>
            <w:szCs w:val="32"/>
          </w:rPr>
          <w:t>六、指令的发送、确认及执行</w:t>
        </w:r>
        <w:r w:rsidR="00916999">
          <w:rPr>
            <w:rFonts w:ascii="彩虹粗仿宋" w:eastAsia="彩虹粗仿宋" w:hAnsi="宋体" w:hint="eastAsia"/>
            <w:sz w:val="28"/>
          </w:rPr>
          <w:tab/>
        </w:r>
        <w:r w:rsidR="00916999">
          <w:rPr>
            <w:rFonts w:ascii="彩虹粗仿宋" w:eastAsia="彩虹粗仿宋" w:hAnsi="宋体" w:hint="eastAsia"/>
            <w:sz w:val="28"/>
          </w:rPr>
          <w:fldChar w:fldCharType="begin"/>
        </w:r>
        <w:r w:rsidR="00916999">
          <w:rPr>
            <w:rFonts w:ascii="彩虹粗仿宋" w:eastAsia="彩虹粗仿宋" w:hAnsi="宋体" w:hint="eastAsia"/>
            <w:sz w:val="28"/>
          </w:rPr>
          <w:instrText xml:space="preserve"> PAGEREF _Toc124325890 \h </w:instrText>
        </w:r>
        <w:r w:rsidR="00916999">
          <w:rPr>
            <w:rFonts w:ascii="彩虹粗仿宋" w:eastAsia="彩虹粗仿宋" w:hAnsi="宋体" w:hint="eastAsia"/>
            <w:sz w:val="28"/>
          </w:rPr>
        </w:r>
        <w:r w:rsidR="00916999">
          <w:rPr>
            <w:rFonts w:ascii="彩虹粗仿宋" w:eastAsia="彩虹粗仿宋" w:hAnsi="宋体" w:hint="eastAsia"/>
            <w:sz w:val="28"/>
          </w:rPr>
          <w:fldChar w:fldCharType="separate"/>
        </w:r>
        <w:r w:rsidR="006058FB">
          <w:rPr>
            <w:rFonts w:ascii="彩虹粗仿宋" w:eastAsia="彩虹粗仿宋" w:hAnsi="宋体"/>
            <w:noProof/>
            <w:sz w:val="28"/>
          </w:rPr>
          <w:t>11</w:t>
        </w:r>
        <w:r w:rsidR="00916999">
          <w:rPr>
            <w:rFonts w:ascii="彩虹粗仿宋" w:eastAsia="彩虹粗仿宋" w:hAnsi="宋体" w:hint="eastAsia"/>
            <w:sz w:val="28"/>
          </w:rPr>
          <w:fldChar w:fldCharType="end"/>
        </w:r>
      </w:hyperlink>
    </w:p>
    <w:p w14:paraId="4CFED03E" w14:textId="60B7DE2D" w:rsidR="00B80D0C" w:rsidRDefault="007F14E7">
      <w:pPr>
        <w:pStyle w:val="TOC2"/>
        <w:tabs>
          <w:tab w:val="right" w:leader="dot" w:pos="8494"/>
        </w:tabs>
        <w:rPr>
          <w:rFonts w:ascii="彩虹粗仿宋" w:eastAsia="彩虹粗仿宋" w:hAnsi="宋体"/>
          <w:sz w:val="28"/>
        </w:rPr>
      </w:pPr>
      <w:hyperlink w:anchor="_Toc124325891" w:history="1">
        <w:r w:rsidR="00916999">
          <w:rPr>
            <w:rStyle w:val="af6"/>
            <w:rFonts w:ascii="彩虹粗仿宋" w:eastAsia="彩虹粗仿宋" w:hAnsi="宋体" w:hint="eastAsia"/>
            <w:sz w:val="28"/>
            <w:szCs w:val="32"/>
          </w:rPr>
          <w:t>七、交易及清算交收安排</w:t>
        </w:r>
        <w:r w:rsidR="00916999">
          <w:rPr>
            <w:rFonts w:ascii="彩虹粗仿宋" w:eastAsia="彩虹粗仿宋" w:hAnsi="宋体" w:hint="eastAsia"/>
            <w:sz w:val="28"/>
          </w:rPr>
          <w:tab/>
        </w:r>
        <w:r w:rsidR="00916999">
          <w:rPr>
            <w:rFonts w:ascii="彩虹粗仿宋" w:eastAsia="彩虹粗仿宋" w:hAnsi="宋体" w:hint="eastAsia"/>
            <w:sz w:val="28"/>
          </w:rPr>
          <w:fldChar w:fldCharType="begin"/>
        </w:r>
        <w:r w:rsidR="00916999">
          <w:rPr>
            <w:rFonts w:ascii="彩虹粗仿宋" w:eastAsia="彩虹粗仿宋" w:hAnsi="宋体" w:hint="eastAsia"/>
            <w:sz w:val="28"/>
          </w:rPr>
          <w:instrText xml:space="preserve"> PAGEREF _Toc124325891 \h </w:instrText>
        </w:r>
        <w:r w:rsidR="00916999">
          <w:rPr>
            <w:rFonts w:ascii="彩虹粗仿宋" w:eastAsia="彩虹粗仿宋" w:hAnsi="宋体" w:hint="eastAsia"/>
            <w:sz w:val="28"/>
          </w:rPr>
        </w:r>
        <w:r w:rsidR="00916999">
          <w:rPr>
            <w:rFonts w:ascii="彩虹粗仿宋" w:eastAsia="彩虹粗仿宋" w:hAnsi="宋体" w:hint="eastAsia"/>
            <w:sz w:val="28"/>
          </w:rPr>
          <w:fldChar w:fldCharType="separate"/>
        </w:r>
        <w:r w:rsidR="006058FB">
          <w:rPr>
            <w:rFonts w:ascii="彩虹粗仿宋" w:eastAsia="彩虹粗仿宋" w:hAnsi="宋体"/>
            <w:noProof/>
            <w:sz w:val="28"/>
          </w:rPr>
          <w:t>13</w:t>
        </w:r>
        <w:r w:rsidR="00916999">
          <w:rPr>
            <w:rFonts w:ascii="彩虹粗仿宋" w:eastAsia="彩虹粗仿宋" w:hAnsi="宋体" w:hint="eastAsia"/>
            <w:sz w:val="28"/>
          </w:rPr>
          <w:fldChar w:fldCharType="end"/>
        </w:r>
      </w:hyperlink>
    </w:p>
    <w:p w14:paraId="6687CA9D" w14:textId="2D8C4C03" w:rsidR="00B80D0C" w:rsidRDefault="007F14E7">
      <w:pPr>
        <w:pStyle w:val="TOC2"/>
        <w:tabs>
          <w:tab w:val="right" w:leader="dot" w:pos="8494"/>
        </w:tabs>
        <w:rPr>
          <w:rFonts w:ascii="彩虹粗仿宋" w:eastAsia="彩虹粗仿宋" w:hAnsi="宋体"/>
          <w:sz w:val="28"/>
        </w:rPr>
      </w:pPr>
      <w:hyperlink w:anchor="_Toc124325892" w:history="1">
        <w:r w:rsidR="00916999">
          <w:rPr>
            <w:rStyle w:val="af6"/>
            <w:rFonts w:ascii="彩虹粗仿宋" w:eastAsia="彩虹粗仿宋" w:hAnsi="宋体" w:hint="eastAsia"/>
            <w:sz w:val="28"/>
            <w:szCs w:val="32"/>
          </w:rPr>
          <w:t>八、基金资产净值计算和会计核算</w:t>
        </w:r>
        <w:r w:rsidR="00916999">
          <w:rPr>
            <w:rFonts w:ascii="彩虹粗仿宋" w:eastAsia="彩虹粗仿宋" w:hAnsi="宋体" w:hint="eastAsia"/>
            <w:sz w:val="28"/>
          </w:rPr>
          <w:tab/>
        </w:r>
        <w:r w:rsidR="00916999">
          <w:rPr>
            <w:rFonts w:ascii="彩虹粗仿宋" w:eastAsia="彩虹粗仿宋" w:hAnsi="宋体" w:hint="eastAsia"/>
            <w:sz w:val="28"/>
          </w:rPr>
          <w:fldChar w:fldCharType="begin"/>
        </w:r>
        <w:r w:rsidR="00916999">
          <w:rPr>
            <w:rFonts w:ascii="彩虹粗仿宋" w:eastAsia="彩虹粗仿宋" w:hAnsi="宋体" w:hint="eastAsia"/>
            <w:sz w:val="28"/>
          </w:rPr>
          <w:instrText xml:space="preserve"> PAGEREF _Toc124325892 \h </w:instrText>
        </w:r>
        <w:r w:rsidR="00916999">
          <w:rPr>
            <w:rFonts w:ascii="彩虹粗仿宋" w:eastAsia="彩虹粗仿宋" w:hAnsi="宋体" w:hint="eastAsia"/>
            <w:sz w:val="28"/>
          </w:rPr>
        </w:r>
        <w:r w:rsidR="00916999">
          <w:rPr>
            <w:rFonts w:ascii="彩虹粗仿宋" w:eastAsia="彩虹粗仿宋" w:hAnsi="宋体" w:hint="eastAsia"/>
            <w:sz w:val="28"/>
          </w:rPr>
          <w:fldChar w:fldCharType="separate"/>
        </w:r>
        <w:r w:rsidR="006058FB">
          <w:rPr>
            <w:rFonts w:ascii="彩虹粗仿宋" w:eastAsia="彩虹粗仿宋" w:hAnsi="宋体"/>
            <w:noProof/>
            <w:sz w:val="28"/>
          </w:rPr>
          <w:t>16</w:t>
        </w:r>
        <w:r w:rsidR="00916999">
          <w:rPr>
            <w:rFonts w:ascii="彩虹粗仿宋" w:eastAsia="彩虹粗仿宋" w:hAnsi="宋体" w:hint="eastAsia"/>
            <w:sz w:val="28"/>
          </w:rPr>
          <w:fldChar w:fldCharType="end"/>
        </w:r>
      </w:hyperlink>
    </w:p>
    <w:p w14:paraId="0274DF0D" w14:textId="72857028" w:rsidR="00B80D0C" w:rsidRDefault="007F14E7">
      <w:pPr>
        <w:pStyle w:val="TOC2"/>
        <w:tabs>
          <w:tab w:val="right" w:leader="dot" w:pos="8494"/>
        </w:tabs>
        <w:rPr>
          <w:rFonts w:ascii="彩虹粗仿宋" w:eastAsia="彩虹粗仿宋" w:hAnsi="宋体"/>
          <w:sz w:val="28"/>
        </w:rPr>
      </w:pPr>
      <w:hyperlink w:anchor="_Toc124325893" w:history="1">
        <w:r w:rsidR="00916999">
          <w:rPr>
            <w:rStyle w:val="af6"/>
            <w:rFonts w:ascii="彩虹粗仿宋" w:eastAsia="彩虹粗仿宋" w:hAnsi="宋体" w:hint="eastAsia"/>
            <w:sz w:val="28"/>
            <w:szCs w:val="32"/>
          </w:rPr>
          <w:t>九、基金收益分配</w:t>
        </w:r>
        <w:r w:rsidR="00916999">
          <w:rPr>
            <w:rFonts w:ascii="彩虹粗仿宋" w:eastAsia="彩虹粗仿宋" w:hAnsi="宋体" w:hint="eastAsia"/>
            <w:sz w:val="28"/>
          </w:rPr>
          <w:tab/>
        </w:r>
        <w:r w:rsidR="00916999">
          <w:rPr>
            <w:rFonts w:ascii="彩虹粗仿宋" w:eastAsia="彩虹粗仿宋" w:hAnsi="宋体" w:hint="eastAsia"/>
            <w:sz w:val="28"/>
          </w:rPr>
          <w:fldChar w:fldCharType="begin"/>
        </w:r>
        <w:r w:rsidR="00916999">
          <w:rPr>
            <w:rFonts w:ascii="彩虹粗仿宋" w:eastAsia="彩虹粗仿宋" w:hAnsi="宋体" w:hint="eastAsia"/>
            <w:sz w:val="28"/>
          </w:rPr>
          <w:instrText xml:space="preserve"> PAGEREF _Toc124325893 \h </w:instrText>
        </w:r>
        <w:r w:rsidR="00916999">
          <w:rPr>
            <w:rFonts w:ascii="彩虹粗仿宋" w:eastAsia="彩虹粗仿宋" w:hAnsi="宋体" w:hint="eastAsia"/>
            <w:sz w:val="28"/>
          </w:rPr>
        </w:r>
        <w:r w:rsidR="00916999">
          <w:rPr>
            <w:rFonts w:ascii="彩虹粗仿宋" w:eastAsia="彩虹粗仿宋" w:hAnsi="宋体" w:hint="eastAsia"/>
            <w:sz w:val="28"/>
          </w:rPr>
          <w:fldChar w:fldCharType="separate"/>
        </w:r>
        <w:r w:rsidR="006058FB">
          <w:rPr>
            <w:rFonts w:ascii="彩虹粗仿宋" w:eastAsia="彩虹粗仿宋" w:hAnsi="宋体"/>
            <w:noProof/>
            <w:sz w:val="28"/>
          </w:rPr>
          <w:t>20</w:t>
        </w:r>
        <w:r w:rsidR="00916999">
          <w:rPr>
            <w:rFonts w:ascii="彩虹粗仿宋" w:eastAsia="彩虹粗仿宋" w:hAnsi="宋体" w:hint="eastAsia"/>
            <w:sz w:val="28"/>
          </w:rPr>
          <w:fldChar w:fldCharType="end"/>
        </w:r>
      </w:hyperlink>
    </w:p>
    <w:p w14:paraId="589DAC6B" w14:textId="411B7556" w:rsidR="00B80D0C" w:rsidRDefault="007F14E7">
      <w:pPr>
        <w:pStyle w:val="TOC2"/>
        <w:tabs>
          <w:tab w:val="right" w:leader="dot" w:pos="8494"/>
        </w:tabs>
        <w:rPr>
          <w:rFonts w:ascii="彩虹粗仿宋" w:eastAsia="彩虹粗仿宋" w:hAnsi="宋体"/>
          <w:sz w:val="28"/>
        </w:rPr>
      </w:pPr>
      <w:hyperlink w:anchor="_Toc124325894" w:history="1">
        <w:r w:rsidR="00916999">
          <w:rPr>
            <w:rStyle w:val="af6"/>
            <w:rFonts w:ascii="彩虹粗仿宋" w:eastAsia="彩虹粗仿宋" w:hAnsi="宋体" w:hint="eastAsia"/>
            <w:sz w:val="28"/>
            <w:szCs w:val="32"/>
          </w:rPr>
          <w:t>十、基金信息披露</w:t>
        </w:r>
        <w:r w:rsidR="00916999">
          <w:rPr>
            <w:rFonts w:ascii="彩虹粗仿宋" w:eastAsia="彩虹粗仿宋" w:hAnsi="宋体" w:hint="eastAsia"/>
            <w:sz w:val="28"/>
          </w:rPr>
          <w:tab/>
        </w:r>
        <w:r w:rsidR="00916999">
          <w:rPr>
            <w:rFonts w:ascii="彩虹粗仿宋" w:eastAsia="彩虹粗仿宋" w:hAnsi="宋体" w:hint="eastAsia"/>
            <w:sz w:val="28"/>
          </w:rPr>
          <w:fldChar w:fldCharType="begin"/>
        </w:r>
        <w:r w:rsidR="00916999">
          <w:rPr>
            <w:rFonts w:ascii="彩虹粗仿宋" w:eastAsia="彩虹粗仿宋" w:hAnsi="宋体" w:hint="eastAsia"/>
            <w:sz w:val="28"/>
          </w:rPr>
          <w:instrText xml:space="preserve"> PAGEREF _Toc124325894 \h </w:instrText>
        </w:r>
        <w:r w:rsidR="00916999">
          <w:rPr>
            <w:rFonts w:ascii="彩虹粗仿宋" w:eastAsia="彩虹粗仿宋" w:hAnsi="宋体" w:hint="eastAsia"/>
            <w:sz w:val="28"/>
          </w:rPr>
        </w:r>
        <w:r w:rsidR="00916999">
          <w:rPr>
            <w:rFonts w:ascii="彩虹粗仿宋" w:eastAsia="彩虹粗仿宋" w:hAnsi="宋体" w:hint="eastAsia"/>
            <w:sz w:val="28"/>
          </w:rPr>
          <w:fldChar w:fldCharType="separate"/>
        </w:r>
        <w:r w:rsidR="006058FB">
          <w:rPr>
            <w:rFonts w:ascii="彩虹粗仿宋" w:eastAsia="彩虹粗仿宋" w:hAnsi="宋体"/>
            <w:noProof/>
            <w:sz w:val="28"/>
          </w:rPr>
          <w:t>21</w:t>
        </w:r>
        <w:r w:rsidR="00916999">
          <w:rPr>
            <w:rFonts w:ascii="彩虹粗仿宋" w:eastAsia="彩虹粗仿宋" w:hAnsi="宋体" w:hint="eastAsia"/>
            <w:sz w:val="28"/>
          </w:rPr>
          <w:fldChar w:fldCharType="end"/>
        </w:r>
      </w:hyperlink>
    </w:p>
    <w:p w14:paraId="33EC75A4" w14:textId="75CECD22" w:rsidR="00B80D0C" w:rsidRDefault="007F14E7">
      <w:pPr>
        <w:pStyle w:val="TOC2"/>
        <w:tabs>
          <w:tab w:val="right" w:leader="dot" w:pos="8494"/>
        </w:tabs>
        <w:rPr>
          <w:rFonts w:ascii="彩虹粗仿宋" w:eastAsia="彩虹粗仿宋" w:hAnsi="宋体"/>
          <w:sz w:val="28"/>
        </w:rPr>
      </w:pPr>
      <w:hyperlink w:anchor="_Toc124325895" w:history="1">
        <w:r w:rsidR="00916999">
          <w:rPr>
            <w:rStyle w:val="af6"/>
            <w:rFonts w:ascii="彩虹粗仿宋" w:eastAsia="彩虹粗仿宋" w:hAnsi="宋体" w:hint="eastAsia"/>
            <w:sz w:val="28"/>
            <w:szCs w:val="32"/>
          </w:rPr>
          <w:t>十一、基金费用</w:t>
        </w:r>
        <w:r w:rsidR="00916999">
          <w:rPr>
            <w:rFonts w:ascii="彩虹粗仿宋" w:eastAsia="彩虹粗仿宋" w:hAnsi="宋体" w:hint="eastAsia"/>
            <w:sz w:val="28"/>
          </w:rPr>
          <w:tab/>
        </w:r>
        <w:r w:rsidR="00916999">
          <w:rPr>
            <w:rFonts w:ascii="彩虹粗仿宋" w:eastAsia="彩虹粗仿宋" w:hAnsi="宋体" w:hint="eastAsia"/>
            <w:sz w:val="28"/>
          </w:rPr>
          <w:fldChar w:fldCharType="begin"/>
        </w:r>
        <w:r w:rsidR="00916999">
          <w:rPr>
            <w:rFonts w:ascii="彩虹粗仿宋" w:eastAsia="彩虹粗仿宋" w:hAnsi="宋体" w:hint="eastAsia"/>
            <w:sz w:val="28"/>
          </w:rPr>
          <w:instrText xml:space="preserve"> PAGEREF _Toc124325895 \h </w:instrText>
        </w:r>
        <w:r w:rsidR="00916999">
          <w:rPr>
            <w:rFonts w:ascii="彩虹粗仿宋" w:eastAsia="彩虹粗仿宋" w:hAnsi="宋体" w:hint="eastAsia"/>
            <w:sz w:val="28"/>
          </w:rPr>
        </w:r>
        <w:r w:rsidR="00916999">
          <w:rPr>
            <w:rFonts w:ascii="彩虹粗仿宋" w:eastAsia="彩虹粗仿宋" w:hAnsi="宋体" w:hint="eastAsia"/>
            <w:sz w:val="28"/>
          </w:rPr>
          <w:fldChar w:fldCharType="separate"/>
        </w:r>
        <w:r w:rsidR="006058FB">
          <w:rPr>
            <w:rFonts w:ascii="彩虹粗仿宋" w:eastAsia="彩虹粗仿宋" w:hAnsi="宋体"/>
            <w:noProof/>
            <w:sz w:val="28"/>
          </w:rPr>
          <w:t>22</w:t>
        </w:r>
        <w:r w:rsidR="00916999">
          <w:rPr>
            <w:rFonts w:ascii="彩虹粗仿宋" w:eastAsia="彩虹粗仿宋" w:hAnsi="宋体" w:hint="eastAsia"/>
            <w:sz w:val="28"/>
          </w:rPr>
          <w:fldChar w:fldCharType="end"/>
        </w:r>
      </w:hyperlink>
    </w:p>
    <w:p w14:paraId="1169ED39" w14:textId="3D760382" w:rsidR="00B80D0C" w:rsidRDefault="007F14E7">
      <w:pPr>
        <w:pStyle w:val="TOC2"/>
        <w:tabs>
          <w:tab w:val="right" w:leader="dot" w:pos="8494"/>
        </w:tabs>
        <w:rPr>
          <w:rFonts w:ascii="彩虹粗仿宋" w:eastAsia="彩虹粗仿宋" w:hAnsi="宋体"/>
          <w:sz w:val="28"/>
        </w:rPr>
      </w:pPr>
      <w:hyperlink w:anchor="_Toc124325896" w:history="1">
        <w:r w:rsidR="00916999">
          <w:rPr>
            <w:rStyle w:val="af6"/>
            <w:rFonts w:ascii="彩虹粗仿宋" w:eastAsia="彩虹粗仿宋" w:hAnsi="宋体" w:hint="eastAsia"/>
            <w:sz w:val="28"/>
            <w:szCs w:val="32"/>
          </w:rPr>
          <w:t>十二、基金份额持有人名册的保管</w:t>
        </w:r>
        <w:r w:rsidR="00916999">
          <w:rPr>
            <w:rFonts w:ascii="彩虹粗仿宋" w:eastAsia="彩虹粗仿宋" w:hAnsi="宋体" w:hint="eastAsia"/>
            <w:sz w:val="28"/>
          </w:rPr>
          <w:tab/>
        </w:r>
        <w:r w:rsidR="00916999">
          <w:rPr>
            <w:rFonts w:ascii="彩虹粗仿宋" w:eastAsia="彩虹粗仿宋" w:hAnsi="宋体" w:hint="eastAsia"/>
            <w:sz w:val="28"/>
          </w:rPr>
          <w:fldChar w:fldCharType="begin"/>
        </w:r>
        <w:r w:rsidR="00916999">
          <w:rPr>
            <w:rFonts w:ascii="彩虹粗仿宋" w:eastAsia="彩虹粗仿宋" w:hAnsi="宋体" w:hint="eastAsia"/>
            <w:sz w:val="28"/>
          </w:rPr>
          <w:instrText xml:space="preserve"> PAGEREF _Toc124325896 \h </w:instrText>
        </w:r>
        <w:r w:rsidR="00916999">
          <w:rPr>
            <w:rFonts w:ascii="彩虹粗仿宋" w:eastAsia="彩虹粗仿宋" w:hAnsi="宋体" w:hint="eastAsia"/>
            <w:sz w:val="28"/>
          </w:rPr>
        </w:r>
        <w:r w:rsidR="00916999">
          <w:rPr>
            <w:rFonts w:ascii="彩虹粗仿宋" w:eastAsia="彩虹粗仿宋" w:hAnsi="宋体" w:hint="eastAsia"/>
            <w:sz w:val="28"/>
          </w:rPr>
          <w:fldChar w:fldCharType="separate"/>
        </w:r>
        <w:r w:rsidR="006058FB">
          <w:rPr>
            <w:rFonts w:ascii="彩虹粗仿宋" w:eastAsia="彩虹粗仿宋" w:hAnsi="宋体"/>
            <w:noProof/>
            <w:sz w:val="28"/>
          </w:rPr>
          <w:t>23</w:t>
        </w:r>
        <w:r w:rsidR="00916999">
          <w:rPr>
            <w:rFonts w:ascii="彩虹粗仿宋" w:eastAsia="彩虹粗仿宋" w:hAnsi="宋体" w:hint="eastAsia"/>
            <w:sz w:val="28"/>
          </w:rPr>
          <w:fldChar w:fldCharType="end"/>
        </w:r>
      </w:hyperlink>
    </w:p>
    <w:p w14:paraId="27BE529D" w14:textId="5E8B5988" w:rsidR="00B80D0C" w:rsidRDefault="007F14E7">
      <w:pPr>
        <w:pStyle w:val="TOC2"/>
        <w:tabs>
          <w:tab w:val="right" w:leader="dot" w:pos="8494"/>
        </w:tabs>
        <w:rPr>
          <w:rFonts w:ascii="彩虹粗仿宋" w:eastAsia="彩虹粗仿宋" w:hAnsi="宋体"/>
          <w:sz w:val="28"/>
        </w:rPr>
      </w:pPr>
      <w:hyperlink w:anchor="_Toc124325897" w:history="1">
        <w:r w:rsidR="00916999">
          <w:rPr>
            <w:rStyle w:val="af6"/>
            <w:rFonts w:ascii="彩虹粗仿宋" w:eastAsia="彩虹粗仿宋" w:hAnsi="宋体" w:hint="eastAsia"/>
            <w:sz w:val="28"/>
            <w:szCs w:val="32"/>
          </w:rPr>
          <w:t>十三、基金有关文件档案的保存</w:t>
        </w:r>
        <w:r w:rsidR="00916999">
          <w:rPr>
            <w:rFonts w:ascii="彩虹粗仿宋" w:eastAsia="彩虹粗仿宋" w:hAnsi="宋体" w:hint="eastAsia"/>
            <w:sz w:val="28"/>
          </w:rPr>
          <w:tab/>
        </w:r>
        <w:r w:rsidR="00916999">
          <w:rPr>
            <w:rFonts w:ascii="彩虹粗仿宋" w:eastAsia="彩虹粗仿宋" w:hAnsi="宋体" w:hint="eastAsia"/>
            <w:sz w:val="28"/>
          </w:rPr>
          <w:fldChar w:fldCharType="begin"/>
        </w:r>
        <w:r w:rsidR="00916999">
          <w:rPr>
            <w:rFonts w:ascii="彩虹粗仿宋" w:eastAsia="彩虹粗仿宋" w:hAnsi="宋体" w:hint="eastAsia"/>
            <w:sz w:val="28"/>
          </w:rPr>
          <w:instrText xml:space="preserve"> PAGEREF _Toc124325897 \h </w:instrText>
        </w:r>
        <w:r w:rsidR="00916999">
          <w:rPr>
            <w:rFonts w:ascii="彩虹粗仿宋" w:eastAsia="彩虹粗仿宋" w:hAnsi="宋体" w:hint="eastAsia"/>
            <w:sz w:val="28"/>
          </w:rPr>
        </w:r>
        <w:r w:rsidR="00916999">
          <w:rPr>
            <w:rFonts w:ascii="彩虹粗仿宋" w:eastAsia="彩虹粗仿宋" w:hAnsi="宋体" w:hint="eastAsia"/>
            <w:sz w:val="28"/>
          </w:rPr>
          <w:fldChar w:fldCharType="separate"/>
        </w:r>
        <w:r w:rsidR="006058FB">
          <w:rPr>
            <w:rFonts w:ascii="彩虹粗仿宋" w:eastAsia="彩虹粗仿宋" w:hAnsi="宋体"/>
            <w:noProof/>
            <w:sz w:val="28"/>
          </w:rPr>
          <w:t>23</w:t>
        </w:r>
        <w:r w:rsidR="00916999">
          <w:rPr>
            <w:rFonts w:ascii="彩虹粗仿宋" w:eastAsia="彩虹粗仿宋" w:hAnsi="宋体" w:hint="eastAsia"/>
            <w:sz w:val="28"/>
          </w:rPr>
          <w:fldChar w:fldCharType="end"/>
        </w:r>
      </w:hyperlink>
    </w:p>
    <w:p w14:paraId="4B741FA2" w14:textId="69CEBE1F" w:rsidR="00B80D0C" w:rsidRDefault="007F14E7">
      <w:pPr>
        <w:pStyle w:val="TOC2"/>
        <w:tabs>
          <w:tab w:val="right" w:leader="dot" w:pos="8494"/>
        </w:tabs>
        <w:rPr>
          <w:rFonts w:ascii="彩虹粗仿宋" w:eastAsia="彩虹粗仿宋" w:hAnsi="宋体"/>
          <w:sz w:val="28"/>
        </w:rPr>
      </w:pPr>
      <w:hyperlink w:anchor="_Toc124325898" w:history="1">
        <w:r w:rsidR="00916999">
          <w:rPr>
            <w:rStyle w:val="af6"/>
            <w:rFonts w:ascii="彩虹粗仿宋" w:eastAsia="彩虹粗仿宋" w:hAnsi="宋体" w:hint="eastAsia"/>
            <w:sz w:val="28"/>
            <w:szCs w:val="32"/>
          </w:rPr>
          <w:t>十四、基金管理人和基金托管人的更换</w:t>
        </w:r>
        <w:r w:rsidR="00916999">
          <w:rPr>
            <w:rFonts w:ascii="彩虹粗仿宋" w:eastAsia="彩虹粗仿宋" w:hAnsi="宋体" w:hint="eastAsia"/>
            <w:sz w:val="28"/>
          </w:rPr>
          <w:tab/>
        </w:r>
        <w:r w:rsidR="00916999">
          <w:rPr>
            <w:rFonts w:ascii="彩虹粗仿宋" w:eastAsia="彩虹粗仿宋" w:hAnsi="宋体" w:hint="eastAsia"/>
            <w:sz w:val="28"/>
          </w:rPr>
          <w:fldChar w:fldCharType="begin"/>
        </w:r>
        <w:r w:rsidR="00916999">
          <w:rPr>
            <w:rFonts w:ascii="彩虹粗仿宋" w:eastAsia="彩虹粗仿宋" w:hAnsi="宋体" w:hint="eastAsia"/>
            <w:sz w:val="28"/>
          </w:rPr>
          <w:instrText xml:space="preserve"> PAGEREF _Toc124325898 \h </w:instrText>
        </w:r>
        <w:r w:rsidR="00916999">
          <w:rPr>
            <w:rFonts w:ascii="彩虹粗仿宋" w:eastAsia="彩虹粗仿宋" w:hAnsi="宋体" w:hint="eastAsia"/>
            <w:sz w:val="28"/>
          </w:rPr>
        </w:r>
        <w:r w:rsidR="00916999">
          <w:rPr>
            <w:rFonts w:ascii="彩虹粗仿宋" w:eastAsia="彩虹粗仿宋" w:hAnsi="宋体" w:hint="eastAsia"/>
            <w:sz w:val="28"/>
          </w:rPr>
          <w:fldChar w:fldCharType="separate"/>
        </w:r>
        <w:r w:rsidR="006058FB">
          <w:rPr>
            <w:rFonts w:ascii="彩虹粗仿宋" w:eastAsia="彩虹粗仿宋" w:hAnsi="宋体"/>
            <w:noProof/>
            <w:sz w:val="28"/>
          </w:rPr>
          <w:t>24</w:t>
        </w:r>
        <w:r w:rsidR="00916999">
          <w:rPr>
            <w:rFonts w:ascii="彩虹粗仿宋" w:eastAsia="彩虹粗仿宋" w:hAnsi="宋体" w:hint="eastAsia"/>
            <w:sz w:val="28"/>
          </w:rPr>
          <w:fldChar w:fldCharType="end"/>
        </w:r>
      </w:hyperlink>
    </w:p>
    <w:p w14:paraId="40EE7872" w14:textId="06B5C4DF" w:rsidR="00B80D0C" w:rsidRDefault="007F14E7">
      <w:pPr>
        <w:pStyle w:val="TOC2"/>
        <w:tabs>
          <w:tab w:val="right" w:leader="dot" w:pos="8494"/>
        </w:tabs>
        <w:rPr>
          <w:rFonts w:ascii="彩虹粗仿宋" w:eastAsia="彩虹粗仿宋" w:hAnsi="宋体"/>
          <w:sz w:val="28"/>
        </w:rPr>
      </w:pPr>
      <w:hyperlink w:anchor="_Toc124325899" w:history="1">
        <w:r w:rsidR="00916999">
          <w:rPr>
            <w:rStyle w:val="af6"/>
            <w:rFonts w:ascii="彩虹粗仿宋" w:eastAsia="彩虹粗仿宋" w:hAnsi="宋体" w:hint="eastAsia"/>
            <w:sz w:val="28"/>
            <w:szCs w:val="32"/>
          </w:rPr>
          <w:t>十五、禁止行为</w:t>
        </w:r>
        <w:r w:rsidR="00916999">
          <w:rPr>
            <w:rFonts w:ascii="彩虹粗仿宋" w:eastAsia="彩虹粗仿宋" w:hAnsi="宋体" w:hint="eastAsia"/>
            <w:sz w:val="28"/>
          </w:rPr>
          <w:tab/>
        </w:r>
        <w:r w:rsidR="00916999">
          <w:rPr>
            <w:rFonts w:ascii="彩虹粗仿宋" w:eastAsia="彩虹粗仿宋" w:hAnsi="宋体" w:hint="eastAsia"/>
            <w:sz w:val="28"/>
          </w:rPr>
          <w:fldChar w:fldCharType="begin"/>
        </w:r>
        <w:r w:rsidR="00916999">
          <w:rPr>
            <w:rFonts w:ascii="彩虹粗仿宋" w:eastAsia="彩虹粗仿宋" w:hAnsi="宋体" w:hint="eastAsia"/>
            <w:sz w:val="28"/>
          </w:rPr>
          <w:instrText xml:space="preserve"> PAGEREF _Toc124325899 \h </w:instrText>
        </w:r>
        <w:r w:rsidR="00916999">
          <w:rPr>
            <w:rFonts w:ascii="彩虹粗仿宋" w:eastAsia="彩虹粗仿宋" w:hAnsi="宋体" w:hint="eastAsia"/>
            <w:sz w:val="28"/>
          </w:rPr>
        </w:r>
        <w:r w:rsidR="00916999">
          <w:rPr>
            <w:rFonts w:ascii="彩虹粗仿宋" w:eastAsia="彩虹粗仿宋" w:hAnsi="宋体" w:hint="eastAsia"/>
            <w:sz w:val="28"/>
          </w:rPr>
          <w:fldChar w:fldCharType="separate"/>
        </w:r>
        <w:r w:rsidR="006058FB">
          <w:rPr>
            <w:rFonts w:ascii="彩虹粗仿宋" w:eastAsia="彩虹粗仿宋" w:hAnsi="宋体"/>
            <w:noProof/>
            <w:sz w:val="28"/>
          </w:rPr>
          <w:t>26</w:t>
        </w:r>
        <w:r w:rsidR="00916999">
          <w:rPr>
            <w:rFonts w:ascii="彩虹粗仿宋" w:eastAsia="彩虹粗仿宋" w:hAnsi="宋体" w:hint="eastAsia"/>
            <w:sz w:val="28"/>
          </w:rPr>
          <w:fldChar w:fldCharType="end"/>
        </w:r>
      </w:hyperlink>
    </w:p>
    <w:p w14:paraId="178F8B27" w14:textId="067D0E8D" w:rsidR="00B80D0C" w:rsidRDefault="007F14E7">
      <w:pPr>
        <w:pStyle w:val="TOC2"/>
        <w:tabs>
          <w:tab w:val="right" w:leader="dot" w:pos="8494"/>
        </w:tabs>
        <w:rPr>
          <w:rFonts w:ascii="彩虹粗仿宋" w:eastAsia="彩虹粗仿宋" w:hAnsi="宋体"/>
          <w:sz w:val="28"/>
        </w:rPr>
      </w:pPr>
      <w:hyperlink w:anchor="_Toc124325900" w:history="1">
        <w:r w:rsidR="00916999">
          <w:rPr>
            <w:rStyle w:val="af6"/>
            <w:rFonts w:ascii="彩虹粗仿宋" w:eastAsia="彩虹粗仿宋" w:hAnsi="宋体" w:hint="eastAsia"/>
            <w:sz w:val="28"/>
            <w:szCs w:val="32"/>
          </w:rPr>
          <w:t>十六、托管协议的变更、终止与基金财产的清算</w:t>
        </w:r>
        <w:r w:rsidR="00916999">
          <w:rPr>
            <w:rFonts w:ascii="彩虹粗仿宋" w:eastAsia="彩虹粗仿宋" w:hAnsi="宋体" w:hint="eastAsia"/>
            <w:sz w:val="28"/>
          </w:rPr>
          <w:tab/>
        </w:r>
        <w:r w:rsidR="00916999">
          <w:rPr>
            <w:rFonts w:ascii="彩虹粗仿宋" w:eastAsia="彩虹粗仿宋" w:hAnsi="宋体" w:hint="eastAsia"/>
            <w:sz w:val="28"/>
          </w:rPr>
          <w:fldChar w:fldCharType="begin"/>
        </w:r>
        <w:r w:rsidR="00916999">
          <w:rPr>
            <w:rFonts w:ascii="彩虹粗仿宋" w:eastAsia="彩虹粗仿宋" w:hAnsi="宋体" w:hint="eastAsia"/>
            <w:sz w:val="28"/>
          </w:rPr>
          <w:instrText xml:space="preserve"> PAGEREF _Toc124325900 \h </w:instrText>
        </w:r>
        <w:r w:rsidR="00916999">
          <w:rPr>
            <w:rFonts w:ascii="彩虹粗仿宋" w:eastAsia="彩虹粗仿宋" w:hAnsi="宋体" w:hint="eastAsia"/>
            <w:sz w:val="28"/>
          </w:rPr>
        </w:r>
        <w:r w:rsidR="00916999">
          <w:rPr>
            <w:rFonts w:ascii="彩虹粗仿宋" w:eastAsia="彩虹粗仿宋" w:hAnsi="宋体" w:hint="eastAsia"/>
            <w:sz w:val="28"/>
          </w:rPr>
          <w:fldChar w:fldCharType="separate"/>
        </w:r>
        <w:r w:rsidR="006058FB">
          <w:rPr>
            <w:rFonts w:ascii="彩虹粗仿宋" w:eastAsia="彩虹粗仿宋" w:hAnsi="宋体"/>
            <w:noProof/>
            <w:sz w:val="28"/>
          </w:rPr>
          <w:t>26</w:t>
        </w:r>
        <w:r w:rsidR="00916999">
          <w:rPr>
            <w:rFonts w:ascii="彩虹粗仿宋" w:eastAsia="彩虹粗仿宋" w:hAnsi="宋体" w:hint="eastAsia"/>
            <w:sz w:val="28"/>
          </w:rPr>
          <w:fldChar w:fldCharType="end"/>
        </w:r>
      </w:hyperlink>
    </w:p>
    <w:p w14:paraId="78DA138F" w14:textId="58DA2D6C" w:rsidR="00B80D0C" w:rsidRDefault="007F14E7">
      <w:pPr>
        <w:pStyle w:val="TOC2"/>
        <w:tabs>
          <w:tab w:val="right" w:leader="dot" w:pos="8494"/>
        </w:tabs>
        <w:rPr>
          <w:rFonts w:ascii="彩虹粗仿宋" w:eastAsia="彩虹粗仿宋" w:hAnsi="宋体"/>
          <w:sz w:val="28"/>
        </w:rPr>
      </w:pPr>
      <w:hyperlink w:anchor="_Toc124325901" w:history="1">
        <w:r w:rsidR="00916999">
          <w:rPr>
            <w:rStyle w:val="af6"/>
            <w:rFonts w:ascii="彩虹粗仿宋" w:eastAsia="彩虹粗仿宋" w:hAnsi="宋体" w:hint="eastAsia"/>
            <w:sz w:val="28"/>
            <w:szCs w:val="32"/>
          </w:rPr>
          <w:t>十七、违约责任</w:t>
        </w:r>
        <w:r w:rsidR="00916999">
          <w:rPr>
            <w:rFonts w:ascii="彩虹粗仿宋" w:eastAsia="彩虹粗仿宋" w:hAnsi="宋体" w:hint="eastAsia"/>
            <w:sz w:val="28"/>
          </w:rPr>
          <w:tab/>
        </w:r>
        <w:r w:rsidR="00916999">
          <w:rPr>
            <w:rFonts w:ascii="彩虹粗仿宋" w:eastAsia="彩虹粗仿宋" w:hAnsi="宋体" w:hint="eastAsia"/>
            <w:sz w:val="28"/>
          </w:rPr>
          <w:fldChar w:fldCharType="begin"/>
        </w:r>
        <w:r w:rsidR="00916999">
          <w:rPr>
            <w:rFonts w:ascii="彩虹粗仿宋" w:eastAsia="彩虹粗仿宋" w:hAnsi="宋体" w:hint="eastAsia"/>
            <w:sz w:val="28"/>
          </w:rPr>
          <w:instrText xml:space="preserve"> PAGEREF _Toc124325901 \h </w:instrText>
        </w:r>
        <w:r w:rsidR="00916999">
          <w:rPr>
            <w:rFonts w:ascii="彩虹粗仿宋" w:eastAsia="彩虹粗仿宋" w:hAnsi="宋体" w:hint="eastAsia"/>
            <w:sz w:val="28"/>
          </w:rPr>
        </w:r>
        <w:r w:rsidR="00916999">
          <w:rPr>
            <w:rFonts w:ascii="彩虹粗仿宋" w:eastAsia="彩虹粗仿宋" w:hAnsi="宋体" w:hint="eastAsia"/>
            <w:sz w:val="28"/>
          </w:rPr>
          <w:fldChar w:fldCharType="separate"/>
        </w:r>
        <w:r w:rsidR="006058FB">
          <w:rPr>
            <w:rFonts w:ascii="彩虹粗仿宋" w:eastAsia="彩虹粗仿宋" w:hAnsi="宋体"/>
            <w:noProof/>
            <w:sz w:val="28"/>
          </w:rPr>
          <w:t>27</w:t>
        </w:r>
        <w:r w:rsidR="00916999">
          <w:rPr>
            <w:rFonts w:ascii="彩虹粗仿宋" w:eastAsia="彩虹粗仿宋" w:hAnsi="宋体" w:hint="eastAsia"/>
            <w:sz w:val="28"/>
          </w:rPr>
          <w:fldChar w:fldCharType="end"/>
        </w:r>
      </w:hyperlink>
    </w:p>
    <w:p w14:paraId="612D3E39" w14:textId="30C55E8E" w:rsidR="00B80D0C" w:rsidRDefault="007F14E7">
      <w:pPr>
        <w:pStyle w:val="TOC2"/>
        <w:tabs>
          <w:tab w:val="right" w:leader="dot" w:pos="8494"/>
        </w:tabs>
        <w:rPr>
          <w:rFonts w:ascii="彩虹粗仿宋" w:eastAsia="彩虹粗仿宋" w:hAnsi="宋体"/>
          <w:sz w:val="28"/>
        </w:rPr>
      </w:pPr>
      <w:hyperlink w:anchor="_Toc124325902" w:history="1">
        <w:r w:rsidR="00916999">
          <w:rPr>
            <w:rStyle w:val="af6"/>
            <w:rFonts w:ascii="彩虹粗仿宋" w:eastAsia="彩虹粗仿宋" w:hAnsi="宋体" w:hint="eastAsia"/>
            <w:sz w:val="28"/>
            <w:szCs w:val="32"/>
          </w:rPr>
          <w:t>十八、争议解决方式</w:t>
        </w:r>
        <w:r w:rsidR="00916999">
          <w:rPr>
            <w:rFonts w:ascii="彩虹粗仿宋" w:eastAsia="彩虹粗仿宋" w:hAnsi="宋体" w:hint="eastAsia"/>
            <w:sz w:val="28"/>
          </w:rPr>
          <w:tab/>
        </w:r>
        <w:r w:rsidR="00916999">
          <w:rPr>
            <w:rFonts w:ascii="彩虹粗仿宋" w:eastAsia="彩虹粗仿宋" w:hAnsi="宋体" w:hint="eastAsia"/>
            <w:sz w:val="28"/>
          </w:rPr>
          <w:fldChar w:fldCharType="begin"/>
        </w:r>
        <w:r w:rsidR="00916999">
          <w:rPr>
            <w:rFonts w:ascii="彩虹粗仿宋" w:eastAsia="彩虹粗仿宋" w:hAnsi="宋体" w:hint="eastAsia"/>
            <w:sz w:val="28"/>
          </w:rPr>
          <w:instrText xml:space="preserve"> PAGEREF _Toc124325902 \h </w:instrText>
        </w:r>
        <w:r w:rsidR="00916999">
          <w:rPr>
            <w:rFonts w:ascii="彩虹粗仿宋" w:eastAsia="彩虹粗仿宋" w:hAnsi="宋体" w:hint="eastAsia"/>
            <w:sz w:val="28"/>
          </w:rPr>
        </w:r>
        <w:r w:rsidR="00916999">
          <w:rPr>
            <w:rFonts w:ascii="彩虹粗仿宋" w:eastAsia="彩虹粗仿宋" w:hAnsi="宋体" w:hint="eastAsia"/>
            <w:sz w:val="28"/>
          </w:rPr>
          <w:fldChar w:fldCharType="separate"/>
        </w:r>
        <w:r w:rsidR="006058FB">
          <w:rPr>
            <w:rFonts w:ascii="彩虹粗仿宋" w:eastAsia="彩虹粗仿宋" w:hAnsi="宋体"/>
            <w:noProof/>
            <w:sz w:val="28"/>
          </w:rPr>
          <w:t>28</w:t>
        </w:r>
        <w:r w:rsidR="00916999">
          <w:rPr>
            <w:rFonts w:ascii="彩虹粗仿宋" w:eastAsia="彩虹粗仿宋" w:hAnsi="宋体" w:hint="eastAsia"/>
            <w:sz w:val="28"/>
          </w:rPr>
          <w:fldChar w:fldCharType="end"/>
        </w:r>
      </w:hyperlink>
    </w:p>
    <w:p w14:paraId="1FB8F27E" w14:textId="275C1996" w:rsidR="00B80D0C" w:rsidRDefault="007F14E7">
      <w:pPr>
        <w:pStyle w:val="TOC2"/>
        <w:tabs>
          <w:tab w:val="right" w:leader="dot" w:pos="8494"/>
        </w:tabs>
        <w:rPr>
          <w:rFonts w:ascii="彩虹粗仿宋" w:eastAsia="彩虹粗仿宋" w:hAnsi="宋体"/>
          <w:sz w:val="28"/>
        </w:rPr>
      </w:pPr>
      <w:hyperlink w:anchor="_Toc124325903" w:history="1">
        <w:r w:rsidR="00916999">
          <w:rPr>
            <w:rStyle w:val="af6"/>
            <w:rFonts w:ascii="彩虹粗仿宋" w:eastAsia="彩虹粗仿宋" w:hAnsi="宋体" w:hint="eastAsia"/>
            <w:sz w:val="28"/>
            <w:szCs w:val="32"/>
          </w:rPr>
          <w:t>十九、托管协议的效力</w:t>
        </w:r>
        <w:r w:rsidR="00916999">
          <w:rPr>
            <w:rFonts w:ascii="彩虹粗仿宋" w:eastAsia="彩虹粗仿宋" w:hAnsi="宋体" w:hint="eastAsia"/>
            <w:sz w:val="28"/>
          </w:rPr>
          <w:tab/>
        </w:r>
        <w:r w:rsidR="00916999">
          <w:rPr>
            <w:rFonts w:ascii="彩虹粗仿宋" w:eastAsia="彩虹粗仿宋" w:hAnsi="宋体" w:hint="eastAsia"/>
            <w:sz w:val="28"/>
          </w:rPr>
          <w:fldChar w:fldCharType="begin"/>
        </w:r>
        <w:r w:rsidR="00916999">
          <w:rPr>
            <w:rFonts w:ascii="彩虹粗仿宋" w:eastAsia="彩虹粗仿宋" w:hAnsi="宋体" w:hint="eastAsia"/>
            <w:sz w:val="28"/>
          </w:rPr>
          <w:instrText xml:space="preserve"> PAGEREF _Toc124325903 \h </w:instrText>
        </w:r>
        <w:r w:rsidR="00916999">
          <w:rPr>
            <w:rFonts w:ascii="彩虹粗仿宋" w:eastAsia="彩虹粗仿宋" w:hAnsi="宋体" w:hint="eastAsia"/>
            <w:sz w:val="28"/>
          </w:rPr>
        </w:r>
        <w:r w:rsidR="00916999">
          <w:rPr>
            <w:rFonts w:ascii="彩虹粗仿宋" w:eastAsia="彩虹粗仿宋" w:hAnsi="宋体" w:hint="eastAsia"/>
            <w:sz w:val="28"/>
          </w:rPr>
          <w:fldChar w:fldCharType="separate"/>
        </w:r>
        <w:r w:rsidR="006058FB">
          <w:rPr>
            <w:rFonts w:ascii="彩虹粗仿宋" w:eastAsia="彩虹粗仿宋" w:hAnsi="宋体"/>
            <w:noProof/>
            <w:sz w:val="28"/>
          </w:rPr>
          <w:t>28</w:t>
        </w:r>
        <w:r w:rsidR="00916999">
          <w:rPr>
            <w:rFonts w:ascii="彩虹粗仿宋" w:eastAsia="彩虹粗仿宋" w:hAnsi="宋体" w:hint="eastAsia"/>
            <w:sz w:val="28"/>
          </w:rPr>
          <w:fldChar w:fldCharType="end"/>
        </w:r>
      </w:hyperlink>
    </w:p>
    <w:p w14:paraId="153B80D3" w14:textId="40208B17" w:rsidR="00B80D0C" w:rsidRDefault="007F14E7">
      <w:pPr>
        <w:pStyle w:val="TOC2"/>
        <w:tabs>
          <w:tab w:val="right" w:leader="dot" w:pos="8494"/>
        </w:tabs>
        <w:rPr>
          <w:rFonts w:ascii="彩虹粗仿宋" w:eastAsia="彩虹粗仿宋" w:hAnsi="宋体"/>
          <w:sz w:val="28"/>
        </w:rPr>
      </w:pPr>
      <w:hyperlink w:anchor="_Toc124325904" w:history="1">
        <w:r w:rsidR="00916999">
          <w:rPr>
            <w:rStyle w:val="af6"/>
            <w:rFonts w:ascii="彩虹粗仿宋" w:eastAsia="彩虹粗仿宋" w:hAnsi="宋体" w:hint="eastAsia"/>
            <w:sz w:val="28"/>
            <w:szCs w:val="32"/>
          </w:rPr>
          <w:t>二十、其他事项</w:t>
        </w:r>
        <w:r w:rsidR="00916999">
          <w:rPr>
            <w:rFonts w:ascii="彩虹粗仿宋" w:eastAsia="彩虹粗仿宋" w:hAnsi="宋体" w:hint="eastAsia"/>
            <w:sz w:val="28"/>
          </w:rPr>
          <w:tab/>
        </w:r>
        <w:r w:rsidR="00916999">
          <w:rPr>
            <w:rFonts w:ascii="彩虹粗仿宋" w:eastAsia="彩虹粗仿宋" w:hAnsi="宋体" w:hint="eastAsia"/>
            <w:sz w:val="28"/>
          </w:rPr>
          <w:fldChar w:fldCharType="begin"/>
        </w:r>
        <w:r w:rsidR="00916999">
          <w:rPr>
            <w:rFonts w:ascii="彩虹粗仿宋" w:eastAsia="彩虹粗仿宋" w:hAnsi="宋体" w:hint="eastAsia"/>
            <w:sz w:val="28"/>
          </w:rPr>
          <w:instrText xml:space="preserve"> PAGEREF _Toc124325904 \h </w:instrText>
        </w:r>
        <w:r w:rsidR="00916999">
          <w:rPr>
            <w:rFonts w:ascii="彩虹粗仿宋" w:eastAsia="彩虹粗仿宋" w:hAnsi="宋体" w:hint="eastAsia"/>
            <w:sz w:val="28"/>
          </w:rPr>
        </w:r>
        <w:r w:rsidR="00916999">
          <w:rPr>
            <w:rFonts w:ascii="彩虹粗仿宋" w:eastAsia="彩虹粗仿宋" w:hAnsi="宋体" w:hint="eastAsia"/>
            <w:sz w:val="28"/>
          </w:rPr>
          <w:fldChar w:fldCharType="separate"/>
        </w:r>
        <w:r w:rsidR="006058FB">
          <w:rPr>
            <w:rFonts w:ascii="彩虹粗仿宋" w:eastAsia="彩虹粗仿宋" w:hAnsi="宋体"/>
            <w:noProof/>
            <w:sz w:val="28"/>
          </w:rPr>
          <w:t>29</w:t>
        </w:r>
        <w:r w:rsidR="00916999">
          <w:rPr>
            <w:rFonts w:ascii="彩虹粗仿宋" w:eastAsia="彩虹粗仿宋" w:hAnsi="宋体" w:hint="eastAsia"/>
            <w:sz w:val="28"/>
          </w:rPr>
          <w:fldChar w:fldCharType="end"/>
        </w:r>
      </w:hyperlink>
    </w:p>
    <w:p w14:paraId="26C9E935" w14:textId="6DCDAD5B" w:rsidR="00B80D0C" w:rsidRDefault="007F14E7">
      <w:pPr>
        <w:pStyle w:val="TOC2"/>
        <w:tabs>
          <w:tab w:val="right" w:leader="dot" w:pos="8494"/>
        </w:tabs>
        <w:rPr>
          <w:rFonts w:ascii="彩虹粗仿宋" w:eastAsia="彩虹粗仿宋" w:hAnsi="宋体"/>
          <w:sz w:val="28"/>
        </w:rPr>
      </w:pPr>
      <w:hyperlink w:anchor="_Toc124325905" w:history="1">
        <w:r w:rsidR="00916999">
          <w:rPr>
            <w:rStyle w:val="af6"/>
            <w:rFonts w:ascii="彩虹粗仿宋" w:eastAsia="彩虹粗仿宋" w:hAnsi="宋体" w:hint="eastAsia"/>
            <w:sz w:val="28"/>
            <w:szCs w:val="32"/>
          </w:rPr>
          <w:t>二十一、托管协议的签订</w:t>
        </w:r>
        <w:r w:rsidR="00916999">
          <w:rPr>
            <w:rFonts w:ascii="彩虹粗仿宋" w:eastAsia="彩虹粗仿宋" w:hAnsi="宋体" w:hint="eastAsia"/>
            <w:sz w:val="28"/>
          </w:rPr>
          <w:tab/>
        </w:r>
        <w:r w:rsidR="00916999">
          <w:rPr>
            <w:rFonts w:ascii="彩虹粗仿宋" w:eastAsia="彩虹粗仿宋" w:hAnsi="宋体" w:hint="eastAsia"/>
            <w:sz w:val="28"/>
          </w:rPr>
          <w:fldChar w:fldCharType="begin"/>
        </w:r>
        <w:r w:rsidR="00916999">
          <w:rPr>
            <w:rFonts w:ascii="彩虹粗仿宋" w:eastAsia="彩虹粗仿宋" w:hAnsi="宋体" w:hint="eastAsia"/>
            <w:sz w:val="28"/>
          </w:rPr>
          <w:instrText xml:space="preserve"> PAGEREF _Toc124325905 \h </w:instrText>
        </w:r>
        <w:r w:rsidR="00916999">
          <w:rPr>
            <w:rFonts w:ascii="彩虹粗仿宋" w:eastAsia="彩虹粗仿宋" w:hAnsi="宋体" w:hint="eastAsia"/>
            <w:sz w:val="28"/>
          </w:rPr>
        </w:r>
        <w:r w:rsidR="00916999">
          <w:rPr>
            <w:rFonts w:ascii="彩虹粗仿宋" w:eastAsia="彩虹粗仿宋" w:hAnsi="宋体" w:hint="eastAsia"/>
            <w:sz w:val="28"/>
          </w:rPr>
          <w:fldChar w:fldCharType="separate"/>
        </w:r>
        <w:r w:rsidR="006058FB">
          <w:rPr>
            <w:rFonts w:ascii="彩虹粗仿宋" w:eastAsia="彩虹粗仿宋" w:hAnsi="宋体"/>
            <w:noProof/>
            <w:sz w:val="28"/>
          </w:rPr>
          <w:t>29</w:t>
        </w:r>
        <w:r w:rsidR="00916999">
          <w:rPr>
            <w:rFonts w:ascii="彩虹粗仿宋" w:eastAsia="彩虹粗仿宋" w:hAnsi="宋体" w:hint="eastAsia"/>
            <w:sz w:val="28"/>
          </w:rPr>
          <w:fldChar w:fldCharType="end"/>
        </w:r>
      </w:hyperlink>
    </w:p>
    <w:p w14:paraId="2B0465D4" w14:textId="77777777" w:rsidR="00B80D0C" w:rsidRDefault="00916999">
      <w:pPr>
        <w:rPr>
          <w:rFonts w:ascii="彩虹粗仿宋" w:eastAsia="彩虹粗仿宋"/>
          <w:sz w:val="24"/>
        </w:rPr>
      </w:pPr>
      <w:r>
        <w:rPr>
          <w:rFonts w:ascii="彩虹粗仿宋" w:eastAsia="彩虹粗仿宋" w:hAnsi="宋体" w:hint="eastAsia"/>
          <w:sz w:val="28"/>
        </w:rPr>
        <w:lastRenderedPageBreak/>
        <w:fldChar w:fldCharType="end"/>
      </w:r>
    </w:p>
    <w:p w14:paraId="62C34C1B" w14:textId="4FF30D1D"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鉴于交银施罗德基金管理有限公司系一家依照中国法律合法成立并有效存续的有限责任公司，按照相关法律法规的规定具备担任基金管理人的资格和能力，拟</w:t>
      </w:r>
      <w:r w:rsidRPr="00663775">
        <w:rPr>
          <w:rFonts w:ascii="彩虹粗仿宋" w:eastAsia="彩虹粗仿宋" w:hAnsi="宋体" w:cs="Arial" w:hint="eastAsia"/>
          <w:sz w:val="24"/>
        </w:rPr>
        <w:t>管理交银施罗德国证新能源指数证券投资基金（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w:t>
      </w:r>
      <w:r w:rsidRPr="00663775">
        <w:rPr>
          <w:rFonts w:ascii="彩虹粗仿宋" w:eastAsia="彩虹粗仿宋" w:hAnsi="宋体" w:cs="Arial"/>
          <w:sz w:val="24"/>
        </w:rPr>
        <w:t>；</w:t>
      </w:r>
    </w:p>
    <w:p w14:paraId="794B9CB2" w14:textId="77777777"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鉴于中国建设银行股份有限公司系一家依照中国法律合法成立并有效存续的银行，按照相关法律法规的规定具备担任基金托管人的资格和能力；</w:t>
      </w:r>
    </w:p>
    <w:p w14:paraId="64C7404A" w14:textId="65AD71B5"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鉴于交银施罗德基金管理有限公司拟担任</w:t>
      </w:r>
      <w:r w:rsidRPr="00663775">
        <w:rPr>
          <w:rFonts w:ascii="彩虹粗仿宋" w:eastAsia="彩虹粗仿宋" w:hAnsi="宋体" w:cs="Arial" w:hint="eastAsia"/>
          <w:sz w:val="24"/>
        </w:rPr>
        <w:t>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）（由交银施罗德国证新能源指数分级证券投资基金转型而来）</w:t>
      </w:r>
      <w:r w:rsidRPr="00663775">
        <w:rPr>
          <w:rFonts w:ascii="彩虹粗仿宋" w:eastAsia="彩虹粗仿宋" w:hAnsi="宋体" w:cs="Arial"/>
          <w:sz w:val="24"/>
        </w:rPr>
        <w:t>的基金管理人，中国建设银行股份有限公司拟担任</w:t>
      </w:r>
      <w:r w:rsidRPr="00663775">
        <w:rPr>
          <w:rFonts w:ascii="彩虹粗仿宋" w:eastAsia="彩虹粗仿宋" w:hAnsi="宋体" w:cs="Arial" w:hint="eastAsia"/>
          <w:sz w:val="24"/>
        </w:rPr>
        <w:t>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）（由交银施罗德国证新能源指数分级证券投资基金转型而来）</w:t>
      </w:r>
      <w:r w:rsidRPr="00663775">
        <w:rPr>
          <w:rFonts w:ascii="彩虹粗仿宋" w:eastAsia="彩虹粗仿宋" w:hAnsi="宋体" w:cs="Arial"/>
          <w:sz w:val="24"/>
        </w:rPr>
        <w:t>的基金托管人；</w:t>
      </w:r>
    </w:p>
    <w:p w14:paraId="4AFA38D0" w14:textId="1D7B0A5E"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为明确</w:t>
      </w:r>
      <w:r w:rsidRPr="00663775">
        <w:rPr>
          <w:rFonts w:ascii="彩虹粗仿宋" w:eastAsia="彩虹粗仿宋" w:hAnsi="宋体" w:cs="Arial" w:hint="eastAsia"/>
          <w:sz w:val="24"/>
        </w:rPr>
        <w:t>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w:t>
      </w:r>
      <w:r w:rsidRPr="00663775">
        <w:rPr>
          <w:rFonts w:ascii="彩虹粗仿宋" w:eastAsia="彩虹粗仿宋" w:hAnsi="宋体" w:cs="Arial"/>
          <w:sz w:val="24"/>
        </w:rPr>
        <w:t>的基金管理人和基金托管人之间的权利义务关系，特制订本托管协议；</w:t>
      </w:r>
    </w:p>
    <w:p w14:paraId="7C626CE9" w14:textId="63CEBB76"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除非另有约定，《</w:t>
      </w:r>
      <w:r w:rsidRPr="00663775">
        <w:rPr>
          <w:rFonts w:ascii="彩虹粗仿宋" w:eastAsia="彩虹粗仿宋" w:hAnsi="宋体" w:cs="Arial" w:hint="eastAsia"/>
          <w:sz w:val="24"/>
        </w:rPr>
        <w:t>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w:t>
      </w:r>
      <w:r w:rsidRPr="00663775">
        <w:rPr>
          <w:rFonts w:ascii="彩虹粗仿宋" w:eastAsia="彩虹粗仿宋" w:hAnsi="宋体" w:cs="Arial"/>
          <w:sz w:val="24"/>
        </w:rPr>
        <w:t>基金合同》(以下简称</w:t>
      </w:r>
      <w:r w:rsidRPr="00663775">
        <w:rPr>
          <w:rFonts w:ascii="彩虹粗仿宋" w:eastAsia="彩虹粗仿宋" w:hAnsi="宋体" w:cs="Arial"/>
          <w:sz w:val="24"/>
        </w:rPr>
        <w:t>“</w:t>
      </w:r>
      <w:r w:rsidRPr="00663775">
        <w:rPr>
          <w:rFonts w:ascii="彩虹粗仿宋" w:eastAsia="彩虹粗仿宋" w:hAnsi="宋体" w:cs="Arial"/>
          <w:sz w:val="24"/>
        </w:rPr>
        <w:t>基金合同</w:t>
      </w:r>
      <w:r w:rsidRPr="00663775">
        <w:rPr>
          <w:rFonts w:ascii="彩虹粗仿宋" w:eastAsia="彩虹粗仿宋" w:hAnsi="宋体" w:cs="Arial"/>
          <w:sz w:val="24"/>
        </w:rPr>
        <w:t>”</w:t>
      </w:r>
      <w:r w:rsidRPr="00663775">
        <w:rPr>
          <w:rFonts w:ascii="彩虹粗仿宋" w:eastAsia="彩虹粗仿宋" w:hAnsi="宋体" w:cs="Arial"/>
          <w:sz w:val="24"/>
        </w:rPr>
        <w:t>)中定义的术语在用于本托管协议时应具有相同的含义；若有抵触应以《基金合同》为准，并依其条款解释。</w:t>
      </w:r>
    </w:p>
    <w:p w14:paraId="66F90F51" w14:textId="77777777" w:rsidR="00B80D0C" w:rsidRDefault="00B80D0C">
      <w:pPr>
        <w:rPr>
          <w:rFonts w:ascii="彩虹粗仿宋" w:eastAsia="彩虹粗仿宋"/>
          <w:sz w:val="24"/>
        </w:rPr>
      </w:pPr>
    </w:p>
    <w:p w14:paraId="7BCD8D2F" w14:textId="77777777" w:rsidR="00B80D0C" w:rsidRDefault="00916999">
      <w:pPr>
        <w:pStyle w:val="2"/>
        <w:jc w:val="center"/>
        <w:rPr>
          <w:rFonts w:ascii="彩虹粗仿宋" w:eastAsia="彩虹粗仿宋"/>
        </w:rPr>
      </w:pPr>
      <w:bookmarkStart w:id="1" w:name="_Toc124325885"/>
      <w:r>
        <w:rPr>
          <w:rFonts w:ascii="彩虹粗仿宋" w:eastAsia="彩虹粗仿宋" w:hint="eastAsia"/>
        </w:rPr>
        <w:t>一、基金托管协议当事人</w:t>
      </w:r>
      <w:bookmarkEnd w:id="1"/>
    </w:p>
    <w:p w14:paraId="17AE407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14:paraId="12EB901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名称：交银施罗德基金管理有限公司</w:t>
      </w:r>
    </w:p>
    <w:p w14:paraId="72027B3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注册地址：中国（上海）自由贸易试验区银城中路188号交通银行大楼二层（裙）</w:t>
      </w:r>
    </w:p>
    <w:p w14:paraId="643D0EA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办公地址：上海市浦东新区世纪大道</w:t>
      </w:r>
      <w:r>
        <w:rPr>
          <w:rFonts w:ascii="彩虹粗仿宋" w:eastAsia="彩虹粗仿宋" w:hAnsi="宋体" w:cs="Arial"/>
          <w:sz w:val="24"/>
        </w:rPr>
        <w:t>8号国</w:t>
      </w:r>
      <w:r>
        <w:rPr>
          <w:rFonts w:ascii="彩虹粗仿宋" w:eastAsia="彩虹粗仿宋" w:hAnsi="宋体" w:cs="Arial" w:hint="eastAsia"/>
          <w:sz w:val="24"/>
        </w:rPr>
        <w:t>金中心二期</w:t>
      </w:r>
      <w:r>
        <w:rPr>
          <w:rFonts w:ascii="彩虹粗仿宋" w:eastAsia="彩虹粗仿宋" w:hAnsi="宋体" w:cs="Arial"/>
          <w:sz w:val="24"/>
        </w:rPr>
        <w:t>21-22楼</w:t>
      </w:r>
    </w:p>
    <w:p w14:paraId="1567B5E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200120</w:t>
      </w:r>
    </w:p>
    <w:p w14:paraId="46BADA6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法定代表人：阮红</w:t>
      </w:r>
    </w:p>
    <w:p w14:paraId="0958853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成立日期：2005年8月4日</w:t>
      </w:r>
    </w:p>
    <w:p w14:paraId="23FA8D5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Pr>
          <w:rFonts w:hint="eastAsia"/>
        </w:rPr>
        <w:t>[</w:t>
      </w:r>
      <w:r>
        <w:t>2005</w:t>
      </w:r>
      <w:r>
        <w:rPr>
          <w:rFonts w:hint="eastAsia"/>
        </w:rPr>
        <w:t>]</w:t>
      </w:r>
      <w:r>
        <w:t>128</w:t>
      </w:r>
      <w:r>
        <w:rPr>
          <w:rFonts w:ascii="彩虹粗仿宋" w:eastAsia="彩虹粗仿宋" w:hAnsi="宋体" w:cs="Arial" w:hint="eastAsia"/>
          <w:sz w:val="24"/>
        </w:rPr>
        <w:t>号</w:t>
      </w:r>
    </w:p>
    <w:p w14:paraId="5E0DACC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w:t>
      </w:r>
      <w:r>
        <w:rPr>
          <w:rFonts w:ascii="彩虹粗仿宋" w:eastAsia="彩虹粗仿宋" w:hAnsi="宋体" w:cs="Arial"/>
          <w:sz w:val="24"/>
        </w:rPr>
        <w:t>责任公司</w:t>
      </w:r>
    </w:p>
    <w:p w14:paraId="4DA95A0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注册资本：贰亿元</w:t>
      </w:r>
    </w:p>
    <w:p w14:paraId="74EEB5C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w:t>
      </w:r>
      <w:r>
        <w:rPr>
          <w:rFonts w:ascii="彩虹粗仿宋" w:eastAsia="彩虹粗仿宋" w:hAnsi="宋体" w:cs="Arial"/>
          <w:sz w:val="24"/>
        </w:rPr>
        <w:t>经营</w:t>
      </w:r>
    </w:p>
    <w:p w14:paraId="04C1405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经营范围：基金募集、基金销售、资产管理和中国证监会许可的其它业务。</w:t>
      </w:r>
    </w:p>
    <w:p w14:paraId="04CEB69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14:paraId="0940201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7C1BECA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56524B0F"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2E16657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2C3FC9C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法定代表人：田国立</w:t>
      </w:r>
    </w:p>
    <w:p w14:paraId="262D4DB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330BE8B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基金托管业务批准文号：中国证监会证监基字[1998</w:t>
      </w:r>
      <w:bookmarkStart w:id="2" w:name="OLE_LINK3"/>
      <w:r>
        <w:rPr>
          <w:rFonts w:ascii="彩虹粗仿宋" w:eastAsia="彩虹粗仿宋" w:hAnsi="宋体" w:cs="Arial" w:hint="eastAsia"/>
          <w:sz w:val="24"/>
        </w:rPr>
        <w:t>]</w:t>
      </w:r>
      <w:bookmarkEnd w:id="2"/>
      <w:r>
        <w:rPr>
          <w:rFonts w:ascii="彩虹粗仿宋" w:eastAsia="彩虹粗仿宋" w:hAnsi="宋体" w:cs="Arial" w:hint="eastAsia"/>
          <w:sz w:val="24"/>
        </w:rPr>
        <w:t>12号</w:t>
      </w:r>
    </w:p>
    <w:p w14:paraId="6AEC3A0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037C090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14:paraId="4873E2C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20D0E3B0" w14:textId="77777777" w:rsidR="00B80D0C" w:rsidRDefault="00916999">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8BB8B2B" w14:textId="77777777" w:rsidR="00B80D0C" w:rsidRDefault="00B80D0C">
      <w:pPr>
        <w:rPr>
          <w:rFonts w:ascii="彩虹粗仿宋" w:eastAsia="彩虹粗仿宋"/>
          <w:sz w:val="24"/>
        </w:rPr>
      </w:pPr>
    </w:p>
    <w:p w14:paraId="1DD694E4" w14:textId="77777777" w:rsidR="00B80D0C" w:rsidRDefault="00916999">
      <w:pPr>
        <w:pStyle w:val="2"/>
        <w:jc w:val="center"/>
        <w:rPr>
          <w:rFonts w:ascii="彩虹粗仿宋" w:eastAsia="彩虹粗仿宋"/>
          <w:sz w:val="30"/>
        </w:rPr>
      </w:pPr>
      <w:bookmarkStart w:id="3" w:name="_Toc124325886"/>
      <w:r>
        <w:rPr>
          <w:rFonts w:ascii="彩虹粗仿宋" w:eastAsia="彩虹粗仿宋" w:hint="eastAsia"/>
          <w:sz w:val="30"/>
        </w:rPr>
        <w:t>二、基金托管协议的依据、目的和原则</w:t>
      </w:r>
      <w:bookmarkEnd w:id="3"/>
    </w:p>
    <w:p w14:paraId="4C1A9F02" w14:textId="77777777" w:rsidR="00B80D0C" w:rsidRDefault="00916999">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3452E1B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14:paraId="6AA95EE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7EAB8E33" w14:textId="77777777" w:rsidR="00B80D0C" w:rsidRDefault="00916999">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67B2E2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0EA5FF6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1441AF1" w14:textId="77777777" w:rsidR="00B80D0C" w:rsidRDefault="00B80D0C">
      <w:pPr>
        <w:rPr>
          <w:rFonts w:ascii="彩虹粗仿宋" w:eastAsia="彩虹粗仿宋"/>
          <w:sz w:val="24"/>
        </w:rPr>
      </w:pPr>
    </w:p>
    <w:p w14:paraId="7CCA4113" w14:textId="77777777" w:rsidR="00B80D0C" w:rsidRDefault="00916999">
      <w:pPr>
        <w:pStyle w:val="2"/>
        <w:jc w:val="center"/>
        <w:rPr>
          <w:rFonts w:ascii="彩虹粗仿宋" w:eastAsia="彩虹粗仿宋"/>
          <w:sz w:val="30"/>
          <w:szCs w:val="24"/>
        </w:rPr>
      </w:pPr>
      <w:bookmarkStart w:id="4" w:name="_Toc124325887"/>
      <w:r>
        <w:rPr>
          <w:rFonts w:ascii="彩虹粗仿宋" w:eastAsia="彩虹粗仿宋" w:hint="eastAsia"/>
          <w:sz w:val="30"/>
        </w:rPr>
        <w:t>三、基金托管人对基金管理人的业务监督和核查</w:t>
      </w:r>
      <w:bookmarkEnd w:id="4"/>
    </w:p>
    <w:p w14:paraId="762F789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C6F750D" w14:textId="77777777" w:rsidR="001A6650" w:rsidRPr="001A6650" w:rsidRDefault="001A6650" w:rsidP="001A6650">
      <w:pPr>
        <w:adjustRightInd w:val="0"/>
        <w:snapToGrid w:val="0"/>
        <w:ind w:firstLineChars="200" w:firstLine="480"/>
        <w:rPr>
          <w:rFonts w:ascii="彩虹粗仿宋" w:eastAsia="彩虹粗仿宋" w:hAnsi="宋体" w:cs="Arial"/>
          <w:sz w:val="24"/>
        </w:rPr>
      </w:pPr>
      <w:bookmarkStart w:id="5" w:name="_Hlk499715022"/>
      <w:r w:rsidRPr="001A6650">
        <w:rPr>
          <w:rFonts w:ascii="彩虹粗仿宋" w:eastAsia="彩虹粗仿宋" w:hAnsi="宋体" w:cs="Arial" w:hint="eastAsia"/>
          <w:sz w:val="24"/>
        </w:rPr>
        <w:t>本基金投资于具有良好流动性的金融工具，</w:t>
      </w:r>
      <w:proofErr w:type="gramStart"/>
      <w:r w:rsidRPr="001A6650">
        <w:rPr>
          <w:rFonts w:ascii="彩虹粗仿宋" w:eastAsia="彩虹粗仿宋" w:hAnsi="宋体" w:cs="Arial" w:hint="eastAsia"/>
          <w:sz w:val="24"/>
        </w:rPr>
        <w:t>以国证新能源</w:t>
      </w:r>
      <w:proofErr w:type="gramEnd"/>
      <w:r w:rsidRPr="001A6650">
        <w:rPr>
          <w:rFonts w:ascii="彩虹粗仿宋" w:eastAsia="彩虹粗仿宋" w:hAnsi="宋体" w:cs="Arial" w:hint="eastAsia"/>
          <w:sz w:val="24"/>
        </w:rPr>
        <w:t>指数的成份股及其备选成份股(含中小板、创业板及其他经中国证监会核准或注册上市的股票)为主要投资对象。为更好地实现投资目标，本基金也可少量投资于其他股票(非标的指数成份股及其备选成份股)、债券、中期票据、货币市场工具、债券回购、资产支持证券、股指期货以及法律法规或中国证监会允许基金投资的其他金融工具（但须符合中国证监会相关规定）。</w:t>
      </w:r>
    </w:p>
    <w:p w14:paraId="16319737" w14:textId="53594DB1" w:rsidR="00B80D0C" w:rsidRPr="00663775" w:rsidRDefault="001A6650" w:rsidP="001A6650">
      <w:pPr>
        <w:adjustRightInd w:val="0"/>
        <w:snapToGrid w:val="0"/>
        <w:ind w:firstLineChars="200" w:firstLine="480"/>
        <w:rPr>
          <w:rFonts w:ascii="彩虹粗仿宋" w:eastAsia="彩虹粗仿宋" w:hAnsi="宋体" w:cs="Arial"/>
          <w:sz w:val="24"/>
        </w:rPr>
      </w:pPr>
      <w:r w:rsidRPr="001A6650">
        <w:rPr>
          <w:rFonts w:ascii="彩虹粗仿宋" w:eastAsia="彩虹粗仿宋" w:hAnsi="宋体" w:cs="Arial" w:hint="eastAsia"/>
          <w:sz w:val="24"/>
        </w:rPr>
        <w:t>如法律法规或监管机构以后允许基金投资其他品种，基金管理人在履行适当程序后，可以将其纳入投资范围。</w:t>
      </w:r>
    </w:p>
    <w:p w14:paraId="577AC4CF" w14:textId="15C31D65" w:rsidR="00B80D0C"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lastRenderedPageBreak/>
        <w:t>基金的投资组合比例为：本基金的股票资产投资比例不低于基金资产的</w:t>
      </w:r>
      <w:r w:rsidRPr="00663775">
        <w:rPr>
          <w:rFonts w:ascii="彩虹粗仿宋" w:eastAsia="彩虹粗仿宋" w:hAnsi="宋体" w:cs="Arial"/>
          <w:sz w:val="24"/>
        </w:rPr>
        <w:t xml:space="preserve"> 90%</w:t>
      </w:r>
      <w:r w:rsidRPr="00663775">
        <w:rPr>
          <w:rFonts w:ascii="彩虹粗仿宋" w:eastAsia="彩虹粗仿宋" w:hAnsi="宋体" w:cs="Arial" w:hint="eastAsia"/>
          <w:sz w:val="24"/>
        </w:rPr>
        <w:t>，本基金投资于国证新能源指数的成份股及其备选成份股的比例不低于非现金基金资产的</w:t>
      </w:r>
      <w:r w:rsidRPr="00663775">
        <w:rPr>
          <w:rFonts w:ascii="彩虹粗仿宋" w:eastAsia="彩虹粗仿宋" w:hAnsi="宋体" w:cs="Arial"/>
          <w:sz w:val="24"/>
        </w:rPr>
        <w:t>90%</w:t>
      </w:r>
      <w:r w:rsidRPr="00663775">
        <w:rPr>
          <w:rFonts w:ascii="彩虹粗仿宋" w:eastAsia="彩虹粗仿宋" w:hAnsi="宋体" w:cs="Arial" w:hint="eastAsia"/>
          <w:sz w:val="24"/>
        </w:rPr>
        <w:t>，每个交易日日终在扣除股指期货合约需缴纳的交易保证金以后，持有现金或到期日在一年以内的政府债券的比例不低于基金资产净值的</w:t>
      </w:r>
      <w:r w:rsidRPr="00663775">
        <w:rPr>
          <w:rFonts w:ascii="彩虹粗仿宋" w:eastAsia="彩虹粗仿宋" w:hAnsi="宋体" w:cs="Arial"/>
          <w:sz w:val="24"/>
        </w:rPr>
        <w:t>5%</w:t>
      </w:r>
      <w:r w:rsidRPr="00663775">
        <w:rPr>
          <w:rFonts w:ascii="彩虹粗仿宋" w:eastAsia="彩虹粗仿宋" w:hAnsi="宋体" w:cs="Arial" w:hint="eastAsia"/>
          <w:sz w:val="24"/>
        </w:rPr>
        <w:t>，其中现金不包括结算备付金、存出保证金、应收申购款等。如果法律法规或中国证监会变更投资品种的投资比例限制，基金管理人在履行适当程序后，可以调整上述投资品种的投资比例。</w:t>
      </w:r>
    </w:p>
    <w:p w14:paraId="40FC32E3"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t>（二）基金托管人根据有关法律法规的规定及《基金合同》的约定，对基金投资、融资比例进行监督。基金托管人按下述比例和调整期限进行监督：</w:t>
      </w:r>
    </w:p>
    <w:p w14:paraId="26391079"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1</w:t>
      </w:r>
      <w:r w:rsidRPr="00663775">
        <w:rPr>
          <w:rFonts w:ascii="彩虹粗仿宋" w:eastAsia="彩虹粗仿宋" w:hAnsi="宋体" w:cs="Arial" w:hint="eastAsia"/>
          <w:sz w:val="24"/>
        </w:rPr>
        <w:t>、本基金的股票资产投资比例不低于基金资产的</w:t>
      </w:r>
      <w:r w:rsidRPr="00663775">
        <w:rPr>
          <w:rFonts w:ascii="彩虹粗仿宋" w:eastAsia="彩虹粗仿宋" w:hAnsi="宋体" w:cs="Arial"/>
          <w:sz w:val="24"/>
        </w:rPr>
        <w:t>90%</w:t>
      </w:r>
      <w:r w:rsidRPr="00663775">
        <w:rPr>
          <w:rFonts w:ascii="彩虹粗仿宋" w:eastAsia="彩虹粗仿宋" w:hAnsi="宋体" w:cs="Arial" w:hint="eastAsia"/>
          <w:sz w:val="24"/>
        </w:rPr>
        <w:t>，本基金投资于国证新能源指数的成份股及其备选成份股的比例不低于非现金基金资产的</w:t>
      </w:r>
      <w:r w:rsidRPr="00663775">
        <w:rPr>
          <w:rFonts w:ascii="彩虹粗仿宋" w:eastAsia="彩虹粗仿宋" w:hAnsi="宋体" w:cs="Arial"/>
          <w:sz w:val="24"/>
        </w:rPr>
        <w:t>90%</w:t>
      </w:r>
      <w:r w:rsidRPr="00663775">
        <w:rPr>
          <w:rFonts w:ascii="彩虹粗仿宋" w:eastAsia="彩虹粗仿宋" w:hAnsi="宋体" w:cs="Arial" w:hint="eastAsia"/>
          <w:sz w:val="24"/>
        </w:rPr>
        <w:t>；</w:t>
      </w:r>
    </w:p>
    <w:p w14:paraId="7639BBE9"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2</w:t>
      </w:r>
      <w:r w:rsidRPr="00663775">
        <w:rPr>
          <w:rFonts w:ascii="彩虹粗仿宋" w:eastAsia="彩虹粗仿宋" w:hAnsi="宋体" w:cs="Arial" w:hint="eastAsia"/>
          <w:sz w:val="24"/>
        </w:rPr>
        <w:t>、本基金每个交易日日终在扣除股指期货合约需缴纳的交易保证金后，保持不低于基金资产净值</w:t>
      </w:r>
      <w:r w:rsidRPr="00663775">
        <w:rPr>
          <w:rFonts w:ascii="彩虹粗仿宋" w:eastAsia="彩虹粗仿宋" w:hAnsi="宋体" w:cs="Arial"/>
          <w:sz w:val="24"/>
        </w:rPr>
        <w:t>5</w:t>
      </w:r>
      <w:r w:rsidRPr="00663775">
        <w:rPr>
          <w:rFonts w:ascii="彩虹粗仿宋" w:eastAsia="彩虹粗仿宋" w:hAnsi="宋体" w:cs="Arial" w:hint="eastAsia"/>
          <w:sz w:val="24"/>
        </w:rPr>
        <w:t>％的现金或者到期日在一年以内的政府债券，其中现金不包括结算备付金、存出保证金、应收申购款等；</w:t>
      </w:r>
    </w:p>
    <w:p w14:paraId="1FEABE33"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3</w:t>
      </w:r>
      <w:r w:rsidRPr="00663775">
        <w:rPr>
          <w:rFonts w:ascii="彩虹粗仿宋" w:eastAsia="彩虹粗仿宋" w:hAnsi="宋体" w:cs="Arial" w:hint="eastAsia"/>
          <w:sz w:val="24"/>
        </w:rPr>
        <w:t>、本基金投资于同一原始权益人的各类资产支持证券的比例，不得超过基金资产净值的</w:t>
      </w:r>
      <w:r w:rsidRPr="00663775">
        <w:rPr>
          <w:rFonts w:ascii="彩虹粗仿宋" w:eastAsia="彩虹粗仿宋" w:hAnsi="宋体" w:cs="Arial"/>
          <w:sz w:val="24"/>
        </w:rPr>
        <w:t>10%</w:t>
      </w:r>
      <w:r w:rsidRPr="00663775">
        <w:rPr>
          <w:rFonts w:ascii="彩虹粗仿宋" w:eastAsia="彩虹粗仿宋" w:hAnsi="宋体" w:cs="Arial" w:hint="eastAsia"/>
          <w:sz w:val="24"/>
        </w:rPr>
        <w:t>；</w:t>
      </w:r>
    </w:p>
    <w:p w14:paraId="0B8F7B61"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4、本基金持有的全部资产支持证券，其市值不得超过基金资产净值的20%</w:t>
      </w:r>
      <w:r w:rsidRPr="00663775">
        <w:rPr>
          <w:rFonts w:ascii="彩虹粗仿宋" w:eastAsia="彩虹粗仿宋" w:hAnsi="宋体" w:cs="Arial" w:hint="eastAsia"/>
          <w:sz w:val="24"/>
        </w:rPr>
        <w:t>；</w:t>
      </w:r>
    </w:p>
    <w:p w14:paraId="1A7CEB58"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5、本基金持有的同一(</w:t>
      </w:r>
      <w:r w:rsidRPr="00663775">
        <w:rPr>
          <w:rFonts w:ascii="彩虹粗仿宋" w:eastAsia="彩虹粗仿宋" w:hAnsi="宋体" w:cs="Arial" w:hint="eastAsia"/>
          <w:sz w:val="24"/>
        </w:rPr>
        <w:t>指同一信用级别</w:t>
      </w:r>
      <w:r w:rsidRPr="00663775">
        <w:rPr>
          <w:rFonts w:ascii="彩虹粗仿宋" w:eastAsia="彩虹粗仿宋" w:hAnsi="宋体" w:cs="Arial"/>
          <w:sz w:val="24"/>
        </w:rPr>
        <w:t>)</w:t>
      </w:r>
      <w:r w:rsidRPr="00663775">
        <w:rPr>
          <w:rFonts w:ascii="彩虹粗仿宋" w:eastAsia="彩虹粗仿宋" w:hAnsi="宋体" w:cs="Arial" w:hint="eastAsia"/>
          <w:sz w:val="24"/>
        </w:rPr>
        <w:t>资产支持证券的比例，不得超过该资产支持证券规模的</w:t>
      </w:r>
      <w:r w:rsidRPr="00663775">
        <w:rPr>
          <w:rFonts w:ascii="彩虹粗仿宋" w:eastAsia="彩虹粗仿宋" w:hAnsi="宋体" w:cs="Arial"/>
          <w:sz w:val="24"/>
        </w:rPr>
        <w:t>10%</w:t>
      </w:r>
      <w:r w:rsidRPr="00663775">
        <w:rPr>
          <w:rFonts w:ascii="彩虹粗仿宋" w:eastAsia="彩虹粗仿宋" w:hAnsi="宋体" w:cs="Arial" w:hint="eastAsia"/>
          <w:sz w:val="24"/>
        </w:rPr>
        <w:t>；</w:t>
      </w:r>
    </w:p>
    <w:p w14:paraId="455D3DCD" w14:textId="673B9BA8"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6、本基金管理人管理</w:t>
      </w:r>
      <w:r w:rsidR="005814F8">
        <w:rPr>
          <w:rFonts w:ascii="彩虹粗仿宋" w:eastAsia="彩虹粗仿宋" w:hAnsi="宋体" w:cs="Arial" w:hint="eastAsia"/>
          <w:sz w:val="24"/>
        </w:rPr>
        <w:t>且由本基金托管人托管</w:t>
      </w:r>
      <w:r w:rsidRPr="00663775">
        <w:rPr>
          <w:rFonts w:ascii="彩虹粗仿宋" w:eastAsia="彩虹粗仿宋" w:hAnsi="宋体" w:cs="Arial"/>
          <w:sz w:val="24"/>
        </w:rPr>
        <w:t>的全部基金投资于同一原始权益人的各类资产支持证券，不得超过其各类资产支持证券合计规模的10%</w:t>
      </w:r>
      <w:r w:rsidRPr="00663775">
        <w:rPr>
          <w:rFonts w:ascii="彩虹粗仿宋" w:eastAsia="彩虹粗仿宋" w:hAnsi="宋体" w:cs="Arial" w:hint="eastAsia"/>
          <w:sz w:val="24"/>
        </w:rPr>
        <w:t>；</w:t>
      </w:r>
    </w:p>
    <w:p w14:paraId="2518A91B"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7、本基金应投资于信用级别评级为BBB</w:t>
      </w:r>
      <w:r w:rsidRPr="00663775">
        <w:rPr>
          <w:rFonts w:ascii="彩虹粗仿宋" w:eastAsia="彩虹粗仿宋" w:hAnsi="宋体" w:cs="Arial" w:hint="eastAsia"/>
          <w:sz w:val="24"/>
        </w:rPr>
        <w:t>以上</w:t>
      </w:r>
      <w:r w:rsidRPr="00663775">
        <w:rPr>
          <w:rFonts w:ascii="彩虹粗仿宋" w:eastAsia="彩虹粗仿宋" w:hAnsi="宋体" w:cs="Arial"/>
          <w:sz w:val="24"/>
        </w:rPr>
        <w:t>(</w:t>
      </w:r>
      <w:r w:rsidRPr="00663775">
        <w:rPr>
          <w:rFonts w:ascii="彩虹粗仿宋" w:eastAsia="彩虹粗仿宋" w:hAnsi="宋体" w:cs="Arial" w:hint="eastAsia"/>
          <w:sz w:val="24"/>
        </w:rPr>
        <w:t>含</w:t>
      </w:r>
      <w:r w:rsidRPr="00663775">
        <w:rPr>
          <w:rFonts w:ascii="彩虹粗仿宋" w:eastAsia="彩虹粗仿宋" w:hAnsi="宋体" w:cs="Arial"/>
          <w:sz w:val="24"/>
        </w:rPr>
        <w:t>BBB)</w:t>
      </w:r>
      <w:r w:rsidRPr="00663775">
        <w:rPr>
          <w:rFonts w:ascii="彩虹粗仿宋" w:eastAsia="彩虹粗仿宋" w:hAnsi="宋体" w:cs="Arial" w:hint="eastAsia"/>
          <w:sz w:val="24"/>
        </w:rPr>
        <w:t>的资产支持证券。基金持有资产支持证券期间，如果其信用等级下降、不再符合投资标准，应在评级报告发布之日起</w:t>
      </w:r>
      <w:r w:rsidRPr="00663775">
        <w:rPr>
          <w:rFonts w:ascii="彩虹粗仿宋" w:eastAsia="彩虹粗仿宋" w:hAnsi="宋体" w:cs="Arial"/>
          <w:sz w:val="24"/>
        </w:rPr>
        <w:t>3</w:t>
      </w:r>
      <w:r w:rsidRPr="00663775">
        <w:rPr>
          <w:rFonts w:ascii="彩虹粗仿宋" w:eastAsia="彩虹粗仿宋" w:hAnsi="宋体" w:cs="Arial" w:hint="eastAsia"/>
          <w:sz w:val="24"/>
        </w:rPr>
        <w:t>个月内予以全部卖出；</w:t>
      </w:r>
    </w:p>
    <w:p w14:paraId="3E1C3D29"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8、基金财产参与股票发行申购，本基金所申报的金额不超过本基金的总资产，本基金所申报的股票数量不超过拟发行股票公司本次发行股票的总量；</w:t>
      </w:r>
    </w:p>
    <w:p w14:paraId="5C632B41"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9、本基金进入全国银行间同业市场进行债券回购的资金余额不得超过基金资产净值的40%</w:t>
      </w:r>
      <w:r w:rsidRPr="00663775">
        <w:rPr>
          <w:rFonts w:ascii="彩虹粗仿宋" w:eastAsia="彩虹粗仿宋" w:hAnsi="宋体" w:cs="Arial" w:hint="eastAsia"/>
          <w:sz w:val="24"/>
        </w:rPr>
        <w:t>，进入全国银行间同业市场进行债券回购的最长期限为</w:t>
      </w:r>
      <w:r w:rsidRPr="00663775">
        <w:rPr>
          <w:rFonts w:ascii="彩虹粗仿宋" w:eastAsia="彩虹粗仿宋" w:hAnsi="宋体" w:cs="Arial"/>
          <w:sz w:val="24"/>
        </w:rPr>
        <w:t>1年，债券回购到期后不得展期</w:t>
      </w:r>
      <w:r w:rsidRPr="00663775">
        <w:rPr>
          <w:rFonts w:ascii="彩虹粗仿宋" w:eastAsia="彩虹粗仿宋" w:hAnsi="宋体" w:cs="Arial" w:hint="eastAsia"/>
          <w:sz w:val="24"/>
        </w:rPr>
        <w:t>；</w:t>
      </w:r>
    </w:p>
    <w:p w14:paraId="637F42E3" w14:textId="77777777" w:rsidR="00B80D0C" w:rsidRPr="00663775" w:rsidRDefault="00916999" w:rsidP="00663775">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10</w:t>
      </w:r>
      <w:r w:rsidRPr="00663775">
        <w:rPr>
          <w:rFonts w:ascii="彩虹粗仿宋" w:eastAsia="彩虹粗仿宋" w:hAnsi="宋体" w:cs="Arial" w:hint="eastAsia"/>
          <w:sz w:val="24"/>
        </w:rPr>
        <w:t>、本基金参与股指期货交易，则：</w:t>
      </w:r>
    </w:p>
    <w:p w14:paraId="2435FC59"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1</w:t>
      </w:r>
      <w:r w:rsidRPr="00663775">
        <w:rPr>
          <w:rFonts w:ascii="彩虹粗仿宋" w:eastAsia="彩虹粗仿宋" w:hAnsi="宋体" w:cs="Arial" w:hint="eastAsia"/>
          <w:sz w:val="24"/>
        </w:rPr>
        <w:t>）本基金在任何交易日日终，持有的买入股指期货合约价值，不得超过基金资产净值的</w:t>
      </w:r>
      <w:r w:rsidRPr="00663775">
        <w:rPr>
          <w:rFonts w:ascii="彩虹粗仿宋" w:eastAsia="彩虹粗仿宋" w:hAnsi="宋体" w:cs="Arial"/>
          <w:sz w:val="24"/>
        </w:rPr>
        <w:t>10%</w:t>
      </w:r>
      <w:r w:rsidRPr="00663775">
        <w:rPr>
          <w:rFonts w:ascii="彩虹粗仿宋" w:eastAsia="彩虹粗仿宋" w:hAnsi="宋体" w:cs="Arial" w:hint="eastAsia"/>
          <w:sz w:val="24"/>
        </w:rPr>
        <w:t>；</w:t>
      </w:r>
    </w:p>
    <w:p w14:paraId="461E9BCD"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2</w:t>
      </w:r>
      <w:r w:rsidRPr="00663775">
        <w:rPr>
          <w:rFonts w:ascii="彩虹粗仿宋" w:eastAsia="彩虹粗仿宋" w:hAnsi="宋体" w:cs="Arial" w:hint="eastAsia"/>
          <w:sz w:val="24"/>
        </w:rPr>
        <w:t>）本基金在任何交易日日终，持有的买入股指期货合约价值与有价证券市值之和</w:t>
      </w:r>
      <w:r w:rsidRPr="00663775">
        <w:rPr>
          <w:rFonts w:ascii="彩虹粗仿宋" w:eastAsia="彩虹粗仿宋" w:hAnsi="宋体" w:cs="Arial"/>
          <w:sz w:val="24"/>
        </w:rPr>
        <w:t>,</w:t>
      </w:r>
      <w:r w:rsidRPr="00663775">
        <w:rPr>
          <w:rFonts w:ascii="彩虹粗仿宋" w:eastAsia="彩虹粗仿宋" w:hAnsi="宋体" w:cs="Arial" w:hint="eastAsia"/>
          <w:sz w:val="24"/>
        </w:rPr>
        <w:t>不得超过基金资产净值的</w:t>
      </w:r>
      <w:r w:rsidRPr="00663775">
        <w:rPr>
          <w:rFonts w:ascii="彩虹粗仿宋" w:eastAsia="彩虹粗仿宋" w:hAnsi="宋体" w:cs="Arial"/>
          <w:sz w:val="24"/>
        </w:rPr>
        <w:t>100%</w:t>
      </w:r>
      <w:r w:rsidRPr="00663775">
        <w:rPr>
          <w:rFonts w:ascii="彩虹粗仿宋" w:eastAsia="彩虹粗仿宋" w:hAnsi="宋体" w:cs="Arial" w:hint="eastAsia"/>
          <w:sz w:val="24"/>
        </w:rPr>
        <w:t>。其中，有价证券指股票、债券（不含到期日在一年以内的政府债券）、资产支持证券、买入返售金融资产（不含质押式回购）等；</w:t>
      </w:r>
    </w:p>
    <w:p w14:paraId="1F4BED87"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3</w:t>
      </w:r>
      <w:r w:rsidRPr="00663775">
        <w:rPr>
          <w:rFonts w:ascii="彩虹粗仿宋" w:eastAsia="彩虹粗仿宋" w:hAnsi="宋体" w:cs="Arial" w:hint="eastAsia"/>
          <w:sz w:val="24"/>
        </w:rPr>
        <w:t>）本基金在任何交易日日终，持有的卖出股指期货合约价值不得超过基金持有的股票总市值的</w:t>
      </w:r>
      <w:r w:rsidRPr="00663775">
        <w:rPr>
          <w:rFonts w:ascii="彩虹粗仿宋" w:eastAsia="彩虹粗仿宋" w:hAnsi="宋体" w:cs="Arial"/>
          <w:sz w:val="24"/>
        </w:rPr>
        <w:t>20%</w:t>
      </w:r>
      <w:r w:rsidRPr="00663775">
        <w:rPr>
          <w:rFonts w:ascii="彩虹粗仿宋" w:eastAsia="彩虹粗仿宋" w:hAnsi="宋体" w:cs="Arial" w:hint="eastAsia"/>
          <w:sz w:val="24"/>
        </w:rPr>
        <w:t>；</w:t>
      </w:r>
    </w:p>
    <w:p w14:paraId="3EE416A8"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4</w:t>
      </w:r>
      <w:r w:rsidRPr="00663775">
        <w:rPr>
          <w:rFonts w:ascii="彩虹粗仿宋" w:eastAsia="彩虹粗仿宋" w:hAnsi="宋体" w:cs="Arial" w:hint="eastAsia"/>
          <w:sz w:val="24"/>
        </w:rPr>
        <w:t>）本基金所持有的股票市值和买入、卖出股指期货合约价值，合计（轧差计算）应当符合基金合同关于股票投资比例的有关约定；</w:t>
      </w:r>
    </w:p>
    <w:p w14:paraId="4F45F0DD"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5</w:t>
      </w:r>
      <w:r w:rsidRPr="00663775">
        <w:rPr>
          <w:rFonts w:ascii="彩虹粗仿宋" w:eastAsia="彩虹粗仿宋" w:hAnsi="宋体" w:cs="Arial" w:hint="eastAsia"/>
          <w:sz w:val="24"/>
        </w:rPr>
        <w:t>）本基金在任何交易日内交易（不包括平仓）的股指期货合约的成交金额不得超过上一交易日基金资产净值的</w:t>
      </w:r>
      <w:r w:rsidRPr="00663775">
        <w:rPr>
          <w:rFonts w:ascii="彩虹粗仿宋" w:eastAsia="彩虹粗仿宋" w:hAnsi="宋体" w:cs="Arial"/>
          <w:sz w:val="24"/>
        </w:rPr>
        <w:t>20%</w:t>
      </w:r>
      <w:r w:rsidRPr="00663775">
        <w:rPr>
          <w:rFonts w:ascii="彩虹粗仿宋" w:eastAsia="彩虹粗仿宋" w:hAnsi="宋体" w:cs="Arial" w:hint="eastAsia"/>
          <w:sz w:val="24"/>
        </w:rPr>
        <w:t>；</w:t>
      </w:r>
    </w:p>
    <w:p w14:paraId="49363337"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11</w:t>
      </w:r>
      <w:r w:rsidRPr="00663775">
        <w:rPr>
          <w:rFonts w:ascii="彩虹粗仿宋" w:eastAsia="彩虹粗仿宋" w:hAnsi="宋体" w:cs="Arial" w:hint="eastAsia"/>
          <w:sz w:val="24"/>
        </w:rPr>
        <w:t>、本基金的基金资产总值不得超过基金资产净值的</w:t>
      </w:r>
      <w:r w:rsidRPr="00663775">
        <w:rPr>
          <w:rFonts w:ascii="彩虹粗仿宋" w:eastAsia="彩虹粗仿宋" w:hAnsi="宋体" w:cs="Arial"/>
          <w:sz w:val="24"/>
        </w:rPr>
        <w:t>140%</w:t>
      </w:r>
      <w:r w:rsidRPr="00663775">
        <w:rPr>
          <w:rFonts w:ascii="彩虹粗仿宋" w:eastAsia="彩虹粗仿宋" w:hAnsi="宋体" w:cs="Arial" w:hint="eastAsia"/>
          <w:sz w:val="24"/>
        </w:rPr>
        <w:t>；</w:t>
      </w:r>
    </w:p>
    <w:p w14:paraId="3F579228"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lastRenderedPageBreak/>
        <w:t>12</w:t>
      </w:r>
      <w:r w:rsidRPr="00663775">
        <w:rPr>
          <w:rFonts w:ascii="彩虹粗仿宋" w:eastAsia="彩虹粗仿宋" w:hAnsi="宋体" w:cs="Arial" w:hint="eastAsia"/>
          <w:sz w:val="24"/>
        </w:rPr>
        <w:t>、本基金主动投资于流动性受限资产的市值合计不得超过基金资产净值的</w:t>
      </w:r>
      <w:r w:rsidRPr="00663775">
        <w:rPr>
          <w:rFonts w:ascii="彩虹粗仿宋" w:eastAsia="彩虹粗仿宋" w:hAnsi="宋体" w:cs="Arial"/>
          <w:sz w:val="24"/>
        </w:rPr>
        <w:t>15%</w:t>
      </w:r>
      <w:r w:rsidRPr="00663775">
        <w:rPr>
          <w:rFonts w:ascii="彩虹粗仿宋" w:eastAsia="彩虹粗仿宋" w:hAnsi="宋体" w:cs="Arial" w:hint="eastAsia"/>
          <w:sz w:val="24"/>
        </w:rPr>
        <w:t>；因证券市场波动、上市公司股票停牌、基金规模变动等基金管理人之外的因素致使基金不符合该比例限制的，基金管理人不得主动新增流动性受限资产的投资；</w:t>
      </w:r>
    </w:p>
    <w:p w14:paraId="0E13623D" w14:textId="502CC1F5" w:rsidR="00B80D0C" w:rsidRPr="00663775" w:rsidRDefault="005E0DA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13</w:t>
      </w:r>
      <w:r w:rsidR="00916999" w:rsidRPr="00663775">
        <w:rPr>
          <w:rFonts w:ascii="彩虹粗仿宋" w:eastAsia="彩虹粗仿宋" w:hAnsi="宋体" w:cs="Arial" w:hint="eastAsia"/>
          <w:sz w:val="24"/>
        </w:rPr>
        <w:t>、法律法规及中国证监会规定的和《基金合同》约定的其他投资限制。</w:t>
      </w:r>
    </w:p>
    <w:p w14:paraId="18AC7370" w14:textId="52ADDA78"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t>除上述第</w:t>
      </w:r>
      <w:r w:rsidRPr="00663775">
        <w:rPr>
          <w:rFonts w:ascii="彩虹粗仿宋" w:eastAsia="彩虹粗仿宋" w:hAnsi="宋体" w:cs="Arial"/>
          <w:sz w:val="24"/>
        </w:rPr>
        <w:t>2</w:t>
      </w:r>
      <w:r w:rsidRPr="00663775">
        <w:rPr>
          <w:rFonts w:ascii="彩虹粗仿宋" w:eastAsia="彩虹粗仿宋" w:hAnsi="宋体" w:cs="Arial" w:hint="eastAsia"/>
          <w:sz w:val="24"/>
        </w:rPr>
        <w:t>、</w:t>
      </w:r>
      <w:r w:rsidRPr="00663775">
        <w:rPr>
          <w:rFonts w:ascii="彩虹粗仿宋" w:eastAsia="彩虹粗仿宋" w:hAnsi="宋体" w:cs="Arial"/>
          <w:sz w:val="24"/>
        </w:rPr>
        <w:t>7</w:t>
      </w:r>
      <w:r w:rsidRPr="00663775">
        <w:rPr>
          <w:rFonts w:ascii="彩虹粗仿宋" w:eastAsia="彩虹粗仿宋" w:hAnsi="宋体" w:cs="Arial" w:hint="eastAsia"/>
          <w:sz w:val="24"/>
        </w:rPr>
        <w:t>、</w:t>
      </w:r>
      <w:r w:rsidRPr="00663775">
        <w:rPr>
          <w:rFonts w:ascii="彩虹粗仿宋" w:eastAsia="彩虹粗仿宋" w:hAnsi="宋体" w:cs="Arial"/>
          <w:sz w:val="24"/>
        </w:rPr>
        <w:t>12</w:t>
      </w:r>
      <w:r w:rsidRPr="00663775">
        <w:rPr>
          <w:rFonts w:ascii="彩虹粗仿宋" w:eastAsia="彩虹粗仿宋" w:hAnsi="宋体" w:cs="Arial" w:hint="eastAsia"/>
          <w:sz w:val="24"/>
        </w:rPr>
        <w:t>项外，因证券、期货市场波动、证券发行人合并、基金规模变动、标的指数成份股调整、标的指数成份股流动性限制等基金管理人之外的因素致使基金投资比例不符合上述规定投资比例的，基金管理人应当在</w:t>
      </w:r>
      <w:r w:rsidRPr="00663775">
        <w:rPr>
          <w:rFonts w:ascii="彩虹粗仿宋" w:eastAsia="彩虹粗仿宋" w:hAnsi="宋体" w:cs="Arial"/>
          <w:sz w:val="24"/>
        </w:rPr>
        <w:t>10</w:t>
      </w:r>
      <w:r w:rsidRPr="00663775">
        <w:rPr>
          <w:rFonts w:ascii="彩虹粗仿宋" w:eastAsia="彩虹粗仿宋" w:hAnsi="宋体" w:cs="Arial" w:hint="eastAsia"/>
          <w:sz w:val="24"/>
        </w:rPr>
        <w:t>个交易日内进行调整，但中国证监会规定的特殊情形除外。法律法规另有规定的，从其规定。</w:t>
      </w:r>
    </w:p>
    <w:p w14:paraId="2AD548C9" w14:textId="6448C1FB"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t>基金管理人应当自基金合同生效之日起</w:t>
      </w:r>
      <w:r w:rsidRPr="00663775">
        <w:rPr>
          <w:rFonts w:ascii="彩虹粗仿宋" w:eastAsia="彩虹粗仿宋" w:hAnsi="宋体" w:cs="Arial"/>
          <w:sz w:val="24"/>
        </w:rPr>
        <w:t>6</w:t>
      </w:r>
      <w:r w:rsidRPr="00663775">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6D350A7" w14:textId="72362E93"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p>
    <w:bookmarkEnd w:id="5"/>
    <w:p w14:paraId="1E1A4C21"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6" w:name="OLE_LINK1"/>
      <w:r>
        <w:rPr>
          <w:rFonts w:ascii="彩虹粗仿宋" w:eastAsia="彩虹粗仿宋" w:hAnsi="宋体" w:cs="Arial" w:hint="eastAsia"/>
          <w:sz w:val="24"/>
        </w:rPr>
        <w:t>根据有关法律法规的规定及《基金合同》的约定，</w:t>
      </w:r>
      <w:bookmarkEnd w:id="6"/>
      <w:r>
        <w:rPr>
          <w:rFonts w:ascii="彩虹粗仿宋" w:eastAsia="彩虹粗仿宋" w:hAnsi="宋体" w:cs="Arial" w:hint="eastAsia"/>
          <w:sz w:val="24"/>
        </w:rPr>
        <w:t>对本托管协议第十五条第九款基金投资禁止行为通过事后监督方式进行监督。</w:t>
      </w:r>
    </w:p>
    <w:p w14:paraId="71E748CE"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0E0F73A"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14:paraId="61795797"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7222ECD"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w:t>
      </w:r>
      <w:r>
        <w:rPr>
          <w:rFonts w:ascii="彩虹粗仿宋" w:eastAsia="彩虹粗仿宋" w:hAnsi="宋体" w:cs="Arial" w:hint="eastAsia"/>
          <w:sz w:val="24"/>
        </w:rPr>
        <w:lastRenderedPageBreak/>
        <w:t>照事先约定的交易对手或交易方式进行交易时，基金托管人应及时提醒基金管理人，基金托管人不承担由此造成的任何损失和责任。</w:t>
      </w:r>
    </w:p>
    <w:p w14:paraId="456A1403"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118E9102"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55DAC01"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59C77A2"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2EA65074"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3D693A5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14:paraId="08F12C4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273B4FA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96B2FD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0179FE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14:paraId="755E355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14:paraId="3A31FF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2B22213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14:paraId="5761228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w:t>
      </w:r>
      <w:r>
        <w:rPr>
          <w:rFonts w:ascii="彩虹粗仿宋" w:eastAsia="彩虹粗仿宋" w:hAnsi="宋体" w:cs="Arial" w:hint="eastAsia"/>
          <w:sz w:val="24"/>
        </w:rPr>
        <w:lastRenderedPageBreak/>
        <w:t>规定媒介披露所投资非公开发行股票的名称、数量、总成本、账面价值，以及总成本和账面价值占基金资产净值的比例、锁定期等信息。</w:t>
      </w:r>
    </w:p>
    <w:p w14:paraId="4476964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本基金有关投资流通受限证券比例如违反有关限制规定，在合理期限内未能进行及时调整，基金管理人应依照《信息披露办法》的规定编制临时报告书，予以公告。</w:t>
      </w:r>
    </w:p>
    <w:p w14:paraId="1470A1C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14:paraId="3FFA08C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14:paraId="7630C0A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14:paraId="475C474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14:paraId="3A280D1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（4）信息披露情况。</w:t>
      </w:r>
    </w:p>
    <w:p w14:paraId="2D8B2D6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6.相关法律法规对基金投资流通受限证券有新规定的，从其规定。</w:t>
      </w:r>
    </w:p>
    <w:p w14:paraId="4F5ABB6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66D3AA6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13DA2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48E6FA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375ED50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C203D12" w14:textId="77777777" w:rsidR="00B80D0C" w:rsidRDefault="00B80D0C">
      <w:pPr>
        <w:rPr>
          <w:rFonts w:ascii="彩虹粗仿宋" w:eastAsia="彩虹粗仿宋"/>
          <w:sz w:val="24"/>
        </w:rPr>
      </w:pPr>
    </w:p>
    <w:p w14:paraId="0BD3C438" w14:textId="77777777" w:rsidR="00B80D0C" w:rsidRDefault="00916999">
      <w:pPr>
        <w:pStyle w:val="2"/>
        <w:jc w:val="center"/>
        <w:rPr>
          <w:rFonts w:ascii="彩虹粗仿宋" w:eastAsia="彩虹粗仿宋"/>
          <w:sz w:val="30"/>
        </w:rPr>
      </w:pPr>
      <w:bookmarkStart w:id="7" w:name="_Toc86225291"/>
      <w:bookmarkStart w:id="8" w:name="_Toc86223242"/>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Pr>
          <w:rFonts w:ascii="彩虹粗仿宋" w:eastAsia="彩虹粗仿宋" w:hint="eastAsia"/>
          <w:sz w:val="30"/>
        </w:rPr>
        <w:lastRenderedPageBreak/>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61B424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基金份额净值、根据基金管理人指令办理清算交收、相关信息披露和监督基金投资运作等行为。</w:t>
      </w:r>
    </w:p>
    <w:p w14:paraId="6ECB796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EFC96A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B2BFD1B" w14:textId="77777777" w:rsidR="00B80D0C" w:rsidRDefault="00B80D0C">
      <w:pPr>
        <w:rPr>
          <w:rFonts w:ascii="彩虹粗仿宋" w:eastAsia="彩虹粗仿宋"/>
          <w:sz w:val="24"/>
        </w:rPr>
      </w:pPr>
    </w:p>
    <w:p w14:paraId="31999B06" w14:textId="77777777" w:rsidR="00B80D0C" w:rsidRDefault="00916999">
      <w:pPr>
        <w:pStyle w:val="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CDD011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757F5C8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320E192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61E7290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14:paraId="7C1EFA0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4B6A55E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96F434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C75075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1036B6A5" w14:textId="73CE8586"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w:t>
      </w:r>
      <w:r w:rsidRPr="00663775">
        <w:rPr>
          <w:rFonts w:ascii="彩虹粗仿宋" w:eastAsia="彩虹粗仿宋" w:hAnsi="宋体" w:cs="Arial" w:hint="eastAsia"/>
          <w:sz w:val="24"/>
        </w:rPr>
        <w:t>二</w:t>
      </w:r>
      <w:r>
        <w:rPr>
          <w:rFonts w:ascii="彩虹粗仿宋" w:eastAsia="彩虹粗仿宋" w:hAnsi="宋体" w:cs="Arial" w:hint="eastAsia"/>
          <w:sz w:val="24"/>
        </w:rPr>
        <w:t>）基金银行账户的开立和管理</w:t>
      </w:r>
    </w:p>
    <w:p w14:paraId="1E0994A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1.基金托管人应以本基金的名义在其营业机构开立基金的银行账户，并根据基金管理人合法合规的指令办理资金收付。本基金的银行预留印鉴由基金托管人保管和使用。</w:t>
      </w:r>
    </w:p>
    <w:p w14:paraId="7097E9A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EEAE37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642415A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575EA87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5.管理人应于托管产品清盘后及时完成收益兑付、费用结清及其他应收应付款项资金划转，在确保后续不再发生款项进出后的10个工作日内向托管人发出销户申请。</w:t>
      </w:r>
    </w:p>
    <w:p w14:paraId="6570C08E" w14:textId="54E5583E"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三</w:t>
      </w:r>
      <w:r>
        <w:rPr>
          <w:rFonts w:ascii="彩虹粗仿宋" w:eastAsia="彩虹粗仿宋" w:hAnsi="宋体" w:cs="Arial" w:hint="eastAsia"/>
          <w:sz w:val="24"/>
        </w:rPr>
        <w:t>）基金证券账户和结算备付金账户的开立和管理</w:t>
      </w:r>
    </w:p>
    <w:p w14:paraId="3197E8B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1.基金托管人在中国证券登记结算有限责任公司为基金开立基金托管人与本基金联名的证券账户。</w:t>
      </w:r>
    </w:p>
    <w:p w14:paraId="2BC6B7B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18323D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3.基金证券账户的开立和证券账户卡的保管由基金托管人负责，账户资产的管理和运用由基金管理人负责。</w:t>
      </w:r>
    </w:p>
    <w:p w14:paraId="1F032E6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817CE7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4591858" w14:textId="77777777" w:rsidR="00B80D0C" w:rsidRDefault="00916999" w:rsidP="00663775">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14:paraId="0907A71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05A0C20B" w14:textId="7D773862"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四</w:t>
      </w:r>
      <w:r>
        <w:rPr>
          <w:rFonts w:ascii="彩虹粗仿宋" w:eastAsia="彩虹粗仿宋" w:hAnsi="宋体" w:cs="Arial" w:hint="eastAsia"/>
          <w:sz w:val="24"/>
        </w:rPr>
        <w:t>）债券托管专户的开设和管理</w:t>
      </w:r>
    </w:p>
    <w:p w14:paraId="0340E07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w:t>
      </w:r>
      <w:r>
        <w:rPr>
          <w:rFonts w:ascii="彩虹粗仿宋" w:eastAsia="彩虹粗仿宋" w:hAnsi="宋体" w:cs="Arial"/>
          <w:sz w:val="24"/>
        </w:rPr>
        <w:t>的名义</w:t>
      </w:r>
      <w:r>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6AEEE441" w14:textId="61BAFD16"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五</w:t>
      </w:r>
      <w:r>
        <w:rPr>
          <w:rFonts w:ascii="彩虹粗仿宋" w:eastAsia="彩虹粗仿宋" w:hAnsi="宋体" w:cs="Arial" w:hint="eastAsia"/>
          <w:sz w:val="24"/>
        </w:rPr>
        <w:t>）其他账户的开立和管理</w:t>
      </w:r>
    </w:p>
    <w:p w14:paraId="69B77AF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3EF52F1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5F1D867C" w14:textId="5D8C2E00"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六</w:t>
      </w:r>
      <w:r>
        <w:rPr>
          <w:rFonts w:ascii="彩虹粗仿宋" w:eastAsia="彩虹粗仿宋" w:hAnsi="宋体" w:cs="Arial" w:hint="eastAsia"/>
          <w:sz w:val="24"/>
        </w:rPr>
        <w:t>）基金财产投资的有关有价凭证等的保管</w:t>
      </w:r>
    </w:p>
    <w:p w14:paraId="0ABD352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17AD583D" w14:textId="65CD9D40"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七</w:t>
      </w:r>
      <w:r>
        <w:rPr>
          <w:rFonts w:ascii="彩虹粗仿宋" w:eastAsia="彩虹粗仿宋" w:hAnsi="宋体" w:cs="Arial" w:hint="eastAsia"/>
          <w:sz w:val="24"/>
        </w:rPr>
        <w:t>）与基金财产有关的重大合同的保管</w:t>
      </w:r>
    </w:p>
    <w:p w14:paraId="701ED6A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6A1EA5BA" w14:textId="77777777" w:rsidR="00B80D0C" w:rsidRDefault="00B80D0C">
      <w:pPr>
        <w:rPr>
          <w:rFonts w:ascii="彩虹粗仿宋" w:eastAsia="彩虹粗仿宋"/>
          <w:sz w:val="24"/>
        </w:rPr>
      </w:pPr>
    </w:p>
    <w:p w14:paraId="34C8CC94" w14:textId="77777777" w:rsidR="00B80D0C" w:rsidRDefault="00916999">
      <w:pPr>
        <w:pStyle w:val="2"/>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65D14D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0BF57C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63B4741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1CD74DA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0ACC018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4F6442E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546893F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4B00DC4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7B0F1AB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w:t>
      </w:r>
      <w:r>
        <w:rPr>
          <w:rFonts w:ascii="彩虹粗仿宋" w:eastAsia="彩虹粗仿宋" w:hAnsi="宋体" w:cs="Arial" w:hint="eastAsia"/>
          <w:sz w:val="24"/>
        </w:rPr>
        <w:lastRenderedPageBreak/>
        <w:t>金额、账户等，加盖预留印鉴并由被授权人签字。</w:t>
      </w:r>
    </w:p>
    <w:p w14:paraId="0D8165B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3827884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5FA3D61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2B5A444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且上述授权的撤销或更改基金管理人已在指令执行前按照本协议约定通知基金托管人并经基金托管人确认后，则对于此后该被授权人无权发送的指令，或超权限发送的指令，基金管理人不承担责任，授权已更改但未经基金托管人确认的情况除外。</w:t>
      </w:r>
    </w:p>
    <w:p w14:paraId="40FAD3B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71986DC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7FB8D09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70266A5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0CCAB52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57950E8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w:t>
      </w:r>
      <w:r>
        <w:rPr>
          <w:rFonts w:ascii="彩虹粗仿宋" w:eastAsia="彩虹粗仿宋" w:hAnsi="宋体" w:cs="Arial"/>
          <w:sz w:val="24"/>
        </w:rPr>
        <w:t>交易</w:t>
      </w:r>
      <w:r>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C5C58E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（四）基金管理人发送错误指令的情形和处理程序</w:t>
      </w:r>
    </w:p>
    <w:p w14:paraId="4DCC08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276D6F9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C5E835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40E277A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若基金托管人发现基金管理人的指令违反法律法规，或者违反《基金合同》约定的，应当暂缓</w:t>
      </w:r>
      <w:r>
        <w:rPr>
          <w:rFonts w:ascii="彩虹粗仿宋" w:eastAsia="彩虹粗仿宋" w:hAnsi="宋体" w:cs="Arial"/>
          <w:sz w:val="24"/>
        </w:rPr>
        <w:t>或</w:t>
      </w:r>
      <w:r>
        <w:rPr>
          <w:rFonts w:ascii="彩虹粗仿宋" w:eastAsia="彩虹粗仿宋" w:hAnsi="宋体" w:cs="Arial" w:hint="eastAsia"/>
          <w:sz w:val="24"/>
        </w:rPr>
        <w:t>拒绝执行，立即通知基金管理人。</w:t>
      </w:r>
    </w:p>
    <w:p w14:paraId="4B14241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5EB986E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基金托管人由于过错，未按照基金管理人发送的指令执行并对基金财产或投资人造成的直接损失，由基金托管人赔偿由此造成的直接损失。</w:t>
      </w:r>
    </w:p>
    <w:p w14:paraId="0E7A4CF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14:paraId="04E7D79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4D47256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3D72E74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7C1FD9E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CF81CFB" w14:textId="77777777" w:rsidR="00B80D0C" w:rsidRDefault="00B80D0C">
      <w:pPr>
        <w:adjustRightInd w:val="0"/>
        <w:snapToGrid w:val="0"/>
        <w:rPr>
          <w:rFonts w:ascii="彩虹粗仿宋" w:eastAsia="彩虹粗仿宋" w:hAnsi="宋体" w:cs="Arial"/>
          <w:sz w:val="24"/>
        </w:rPr>
      </w:pPr>
    </w:p>
    <w:p w14:paraId="057CB8E8" w14:textId="77777777" w:rsidR="00B80D0C" w:rsidRDefault="00916999">
      <w:pPr>
        <w:pStyle w:val="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CCE492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（一）选择证券买卖、股指期货交易的证券经营机构、期货经纪机构</w:t>
      </w:r>
    </w:p>
    <w:p w14:paraId="30D9A28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283CFFD1" w14:textId="77777777" w:rsidR="00B80D0C" w:rsidRPr="00067AC8" w:rsidRDefault="00916999">
      <w:pPr>
        <w:pStyle w:val="a0"/>
        <w:adjustRightInd w:val="0"/>
        <w:snapToGrid w:val="0"/>
        <w:ind w:firstLine="480"/>
        <w:rPr>
          <w:rFonts w:ascii="彩虹粗仿宋" w:eastAsia="彩虹粗仿宋" w:hAnsi="宋体" w:cs="Arial"/>
          <w:iCs/>
          <w:sz w:val="24"/>
        </w:rPr>
      </w:pPr>
      <w:r>
        <w:rPr>
          <w:rFonts w:ascii="彩虹粗仿宋" w:eastAsia="彩虹粗仿宋" w:hAnsi="宋体" w:cs="Arial" w:hint="eastAsia"/>
          <w:sz w:val="24"/>
        </w:rPr>
        <w:t>基金管理人负责选择代理本基金</w:t>
      </w:r>
      <w:r>
        <w:rPr>
          <w:rFonts w:ascii="彩虹粗仿宋" w:eastAsia="彩虹粗仿宋" w:hAnsi="宋体" w:cs="Arial"/>
          <w:sz w:val="24"/>
        </w:rPr>
        <w:t>股指期货交易的</w:t>
      </w:r>
      <w:r>
        <w:rPr>
          <w:rFonts w:ascii="彩虹粗仿宋" w:eastAsia="彩虹粗仿宋" w:hAnsi="宋体" w:cs="Arial" w:hint="eastAsia"/>
          <w:sz w:val="24"/>
        </w:rPr>
        <w:t>期货经纪机构，并与其签订期货经纪合同。</w:t>
      </w:r>
      <w:r w:rsidRPr="00B66555">
        <w:rPr>
          <w:rFonts w:ascii="彩虹粗仿宋" w:eastAsia="彩虹粗仿宋" w:hint="eastAsia"/>
          <w:iCs/>
          <w:sz w:val="24"/>
        </w:rPr>
        <w:t>本基金在开始进行期货投资之前，应与基金托管人、期货公司三方一同就期货开户、清算、估值、交收等事宜另行签署《期货投资托管操作三方备忘录》。</w:t>
      </w:r>
    </w:p>
    <w:p w14:paraId="472EC88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68D0719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14:paraId="1FA343D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基金管理人与基金托管人应根据有关法律法规及相关业务规则，签订《托管银行证券资金结算协议》，</w:t>
      </w:r>
      <w:r>
        <w:rPr>
          <w:rFonts w:ascii="彩虹粗仿宋" w:eastAsia="彩虹粗仿宋" w:hint="eastAsia"/>
          <w:sz w:val="24"/>
        </w:rPr>
        <w:t>如投资港股通，还需签订《证券投资基金港股通结算补充协议》，</w:t>
      </w:r>
      <w:r>
        <w:rPr>
          <w:rFonts w:ascii="彩虹粗仿宋" w:eastAsia="彩虹粗仿宋" w:hAnsi="宋体" w:cs="Arial" w:hint="eastAsia"/>
          <w:sz w:val="24"/>
        </w:rPr>
        <w:t>用以具体明确基金管理人与基金托管人在证券交易资金结算业务中的责任。</w:t>
      </w:r>
    </w:p>
    <w:p w14:paraId="556E649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w:t>
      </w:r>
      <w:r>
        <w:rPr>
          <w:rFonts w:ascii="彩虹粗仿宋" w:eastAsia="彩虹粗仿宋" w:hAnsi="宋体" w:cs="Arial" w:hint="eastAsia"/>
          <w:sz w:val="24"/>
        </w:rPr>
        <w:lastRenderedPageBreak/>
        <w:t>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0716251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7999F3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5B7E2C9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12808F0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68FB6C3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107332B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2E6CEA2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235E931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E3D751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16C1620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13DB41D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14:paraId="5D79F35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2A79B58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1A35390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14:paraId="06DABF7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w:t>
      </w:r>
      <w:r>
        <w:rPr>
          <w:rFonts w:ascii="彩虹粗仿宋" w:eastAsia="彩虹粗仿宋" w:hAnsi="宋体" w:cs="Arial" w:hint="eastAsia"/>
          <w:sz w:val="24"/>
        </w:rPr>
        <w:lastRenderedPageBreak/>
        <w:t>金托管人。基金管理人应对传递的申购、赎回、转换开放式基金的数据真实性负责。基金托管人应及时查收申购及转入资金的到账情况并根据基金管理人指令及时划付赎回及转出款项。</w:t>
      </w:r>
    </w:p>
    <w:p w14:paraId="10EF982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52AD40A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5B950AE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7FCFEC0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669F880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14:paraId="1132AEE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06C30B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319534F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441ED8A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14:paraId="6E6B4DF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259B1D3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4ABD16E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14:paraId="53249E24" w14:textId="458ECFD1"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账户与“基金清算账户”间的资金结算遵循“全额清算、净额交收”的原则，每日)按照托管账户应收资金)与应付资金的差额来确定托管账户净应收额或净应付额，以此确定资金交收额。发生巨额赎回的情形，款项的交收参照本基金基金合同有关条款处理。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3ED3BF7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14:paraId="5C642F4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0A75F5A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6A5EF3F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57C2502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14:paraId="548ABB7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1.基金管理人确定分红方案通知基金托管人，双方核定后依照《信息披露办法》的有关规定在中国证监会规定媒介上公告。</w:t>
      </w:r>
    </w:p>
    <w:p w14:paraId="6945C9D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55E58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7F7488A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34AB23B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2486146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46C95CA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35F3629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5519BCA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57673A4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2E34311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234C94D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4BF64F73" w14:textId="77777777" w:rsidR="00B80D0C" w:rsidRDefault="00B80D0C">
      <w:pPr>
        <w:pStyle w:val="a0"/>
        <w:adjustRightInd w:val="0"/>
        <w:snapToGrid w:val="0"/>
        <w:ind w:firstLine="480"/>
        <w:rPr>
          <w:rFonts w:ascii="彩虹粗仿宋" w:eastAsia="彩虹粗仿宋" w:hAnsi="宋体" w:cs="Arial"/>
          <w:sz w:val="24"/>
        </w:rPr>
      </w:pPr>
    </w:p>
    <w:p w14:paraId="4352BEBA" w14:textId="77777777" w:rsidR="00B80D0C" w:rsidRDefault="00916999">
      <w:pPr>
        <w:pStyle w:val="2"/>
        <w:jc w:val="center"/>
        <w:rPr>
          <w:rFonts w:ascii="彩虹粗仿宋" w:eastAsia="彩虹粗仿宋"/>
          <w:sz w:val="30"/>
        </w:rPr>
      </w:pPr>
      <w:bookmarkStart w:id="87" w:name="_Toc124325892"/>
      <w:r>
        <w:rPr>
          <w:rFonts w:ascii="彩虹粗仿宋" w:eastAsia="彩虹粗仿宋" w:hint="eastAsia"/>
          <w:sz w:val="30"/>
        </w:rPr>
        <w:t>八、基金资产净值计算和会计核算</w:t>
      </w:r>
      <w:bookmarkEnd w:id="87"/>
    </w:p>
    <w:p w14:paraId="586BB82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37841D5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1.基金资产净值是指基金资产总值减去负债后的金额。基金份额净值是按照每</w:t>
      </w:r>
      <w:r>
        <w:rPr>
          <w:rFonts w:ascii="彩虹粗仿宋" w:eastAsia="彩虹粗仿宋" w:hAnsi="宋体" w:cs="Arial" w:hint="eastAsia"/>
          <w:sz w:val="24"/>
        </w:rPr>
        <w:lastRenderedPageBreak/>
        <w:t>个工作日闭市后，基金资产净值除以当日基金份额的余额数量计算，精确到0.00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1元，小数点后第5位四舍五入。基金管理人可以设立大额赎回情形下的净值精度应急调整机制，具体可参见相关公告。国家另有规定的，从其规定。</w:t>
      </w:r>
    </w:p>
    <w:p w14:paraId="62673BE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基金管理人于每个工作日计算基金资产净值及基金份额净值，并按规定公告。如遇特殊情况，经履行适当程序，可以适当延迟计算或公告。</w:t>
      </w:r>
    </w:p>
    <w:p w14:paraId="2D729CF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2.基金管理人应每个</w:t>
      </w:r>
      <w:r>
        <w:rPr>
          <w:rFonts w:ascii="彩虹粗仿宋" w:eastAsia="彩虹粗仿宋" w:hAnsi="宋体" w:cs="Arial"/>
          <w:sz w:val="24"/>
        </w:rPr>
        <w:t>工作日</w:t>
      </w:r>
      <w:r>
        <w:rPr>
          <w:rFonts w:ascii="彩虹粗仿宋" w:eastAsia="彩虹粗仿宋" w:hAnsi="宋体" w:cs="Arial" w:hint="eastAsia"/>
          <w:sz w:val="24"/>
        </w:rPr>
        <w:t>对基金资产估值。但基金管理人根据法律法规或《基金合同》的规定暂停估值时除外。基金管理人每个工作日对基金资产估值后，将基金份额净值结果发送基金托管人，经基金托管人复核无误后，由基金管理人</w:t>
      </w:r>
      <w:r>
        <w:rPr>
          <w:rFonts w:ascii="彩虹粗仿宋" w:eastAsia="彩虹粗仿宋" w:hAnsi="宋体" w:cs="Arial"/>
          <w:sz w:val="24"/>
        </w:rPr>
        <w:t>依据基金合同和相关法律法规的规定</w:t>
      </w:r>
      <w:r>
        <w:rPr>
          <w:rFonts w:ascii="彩虹粗仿宋" w:eastAsia="彩虹粗仿宋" w:hAnsi="宋体" w:cs="Arial" w:hint="eastAsia"/>
          <w:sz w:val="24"/>
        </w:rPr>
        <w:t>对外公布。</w:t>
      </w:r>
      <w:r>
        <w:rPr>
          <w:rFonts w:ascii="彩虹粗仿宋" w:eastAsia="彩虹粗仿宋" w:hAnsi="宋体" w:cs="Arial"/>
          <w:sz w:val="24"/>
        </w:rPr>
        <w:t>月末、年中和年末估值复核与基金会计账目的核对同时进行。</w:t>
      </w:r>
    </w:p>
    <w:p w14:paraId="20FD37A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2D4BEB4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1.估值对象</w:t>
      </w:r>
    </w:p>
    <w:p w14:paraId="548E3A8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基金所拥有的股票、债券、</w:t>
      </w:r>
      <w:r>
        <w:rPr>
          <w:rFonts w:ascii="彩虹粗仿宋" w:eastAsia="彩虹粗仿宋" w:hAnsi="宋体" w:cs="Arial"/>
          <w:sz w:val="24"/>
        </w:rPr>
        <w:t>衍生工具</w:t>
      </w:r>
      <w:r>
        <w:rPr>
          <w:rFonts w:ascii="彩虹粗仿宋" w:eastAsia="彩虹粗仿宋" w:hAnsi="宋体" w:cs="Arial" w:hint="eastAsia"/>
          <w:sz w:val="24"/>
        </w:rPr>
        <w:t>和其</w:t>
      </w:r>
      <w:r>
        <w:rPr>
          <w:rFonts w:ascii="彩虹粗仿宋" w:eastAsia="彩虹粗仿宋" w:hAnsi="宋体" w:cs="Arial"/>
          <w:sz w:val="24"/>
        </w:rPr>
        <w:t>他</w:t>
      </w:r>
      <w:r>
        <w:rPr>
          <w:rFonts w:ascii="彩虹粗仿宋" w:eastAsia="彩虹粗仿宋" w:hAnsi="宋体" w:cs="Arial" w:hint="eastAsia"/>
          <w:sz w:val="24"/>
        </w:rPr>
        <w:t>投资等持续以公允价值计量的金融资产及负债。</w:t>
      </w:r>
    </w:p>
    <w:p w14:paraId="6F67C27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2.估值方法</w:t>
      </w:r>
    </w:p>
    <w:p w14:paraId="7A9CAB1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14:paraId="675BA8F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426E7E2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3E95C6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②交易所上市交易或挂牌转让的固定收益品种（另有规定的除外），选取估值日第三方估值机构提供的相应品种当日的估值净价进行估值。</w:t>
      </w:r>
    </w:p>
    <w:p w14:paraId="4A8ABFE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47F0A44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④交易所上市实行全价交易的债券（可转债除外），选取第三方估值机构提供的估值全价减去估值全价中所含的债券（税后）应收利息得到的净价进行估值；</w:t>
      </w:r>
    </w:p>
    <w:p w14:paraId="75DB542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14:paraId="7A38D2A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0F74E2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5A7D17A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0C00A55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②首次公开发行未上市的股票和债券，采用估值技术确定公允价值，在估值技术难以可靠计量公允价值的情况下，按成本估值；</w:t>
      </w:r>
    </w:p>
    <w:p w14:paraId="0FD43F1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C84530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60BC3DA" w14:textId="3121778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14:paraId="5C654268" w14:textId="6F5AEDA2"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5）</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33B1832C" w14:textId="0E5B60A8"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当发生大额申购或赎回情形时，基金管理人可以采用摆动定价机制，以确保基金估值的公平性。</w:t>
      </w:r>
    </w:p>
    <w:p w14:paraId="3C01FE56" w14:textId="6297C9CC"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）相关法律法规以及监管部门有强制规定的，从其规定。如有新增事项，按国家最新规定估值。</w:t>
      </w:r>
    </w:p>
    <w:p w14:paraId="3386EA6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9DC58D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14:paraId="7549635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3.特殊情形的处理</w:t>
      </w:r>
    </w:p>
    <w:p w14:paraId="1B74A04D" w14:textId="74257CDC"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基金管理人、基金托管人按估值方法的第(</w:t>
      </w:r>
      <w:r>
        <w:rPr>
          <w:rFonts w:ascii="彩虹粗仿宋" w:eastAsia="彩虹粗仿宋" w:hAnsi="宋体" w:cs="Arial"/>
          <w:sz w:val="24"/>
        </w:rPr>
        <w:t>5</w:t>
      </w:r>
      <w:r>
        <w:rPr>
          <w:rFonts w:ascii="彩虹粗仿宋" w:eastAsia="彩虹粗仿宋" w:hAnsi="宋体" w:cs="Arial" w:hint="eastAsia"/>
          <w:sz w:val="24"/>
        </w:rPr>
        <w:t>)项进行估值时，所造成的误差不作为基金资产</w:t>
      </w:r>
      <w:r>
        <w:rPr>
          <w:rFonts w:ascii="彩虹粗仿宋" w:eastAsia="彩虹粗仿宋" w:hAnsi="宋体" w:cs="Arial"/>
          <w:sz w:val="24"/>
        </w:rPr>
        <w:t>估值</w:t>
      </w:r>
      <w:r>
        <w:rPr>
          <w:rFonts w:ascii="彩虹粗仿宋" w:eastAsia="彩虹粗仿宋" w:hAnsi="宋体" w:cs="Arial" w:hint="eastAsia"/>
          <w:sz w:val="24"/>
        </w:rPr>
        <w:t>错误处理。</w:t>
      </w:r>
    </w:p>
    <w:p w14:paraId="64367D8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14:paraId="197A1F1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1.当基金份额净值小数点后</w:t>
      </w:r>
      <w:r>
        <w:rPr>
          <w:rFonts w:ascii="彩虹粗仿宋" w:eastAsia="彩虹粗仿宋" w:hAnsi="宋体" w:cs="Arial"/>
          <w:sz w:val="24"/>
        </w:rPr>
        <w:t>4</w:t>
      </w:r>
      <w:r>
        <w:rPr>
          <w:rFonts w:ascii="彩虹粗仿宋" w:eastAsia="彩虹粗仿宋" w:hAnsi="宋体" w:cs="Arial" w:hint="eastAsia"/>
          <w:sz w:val="24"/>
        </w:rPr>
        <w:t>位以内(含第</w:t>
      </w:r>
      <w:r>
        <w:rPr>
          <w:rFonts w:ascii="彩虹粗仿宋" w:eastAsia="彩虹粗仿宋" w:hAnsi="宋体" w:cs="Arial"/>
          <w:sz w:val="24"/>
        </w:rPr>
        <w:t>4</w:t>
      </w:r>
      <w:r>
        <w:rPr>
          <w:rFonts w:ascii="彩虹粗仿宋" w:eastAsia="彩虹粗仿宋" w:hAnsi="宋体" w:cs="Arial" w:hint="eastAsia"/>
          <w:sz w:val="24"/>
        </w:rPr>
        <w:t>位)发生估值错误时，视为基金份额净值错误；基金份额净值计算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7D07DC5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w:t>
      </w:r>
      <w:r>
        <w:rPr>
          <w:rFonts w:ascii="彩虹粗仿宋" w:eastAsia="彩虹粗仿宋" w:hAnsi="宋体" w:cs="Arial" w:hint="eastAsia"/>
          <w:sz w:val="24"/>
        </w:rPr>
        <w:lastRenderedPageBreak/>
        <w:t>下条款进行赔偿：</w:t>
      </w:r>
    </w:p>
    <w:p w14:paraId="319DFDA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517F08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272C86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87FDA9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14:paraId="7BF16FE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85FC33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14:paraId="0CD1196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4CC7769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1B1CEB8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14:paraId="3F8452C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14:paraId="5267EFE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.当前一估值日基金资产净值</w:t>
      </w:r>
      <w:r>
        <w:rPr>
          <w:rFonts w:ascii="彩虹粗仿宋" w:eastAsia="彩虹粗仿宋" w:hAnsi="宋体" w:cs="Arial"/>
          <w:sz w:val="24"/>
        </w:rPr>
        <w:t>50%</w:t>
      </w:r>
      <w:r>
        <w:rPr>
          <w:rFonts w:ascii="彩虹粗仿宋" w:eastAsia="彩虹粗仿宋" w:hAnsi="宋体" w:cs="Arial" w:hint="eastAsia"/>
          <w:sz w:val="24"/>
        </w:rPr>
        <w:t>以上的资产出现无可参考的活跃市场价格且采用估值技术仍导致公允价值存在重大不确定性时，经与基金托管人协商确认后，基金管理人应当暂停估值；</w:t>
      </w:r>
    </w:p>
    <w:p w14:paraId="786C8FA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法律法规、中国证监会和基金合同认定的其它情形。</w:t>
      </w:r>
    </w:p>
    <w:p w14:paraId="77CF956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（五）基金会计制度</w:t>
      </w:r>
    </w:p>
    <w:p w14:paraId="71A2FF4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1527706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（六）基金账册的建立</w:t>
      </w:r>
    </w:p>
    <w:p w14:paraId="250FE8C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6E61C71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14:paraId="381FFBC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1.财务报表的编制</w:t>
      </w:r>
    </w:p>
    <w:p w14:paraId="3E09BD5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基金财务报表由基金管理人编制，基金托管人复核。</w:t>
      </w:r>
    </w:p>
    <w:p w14:paraId="16B2264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2.报表复核</w:t>
      </w:r>
    </w:p>
    <w:p w14:paraId="4B73199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19A92DE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0A533A1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(1)报表的编制</w:t>
      </w:r>
    </w:p>
    <w:p w14:paraId="35E8FE51" w14:textId="5D33F763"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w:t>
      </w:r>
      <w:r>
        <w:rPr>
          <w:rFonts w:ascii="彩虹粗仿宋" w:eastAsia="彩虹粗仿宋" w:hAnsi="宋体" w:cs="Arial" w:hint="eastAsia"/>
          <w:bCs/>
          <w:sz w:val="24"/>
        </w:rPr>
        <w:t>符合《中华人民共和国证券法》规定的会计师事务所</w:t>
      </w:r>
      <w:r>
        <w:rPr>
          <w:rFonts w:ascii="彩虹粗仿宋" w:eastAsia="彩虹粗仿宋" w:hAnsi="宋体" w:cs="Arial" w:hint="eastAsia"/>
          <w:sz w:val="24"/>
        </w:rPr>
        <w:t>审计。</w:t>
      </w:r>
    </w:p>
    <w:p w14:paraId="4671417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14:paraId="01E95C7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08DA3E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04D5271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14:paraId="00487B71" w14:textId="77777777" w:rsidR="00B80D0C" w:rsidRDefault="00B80D0C">
      <w:pPr>
        <w:pStyle w:val="a0"/>
        <w:adjustRightInd w:val="0"/>
        <w:snapToGrid w:val="0"/>
        <w:ind w:firstLineChars="0" w:firstLine="0"/>
        <w:rPr>
          <w:rFonts w:ascii="彩虹粗仿宋" w:eastAsia="彩虹粗仿宋" w:hAnsi="宋体" w:cs="Arial"/>
          <w:sz w:val="24"/>
        </w:rPr>
      </w:pPr>
    </w:p>
    <w:p w14:paraId="77B43D5E" w14:textId="77777777" w:rsidR="00B80D0C" w:rsidRDefault="00916999">
      <w:pPr>
        <w:pStyle w:val="2"/>
        <w:jc w:val="center"/>
        <w:rPr>
          <w:rFonts w:ascii="彩虹粗仿宋" w:eastAsia="彩虹粗仿宋"/>
          <w:sz w:val="30"/>
        </w:rPr>
      </w:pPr>
      <w:bookmarkStart w:id="88" w:name="_Toc124325893"/>
      <w:r>
        <w:rPr>
          <w:rFonts w:ascii="彩虹粗仿宋" w:eastAsia="彩虹粗仿宋" w:hint="eastAsia"/>
          <w:sz w:val="30"/>
        </w:rPr>
        <w:t>九、基金收益分配</w:t>
      </w:r>
      <w:bookmarkEnd w:id="88"/>
    </w:p>
    <w:p w14:paraId="58A33C8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095504B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14:paraId="1DA3CBBC" w14:textId="6F6377A5"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1.在符合有关基金分红条件的前提下，本基金管理人可以根据实际情况进行收益分配，具体分配方案以公告为准；</w:t>
      </w:r>
    </w:p>
    <w:p w14:paraId="2FCBB58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w:t>
      </w:r>
      <w:r>
        <w:rPr>
          <w:rFonts w:ascii="彩虹粗仿宋" w:eastAsia="彩虹粗仿宋" w:hAnsi="宋体" w:cs="Arial"/>
          <w:bCs/>
          <w:sz w:val="24"/>
        </w:rPr>
        <w:t>场外</w:t>
      </w:r>
      <w:r>
        <w:rPr>
          <w:rFonts w:ascii="彩虹粗仿宋" w:eastAsia="彩虹粗仿宋" w:hAnsi="宋体" w:cs="Arial" w:hint="eastAsia"/>
          <w:sz w:val="24"/>
        </w:rPr>
        <w:t>收益分配方式分两种：现金分红与红利再投资，投资者可选择现金红利或将现金红利自动转为基金份额进行再投资；若投资者不选择，本基金默认的收益分配方式是现金分红；</w:t>
      </w:r>
      <w:r>
        <w:rPr>
          <w:rFonts w:ascii="彩虹粗仿宋" w:eastAsia="彩虹粗仿宋" w:hAnsi="宋体" w:cs="Arial" w:hint="eastAsia"/>
          <w:bCs/>
          <w:sz w:val="24"/>
        </w:rPr>
        <w:t>场内基金份额具体收益分配程序等有关事项遵循深圳证券交易所及登记机构的相关规定；</w:t>
      </w:r>
    </w:p>
    <w:p w14:paraId="3500BC4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3.基金收益分配后基金份额净值不能低于面值；即基金收益分配基准日的基金份额净值减去每单位基金份额收益分配金额后不能低于面值；</w:t>
      </w:r>
    </w:p>
    <w:p w14:paraId="7844231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4.每一基金份额享有同等分配权；</w:t>
      </w:r>
    </w:p>
    <w:p w14:paraId="6903431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14:paraId="3D32588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4F7ACDD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依照《信息披露办法》的规定在规定媒介公告。法律法规或监管机关另有规定的，从其规定。基金收益分配方案公告后(依据具体方案的规定)，基金管理人就支付的现金红利向基金托管人发送划款指令，基金托管人按照基金管理人的指令及时进行分红资金的划付。</w:t>
      </w:r>
    </w:p>
    <w:p w14:paraId="3538988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bCs/>
          <w:sz w:val="24"/>
        </w:rPr>
        <w:t>对于场外份额</w:t>
      </w:r>
      <w:r>
        <w:rPr>
          <w:rFonts w:ascii="彩虹粗仿宋" w:eastAsia="彩虹粗仿宋" w:hAnsi="宋体" w:cs="Arial" w:hint="eastAsia"/>
          <w:bCs/>
          <w:sz w:val="24"/>
        </w:rPr>
        <w:t>，</w:t>
      </w: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w:t>
      </w:r>
      <w:r>
        <w:rPr>
          <w:rFonts w:ascii="彩虹粗仿宋" w:eastAsia="彩虹粗仿宋" w:hAnsi="宋体" w:cs="Arial" w:hint="eastAsia"/>
          <w:sz w:val="24"/>
        </w:rPr>
        <w:lastRenderedPageBreak/>
        <w:t>用时，基金登记机构可将基金份额持有人的现金红利自动转为基金份额。红利再投资的计算方法，依照《业务规则》执行。</w:t>
      </w:r>
      <w:r>
        <w:rPr>
          <w:rFonts w:ascii="彩虹粗仿宋" w:eastAsia="彩虹粗仿宋" w:hAnsi="宋体" w:cs="Arial" w:hint="eastAsia"/>
          <w:bCs/>
          <w:sz w:val="24"/>
        </w:rPr>
        <w:t>对于场内份额，现金分红的计算方法等有关事项遵循深圳证券交易所及中国证券登记结算有限责任公司的相关规定。</w:t>
      </w:r>
    </w:p>
    <w:p w14:paraId="5740A645" w14:textId="77777777" w:rsidR="00B80D0C" w:rsidRDefault="00B80D0C">
      <w:pPr>
        <w:adjustRightInd w:val="0"/>
        <w:snapToGrid w:val="0"/>
        <w:rPr>
          <w:rFonts w:ascii="彩虹粗仿宋" w:eastAsia="彩虹粗仿宋" w:hAnsi="宋体" w:cs="Arial"/>
          <w:sz w:val="24"/>
        </w:rPr>
      </w:pPr>
    </w:p>
    <w:p w14:paraId="6637917C" w14:textId="77777777" w:rsidR="00B80D0C" w:rsidRDefault="00916999">
      <w:pPr>
        <w:pStyle w:val="2"/>
        <w:jc w:val="center"/>
        <w:rPr>
          <w:rFonts w:ascii="彩虹粗仿宋" w:eastAsia="彩虹粗仿宋"/>
          <w:sz w:val="30"/>
        </w:rPr>
      </w:pPr>
      <w:bookmarkStart w:id="89" w:name="_Toc124325894"/>
      <w:r>
        <w:rPr>
          <w:rFonts w:ascii="彩虹粗仿宋" w:eastAsia="彩虹粗仿宋" w:hint="eastAsia"/>
          <w:sz w:val="30"/>
        </w:rPr>
        <w:t>十、基金信息披露</w:t>
      </w:r>
      <w:bookmarkEnd w:id="89"/>
    </w:p>
    <w:p w14:paraId="7CD53BE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（一）保密义务</w:t>
      </w:r>
    </w:p>
    <w:p w14:paraId="1B670DE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B8DA87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6485C57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7AF60C7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14:paraId="4C496369" w14:textId="3A85D7C3"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w:t>
      </w:r>
      <w:r>
        <w:rPr>
          <w:rFonts w:ascii="彩虹粗仿宋" w:eastAsia="彩虹粗仿宋" w:hAnsi="宋体" w:cs="Arial" w:hint="eastAsia"/>
          <w:bCs/>
          <w:sz w:val="24"/>
        </w:rPr>
        <w:t>上市交易公告书</w:t>
      </w:r>
      <w:r>
        <w:rPr>
          <w:rFonts w:ascii="宋体" w:hAnsi="宋体" w:cs="Arial" w:hint="eastAsia"/>
          <w:bCs/>
          <w:sz w:val="24"/>
        </w:rPr>
        <w:t>、</w:t>
      </w:r>
      <w:r>
        <w:rPr>
          <w:rFonts w:ascii="彩虹粗仿宋" w:eastAsia="彩虹粗仿宋" w:hAnsi="宋体" w:cs="Arial" w:hint="eastAsia"/>
          <w:sz w:val="24"/>
        </w:rPr>
        <w:t>基金净值</w:t>
      </w:r>
      <w:r>
        <w:rPr>
          <w:rFonts w:ascii="彩虹粗仿宋" w:eastAsia="彩虹粗仿宋" w:hAnsi="宋体" w:cs="Arial"/>
          <w:sz w:val="24"/>
        </w:rPr>
        <w:t>信息</w:t>
      </w:r>
      <w:r>
        <w:rPr>
          <w:rFonts w:ascii="彩虹粗仿宋" w:eastAsia="彩虹粗仿宋" w:hAnsi="宋体" w:cs="Arial" w:hint="eastAsia"/>
          <w:sz w:val="24"/>
        </w:rPr>
        <w:t>、基金份额申购、赎回价格、基金定期报告（包括基金年度报告、基金中期报告和基金季度报告）、临时报告、澄清公告、基金份额持有人大会决议、清算报告、本基金投资股指期货、资产支持证券、根据法律法规需要披露的信息、中国证监会规定的其他信息。基金年度报告中的财务会计报告需经符合《中华人民共和国证券法》规定的会计师事务所审计后，方可披露。</w:t>
      </w:r>
    </w:p>
    <w:p w14:paraId="36778AE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2317F4D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6918B5C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w:t>
      </w:r>
      <w:r>
        <w:rPr>
          <w:rFonts w:ascii="彩虹粗仿宋" w:eastAsia="彩虹粗仿宋" w:hAnsi="宋体" w:cs="Arial"/>
          <w:sz w:val="24"/>
        </w:rPr>
        <w:t>（二）条</w:t>
      </w:r>
      <w:r>
        <w:rPr>
          <w:rFonts w:ascii="彩虹粗仿宋" w:eastAsia="彩虹粗仿宋" w:hAnsi="宋体" w:cs="Arial" w:hint="eastAsia"/>
          <w:sz w:val="24"/>
        </w:rPr>
        <w:t>规定的应由基金托管人复核的事项进行复核，基金托管人复核无误后，由基金管理人予以公布。</w:t>
      </w:r>
    </w:p>
    <w:p w14:paraId="740316D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w:t>
      </w:r>
      <w:r>
        <w:rPr>
          <w:rFonts w:ascii="彩虹粗仿宋" w:eastAsia="彩虹粗仿宋" w:hAnsi="宋体" w:cs="Arial"/>
          <w:sz w:val="24"/>
        </w:rPr>
        <w:t>或基金管理人）</w:t>
      </w:r>
      <w:r>
        <w:rPr>
          <w:rFonts w:ascii="彩虹粗仿宋" w:eastAsia="彩虹粗仿宋" w:hAnsi="宋体" w:cs="Arial" w:hint="eastAsia"/>
          <w:sz w:val="24"/>
        </w:rPr>
        <w:t>复核的信息，基金管理人（</w:t>
      </w:r>
      <w:r>
        <w:rPr>
          <w:rFonts w:ascii="彩虹粗仿宋" w:eastAsia="彩虹粗仿宋" w:hAnsi="宋体" w:cs="Arial"/>
          <w:sz w:val="24"/>
        </w:rPr>
        <w:t>或基金托管人）</w:t>
      </w:r>
      <w:r>
        <w:rPr>
          <w:rFonts w:ascii="彩虹粗仿宋" w:eastAsia="彩虹粗仿宋" w:hAnsi="宋体" w:cs="Arial" w:hint="eastAsia"/>
          <w:sz w:val="24"/>
        </w:rPr>
        <w:t>在公告前应告知基金托管人（或</w:t>
      </w:r>
      <w:r>
        <w:rPr>
          <w:rFonts w:ascii="彩虹粗仿宋" w:eastAsia="彩虹粗仿宋" w:hAnsi="宋体" w:cs="Arial"/>
          <w:sz w:val="24"/>
        </w:rPr>
        <w:t>基金管理人</w:t>
      </w:r>
      <w:r>
        <w:rPr>
          <w:rFonts w:ascii="彩虹粗仿宋" w:eastAsia="彩虹粗仿宋" w:hAnsi="宋体" w:cs="Arial" w:hint="eastAsia"/>
          <w:sz w:val="24"/>
        </w:rPr>
        <w:t>）。</w:t>
      </w:r>
    </w:p>
    <w:p w14:paraId="35903E1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79AB38F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基金管理人应当在中国证监会规定的时间内，将应予披露的基金信息通过规定媒介披露。根据法律法规应由基金托管人公开披露的信息，基金托管人将通过规定媒介或基金托管人的互联网网站公开披露。</w:t>
      </w:r>
    </w:p>
    <w:p w14:paraId="38B6686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48D0024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6EF3FC8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w:t>
      </w:r>
      <w:r>
        <w:rPr>
          <w:rFonts w:ascii="彩虹粗仿宋" w:eastAsia="彩虹粗仿宋" w:hAnsi="宋体" w:cs="Arial" w:hint="eastAsia"/>
          <w:sz w:val="24"/>
        </w:rPr>
        <w:t>)法律法规、中国证监会规定或《基金合同》约定的其他情况。</w:t>
      </w:r>
    </w:p>
    <w:p w14:paraId="212B199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2.程序</w:t>
      </w:r>
    </w:p>
    <w:p w14:paraId="0D80796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4BE91A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6DE68BB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依法必须披露的信息发布后，基金管理人、基金托管人应当按照相关法律法规规定将信息置备于各自办公场所、基金上市交易的证券交易所网站，供社会公众查阅、复制</w:t>
      </w:r>
      <w:r>
        <w:rPr>
          <w:rFonts w:ascii="彩虹粗仿宋" w:eastAsia="彩虹粗仿宋" w:hAnsi="宋体" w:cs="Arial" w:hint="eastAsia"/>
          <w:sz w:val="24"/>
        </w:rPr>
        <w:t>。投资者在支付工本费后可在合理时间获得上述文件的复制件或复印件。基金管理人和基金托管人应保证文本的内容与所公告的内容完全一致。</w:t>
      </w:r>
    </w:p>
    <w:p w14:paraId="408A8901" w14:textId="77777777" w:rsidR="00B80D0C" w:rsidRDefault="00B80D0C">
      <w:pPr>
        <w:pStyle w:val="a0"/>
        <w:ind w:firstLineChars="0" w:firstLine="0"/>
        <w:rPr>
          <w:rFonts w:ascii="彩虹粗仿宋" w:eastAsia="彩虹粗仿宋" w:hAnsi="宋体" w:cs="Arial"/>
          <w:sz w:val="24"/>
        </w:rPr>
      </w:pPr>
    </w:p>
    <w:p w14:paraId="1DB6B4B8" w14:textId="77777777" w:rsidR="00B80D0C" w:rsidRDefault="00916999">
      <w:pPr>
        <w:pStyle w:val="2"/>
        <w:jc w:val="center"/>
        <w:rPr>
          <w:rFonts w:ascii="彩虹粗仿宋" w:eastAsia="彩虹粗仿宋"/>
          <w:sz w:val="30"/>
        </w:rPr>
      </w:pPr>
      <w:bookmarkStart w:id="90" w:name="_Toc124325895"/>
      <w:r>
        <w:rPr>
          <w:rFonts w:ascii="彩虹粗仿宋" w:eastAsia="彩虹粗仿宋" w:hint="eastAsia"/>
          <w:sz w:val="30"/>
        </w:rPr>
        <w:t>十一、基金费用</w:t>
      </w:r>
      <w:bookmarkEnd w:id="90"/>
    </w:p>
    <w:p w14:paraId="053FCA05" w14:textId="77777777" w:rsidR="00B80D0C" w:rsidRPr="00B66555" w:rsidRDefault="00916999">
      <w:pPr>
        <w:adjustRightInd w:val="0"/>
        <w:snapToGrid w:val="0"/>
        <w:ind w:firstLineChars="200" w:firstLine="480"/>
        <w:rPr>
          <w:rFonts w:ascii="彩虹粗仿宋" w:eastAsia="彩虹粗仿宋" w:hAnsi="宋体" w:cs="Arial"/>
          <w:bCs/>
          <w:sz w:val="24"/>
        </w:rPr>
      </w:pPr>
      <w:r w:rsidRPr="00B66555">
        <w:rPr>
          <w:rFonts w:ascii="彩虹粗仿宋" w:eastAsia="彩虹粗仿宋" w:hAnsi="宋体" w:cs="Arial" w:hint="eastAsia"/>
          <w:bCs/>
          <w:sz w:val="24"/>
        </w:rPr>
        <w:t>（一）基金管理费的计提比例和计提方法</w:t>
      </w:r>
    </w:p>
    <w:p w14:paraId="7B35C6C1" w14:textId="5DD71BCA" w:rsidR="00B80D0C" w:rsidRPr="00663775" w:rsidRDefault="00916999">
      <w:pPr>
        <w:adjustRightInd w:val="0"/>
        <w:snapToGrid w:val="0"/>
        <w:ind w:firstLineChars="200" w:firstLine="480"/>
        <w:rPr>
          <w:rFonts w:ascii="彩虹粗仿宋" w:eastAsia="彩虹粗仿宋" w:hAnsi="宋体" w:cs="Arial"/>
          <w:bCs/>
          <w:sz w:val="24"/>
        </w:rPr>
      </w:pPr>
      <w:r w:rsidRPr="0037626C">
        <w:rPr>
          <w:rFonts w:ascii="彩虹粗仿宋" w:eastAsia="彩虹粗仿宋" w:hAnsi="宋体" w:cs="Arial" w:hint="eastAsia"/>
          <w:bCs/>
          <w:sz w:val="24"/>
        </w:rPr>
        <w:t>本基金的管理费按前一日基金资产净值的</w:t>
      </w:r>
      <w:r w:rsidR="001A6650">
        <w:rPr>
          <w:rFonts w:ascii="彩虹粗仿宋" w:eastAsia="彩虹粗仿宋" w:hAnsi="宋体" w:cs="Arial"/>
          <w:bCs/>
          <w:sz w:val="24"/>
        </w:rPr>
        <w:t>1.0</w:t>
      </w:r>
      <w:r w:rsidRPr="00663775">
        <w:rPr>
          <w:rFonts w:ascii="彩虹粗仿宋" w:eastAsia="彩虹粗仿宋" w:hAnsi="宋体" w:cs="Arial"/>
          <w:bCs/>
          <w:sz w:val="24"/>
        </w:rPr>
        <w:t>%年费率计提。管理费的计算方法如下：</w:t>
      </w:r>
    </w:p>
    <w:p w14:paraId="5916C902"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H＝E</w:t>
      </w:r>
      <w:r w:rsidRPr="00663775">
        <w:rPr>
          <w:rFonts w:ascii="彩虹粗仿宋" w:eastAsia="彩虹粗仿宋" w:hAnsi="宋体" w:cs="Arial"/>
          <w:bCs/>
          <w:sz w:val="24"/>
        </w:rPr>
        <w:t>×</w:t>
      </w:r>
      <w:r w:rsidRPr="00663775">
        <w:rPr>
          <w:rFonts w:ascii="彩虹粗仿宋" w:eastAsia="彩虹粗仿宋" w:hAnsi="宋体" w:cs="Arial"/>
          <w:bCs/>
          <w:sz w:val="24"/>
        </w:rPr>
        <w:t>年管理费率</w:t>
      </w:r>
      <w:r w:rsidRPr="00663775">
        <w:rPr>
          <w:rFonts w:ascii="彩虹粗仿宋" w:eastAsia="彩虹粗仿宋" w:hAnsi="宋体" w:cs="Arial"/>
          <w:bCs/>
          <w:sz w:val="24"/>
        </w:rPr>
        <w:t>÷</w:t>
      </w:r>
      <w:r w:rsidRPr="00663775">
        <w:rPr>
          <w:rFonts w:ascii="彩虹粗仿宋" w:eastAsia="彩虹粗仿宋" w:hAnsi="宋体" w:cs="Arial"/>
          <w:bCs/>
          <w:sz w:val="24"/>
        </w:rPr>
        <w:t>当年天数</w:t>
      </w:r>
    </w:p>
    <w:p w14:paraId="5A2A24F8"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H为每日应计提的基金管理费</w:t>
      </w:r>
    </w:p>
    <w:p w14:paraId="1DD936BB"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E为前一日的基金资产净值</w:t>
      </w:r>
    </w:p>
    <w:p w14:paraId="31156858"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（二）基金托管费的计提比例和计提方法</w:t>
      </w:r>
    </w:p>
    <w:p w14:paraId="1D50CB97" w14:textId="20520BF8"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本基金的托管费按前一日基金资产净值的0.</w:t>
      </w:r>
      <w:r w:rsidR="001A6650">
        <w:rPr>
          <w:rFonts w:ascii="彩虹粗仿宋" w:eastAsia="彩虹粗仿宋" w:hAnsi="宋体" w:cs="Arial"/>
          <w:bCs/>
          <w:sz w:val="24"/>
        </w:rPr>
        <w:t>22</w:t>
      </w:r>
      <w:r w:rsidRPr="00663775">
        <w:rPr>
          <w:rFonts w:ascii="彩虹粗仿宋" w:eastAsia="彩虹粗仿宋" w:hAnsi="宋体" w:cs="Arial"/>
          <w:bCs/>
          <w:sz w:val="24"/>
        </w:rPr>
        <w:t>%年费率计提。托管费的计算方法如下：</w:t>
      </w:r>
    </w:p>
    <w:p w14:paraId="3F9F2E9B"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H＝E</w:t>
      </w:r>
      <w:r w:rsidRPr="00663775">
        <w:rPr>
          <w:rFonts w:ascii="彩虹粗仿宋" w:eastAsia="彩虹粗仿宋" w:hAnsi="宋体" w:cs="Arial"/>
          <w:bCs/>
          <w:sz w:val="24"/>
        </w:rPr>
        <w:t>×</w:t>
      </w:r>
      <w:r w:rsidRPr="00663775">
        <w:rPr>
          <w:rFonts w:ascii="彩虹粗仿宋" w:eastAsia="彩虹粗仿宋" w:hAnsi="宋体" w:cs="Arial"/>
          <w:bCs/>
          <w:sz w:val="24"/>
        </w:rPr>
        <w:t>年托管费率</w:t>
      </w:r>
      <w:r w:rsidRPr="00663775">
        <w:rPr>
          <w:rFonts w:ascii="彩虹粗仿宋" w:eastAsia="彩虹粗仿宋" w:hAnsi="宋体" w:cs="Arial"/>
          <w:bCs/>
          <w:sz w:val="24"/>
        </w:rPr>
        <w:t>÷</w:t>
      </w:r>
      <w:r w:rsidRPr="00663775">
        <w:rPr>
          <w:rFonts w:ascii="彩虹粗仿宋" w:eastAsia="彩虹粗仿宋" w:hAnsi="宋体" w:cs="Arial"/>
          <w:bCs/>
          <w:sz w:val="24"/>
        </w:rPr>
        <w:t>当年天数</w:t>
      </w:r>
    </w:p>
    <w:p w14:paraId="58CBC67A"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H为每日应计提的基金托管费</w:t>
      </w:r>
    </w:p>
    <w:p w14:paraId="1C8A0BD1"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E为前一日的基金资产净值</w:t>
      </w:r>
    </w:p>
    <w:p w14:paraId="76F40E10" w14:textId="78A0AA2A" w:rsidR="00B80D0C" w:rsidRPr="00663775" w:rsidRDefault="00916999" w:rsidP="00B66555">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hint="eastAsia"/>
          <w:bCs/>
          <w:sz w:val="24"/>
        </w:rPr>
        <w:t>（三）标的指数许可使用费</w:t>
      </w:r>
    </w:p>
    <w:p w14:paraId="0BCC8469"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hint="eastAsia"/>
          <w:bCs/>
          <w:sz w:val="24"/>
        </w:rPr>
        <w:t>本基金按照基金管理人与指数提供商所签订指数许可使用协议的约定计提标的指数使用相关费用，基金合同生效后的标的指数使用相关费用从基金财产中列支。标的指数使用相关费用的费率、具体计算方法和支付方式请参见招募说明书。</w:t>
      </w:r>
    </w:p>
    <w:p w14:paraId="400068B7"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hint="eastAsia"/>
          <w:bCs/>
          <w:sz w:val="24"/>
        </w:rPr>
        <w:t>如果指数使用许可协议约定的标的指数使用相关费用的计算方法、费率和支付方式等发生调整，本基金将采用调整后的方法或费率计算标的指数使用相关费用。基金管理人将在招募说明书更新或其他公告中披露本基金最新适用的方法，此项调整无需召开基金份额持有人大会审议。</w:t>
      </w:r>
    </w:p>
    <w:p w14:paraId="6ABE13A3" w14:textId="2486255B"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w:t>
      </w:r>
      <w:r w:rsidRPr="00663775">
        <w:rPr>
          <w:rFonts w:ascii="彩虹粗仿宋" w:eastAsia="彩虹粗仿宋" w:hAnsi="宋体" w:cs="Arial" w:hint="eastAsia"/>
          <w:bCs/>
          <w:sz w:val="24"/>
        </w:rPr>
        <w:t>四</w:t>
      </w:r>
      <w:r w:rsidRPr="00663775">
        <w:rPr>
          <w:rFonts w:ascii="彩虹粗仿宋" w:eastAsia="彩虹粗仿宋" w:hAnsi="宋体" w:cs="Arial"/>
          <w:bCs/>
          <w:sz w:val="24"/>
        </w:rPr>
        <w:t>）基金的开户费用、证券、期货交易费用、基金的银行汇划费用、账户维护费用、《基金合同》生效后与基金相关的信息披露费用、基金份额持有人大会费用、《基金合同》生效后与基金有关的会计师费、律师费、仲裁费和诉讼费、</w:t>
      </w:r>
      <w:r w:rsidRPr="00663775">
        <w:rPr>
          <w:rFonts w:ascii="彩虹粗仿宋" w:eastAsia="彩虹粗仿宋" w:hAnsi="宋体" w:cs="Arial" w:hint="eastAsia"/>
          <w:bCs/>
          <w:sz w:val="24"/>
        </w:rPr>
        <w:t>基金上市初费及上市年费</w:t>
      </w:r>
      <w:r w:rsidRPr="00663775">
        <w:rPr>
          <w:rFonts w:ascii="彩虹粗仿宋" w:eastAsia="彩虹粗仿宋" w:hAnsi="宋体" w:cs="Arial"/>
          <w:bCs/>
          <w:sz w:val="24"/>
        </w:rPr>
        <w:t>及按照国家有关规定和《基金合同》约定，可以在基金财产中列支的其他费用，列入当期基金费用。</w:t>
      </w:r>
    </w:p>
    <w:p w14:paraId="19044848" w14:textId="4953EA73"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w:t>
      </w:r>
      <w:r w:rsidRPr="00663775">
        <w:rPr>
          <w:rFonts w:ascii="彩虹粗仿宋" w:eastAsia="彩虹粗仿宋" w:hAnsi="宋体" w:cs="Arial" w:hint="eastAsia"/>
          <w:bCs/>
          <w:sz w:val="24"/>
        </w:rPr>
        <w:t>五</w:t>
      </w:r>
      <w:r w:rsidRPr="00663775">
        <w:rPr>
          <w:rFonts w:ascii="彩虹粗仿宋" w:eastAsia="彩虹粗仿宋" w:hAnsi="宋体" w:cs="Arial"/>
          <w:bCs/>
          <w:sz w:val="24"/>
        </w:rPr>
        <w:t>）不列入基金费用的项目</w:t>
      </w:r>
    </w:p>
    <w:p w14:paraId="5455B37E"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基金管理人和基金托管人因未履行或未完全履行义务导致的费用支出或基金财产的损失；基金管理人和基金托管人处理与基金运作无关的事项发生的费用；</w:t>
      </w:r>
      <w:r w:rsidRPr="00663775">
        <w:rPr>
          <w:rFonts w:ascii="彩虹粗仿宋" w:eastAsia="彩虹粗仿宋" w:hAnsi="宋体" w:cs="Arial"/>
          <w:bCs/>
          <w:sz w:val="24"/>
        </w:rPr>
        <w:lastRenderedPageBreak/>
        <w:t>《基金合同》生效前的相关费用；其他根据相关法律法规及中国证监会的有关规定不得列入基金费用的项目。</w:t>
      </w:r>
    </w:p>
    <w:p w14:paraId="76D3D198" w14:textId="3356282D"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w:t>
      </w:r>
      <w:r w:rsidRPr="00663775">
        <w:rPr>
          <w:rFonts w:ascii="彩虹粗仿宋" w:eastAsia="彩虹粗仿宋" w:hAnsi="宋体" w:cs="Arial" w:hint="eastAsia"/>
          <w:bCs/>
          <w:sz w:val="24"/>
        </w:rPr>
        <w:t>六</w:t>
      </w:r>
      <w:r w:rsidRPr="00663775">
        <w:rPr>
          <w:rFonts w:ascii="彩虹粗仿宋" w:eastAsia="彩虹粗仿宋" w:hAnsi="宋体" w:cs="Arial"/>
          <w:bCs/>
          <w:sz w:val="24"/>
        </w:rPr>
        <w:t>）基金管理费和基金托管费的调整</w:t>
      </w:r>
    </w:p>
    <w:p w14:paraId="371CB8D8" w14:textId="77777777" w:rsidR="00B80D0C" w:rsidRPr="00B6655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基金管理人和基金托管人可根据基金发展情况调整基金管理费和基金托管费，调整基金管理费率、基金托管费率须召开基金份额持有人大会。基金管理人必须最迟于新的费率实施日前按照</w:t>
      </w:r>
      <w:r w:rsidRPr="00B66555">
        <w:rPr>
          <w:rFonts w:ascii="彩虹粗仿宋" w:eastAsia="彩虹粗仿宋" w:hAnsi="宋体" w:cs="Arial"/>
          <w:bCs/>
          <w:sz w:val="24"/>
        </w:rPr>
        <w:t>《信息披露办法》的规定</w:t>
      </w:r>
      <w:r w:rsidRPr="00B66555">
        <w:rPr>
          <w:rFonts w:ascii="彩虹粗仿宋" w:eastAsia="彩虹粗仿宋" w:hAnsi="宋体" w:cs="Arial" w:hint="eastAsia"/>
          <w:bCs/>
          <w:sz w:val="24"/>
        </w:rPr>
        <w:t>在规定媒介上刊登公告。</w:t>
      </w:r>
    </w:p>
    <w:p w14:paraId="63EBFD6D" w14:textId="0B501D7E" w:rsidR="00B80D0C" w:rsidRPr="00B66555" w:rsidRDefault="00916999">
      <w:pPr>
        <w:adjustRightInd w:val="0"/>
        <w:snapToGrid w:val="0"/>
        <w:ind w:firstLineChars="200" w:firstLine="480"/>
        <w:rPr>
          <w:rFonts w:ascii="彩虹粗仿宋" w:eastAsia="彩虹粗仿宋" w:hAnsi="宋体" w:cs="Arial"/>
          <w:bCs/>
          <w:sz w:val="24"/>
        </w:rPr>
      </w:pPr>
      <w:r w:rsidRPr="00B66555">
        <w:rPr>
          <w:rFonts w:ascii="彩虹粗仿宋" w:eastAsia="彩虹粗仿宋" w:hAnsi="宋体" w:cs="Arial" w:hint="eastAsia"/>
          <w:bCs/>
          <w:sz w:val="24"/>
        </w:rPr>
        <w:t>（</w:t>
      </w:r>
      <w:r w:rsidRPr="00663775">
        <w:rPr>
          <w:rFonts w:ascii="彩虹粗仿宋" w:eastAsia="彩虹粗仿宋" w:hAnsi="宋体" w:cs="Arial" w:hint="eastAsia"/>
          <w:bCs/>
          <w:sz w:val="24"/>
        </w:rPr>
        <w:t>七</w:t>
      </w:r>
      <w:r w:rsidRPr="00B66555">
        <w:rPr>
          <w:rFonts w:ascii="彩虹粗仿宋" w:eastAsia="彩虹粗仿宋" w:hAnsi="宋体" w:cs="Arial" w:hint="eastAsia"/>
          <w:bCs/>
          <w:sz w:val="24"/>
        </w:rPr>
        <w:t>）基金管理费和基金托管费的复核程序、支付方式和时间</w:t>
      </w:r>
    </w:p>
    <w:p w14:paraId="6F6618F5" w14:textId="77777777" w:rsidR="00B80D0C" w:rsidRPr="00663775" w:rsidRDefault="00916999">
      <w:pPr>
        <w:adjustRightInd w:val="0"/>
        <w:snapToGrid w:val="0"/>
        <w:ind w:firstLineChars="200" w:firstLine="480"/>
        <w:rPr>
          <w:rFonts w:ascii="彩虹粗仿宋" w:eastAsia="彩虹粗仿宋" w:hAnsi="宋体" w:cs="Arial"/>
          <w:bCs/>
          <w:sz w:val="24"/>
        </w:rPr>
      </w:pPr>
      <w:r w:rsidRPr="0037626C">
        <w:rPr>
          <w:rFonts w:ascii="彩虹粗仿宋" w:eastAsia="彩虹粗仿宋" w:hAnsi="宋体" w:cs="Arial" w:hint="eastAsia"/>
          <w:bCs/>
          <w:sz w:val="24"/>
        </w:rPr>
        <w:t>1.</w:t>
      </w:r>
      <w:r w:rsidRPr="00663775">
        <w:rPr>
          <w:rFonts w:ascii="彩虹粗仿宋" w:eastAsia="彩虹粗仿宋" w:hAnsi="宋体" w:cs="Arial"/>
          <w:bCs/>
          <w:sz w:val="24"/>
        </w:rPr>
        <w:t>复核程序</w:t>
      </w:r>
    </w:p>
    <w:p w14:paraId="3AD87174"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基金托管人对基金管理人计提的基金管理费和基金托管费等，根据本托管协议和《基金合同》的有关规定进行复核。</w:t>
      </w:r>
    </w:p>
    <w:p w14:paraId="1C855220"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2.支付方式和时间</w:t>
      </w:r>
    </w:p>
    <w:p w14:paraId="41AC4714"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自基金合同生效日起，基金管理费、基金托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092F9F9D"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在首期支付基金管理费前，基金管理人应向托管人出具正式函件指定基金管理费的收款账户。基金管理人如需要变更此账户，应提前5个工作日向托管人出具书面的收款账户变更通知。</w:t>
      </w:r>
    </w:p>
    <w:p w14:paraId="030AF93E" w14:textId="1B8827C5" w:rsidR="00B80D0C" w:rsidRPr="00B6655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w:t>
      </w:r>
      <w:r w:rsidRPr="00663775">
        <w:rPr>
          <w:rFonts w:ascii="彩虹粗仿宋" w:eastAsia="彩虹粗仿宋" w:hAnsi="宋体" w:cs="Arial" w:hint="eastAsia"/>
          <w:bCs/>
          <w:sz w:val="24"/>
        </w:rPr>
        <w:t>八</w:t>
      </w:r>
      <w:r w:rsidRPr="00B66555">
        <w:rPr>
          <w:rFonts w:ascii="彩虹粗仿宋" w:eastAsia="彩虹粗仿宋" w:hAnsi="宋体" w:cs="Arial" w:hint="eastAsia"/>
          <w:bCs/>
          <w:sz w:val="24"/>
        </w:rPr>
        <w:t>）违规处理方式</w:t>
      </w:r>
    </w:p>
    <w:p w14:paraId="570883A2" w14:textId="77777777" w:rsidR="00B80D0C" w:rsidRPr="00663775" w:rsidRDefault="00916999">
      <w:pPr>
        <w:adjustRightInd w:val="0"/>
        <w:snapToGrid w:val="0"/>
        <w:ind w:firstLineChars="200" w:firstLine="480"/>
        <w:rPr>
          <w:rFonts w:ascii="彩虹粗仿宋" w:eastAsia="彩虹粗仿宋" w:hAnsi="宋体" w:cs="Arial"/>
          <w:bCs/>
          <w:sz w:val="24"/>
        </w:rPr>
      </w:pPr>
      <w:r w:rsidRPr="0037626C">
        <w:rPr>
          <w:rFonts w:ascii="彩虹粗仿宋" w:eastAsia="彩虹粗仿宋" w:hAnsi="宋体" w:cs="Arial" w:hint="eastAsia"/>
          <w:bCs/>
          <w:sz w:val="24"/>
        </w:rPr>
        <w:t>基金托管人发现基金管理人违反《基金法》、《基金合同》、《运作办法》及其他有关规定从基金财产中列支费用时，基金托管人可要</w:t>
      </w:r>
      <w:r w:rsidRPr="00663775">
        <w:rPr>
          <w:rFonts w:ascii="彩虹粗仿宋" w:eastAsia="彩虹粗仿宋" w:hAnsi="宋体" w:cs="Arial"/>
          <w:bCs/>
          <w:sz w:val="24"/>
        </w:rPr>
        <w:t>求基金管理人予以说明解释，如基金管理人无正当理由，基金托管人可拒绝支付。</w:t>
      </w:r>
    </w:p>
    <w:p w14:paraId="7CAEBBF6" w14:textId="77777777" w:rsidR="00B80D0C" w:rsidRDefault="00B80D0C">
      <w:pPr>
        <w:adjustRightInd w:val="0"/>
        <w:snapToGrid w:val="0"/>
        <w:rPr>
          <w:rFonts w:ascii="彩虹粗仿宋" w:eastAsia="彩虹粗仿宋" w:hAnsi="宋体" w:cs="Arial"/>
          <w:sz w:val="24"/>
        </w:rPr>
      </w:pPr>
    </w:p>
    <w:p w14:paraId="566DC29A" w14:textId="77777777" w:rsidR="00B80D0C" w:rsidRDefault="00916999">
      <w:pPr>
        <w:pStyle w:val="2"/>
        <w:jc w:val="center"/>
        <w:rPr>
          <w:rFonts w:ascii="彩虹粗仿宋" w:eastAsia="彩虹粗仿宋"/>
          <w:sz w:val="30"/>
        </w:rPr>
      </w:pPr>
      <w:bookmarkStart w:id="91" w:name="_Toc124325896"/>
      <w:r>
        <w:rPr>
          <w:rFonts w:ascii="彩虹粗仿宋" w:eastAsia="彩虹粗仿宋" w:hint="eastAsia"/>
          <w:sz w:val="30"/>
        </w:rPr>
        <w:t>十二、基金份额持有人名册的保管</w:t>
      </w:r>
      <w:bookmarkEnd w:id="91"/>
    </w:p>
    <w:p w14:paraId="4BCF801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7270B1C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w:t>
      </w:r>
      <w:r>
        <w:rPr>
          <w:rFonts w:ascii="彩虹粗仿宋" w:eastAsia="彩虹粗仿宋" w:hAnsi="宋体" w:cs="Arial"/>
          <w:sz w:val="24"/>
        </w:rPr>
        <w:t>中期报告</w:t>
      </w:r>
      <w:r>
        <w:rPr>
          <w:rFonts w:ascii="彩虹粗仿宋" w:eastAsia="彩虹粗仿宋" w:hAnsi="宋体" w:cs="Arial" w:hint="eastAsia"/>
          <w:sz w:val="24"/>
        </w:rPr>
        <w:t>和年度报告前，基金管理人应将有关资料送交基金托管人，不得无故拒绝或延误提供，并保证其真实性、准确性和完整性。</w:t>
      </w:r>
      <w:r>
        <w:rPr>
          <w:rFonts w:ascii="彩虹粗仿宋" w:eastAsia="彩虹粗仿宋" w:hAnsi="宋体" w:hint="eastAsia"/>
          <w:kern w:val="0"/>
          <w:sz w:val="24"/>
        </w:rPr>
        <w:t>基金托管人不得将所保管的基金份额持有人名册用于基金托管业务以外的其他用途，并应遵守保密义务。</w:t>
      </w:r>
    </w:p>
    <w:p w14:paraId="68617343" w14:textId="77777777" w:rsidR="00B80D0C" w:rsidRDefault="00B80D0C">
      <w:pPr>
        <w:adjustRightInd w:val="0"/>
        <w:snapToGrid w:val="0"/>
        <w:rPr>
          <w:rFonts w:ascii="彩虹粗仿宋" w:eastAsia="彩虹粗仿宋" w:hAnsi="宋体" w:cs="Arial"/>
          <w:sz w:val="24"/>
        </w:rPr>
      </w:pPr>
    </w:p>
    <w:p w14:paraId="7D8FCC4B" w14:textId="77777777" w:rsidR="00B80D0C" w:rsidRDefault="00916999">
      <w:pPr>
        <w:pStyle w:val="2"/>
        <w:jc w:val="center"/>
        <w:rPr>
          <w:rFonts w:ascii="彩虹粗仿宋" w:eastAsia="彩虹粗仿宋"/>
          <w:sz w:val="30"/>
        </w:rPr>
      </w:pPr>
      <w:bookmarkStart w:id="92" w:name="_Toc124325897"/>
      <w:r>
        <w:rPr>
          <w:rFonts w:ascii="彩虹粗仿宋" w:eastAsia="彩虹粗仿宋" w:hint="eastAsia"/>
          <w:sz w:val="30"/>
        </w:rPr>
        <w:t>十三、基金有关文件档案的保存</w:t>
      </w:r>
      <w:bookmarkEnd w:id="92"/>
    </w:p>
    <w:p w14:paraId="109D5C3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（一）档案保存</w:t>
      </w:r>
    </w:p>
    <w:p w14:paraId="7FE7BDA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w:t>
      </w:r>
      <w:r>
        <w:rPr>
          <w:rFonts w:ascii="彩虹粗仿宋" w:eastAsia="彩虹粗仿宋" w:hAnsi="宋体" w:cs="Arial" w:hint="eastAsia"/>
          <w:sz w:val="24"/>
        </w:rPr>
        <w:lastRenderedPageBreak/>
        <w:t>理人和基金托管人都应当按规定的期限保管。保存期限不少于15年。</w:t>
      </w:r>
    </w:p>
    <w:p w14:paraId="7863FD1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（二）合同档案的建立</w:t>
      </w:r>
    </w:p>
    <w:p w14:paraId="2EF26A8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24EC7B0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1F3997A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（三）变更与协助</w:t>
      </w:r>
    </w:p>
    <w:p w14:paraId="7F7C047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若基金管理人/基金托管人发生变更，未变更的一方有义务协助变更后的接任人接收相应文件。</w:t>
      </w:r>
    </w:p>
    <w:p w14:paraId="53C4FDEF"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474EA173" w14:textId="77777777" w:rsidR="00B80D0C" w:rsidRDefault="00B80D0C">
      <w:pPr>
        <w:adjustRightInd w:val="0"/>
        <w:snapToGrid w:val="0"/>
        <w:rPr>
          <w:rFonts w:ascii="彩虹粗仿宋" w:eastAsia="彩虹粗仿宋"/>
          <w:sz w:val="30"/>
          <w:szCs w:val="30"/>
        </w:rPr>
      </w:pPr>
    </w:p>
    <w:p w14:paraId="2E949AA3" w14:textId="77777777" w:rsidR="00B80D0C" w:rsidRDefault="00916999">
      <w:pPr>
        <w:pStyle w:val="2"/>
        <w:jc w:val="center"/>
        <w:rPr>
          <w:rFonts w:ascii="彩虹粗仿宋" w:eastAsia="彩虹粗仿宋"/>
          <w:sz w:val="30"/>
        </w:rPr>
      </w:pPr>
      <w:bookmarkStart w:id="93" w:name="_Toc124325898"/>
      <w:r>
        <w:rPr>
          <w:rFonts w:ascii="彩虹粗仿宋" w:eastAsia="彩虹粗仿宋" w:hint="eastAsia"/>
          <w:sz w:val="30"/>
        </w:rPr>
        <w:t>十四、基金管理人和基金托管人的更换</w:t>
      </w:r>
      <w:bookmarkEnd w:id="93"/>
    </w:p>
    <w:p w14:paraId="15FD1B3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2A0A933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72BF0E6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2697982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20B5B06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753DC9F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5E7910E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658AF6A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1F24C14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60188B0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(1)提名：新任基金管理人由基金托管人或由单独或合计持有10%以上(含10%)基金份额的基金份额持有人提名；</w:t>
      </w:r>
    </w:p>
    <w:p w14:paraId="28996BA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20C3815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14:paraId="0744DB3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779B92B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(5)公告：基金管理人更换后，由基金托管人在更换基金管理人的基金份额持有人大会决议生效后依照《信息披露办法》的规定在规定媒介公告；</w:t>
      </w:r>
    </w:p>
    <w:p w14:paraId="265780D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者临时基金管理人应与基金托管人核对基金资产总值和净值；</w:t>
      </w:r>
    </w:p>
    <w:p w14:paraId="05F6B1B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审计费用在基金财产中列支</w:t>
      </w:r>
      <w:r>
        <w:rPr>
          <w:rFonts w:ascii="彩虹粗仿宋" w:eastAsia="彩虹粗仿宋" w:hAnsi="宋体" w:cs="Arial" w:hint="eastAsia"/>
          <w:sz w:val="24"/>
        </w:rPr>
        <w:t>；</w:t>
      </w:r>
    </w:p>
    <w:p w14:paraId="640C8BC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(8)基金名称变更：基金管理人更换后，如果原任或新任基金管理人要求，应按</w:t>
      </w:r>
      <w:r>
        <w:rPr>
          <w:rFonts w:ascii="彩虹粗仿宋" w:eastAsia="彩虹粗仿宋" w:hAnsi="宋体" w:cs="Arial" w:hint="eastAsia"/>
          <w:sz w:val="24"/>
        </w:rPr>
        <w:lastRenderedPageBreak/>
        <w:t>其要求替换或删除基金名称中与原基金管理人有关的名称字样。</w:t>
      </w:r>
    </w:p>
    <w:p w14:paraId="505A2F8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2EDDFB4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14FE87B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03A99A6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1C942A5F"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7B2A3BA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1E3F57E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7F1BF17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6E0C279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(1)提名：新任基金托管人由基金管理人或由单独或合计持有10%以上(含10%)基金份额的基金份额持有人提名；</w:t>
      </w:r>
    </w:p>
    <w:p w14:paraId="6356D9E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决议自表决通过之日起生效，新任基金托管人应当符合法律法规及中国证监会规定的资格条件；</w:t>
      </w:r>
    </w:p>
    <w:p w14:paraId="15F1CF2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14:paraId="78A5D8E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0D7ECA7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(5)公告：基金托管人更换后，由基金管理人在更换基金托管人的基金份额持有人大会决议生效后依照《信息披露办法》的规定在规定媒介公告；</w:t>
      </w:r>
    </w:p>
    <w:p w14:paraId="542937A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w:t>
      </w:r>
    </w:p>
    <w:p w14:paraId="4C47E88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Pr>
          <w:rFonts w:ascii="彩虹粗仿宋" w:eastAsia="彩虹粗仿宋" w:hAnsi="宋体" w:cs="Arial" w:hint="eastAsia"/>
          <w:sz w:val="24"/>
        </w:rPr>
        <w:t>。</w:t>
      </w:r>
    </w:p>
    <w:p w14:paraId="7DAFDF4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5F16748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7B8113B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21DE47E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3.公告：新任基金管理人和新任基金托管人应在更换基金管理人和基金托管人的基金份额持有人大会决议生效后依照《信息披露办法》的规定在规定媒介上联合公告。</w:t>
      </w:r>
    </w:p>
    <w:p w14:paraId="6779E6B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基金管理人或临时基金管理人接收基金管理业务或新基金托管人或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约定收取基金管理费或基金托管费。</w:t>
      </w:r>
    </w:p>
    <w:p w14:paraId="4A94432F" w14:textId="77777777" w:rsidR="00B80D0C" w:rsidRDefault="00B80D0C">
      <w:pPr>
        <w:adjustRightInd w:val="0"/>
        <w:snapToGrid w:val="0"/>
        <w:ind w:firstLineChars="200" w:firstLine="480"/>
        <w:rPr>
          <w:rFonts w:ascii="彩虹粗仿宋" w:eastAsia="彩虹粗仿宋" w:hAnsi="宋体" w:cs="Arial"/>
          <w:sz w:val="24"/>
        </w:rPr>
      </w:pPr>
    </w:p>
    <w:p w14:paraId="34E239F7" w14:textId="77777777" w:rsidR="00B80D0C" w:rsidRDefault="00916999">
      <w:pPr>
        <w:pStyle w:val="2"/>
        <w:jc w:val="center"/>
        <w:rPr>
          <w:rFonts w:ascii="彩虹粗仿宋" w:eastAsia="彩虹粗仿宋"/>
          <w:sz w:val="30"/>
        </w:rPr>
      </w:pPr>
      <w:bookmarkStart w:id="94" w:name="_Toc124325899"/>
      <w:r>
        <w:rPr>
          <w:rFonts w:ascii="彩虹粗仿宋" w:eastAsia="彩虹粗仿宋" w:hint="eastAsia"/>
          <w:sz w:val="30"/>
        </w:rPr>
        <w:lastRenderedPageBreak/>
        <w:t>十五、禁止行为</w:t>
      </w:r>
      <w:bookmarkEnd w:id="94"/>
    </w:p>
    <w:p w14:paraId="65D6950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7420987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218511E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14:paraId="090C7F4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14:paraId="3F7C38D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1B9C51D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14:paraId="56FD5E0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（六）基金管理人在没有充足资金的情况下向基金托管人发出投资指令和付款指令，或违规向基金托管人发出指令。</w:t>
      </w:r>
    </w:p>
    <w:p w14:paraId="510C3A9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（七）基金管理人、基金托管人在行政上、财务上不独立，其高级管理人员和其他从业人员相互兼职。</w:t>
      </w:r>
    </w:p>
    <w:p w14:paraId="5D30476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202F71F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w:t>
      </w:r>
      <w:r>
        <w:rPr>
          <w:rFonts w:ascii="彩虹粗仿宋" w:eastAsia="彩虹粗仿宋" w:hAnsi="宋体" w:cs="Arial"/>
          <w:sz w:val="24"/>
        </w:rPr>
        <w:t>证监会</w:t>
      </w:r>
      <w:r>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另有规定的除外；5.向其基金管理人、基金托管人出资；6.从事内幕交易、操纵证券交易价格及其他不正当的证券交易活动；7.法律、行政法规和中国</w:t>
      </w:r>
      <w:r>
        <w:rPr>
          <w:rFonts w:ascii="彩虹粗仿宋" w:eastAsia="彩虹粗仿宋" w:hAnsi="宋体" w:cs="Arial"/>
          <w:sz w:val="24"/>
        </w:rPr>
        <w:t>证监会</w:t>
      </w:r>
      <w:r>
        <w:rPr>
          <w:rFonts w:ascii="彩虹粗仿宋" w:eastAsia="彩虹粗仿宋" w:hAnsi="宋体" w:cs="Arial" w:hint="eastAsia"/>
          <w:sz w:val="24"/>
        </w:rPr>
        <w:t>规定禁止的其他活动。法律、</w:t>
      </w:r>
      <w:r>
        <w:rPr>
          <w:rFonts w:ascii="彩虹粗仿宋" w:eastAsia="彩虹粗仿宋" w:hAnsi="宋体" w:cs="Arial"/>
          <w:sz w:val="24"/>
        </w:rPr>
        <w:t>行政</w:t>
      </w:r>
      <w:r>
        <w:rPr>
          <w:rFonts w:ascii="彩虹粗仿宋" w:eastAsia="彩虹粗仿宋" w:hAnsi="宋体" w:cs="Arial" w:hint="eastAsia"/>
          <w:sz w:val="24"/>
        </w:rPr>
        <w:t>法规或监管部门取消上述限制，如适用于本基金，基金</w:t>
      </w:r>
      <w:r>
        <w:rPr>
          <w:rFonts w:ascii="彩虹粗仿宋" w:eastAsia="彩虹粗仿宋" w:hAnsi="宋体" w:cs="Arial"/>
          <w:sz w:val="24"/>
        </w:rPr>
        <w:t>管理人在履行适当程序后，</w:t>
      </w:r>
      <w:r>
        <w:rPr>
          <w:rFonts w:ascii="彩虹粗仿宋" w:eastAsia="彩虹粗仿宋" w:hAnsi="宋体" w:cs="Arial" w:hint="eastAsia"/>
          <w:sz w:val="24"/>
        </w:rPr>
        <w:t>则本基金投资不再受上述相关限制。</w:t>
      </w:r>
    </w:p>
    <w:p w14:paraId="5733D1C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（十）法律法规和《基金合同》禁止的其他行为，以及依照法律、行政法规有关规定，由中国</w:t>
      </w:r>
      <w:r>
        <w:rPr>
          <w:rFonts w:ascii="彩虹粗仿宋" w:eastAsia="彩虹粗仿宋" w:hAnsi="宋体" w:cs="Arial"/>
          <w:sz w:val="24"/>
        </w:rPr>
        <w:t>证监会</w:t>
      </w:r>
      <w:r>
        <w:rPr>
          <w:rFonts w:ascii="彩虹粗仿宋" w:eastAsia="彩虹粗仿宋" w:hAnsi="宋体" w:cs="Arial" w:hint="eastAsia"/>
          <w:sz w:val="24"/>
        </w:rPr>
        <w:t>规定禁止基金管理人、基金托管人从事的其他行为。</w:t>
      </w:r>
    </w:p>
    <w:p w14:paraId="7A033F84" w14:textId="77777777" w:rsidR="00B80D0C" w:rsidRDefault="00B80D0C">
      <w:pPr>
        <w:adjustRightInd w:val="0"/>
        <w:snapToGrid w:val="0"/>
        <w:rPr>
          <w:rFonts w:ascii="彩虹粗仿宋" w:eastAsia="彩虹粗仿宋"/>
          <w:sz w:val="30"/>
          <w:szCs w:val="30"/>
        </w:rPr>
      </w:pPr>
    </w:p>
    <w:p w14:paraId="69A899B2" w14:textId="77777777" w:rsidR="00B80D0C" w:rsidRDefault="00916999">
      <w:pPr>
        <w:pStyle w:val="2"/>
        <w:jc w:val="center"/>
        <w:rPr>
          <w:rFonts w:ascii="彩虹粗仿宋" w:eastAsia="彩虹粗仿宋"/>
          <w:sz w:val="30"/>
        </w:rPr>
      </w:pPr>
      <w:bookmarkStart w:id="95" w:name="_Toc124325900"/>
      <w:r>
        <w:rPr>
          <w:rFonts w:ascii="彩虹粗仿宋" w:eastAsia="彩虹粗仿宋" w:hint="eastAsia"/>
          <w:sz w:val="30"/>
        </w:rPr>
        <w:t>十六、托管协议的变更、终止与基金财产的清算</w:t>
      </w:r>
      <w:bookmarkEnd w:id="95"/>
    </w:p>
    <w:p w14:paraId="041D2D7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6E66D67F" w14:textId="77777777" w:rsidR="00B80D0C" w:rsidRDefault="00916999">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7A3FA7E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7719BDD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3195728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4D572AD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3.基金管理人解散、依法被撤销、破产或由其他基金管理人接管基金管理权；</w:t>
      </w:r>
    </w:p>
    <w:p w14:paraId="241246E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w:t>
      </w:r>
      <w:r>
        <w:rPr>
          <w:rFonts w:ascii="彩虹粗仿宋" w:eastAsia="彩虹粗仿宋" w:hAnsi="宋体" w:cs="Arial"/>
          <w:sz w:val="24"/>
        </w:rPr>
        <w:t>中国证监会规定</w:t>
      </w:r>
      <w:r>
        <w:rPr>
          <w:rFonts w:ascii="彩虹粗仿宋" w:eastAsia="彩虹粗仿宋" w:hAnsi="宋体" w:cs="Arial" w:hint="eastAsia"/>
          <w:sz w:val="24"/>
        </w:rPr>
        <w:t>或《基金合同》约定的终止事项。</w:t>
      </w:r>
    </w:p>
    <w:p w14:paraId="6C35ECF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6BD1C28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w:t>
      </w:r>
      <w:r>
        <w:rPr>
          <w:rFonts w:ascii="彩虹粗仿宋" w:eastAsia="彩虹粗仿宋" w:hAnsi="宋体" w:cs="Arial" w:hint="eastAsia"/>
          <w:sz w:val="24"/>
        </w:rPr>
        <w:lastRenderedPageBreak/>
        <w:t>立清算小组，基金管理人组织基金财产清算小组并在中国证监会的监督下进行基金清算。</w:t>
      </w:r>
    </w:p>
    <w:p w14:paraId="691FE75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w:t>
      </w:r>
      <w:r>
        <w:rPr>
          <w:rFonts w:ascii="彩虹粗仿宋" w:eastAsia="彩虹粗仿宋" w:hAnsi="宋体" w:cs="Arial"/>
          <w:bCs/>
          <w:sz w:val="24"/>
        </w:rPr>
        <w:t>符合</w:t>
      </w:r>
      <w:r>
        <w:rPr>
          <w:rFonts w:ascii="彩虹粗仿宋" w:eastAsia="彩虹粗仿宋" w:hAnsi="宋体" w:cs="Arial" w:hint="eastAsia"/>
          <w:bCs/>
          <w:sz w:val="24"/>
        </w:rPr>
        <w:t>《中华人民共和国证券法》规定</w:t>
      </w:r>
      <w:r>
        <w:rPr>
          <w:rFonts w:ascii="彩虹粗仿宋" w:eastAsia="彩虹粗仿宋" w:hAnsi="宋体" w:cs="Arial" w:hint="eastAsia"/>
          <w:sz w:val="24"/>
        </w:rPr>
        <w:t>的注册会计师、律师以及中国证监会指定的人员组成。基金财产清算小组可以聘用必要的工作人员。</w:t>
      </w:r>
    </w:p>
    <w:p w14:paraId="07FAE70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3F7D92A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4F707A8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2919165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427AA8C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76AA85D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06DE040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0E4DD99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5BA217A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7473382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个月，但因本基金所持证券的流动性受到限制而不能及时变现的，清算期限相应顺延。</w:t>
      </w:r>
    </w:p>
    <w:p w14:paraId="033E87D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10ED076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7042209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33E9ECDF"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3030E59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5EE42BF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个工作日内由基金财产清算小组进行公告，基金财产清算小组应当将清算报告登载在规定网站上，并将清算报告提示性公告登载在规定报刊上。</w:t>
      </w:r>
    </w:p>
    <w:p w14:paraId="727699D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4AF8860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14:paraId="3B3B7C5C" w14:textId="77777777" w:rsidR="00B80D0C" w:rsidRDefault="00B80D0C">
      <w:pPr>
        <w:adjustRightInd w:val="0"/>
        <w:snapToGrid w:val="0"/>
        <w:rPr>
          <w:rFonts w:ascii="彩虹粗仿宋" w:eastAsia="彩虹粗仿宋" w:hAnsi="宋体" w:cs="Arial"/>
          <w:sz w:val="24"/>
        </w:rPr>
      </w:pPr>
    </w:p>
    <w:p w14:paraId="741EB4E1" w14:textId="77777777" w:rsidR="00B80D0C" w:rsidRDefault="00916999">
      <w:pPr>
        <w:pStyle w:val="2"/>
        <w:jc w:val="center"/>
        <w:rPr>
          <w:rFonts w:ascii="彩虹粗仿宋" w:eastAsia="彩虹粗仿宋"/>
          <w:sz w:val="30"/>
        </w:rPr>
      </w:pPr>
      <w:bookmarkStart w:id="96" w:name="_Toc124325901"/>
      <w:r>
        <w:rPr>
          <w:rFonts w:ascii="彩虹粗仿宋" w:eastAsia="彩虹粗仿宋" w:hint="eastAsia"/>
          <w:sz w:val="30"/>
        </w:rPr>
        <w:t>十七、违约责任</w:t>
      </w:r>
      <w:bookmarkEnd w:id="96"/>
    </w:p>
    <w:p w14:paraId="590E055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09EEA55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w:t>
      </w:r>
      <w:r>
        <w:rPr>
          <w:rFonts w:ascii="彩虹粗仿宋" w:eastAsia="彩虹粗仿宋" w:hAnsi="宋体" w:cs="Arial" w:hint="eastAsia"/>
          <w:sz w:val="24"/>
        </w:rPr>
        <w:lastRenderedPageBreak/>
        <w:t>持有人造成损害的，应当承担连带赔偿责任，</w:t>
      </w:r>
      <w:r>
        <w:rPr>
          <w:rFonts w:ascii="彩虹粗仿宋" w:eastAsia="彩虹粗仿宋" w:hAnsi="宋体" w:cs="Arial"/>
          <w:sz w:val="24"/>
        </w:rPr>
        <w:t>对损失的赔偿，仅限于直接损失</w:t>
      </w:r>
      <w:r>
        <w:rPr>
          <w:rFonts w:ascii="彩虹粗仿宋" w:eastAsia="彩虹粗仿宋" w:hAnsi="宋体" w:cs="Arial" w:hint="eastAsia"/>
          <w:sz w:val="24"/>
        </w:rPr>
        <w:t>。</w:t>
      </w:r>
    </w:p>
    <w:p w14:paraId="234A5EF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72ADBF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4245543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r>
        <w:rPr>
          <w:rFonts w:ascii="彩虹粗仿宋" w:eastAsia="彩虹粗仿宋" w:hAnsi="宋体" w:cs="Arial"/>
          <w:sz w:val="24"/>
        </w:rPr>
        <w:t>和/或</w:t>
      </w:r>
      <w:r>
        <w:rPr>
          <w:rFonts w:ascii="彩虹粗仿宋" w:eastAsia="彩虹粗仿宋" w:hAnsi="宋体" w:cs="Arial" w:hint="eastAsia"/>
          <w:sz w:val="24"/>
        </w:rPr>
        <w:t>基金托管人按照当时有效的法律法规或中国证监会的规定作为或不作为而造成的损失等；</w:t>
      </w:r>
    </w:p>
    <w:p w14:paraId="78BCB8E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3.基金管理人由于按照《基金合同》规定的投资原则行使或不行使其投资权而造成的损失等；</w:t>
      </w:r>
    </w:p>
    <w:p w14:paraId="7B0DE6C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F5B6C7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15DA53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09721F8" w14:textId="77777777" w:rsidR="00B80D0C" w:rsidRDefault="00B80D0C">
      <w:pPr>
        <w:adjustRightInd w:val="0"/>
        <w:snapToGrid w:val="0"/>
        <w:ind w:firstLineChars="200" w:firstLine="480"/>
        <w:rPr>
          <w:rFonts w:ascii="彩虹粗仿宋" w:eastAsia="彩虹粗仿宋" w:hAnsi="宋体" w:cs="Arial"/>
          <w:sz w:val="24"/>
        </w:rPr>
      </w:pPr>
    </w:p>
    <w:p w14:paraId="10FEE06B" w14:textId="77777777" w:rsidR="00B80D0C" w:rsidRDefault="00916999">
      <w:pPr>
        <w:pStyle w:val="2"/>
        <w:jc w:val="center"/>
        <w:rPr>
          <w:rFonts w:ascii="彩虹粗仿宋" w:eastAsia="彩虹粗仿宋"/>
          <w:sz w:val="30"/>
        </w:rPr>
      </w:pPr>
      <w:bookmarkStart w:id="97" w:name="_Toc124325902"/>
      <w:r>
        <w:rPr>
          <w:rFonts w:ascii="彩虹粗仿宋" w:eastAsia="彩虹粗仿宋" w:hint="eastAsia"/>
          <w:sz w:val="30"/>
        </w:rPr>
        <w:t>十八、争议解决方式</w:t>
      </w:r>
      <w:bookmarkEnd w:id="97"/>
    </w:p>
    <w:p w14:paraId="1CF41AA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5BAE36F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580004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本协议受中国法律（不含港澳台地区法律）管辖。</w:t>
      </w:r>
    </w:p>
    <w:p w14:paraId="5A971CAC" w14:textId="77777777" w:rsidR="00B80D0C" w:rsidRDefault="00B80D0C">
      <w:pPr>
        <w:adjustRightInd w:val="0"/>
        <w:snapToGrid w:val="0"/>
        <w:rPr>
          <w:rFonts w:ascii="彩虹粗仿宋" w:eastAsia="彩虹粗仿宋" w:hAnsi="宋体" w:cs="Arial"/>
          <w:sz w:val="24"/>
        </w:rPr>
      </w:pPr>
    </w:p>
    <w:p w14:paraId="7233E8DE" w14:textId="77777777" w:rsidR="00B80D0C" w:rsidRDefault="00916999">
      <w:pPr>
        <w:pStyle w:val="2"/>
        <w:jc w:val="center"/>
        <w:rPr>
          <w:rFonts w:ascii="彩虹粗仿宋" w:eastAsia="彩虹粗仿宋"/>
          <w:sz w:val="30"/>
        </w:rPr>
      </w:pPr>
      <w:bookmarkStart w:id="98" w:name="_Toc124325903"/>
      <w:r>
        <w:rPr>
          <w:rFonts w:ascii="彩虹粗仿宋" w:eastAsia="彩虹粗仿宋" w:hint="eastAsia"/>
          <w:sz w:val="30"/>
        </w:rPr>
        <w:t>十九、托管协议的效力</w:t>
      </w:r>
      <w:bookmarkEnd w:id="98"/>
    </w:p>
    <w:p w14:paraId="4C798C8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6E11D975" w14:textId="516A5E7F"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w:t>
      </w:r>
      <w:r w:rsidRPr="00663775">
        <w:rPr>
          <w:rFonts w:ascii="彩虹粗仿宋" w:eastAsia="彩虹粗仿宋" w:hAnsi="宋体" w:cs="Arial" w:hint="eastAsia"/>
          <w:sz w:val="24"/>
        </w:rPr>
        <w:t>交银施罗德国证新能源指数证券投资基金（</w:t>
      </w:r>
      <w:r w:rsidRPr="00663775">
        <w:rPr>
          <w:rFonts w:ascii="彩虹粗仿宋" w:eastAsia="彩虹粗仿宋" w:hAnsi="宋体" w:cs="Arial"/>
          <w:sz w:val="24"/>
        </w:rPr>
        <w:t>LOF）由交银施罗德国证新</w:t>
      </w:r>
      <w:r w:rsidRPr="00663775">
        <w:rPr>
          <w:rFonts w:ascii="彩虹粗仿宋" w:eastAsia="彩虹粗仿宋" w:hAnsi="宋体" w:cs="Arial" w:hint="eastAsia"/>
          <w:sz w:val="24"/>
        </w:rPr>
        <w:t>能源指数分级证券投资基金转型而来。基金管理人在向中国证监会申请基金变更注册时提交的托管协议草案，应经托管协议当事人双方盖章以及双方法定代表人或授权代表签章，协议当事人双方根据中国证监会的意见修改托管协议草案。托管协议以中国证监会注册的文本为正式文本。</w:t>
      </w:r>
    </w:p>
    <w:p w14:paraId="3DD04E5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（二）托管协议自《基金合同》成立之日起成立，自《基金合同》生效之日起生效。托管协议的有效期自其生效之日起至基金财产清算结果报中国证监会备案并公告之日止。</w:t>
      </w:r>
    </w:p>
    <w:p w14:paraId="7B5A751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584AB52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（四）本协议一式六份，协议双方各持二份，上报监管机构二份，每份具有同等的法律效力。</w:t>
      </w:r>
    </w:p>
    <w:p w14:paraId="45141280" w14:textId="77777777" w:rsidR="00B80D0C" w:rsidRDefault="00B80D0C">
      <w:pPr>
        <w:adjustRightInd w:val="0"/>
        <w:snapToGrid w:val="0"/>
        <w:ind w:firstLineChars="200" w:firstLine="480"/>
        <w:rPr>
          <w:rFonts w:ascii="彩虹粗仿宋" w:eastAsia="彩虹粗仿宋" w:hAnsi="宋体" w:cs="Arial"/>
          <w:sz w:val="24"/>
        </w:rPr>
      </w:pPr>
    </w:p>
    <w:p w14:paraId="2E168BF9" w14:textId="77777777" w:rsidR="00B80D0C" w:rsidRDefault="00916999">
      <w:pPr>
        <w:pStyle w:val="2"/>
        <w:jc w:val="center"/>
        <w:rPr>
          <w:rFonts w:ascii="彩虹粗仿宋" w:eastAsia="彩虹粗仿宋"/>
          <w:sz w:val="30"/>
        </w:rPr>
      </w:pPr>
      <w:bookmarkStart w:id="99" w:name="_Toc124325904"/>
      <w:r>
        <w:rPr>
          <w:rFonts w:ascii="彩虹粗仿宋" w:eastAsia="彩虹粗仿宋" w:hint="eastAsia"/>
          <w:sz w:val="30"/>
        </w:rPr>
        <w:t>二十、其他事项</w:t>
      </w:r>
      <w:bookmarkEnd w:id="99"/>
    </w:p>
    <w:p w14:paraId="3204904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741F857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78506E10" w14:textId="77777777" w:rsidR="00B80D0C" w:rsidRDefault="00B80D0C">
      <w:pPr>
        <w:adjustRightInd w:val="0"/>
        <w:snapToGrid w:val="0"/>
        <w:rPr>
          <w:rFonts w:ascii="彩虹粗仿宋" w:eastAsia="彩虹粗仿宋"/>
          <w:b/>
          <w:bCs/>
        </w:rPr>
      </w:pPr>
    </w:p>
    <w:p w14:paraId="409B4670" w14:textId="77777777" w:rsidR="00B80D0C" w:rsidRDefault="00916999">
      <w:pPr>
        <w:pStyle w:val="2"/>
        <w:jc w:val="center"/>
        <w:rPr>
          <w:rFonts w:ascii="彩虹粗仿宋" w:eastAsia="彩虹粗仿宋"/>
          <w:sz w:val="30"/>
        </w:rPr>
      </w:pPr>
      <w:bookmarkStart w:id="100" w:name="_Toc124325905"/>
      <w:r>
        <w:rPr>
          <w:rFonts w:ascii="彩虹粗仿宋" w:eastAsia="彩虹粗仿宋" w:hint="eastAsia"/>
          <w:sz w:val="30"/>
        </w:rPr>
        <w:t>二十一、托管协议的签订</w:t>
      </w:r>
      <w:bookmarkEnd w:id="100"/>
    </w:p>
    <w:p w14:paraId="1FE9FC7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14:paraId="6E867F5F" w14:textId="77777777" w:rsidR="00B80D0C" w:rsidRDefault="00B80D0C">
      <w:pPr>
        <w:adjustRightInd w:val="0"/>
        <w:snapToGrid w:val="0"/>
        <w:ind w:firstLineChars="200" w:firstLine="480"/>
        <w:rPr>
          <w:rFonts w:ascii="彩虹粗仿宋" w:eastAsia="彩虹粗仿宋" w:hAnsi="宋体" w:cs="Arial"/>
          <w:sz w:val="24"/>
        </w:rPr>
        <w:sectPr w:rsidR="00B80D0C">
          <w:headerReference w:type="default" r:id="rId10"/>
          <w:pgSz w:w="11906" w:h="16838"/>
          <w:pgMar w:top="1418" w:right="1701" w:bottom="1418" w:left="1701" w:header="851" w:footer="992" w:gutter="0"/>
          <w:cols w:space="425"/>
          <w:docGrid w:type="lines" w:linePitch="312"/>
        </w:sectPr>
      </w:pPr>
    </w:p>
    <w:p w14:paraId="38D1572C" w14:textId="2983BA01" w:rsidR="00B80D0C" w:rsidRDefault="00916999">
      <w:pPr>
        <w:spacing w:line="360" w:lineRule="auto"/>
        <w:ind w:right="26"/>
        <w:rPr>
          <w:rFonts w:ascii="彩虹粗仿宋" w:eastAsia="彩虹粗仿宋"/>
          <w:sz w:val="24"/>
        </w:rPr>
      </w:pPr>
      <w:r>
        <w:rPr>
          <w:rFonts w:ascii="彩虹粗仿宋" w:eastAsia="彩虹粗仿宋" w:hint="eastAsia"/>
          <w:sz w:val="24"/>
        </w:rPr>
        <w:lastRenderedPageBreak/>
        <w:t>本页无正文，为《</w:t>
      </w:r>
      <w:r w:rsidRPr="00663775">
        <w:rPr>
          <w:rFonts w:ascii="彩虹粗仿宋" w:eastAsia="彩虹粗仿宋" w:hint="eastAsia"/>
          <w:sz w:val="24"/>
        </w:rPr>
        <w:t>交银施罗德国证新能源指数证券投资基金（</w:t>
      </w:r>
      <w:r w:rsidRPr="00663775">
        <w:rPr>
          <w:rFonts w:ascii="彩虹粗仿宋" w:eastAsia="彩虹粗仿宋"/>
          <w:sz w:val="24"/>
        </w:rPr>
        <w:t>LOF</w:t>
      </w:r>
      <w:r w:rsidRPr="00663775">
        <w:rPr>
          <w:rFonts w:ascii="彩虹粗仿宋" w:eastAsia="彩虹粗仿宋" w:hint="eastAsia"/>
          <w:sz w:val="24"/>
        </w:rPr>
        <w:t>）</w:t>
      </w:r>
      <w:r>
        <w:rPr>
          <w:rFonts w:ascii="彩虹粗仿宋" w:eastAsia="彩虹粗仿宋" w:hint="eastAsia"/>
          <w:sz w:val="24"/>
        </w:rPr>
        <w:t>托管协议》的签字盖章页。</w:t>
      </w:r>
    </w:p>
    <w:p w14:paraId="520A0FF8" w14:textId="77777777" w:rsidR="00B80D0C" w:rsidRDefault="00B80D0C">
      <w:pPr>
        <w:spacing w:line="360" w:lineRule="auto"/>
        <w:rPr>
          <w:rFonts w:ascii="彩虹粗仿宋" w:eastAsia="彩虹粗仿宋"/>
          <w:sz w:val="24"/>
        </w:rPr>
      </w:pPr>
    </w:p>
    <w:p w14:paraId="671386E4" w14:textId="77777777" w:rsidR="00B80D0C" w:rsidRDefault="00B80D0C">
      <w:pPr>
        <w:spacing w:line="360" w:lineRule="auto"/>
        <w:rPr>
          <w:rFonts w:ascii="彩虹粗仿宋" w:eastAsia="彩虹粗仿宋"/>
          <w:sz w:val="24"/>
        </w:rPr>
      </w:pPr>
    </w:p>
    <w:p w14:paraId="732AC4F2" w14:textId="77777777" w:rsidR="00B80D0C" w:rsidRDefault="00916999">
      <w:pPr>
        <w:spacing w:line="360" w:lineRule="auto"/>
        <w:ind w:right="26"/>
        <w:rPr>
          <w:rFonts w:ascii="彩虹粗仿宋" w:eastAsia="彩虹粗仿宋"/>
          <w:sz w:val="24"/>
        </w:rPr>
      </w:pPr>
      <w:r>
        <w:rPr>
          <w:rFonts w:ascii="彩虹粗仿宋" w:eastAsia="彩虹粗仿宋" w:hint="eastAsia"/>
          <w:sz w:val="24"/>
        </w:rPr>
        <w:t>基金管理人：交银</w:t>
      </w:r>
      <w:r>
        <w:rPr>
          <w:rFonts w:ascii="彩虹粗仿宋" w:eastAsia="彩虹粗仿宋"/>
          <w:sz w:val="24"/>
        </w:rPr>
        <w:t>施罗德</w:t>
      </w:r>
      <w:r>
        <w:rPr>
          <w:rFonts w:ascii="彩虹粗仿宋" w:eastAsia="彩虹粗仿宋" w:hint="eastAsia"/>
          <w:sz w:val="24"/>
        </w:rPr>
        <w:t>基金管理有限公司（盖章）</w:t>
      </w:r>
    </w:p>
    <w:p w14:paraId="4AD27C3D" w14:textId="77777777" w:rsidR="00B80D0C" w:rsidRDefault="00B80D0C">
      <w:pPr>
        <w:spacing w:line="360" w:lineRule="auto"/>
        <w:ind w:right="26"/>
        <w:rPr>
          <w:rFonts w:ascii="彩虹粗仿宋" w:eastAsia="彩虹粗仿宋"/>
          <w:sz w:val="24"/>
        </w:rPr>
      </w:pPr>
    </w:p>
    <w:p w14:paraId="07F5019C" w14:textId="77777777" w:rsidR="00B80D0C" w:rsidRDefault="00B80D0C">
      <w:pPr>
        <w:spacing w:line="360" w:lineRule="auto"/>
        <w:ind w:right="26"/>
        <w:rPr>
          <w:rFonts w:ascii="彩虹粗仿宋" w:eastAsia="彩虹粗仿宋"/>
          <w:sz w:val="24"/>
        </w:rPr>
      </w:pPr>
    </w:p>
    <w:p w14:paraId="5D4B8228" w14:textId="77777777" w:rsidR="00B80D0C" w:rsidRDefault="00B80D0C">
      <w:pPr>
        <w:spacing w:line="360" w:lineRule="auto"/>
        <w:ind w:right="26"/>
        <w:rPr>
          <w:rFonts w:ascii="彩虹粗仿宋" w:eastAsia="彩虹粗仿宋"/>
          <w:sz w:val="24"/>
        </w:rPr>
      </w:pPr>
    </w:p>
    <w:p w14:paraId="34CD131F" w14:textId="77777777" w:rsidR="00B80D0C" w:rsidRDefault="00916999">
      <w:pPr>
        <w:spacing w:line="360" w:lineRule="auto"/>
        <w:ind w:right="26"/>
        <w:rPr>
          <w:rFonts w:ascii="彩虹粗仿宋" w:eastAsia="彩虹粗仿宋"/>
          <w:sz w:val="24"/>
        </w:rPr>
      </w:pPr>
      <w:r>
        <w:rPr>
          <w:rFonts w:ascii="彩虹粗仿宋" w:eastAsia="彩虹粗仿宋" w:hint="eastAsia"/>
          <w:sz w:val="24"/>
        </w:rPr>
        <w:t>法定代表人或授权代表：</w:t>
      </w:r>
    </w:p>
    <w:p w14:paraId="3A6356E4" w14:textId="77777777" w:rsidR="00B80D0C" w:rsidRDefault="00B80D0C">
      <w:pPr>
        <w:spacing w:line="360" w:lineRule="auto"/>
        <w:ind w:right="26"/>
        <w:rPr>
          <w:rFonts w:ascii="彩虹粗仿宋" w:eastAsia="彩虹粗仿宋"/>
          <w:sz w:val="24"/>
        </w:rPr>
      </w:pPr>
    </w:p>
    <w:p w14:paraId="10093F60" w14:textId="77777777" w:rsidR="00B80D0C" w:rsidRDefault="00B80D0C">
      <w:pPr>
        <w:spacing w:line="360" w:lineRule="auto"/>
        <w:ind w:right="26"/>
        <w:rPr>
          <w:rFonts w:ascii="彩虹粗仿宋" w:eastAsia="彩虹粗仿宋"/>
          <w:sz w:val="24"/>
        </w:rPr>
      </w:pPr>
    </w:p>
    <w:p w14:paraId="4DD0F17C" w14:textId="77777777" w:rsidR="00B80D0C" w:rsidRDefault="00B80D0C">
      <w:pPr>
        <w:spacing w:line="360" w:lineRule="auto"/>
        <w:ind w:right="26"/>
        <w:rPr>
          <w:rFonts w:ascii="彩虹粗仿宋" w:eastAsia="彩虹粗仿宋"/>
          <w:sz w:val="24"/>
        </w:rPr>
      </w:pPr>
    </w:p>
    <w:p w14:paraId="63CCF0F2" w14:textId="77777777" w:rsidR="00B80D0C" w:rsidRDefault="00916999">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14:paraId="48445805" w14:textId="77777777" w:rsidR="00B80D0C" w:rsidRDefault="00B80D0C">
      <w:pPr>
        <w:spacing w:line="360" w:lineRule="auto"/>
        <w:ind w:right="26"/>
        <w:rPr>
          <w:rFonts w:ascii="彩虹粗仿宋" w:eastAsia="彩虹粗仿宋"/>
          <w:sz w:val="24"/>
        </w:rPr>
      </w:pPr>
    </w:p>
    <w:p w14:paraId="00F18512" w14:textId="77777777" w:rsidR="00B80D0C" w:rsidRDefault="00B80D0C">
      <w:pPr>
        <w:spacing w:line="360" w:lineRule="auto"/>
        <w:ind w:right="26"/>
        <w:rPr>
          <w:rFonts w:ascii="彩虹粗仿宋" w:eastAsia="彩虹粗仿宋"/>
          <w:sz w:val="24"/>
        </w:rPr>
      </w:pPr>
    </w:p>
    <w:p w14:paraId="4C8AC16E" w14:textId="77777777" w:rsidR="00B80D0C" w:rsidRDefault="00B80D0C">
      <w:pPr>
        <w:spacing w:line="360" w:lineRule="auto"/>
        <w:ind w:right="26"/>
        <w:rPr>
          <w:rFonts w:ascii="彩虹粗仿宋" w:eastAsia="彩虹粗仿宋"/>
          <w:sz w:val="24"/>
        </w:rPr>
      </w:pPr>
    </w:p>
    <w:p w14:paraId="022B7427" w14:textId="77777777" w:rsidR="00B80D0C" w:rsidRDefault="00916999">
      <w:pPr>
        <w:rPr>
          <w:rFonts w:ascii="彩虹粗仿宋" w:eastAsia="彩虹粗仿宋"/>
          <w:sz w:val="24"/>
        </w:rPr>
      </w:pPr>
      <w:r>
        <w:rPr>
          <w:rFonts w:ascii="彩虹粗仿宋" w:eastAsia="彩虹粗仿宋" w:hint="eastAsia"/>
          <w:sz w:val="24"/>
        </w:rPr>
        <w:t>法定代表人或授权代表：</w:t>
      </w:r>
    </w:p>
    <w:p w14:paraId="5813BD48" w14:textId="77777777" w:rsidR="00B80D0C" w:rsidRDefault="00B80D0C">
      <w:pPr>
        <w:rPr>
          <w:rFonts w:ascii="彩虹粗仿宋" w:eastAsia="彩虹粗仿宋"/>
          <w:sz w:val="24"/>
        </w:rPr>
      </w:pPr>
    </w:p>
    <w:p w14:paraId="08514715" w14:textId="77777777" w:rsidR="00B80D0C" w:rsidRDefault="00B80D0C">
      <w:pPr>
        <w:rPr>
          <w:rFonts w:ascii="彩虹粗仿宋" w:eastAsia="彩虹粗仿宋"/>
          <w:sz w:val="24"/>
        </w:rPr>
      </w:pPr>
    </w:p>
    <w:p w14:paraId="3120A588" w14:textId="77777777" w:rsidR="00B80D0C" w:rsidRDefault="00B80D0C">
      <w:pPr>
        <w:rPr>
          <w:rFonts w:ascii="彩虹粗仿宋" w:eastAsia="彩虹粗仿宋"/>
          <w:sz w:val="24"/>
        </w:rPr>
      </w:pPr>
    </w:p>
    <w:p w14:paraId="4C7B0F06" w14:textId="77777777" w:rsidR="00B80D0C" w:rsidRDefault="00916999">
      <w:r>
        <w:rPr>
          <w:rFonts w:hint="eastAsia"/>
        </w:rPr>
        <w:t>签订地点：北京</w:t>
      </w:r>
    </w:p>
    <w:p w14:paraId="27FC30FF" w14:textId="77777777" w:rsidR="00B80D0C" w:rsidRDefault="00B80D0C"/>
    <w:p w14:paraId="10F07BFC" w14:textId="77777777" w:rsidR="00B80D0C" w:rsidRDefault="00916999">
      <w:r>
        <w:rPr>
          <w:rFonts w:hint="eastAsia"/>
        </w:rPr>
        <w:t>签订日：二〇二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B80D0C">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42BDE" w14:textId="77777777" w:rsidR="007F14E7" w:rsidRDefault="007F14E7">
      <w:r>
        <w:separator/>
      </w:r>
    </w:p>
  </w:endnote>
  <w:endnote w:type="continuationSeparator" w:id="0">
    <w:p w14:paraId="42D26D08" w14:textId="77777777" w:rsidR="007F14E7" w:rsidRDefault="007F1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panose1 w:val="00000000000000000000"/>
    <w:charset w:val="86"/>
    <w:family w:val="roman"/>
    <w:notTrueType/>
    <w:pitch w:val="default"/>
  </w:font>
  <w:font w:name="Arial Unicode MS">
    <w:altName w:val="Arial"/>
    <w:panose1 w:val="020B0604020202020204"/>
    <w:charset w:val="00"/>
    <w:family w:val="roman"/>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彩虹粗仿宋">
    <w:altName w:val="等线"/>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BA703" w14:textId="77777777" w:rsidR="00B66555" w:rsidRDefault="00B66555">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B52EB90" w14:textId="77777777" w:rsidR="00B66555" w:rsidRDefault="00B66555">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3ACDB" w14:textId="77777777" w:rsidR="00B66555" w:rsidRDefault="00B66555">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rPr>
      <w:t>27</w:t>
    </w:r>
    <w:r>
      <w:rPr>
        <w:rStyle w:val="af4"/>
      </w:rPr>
      <w:fldChar w:fldCharType="end"/>
    </w:r>
  </w:p>
  <w:p w14:paraId="217B31AA" w14:textId="77777777" w:rsidR="00B66555" w:rsidRDefault="00B6655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289B5" w14:textId="77777777" w:rsidR="007F14E7" w:rsidRDefault="007F14E7">
      <w:r>
        <w:separator/>
      </w:r>
    </w:p>
  </w:footnote>
  <w:footnote w:type="continuationSeparator" w:id="0">
    <w:p w14:paraId="520FA2F9" w14:textId="77777777" w:rsidR="007F14E7" w:rsidRDefault="007F1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6574FA" w14:textId="00230324" w:rsidR="00B66555" w:rsidRDefault="00B66555">
    <w:pPr>
      <w:pStyle w:val="af0"/>
      <w:jc w:val="right"/>
    </w:pPr>
    <w:r>
      <w:rPr>
        <w:noProof/>
      </w:rPr>
      <w:drawing>
        <wp:anchor distT="0" distB="0" distL="114300" distR="114300" simplePos="0" relativeHeight="251658240" behindDoc="0" locked="0" layoutInCell="1" allowOverlap="1" wp14:anchorId="51E2BD71" wp14:editId="65CF9D51">
          <wp:simplePos x="0" y="0"/>
          <wp:positionH relativeFrom="margin">
            <wp:align>left</wp:align>
          </wp:positionH>
          <wp:positionV relativeFrom="paragraph">
            <wp:posOffset>-104140</wp:posOffset>
          </wp:positionV>
          <wp:extent cx="1714500" cy="24765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Pr>
        <w:rFonts w:hint="eastAsia"/>
      </w:rPr>
      <w:t>交银施罗</w:t>
    </w:r>
    <w:proofErr w:type="gramEnd"/>
    <w:r>
      <w:rPr>
        <w:rFonts w:hint="eastAsia"/>
      </w:rPr>
      <w:t>德国证新能源指数证券投资基金（</w:t>
    </w:r>
    <w:r>
      <w:rPr>
        <w:rFonts w:hint="eastAsia"/>
      </w:rPr>
      <w:t>LOF</w:t>
    </w:r>
    <w:r>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CC499" w14:textId="77777777" w:rsidR="00B66555" w:rsidRDefault="00B66555">
    <w:pPr>
      <w:pStyle w:val="af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03"/>
    <w:rsid w:val="0002413C"/>
    <w:rsid w:val="0002708A"/>
    <w:rsid w:val="0003323C"/>
    <w:rsid w:val="000451AA"/>
    <w:rsid w:val="00047AC9"/>
    <w:rsid w:val="0005262A"/>
    <w:rsid w:val="00067AC8"/>
    <w:rsid w:val="000701A7"/>
    <w:rsid w:val="0007422F"/>
    <w:rsid w:val="000B0F3F"/>
    <w:rsid w:val="000B68B2"/>
    <w:rsid w:val="000C297B"/>
    <w:rsid w:val="000C6593"/>
    <w:rsid w:val="000C7EBD"/>
    <w:rsid w:val="000E52C3"/>
    <w:rsid w:val="000F54AF"/>
    <w:rsid w:val="00103652"/>
    <w:rsid w:val="00126B23"/>
    <w:rsid w:val="00142E2C"/>
    <w:rsid w:val="00144253"/>
    <w:rsid w:val="00144D6D"/>
    <w:rsid w:val="001664ED"/>
    <w:rsid w:val="0018762A"/>
    <w:rsid w:val="00191972"/>
    <w:rsid w:val="00194895"/>
    <w:rsid w:val="001A21CE"/>
    <w:rsid w:val="001A6650"/>
    <w:rsid w:val="001B0987"/>
    <w:rsid w:val="001B57BD"/>
    <w:rsid w:val="001C0465"/>
    <w:rsid w:val="001C2257"/>
    <w:rsid w:val="001E5623"/>
    <w:rsid w:val="001E7A03"/>
    <w:rsid w:val="001F2A75"/>
    <w:rsid w:val="00220F22"/>
    <w:rsid w:val="00226D43"/>
    <w:rsid w:val="00231040"/>
    <w:rsid w:val="002310E9"/>
    <w:rsid w:val="00232E70"/>
    <w:rsid w:val="00235357"/>
    <w:rsid w:val="00240E3D"/>
    <w:rsid w:val="00251CA8"/>
    <w:rsid w:val="002569ED"/>
    <w:rsid w:val="00277CD9"/>
    <w:rsid w:val="002826A7"/>
    <w:rsid w:val="002837FE"/>
    <w:rsid w:val="002905CF"/>
    <w:rsid w:val="00296AFE"/>
    <w:rsid w:val="002A1BE9"/>
    <w:rsid w:val="002B3B24"/>
    <w:rsid w:val="002C127D"/>
    <w:rsid w:val="002D1D54"/>
    <w:rsid w:val="002F094F"/>
    <w:rsid w:val="002F2931"/>
    <w:rsid w:val="003007B6"/>
    <w:rsid w:val="00304D20"/>
    <w:rsid w:val="00305A55"/>
    <w:rsid w:val="00306741"/>
    <w:rsid w:val="00312783"/>
    <w:rsid w:val="00315CCA"/>
    <w:rsid w:val="00326339"/>
    <w:rsid w:val="00364A25"/>
    <w:rsid w:val="0037231D"/>
    <w:rsid w:val="0037626C"/>
    <w:rsid w:val="00391DC8"/>
    <w:rsid w:val="003A6DF6"/>
    <w:rsid w:val="003B507F"/>
    <w:rsid w:val="003C16A8"/>
    <w:rsid w:val="003D0EEA"/>
    <w:rsid w:val="003D583E"/>
    <w:rsid w:val="003E31DC"/>
    <w:rsid w:val="003E4611"/>
    <w:rsid w:val="003E71A8"/>
    <w:rsid w:val="003F663B"/>
    <w:rsid w:val="00402B35"/>
    <w:rsid w:val="00402FE3"/>
    <w:rsid w:val="0042215B"/>
    <w:rsid w:val="0042280C"/>
    <w:rsid w:val="00424A4B"/>
    <w:rsid w:val="00424D8C"/>
    <w:rsid w:val="00431B69"/>
    <w:rsid w:val="00434A73"/>
    <w:rsid w:val="00461B52"/>
    <w:rsid w:val="00462395"/>
    <w:rsid w:val="00472897"/>
    <w:rsid w:val="00473263"/>
    <w:rsid w:val="00480A56"/>
    <w:rsid w:val="00482D1E"/>
    <w:rsid w:val="004A566A"/>
    <w:rsid w:val="004B0DAF"/>
    <w:rsid w:val="004C742F"/>
    <w:rsid w:val="004E14F3"/>
    <w:rsid w:val="004F5FC3"/>
    <w:rsid w:val="004F7051"/>
    <w:rsid w:val="0051608E"/>
    <w:rsid w:val="00530F17"/>
    <w:rsid w:val="00535B4B"/>
    <w:rsid w:val="005442C8"/>
    <w:rsid w:val="00567488"/>
    <w:rsid w:val="0057115D"/>
    <w:rsid w:val="0058092A"/>
    <w:rsid w:val="005814F8"/>
    <w:rsid w:val="005933AC"/>
    <w:rsid w:val="005C092F"/>
    <w:rsid w:val="005D004A"/>
    <w:rsid w:val="005E0DAD"/>
    <w:rsid w:val="005F09CB"/>
    <w:rsid w:val="005F2FFD"/>
    <w:rsid w:val="006058FB"/>
    <w:rsid w:val="00612D6F"/>
    <w:rsid w:val="00614707"/>
    <w:rsid w:val="0061608D"/>
    <w:rsid w:val="00616E71"/>
    <w:rsid w:val="00617149"/>
    <w:rsid w:val="00621866"/>
    <w:rsid w:val="00627DD8"/>
    <w:rsid w:val="0063715B"/>
    <w:rsid w:val="00653BFA"/>
    <w:rsid w:val="00663775"/>
    <w:rsid w:val="00663F85"/>
    <w:rsid w:val="00670E5B"/>
    <w:rsid w:val="00673462"/>
    <w:rsid w:val="00695B55"/>
    <w:rsid w:val="006A47BD"/>
    <w:rsid w:val="006B0301"/>
    <w:rsid w:val="006B5C2D"/>
    <w:rsid w:val="006B743B"/>
    <w:rsid w:val="006D0B95"/>
    <w:rsid w:val="006E0E8B"/>
    <w:rsid w:val="006F6389"/>
    <w:rsid w:val="00710C44"/>
    <w:rsid w:val="00715E7B"/>
    <w:rsid w:val="00723601"/>
    <w:rsid w:val="00734635"/>
    <w:rsid w:val="00737DC5"/>
    <w:rsid w:val="00747422"/>
    <w:rsid w:val="00747B87"/>
    <w:rsid w:val="00765980"/>
    <w:rsid w:val="0076725A"/>
    <w:rsid w:val="00796807"/>
    <w:rsid w:val="007A742B"/>
    <w:rsid w:val="007C0F90"/>
    <w:rsid w:val="007C5B5E"/>
    <w:rsid w:val="007D0866"/>
    <w:rsid w:val="007F14E7"/>
    <w:rsid w:val="007F416D"/>
    <w:rsid w:val="007F5424"/>
    <w:rsid w:val="00810D3C"/>
    <w:rsid w:val="008516A6"/>
    <w:rsid w:val="008672D9"/>
    <w:rsid w:val="00883402"/>
    <w:rsid w:val="008A37D0"/>
    <w:rsid w:val="008B4F6E"/>
    <w:rsid w:val="008B5E56"/>
    <w:rsid w:val="008E0B35"/>
    <w:rsid w:val="008F0D04"/>
    <w:rsid w:val="008F3611"/>
    <w:rsid w:val="00915A7C"/>
    <w:rsid w:val="00916999"/>
    <w:rsid w:val="00923D50"/>
    <w:rsid w:val="00930190"/>
    <w:rsid w:val="009326C6"/>
    <w:rsid w:val="00940F72"/>
    <w:rsid w:val="009448C9"/>
    <w:rsid w:val="00945E83"/>
    <w:rsid w:val="009522F8"/>
    <w:rsid w:val="00954945"/>
    <w:rsid w:val="0096064F"/>
    <w:rsid w:val="00962C31"/>
    <w:rsid w:val="00963F57"/>
    <w:rsid w:val="009A4EAE"/>
    <w:rsid w:val="009B3CCF"/>
    <w:rsid w:val="009E3187"/>
    <w:rsid w:val="009E691F"/>
    <w:rsid w:val="009E7DA5"/>
    <w:rsid w:val="009F5D6F"/>
    <w:rsid w:val="009F7427"/>
    <w:rsid w:val="00A27593"/>
    <w:rsid w:val="00A64FA1"/>
    <w:rsid w:val="00A74EFA"/>
    <w:rsid w:val="00A8077D"/>
    <w:rsid w:val="00A80B44"/>
    <w:rsid w:val="00AA71A7"/>
    <w:rsid w:val="00AC2604"/>
    <w:rsid w:val="00AD08AE"/>
    <w:rsid w:val="00AE1EFF"/>
    <w:rsid w:val="00AF1EAB"/>
    <w:rsid w:val="00AF224B"/>
    <w:rsid w:val="00AF2283"/>
    <w:rsid w:val="00B14218"/>
    <w:rsid w:val="00B16CA6"/>
    <w:rsid w:val="00B33DB9"/>
    <w:rsid w:val="00B36E22"/>
    <w:rsid w:val="00B37D6C"/>
    <w:rsid w:val="00B53C60"/>
    <w:rsid w:val="00B6437B"/>
    <w:rsid w:val="00B660D2"/>
    <w:rsid w:val="00B66555"/>
    <w:rsid w:val="00B76292"/>
    <w:rsid w:val="00B80D0C"/>
    <w:rsid w:val="00B90D0D"/>
    <w:rsid w:val="00BB791C"/>
    <w:rsid w:val="00BD4BFA"/>
    <w:rsid w:val="00BF7465"/>
    <w:rsid w:val="00C03A92"/>
    <w:rsid w:val="00C37790"/>
    <w:rsid w:val="00C46286"/>
    <w:rsid w:val="00C47668"/>
    <w:rsid w:val="00C71B46"/>
    <w:rsid w:val="00C804E7"/>
    <w:rsid w:val="00C955C5"/>
    <w:rsid w:val="00C962EB"/>
    <w:rsid w:val="00CE67A2"/>
    <w:rsid w:val="00CF7823"/>
    <w:rsid w:val="00D00878"/>
    <w:rsid w:val="00D07FDE"/>
    <w:rsid w:val="00D228C7"/>
    <w:rsid w:val="00D23A4A"/>
    <w:rsid w:val="00D247DE"/>
    <w:rsid w:val="00D33D96"/>
    <w:rsid w:val="00D36093"/>
    <w:rsid w:val="00D40CAD"/>
    <w:rsid w:val="00D47703"/>
    <w:rsid w:val="00D50634"/>
    <w:rsid w:val="00D62665"/>
    <w:rsid w:val="00D64ADB"/>
    <w:rsid w:val="00D67B20"/>
    <w:rsid w:val="00D93E41"/>
    <w:rsid w:val="00D96A6A"/>
    <w:rsid w:val="00DB2260"/>
    <w:rsid w:val="00DB6C4E"/>
    <w:rsid w:val="00DB7496"/>
    <w:rsid w:val="00DC469F"/>
    <w:rsid w:val="00DE13C8"/>
    <w:rsid w:val="00DF2047"/>
    <w:rsid w:val="00DF3C08"/>
    <w:rsid w:val="00DF5218"/>
    <w:rsid w:val="00E24DD0"/>
    <w:rsid w:val="00E41E88"/>
    <w:rsid w:val="00E41F45"/>
    <w:rsid w:val="00E42C2C"/>
    <w:rsid w:val="00E43A23"/>
    <w:rsid w:val="00E46CAF"/>
    <w:rsid w:val="00E529B7"/>
    <w:rsid w:val="00E60B76"/>
    <w:rsid w:val="00EA031A"/>
    <w:rsid w:val="00EA6118"/>
    <w:rsid w:val="00EB13C7"/>
    <w:rsid w:val="00EC20B2"/>
    <w:rsid w:val="00EC2D72"/>
    <w:rsid w:val="00EC51F9"/>
    <w:rsid w:val="00EC53D6"/>
    <w:rsid w:val="00ED6D65"/>
    <w:rsid w:val="00EE7A06"/>
    <w:rsid w:val="00EF21C8"/>
    <w:rsid w:val="00EF56EB"/>
    <w:rsid w:val="00F16794"/>
    <w:rsid w:val="00F2031C"/>
    <w:rsid w:val="00F45A3A"/>
    <w:rsid w:val="00F66409"/>
    <w:rsid w:val="00F700E4"/>
    <w:rsid w:val="00F71EB1"/>
    <w:rsid w:val="00F75E96"/>
    <w:rsid w:val="00F90007"/>
    <w:rsid w:val="00FD58E5"/>
    <w:rsid w:val="00FD71B5"/>
    <w:rsid w:val="00FF0D63"/>
    <w:rsid w:val="00FF40A9"/>
    <w:rsid w:val="00FF6EE0"/>
    <w:rsid w:val="383B7079"/>
    <w:rsid w:val="46847234"/>
    <w:rsid w:val="7845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38DD185"/>
  <w15:docId w15:val="{F6EE987F-3538-4C61-9CC7-18B338BC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qFormat="1"/>
    <w:lsdException w:name="footnote text" w:semiHidden="1" w:unhideWhenUsed="1"/>
    <w:lsdException w:name="annotation text"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a6"/>
    <w:rPr>
      <w:b/>
      <w:bCs/>
    </w:rPr>
  </w:style>
  <w:style w:type="paragraph" w:styleId="a5">
    <w:name w:val="annotation text"/>
    <w:basedOn w:val="a"/>
    <w:link w:val="a7"/>
    <w:qFormat/>
    <w:pPr>
      <w:jc w:val="left"/>
    </w:pPr>
  </w:style>
  <w:style w:type="paragraph" w:styleId="TOC7">
    <w:name w:val="toc 7"/>
    <w:basedOn w:val="a"/>
    <w:next w:val="a"/>
    <w:semiHidden/>
    <w:pPr>
      <w:ind w:leftChars="1200" w:left="2520"/>
    </w:pPr>
  </w:style>
  <w:style w:type="paragraph" w:styleId="a8">
    <w:name w:val="Body Text"/>
    <w:basedOn w:val="a"/>
    <w:link w:val="a9"/>
    <w:qFormat/>
    <w:pPr>
      <w:spacing w:line="360" w:lineRule="auto"/>
    </w:pPr>
    <w:rPr>
      <w:rFonts w:ascii="仿宋_GB2312" w:eastAsia="仿宋_GB2312"/>
      <w:color w:val="000000"/>
      <w:kern w:val="0"/>
      <w:sz w:val="24"/>
      <w:szCs w:val="28"/>
    </w:rPr>
  </w:style>
  <w:style w:type="paragraph" w:styleId="aa">
    <w:name w:val="Body Text Indent"/>
    <w:basedOn w:val="a"/>
    <w:link w:val="ab"/>
    <w:qFormat/>
    <w:pPr>
      <w:adjustRightInd w:val="0"/>
      <w:snapToGrid w:val="0"/>
      <w:spacing w:line="560" w:lineRule="exact"/>
      <w:ind w:firstLineChars="200" w:firstLine="480"/>
    </w:pPr>
    <w:rPr>
      <w:rFonts w:eastAsia="方正仿宋简体"/>
      <w:sz w:val="24"/>
      <w:szCs w:val="30"/>
    </w:rPr>
  </w:style>
  <w:style w:type="paragraph" w:styleId="TOC5">
    <w:name w:val="toc 5"/>
    <w:basedOn w:val="a"/>
    <w:next w:val="a"/>
    <w:semiHidden/>
    <w:pPr>
      <w:ind w:leftChars="800" w:left="1680"/>
    </w:pPr>
  </w:style>
  <w:style w:type="paragraph" w:styleId="TOC3">
    <w:name w:val="toc 3"/>
    <w:basedOn w:val="a"/>
    <w:next w:val="a"/>
    <w:semiHidden/>
    <w:qFormat/>
    <w:pPr>
      <w:ind w:leftChars="400" w:left="840"/>
    </w:pPr>
  </w:style>
  <w:style w:type="paragraph" w:styleId="TOC8">
    <w:name w:val="toc 8"/>
    <w:basedOn w:val="a"/>
    <w:next w:val="a"/>
    <w:semiHidden/>
    <w:pPr>
      <w:ind w:leftChars="1400" w:left="2940"/>
    </w:pPr>
  </w:style>
  <w:style w:type="paragraph" w:styleId="21">
    <w:name w:val="Body Text Indent 2"/>
    <w:basedOn w:val="a"/>
    <w:link w:val="22"/>
    <w:qFormat/>
    <w:pPr>
      <w:spacing w:line="360" w:lineRule="auto"/>
      <w:ind w:firstLine="525"/>
    </w:pPr>
    <w:rPr>
      <w:rFonts w:ascii="宋体" w:hAnsi="宋体"/>
      <w:sz w:val="28"/>
      <w:szCs w:val="20"/>
    </w:rPr>
  </w:style>
  <w:style w:type="paragraph" w:styleId="ac">
    <w:name w:val="Balloon Text"/>
    <w:basedOn w:val="a"/>
    <w:link w:val="ad"/>
    <w:semiHidden/>
    <w:qFormat/>
    <w:rPr>
      <w:sz w:val="18"/>
      <w:szCs w:val="18"/>
    </w:rPr>
  </w:style>
  <w:style w:type="paragraph" w:styleId="ae">
    <w:name w:val="footer"/>
    <w:basedOn w:val="a"/>
    <w:link w:val="af"/>
    <w:unhideWhenUsed/>
    <w:qFormat/>
    <w:pPr>
      <w:tabs>
        <w:tab w:val="center" w:pos="4153"/>
        <w:tab w:val="right" w:pos="8306"/>
      </w:tabs>
      <w:snapToGrid w:val="0"/>
      <w:jc w:val="left"/>
    </w:pPr>
    <w:rPr>
      <w:sz w:val="18"/>
      <w:szCs w:val="18"/>
    </w:rPr>
  </w:style>
  <w:style w:type="paragraph" w:styleId="af0">
    <w:name w:val="header"/>
    <w:basedOn w:val="a"/>
    <w:link w:val="af1"/>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style>
  <w:style w:type="paragraph" w:styleId="TOC4">
    <w:name w:val="toc 4"/>
    <w:basedOn w:val="a"/>
    <w:next w:val="a"/>
    <w:semiHidden/>
    <w:qFormat/>
    <w:pPr>
      <w:ind w:leftChars="600" w:left="1260"/>
    </w:pPr>
  </w:style>
  <w:style w:type="paragraph" w:styleId="TOC6">
    <w:name w:val="toc 6"/>
    <w:basedOn w:val="a"/>
    <w:next w:val="a"/>
    <w:semiHidden/>
    <w:qFormat/>
    <w:pPr>
      <w:ind w:leftChars="1000" w:left="2100"/>
    </w:pPr>
  </w:style>
  <w:style w:type="paragraph" w:styleId="3">
    <w:name w:val="Body Text Indent 3"/>
    <w:basedOn w:val="a"/>
    <w:link w:val="30"/>
    <w:qFormat/>
    <w:pPr>
      <w:adjustRightInd w:val="0"/>
      <w:snapToGrid w:val="0"/>
      <w:ind w:firstLineChars="200" w:firstLine="480"/>
    </w:pPr>
    <w:rPr>
      <w:rFonts w:ascii="仿宋_GB2312" w:eastAsia="仿宋_GB2312" w:hAnsi="宋体" w:cs="Arial"/>
      <w:color w:val="000000"/>
      <w:sz w:val="24"/>
    </w:rPr>
  </w:style>
  <w:style w:type="paragraph" w:styleId="TOC2">
    <w:name w:val="toc 2"/>
    <w:basedOn w:val="a"/>
    <w:next w:val="a"/>
    <w:semiHidden/>
    <w:qFormat/>
    <w:pPr>
      <w:ind w:leftChars="200" w:left="420"/>
    </w:pPr>
  </w:style>
  <w:style w:type="paragraph" w:styleId="TOC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f3">
    <w:name w:val="Strong"/>
    <w:qFormat/>
    <w:rPr>
      <w:b/>
      <w:bCs/>
    </w:rPr>
  </w:style>
  <w:style w:type="character" w:styleId="af4">
    <w:name w:val="page number"/>
    <w:basedOn w:val="a1"/>
    <w:qFormat/>
  </w:style>
  <w:style w:type="character" w:styleId="af5">
    <w:name w:val="FollowedHyperlink"/>
    <w:basedOn w:val="a1"/>
    <w:uiPriority w:val="99"/>
    <w:unhideWhenUsed/>
    <w:rPr>
      <w:color w:val="954F72"/>
      <w:u w:val="single"/>
    </w:rPr>
  </w:style>
  <w:style w:type="character" w:styleId="af6">
    <w:name w:val="Hyperlink"/>
    <w:rPr>
      <w:color w:val="0000FF"/>
      <w:u w:val="single"/>
    </w:rPr>
  </w:style>
  <w:style w:type="character" w:styleId="af7">
    <w:name w:val="annotation reference"/>
    <w:rPr>
      <w:sz w:val="21"/>
      <w:szCs w:val="21"/>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
    <w:name w:val="Char"/>
    <w:basedOn w:val="a"/>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rPr>
      <w:szCs w:val="20"/>
    </w:rPr>
  </w:style>
  <w:style w:type="paragraph" w:customStyle="1" w:styleId="Style47">
    <w:name w:val="_Style 47"/>
    <w:uiPriority w:val="99"/>
    <w:unhideWhenUsed/>
    <w:qFormat/>
    <w:pPr>
      <w:widowControl w:val="0"/>
      <w:jc w:val="both"/>
    </w:pPr>
    <w:rPr>
      <w:kern w:val="2"/>
      <w:sz w:val="21"/>
      <w:szCs w:val="24"/>
    </w:rPr>
  </w:style>
  <w:style w:type="paragraph" w:customStyle="1" w:styleId="1">
    <w:name w:val="修订1"/>
    <w:hidden/>
    <w:uiPriority w:val="99"/>
    <w:semiHidden/>
    <w:qFormat/>
    <w:rPr>
      <w:kern w:val="2"/>
      <w:sz w:val="21"/>
      <w:szCs w:val="24"/>
    </w:rPr>
  </w:style>
  <w:style w:type="paragraph" w:customStyle="1" w:styleId="23">
    <w:name w:val="修订2"/>
    <w:hidden/>
    <w:uiPriority w:val="99"/>
    <w:semiHidden/>
    <w:rPr>
      <w:kern w:val="2"/>
      <w:sz w:val="21"/>
      <w:szCs w:val="24"/>
    </w:rPr>
  </w:style>
  <w:style w:type="character" w:customStyle="1" w:styleId="20">
    <w:name w:val="标题 2 字符"/>
    <w:basedOn w:val="a1"/>
    <w:link w:val="2"/>
    <w:rPr>
      <w:rFonts w:ascii="Arial" w:eastAsia="黑体" w:hAnsi="Arial" w:cs="Times New Roman"/>
      <w:b/>
      <w:sz w:val="32"/>
      <w:szCs w:val="20"/>
    </w:rPr>
  </w:style>
  <w:style w:type="character" w:customStyle="1" w:styleId="af1">
    <w:name w:val="页眉 字符"/>
    <w:basedOn w:val="a1"/>
    <w:link w:val="af0"/>
    <w:rPr>
      <w:rFonts w:ascii="Times New Roman" w:eastAsia="宋体" w:hAnsi="Times New Roman" w:cs="Times New Roman"/>
      <w:sz w:val="18"/>
      <w:szCs w:val="18"/>
    </w:rPr>
  </w:style>
  <w:style w:type="character" w:customStyle="1" w:styleId="af">
    <w:name w:val="页脚 字符"/>
    <w:basedOn w:val="a1"/>
    <w:link w:val="ae"/>
    <w:qFormat/>
    <w:rPr>
      <w:rFonts w:ascii="Times New Roman" w:eastAsia="宋体" w:hAnsi="Times New Roman" w:cs="Times New Roman"/>
      <w:sz w:val="18"/>
      <w:szCs w:val="18"/>
    </w:rPr>
  </w:style>
  <w:style w:type="character" w:customStyle="1" w:styleId="a9">
    <w:name w:val="正文文本 字符"/>
    <w:basedOn w:val="a1"/>
    <w:link w:val="a8"/>
    <w:qFormat/>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ab">
    <w:name w:val="正文文本缩进 字符"/>
    <w:basedOn w:val="a1"/>
    <w:link w:val="aa"/>
    <w:qFormat/>
    <w:rPr>
      <w:rFonts w:ascii="Times New Roman" w:eastAsia="方正仿宋简体" w:hAnsi="Times New Roman" w:cs="Times New Roman"/>
      <w:sz w:val="24"/>
      <w:szCs w:val="30"/>
    </w:rPr>
  </w:style>
  <w:style w:type="character" w:customStyle="1" w:styleId="22">
    <w:name w:val="正文文本缩进 2 字符"/>
    <w:basedOn w:val="a1"/>
    <w:link w:val="21"/>
    <w:rPr>
      <w:rFonts w:ascii="宋体" w:eastAsia="宋体" w:hAnsi="宋体" w:cs="Times New Roman"/>
      <w:sz w:val="28"/>
      <w:szCs w:val="20"/>
    </w:rPr>
  </w:style>
  <w:style w:type="character" w:customStyle="1" w:styleId="30">
    <w:name w:val="正文文本缩进 3 字符"/>
    <w:basedOn w:val="a1"/>
    <w:link w:val="3"/>
    <w:rPr>
      <w:rFonts w:ascii="仿宋_GB2312" w:eastAsia="仿宋_GB2312" w:hAnsi="宋体" w:cs="Arial"/>
      <w:color w:val="000000"/>
      <w:sz w:val="24"/>
      <w:szCs w:val="24"/>
    </w:rPr>
  </w:style>
  <w:style w:type="character" w:customStyle="1" w:styleId="ad">
    <w:name w:val="批注框文本 字符"/>
    <w:basedOn w:val="a1"/>
    <w:link w:val="ac"/>
    <w:semiHidden/>
    <w:qFormat/>
    <w:rPr>
      <w:rFonts w:ascii="Times New Roman" w:eastAsia="宋体" w:hAnsi="Times New Roman" w:cs="Times New Roman"/>
      <w:sz w:val="18"/>
      <w:szCs w:val="18"/>
    </w:rPr>
  </w:style>
  <w:style w:type="character" w:customStyle="1" w:styleId="a7">
    <w:name w:val="批注文字 字符"/>
    <w:basedOn w:val="a1"/>
    <w:link w:val="a5"/>
    <w:qFormat/>
    <w:rPr>
      <w:rFonts w:ascii="Times New Roman" w:eastAsia="宋体" w:hAnsi="Times New Roman" w:cs="Times New Roman"/>
      <w:szCs w:val="24"/>
    </w:rPr>
  </w:style>
  <w:style w:type="character" w:customStyle="1" w:styleId="HTML0">
    <w:name w:val="HTML 预设格式 字符"/>
    <w:basedOn w:val="a1"/>
    <w:link w:val="HTML"/>
    <w:uiPriority w:val="99"/>
    <w:rPr>
      <w:rFonts w:ascii="宋体" w:eastAsia="宋体" w:hAnsi="宋体" w:cs="宋体"/>
      <w:kern w:val="0"/>
      <w:sz w:val="24"/>
      <w:szCs w:val="24"/>
    </w:rPr>
  </w:style>
  <w:style w:type="character" w:customStyle="1" w:styleId="a6">
    <w:name w:val="批注主题 字符"/>
    <w:basedOn w:val="a7"/>
    <w:link w:val="a4"/>
    <w:qFormat/>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4655</Words>
  <Characters>26538</Characters>
  <Application>Microsoft Office Word</Application>
  <DocSecurity>0</DocSecurity>
  <Lines>221</Lines>
  <Paragraphs>62</Paragraphs>
  <ScaleCrop>false</ScaleCrop>
  <Company>Microsoft</Company>
  <LinksUpToDate>false</LinksUpToDate>
  <CharactersWithSpaces>31131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刘晨晨</dc:creator>
  <cp:lastModifiedBy>张婧</cp:lastModifiedBy>
  <cp:revision>4</cp:revision>
  <cp:lastPrinted>2020-11-27T05:38:00Z</cp:lastPrinted>
  <dcterms:created xsi:type="dcterms:W3CDTF">2020-11-27T05:20:00Z</dcterms:created>
  <dcterms:modified xsi:type="dcterms:W3CDTF">2020-11-27T05:48:00Z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