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58E9B" w14:textId="77777777" w:rsidR="00D7453C" w:rsidRDefault="00D7453C" w:rsidP="00934286">
      <w:pPr>
        <w:adjustRightInd w:val="0"/>
        <w:snapToGrid w:val="0"/>
        <w:spacing w:line="360" w:lineRule="auto"/>
        <w:jc w:val="center"/>
        <w:rPr>
          <w:rFonts w:ascii="宋体" w:hAnsi="宋体"/>
          <w:noProof/>
          <w:sz w:val="28"/>
        </w:rPr>
      </w:pPr>
      <w:bookmarkStart w:id="0" w:name="_GoBack"/>
      <w:bookmarkEnd w:id="0"/>
    </w:p>
    <w:p w14:paraId="2D5C8369" w14:textId="77777777" w:rsidR="00D7453C" w:rsidRDefault="00D7453C" w:rsidP="00934286">
      <w:pPr>
        <w:adjustRightInd w:val="0"/>
        <w:snapToGrid w:val="0"/>
        <w:spacing w:line="360" w:lineRule="auto"/>
        <w:jc w:val="center"/>
        <w:rPr>
          <w:rFonts w:ascii="宋体" w:hAnsi="宋体"/>
          <w:noProof/>
          <w:sz w:val="28"/>
        </w:rPr>
      </w:pPr>
    </w:p>
    <w:p w14:paraId="512A2856" w14:textId="77777777" w:rsidR="00D7453C" w:rsidRDefault="00D7453C" w:rsidP="00934286">
      <w:pPr>
        <w:adjustRightInd w:val="0"/>
        <w:snapToGrid w:val="0"/>
        <w:spacing w:line="360" w:lineRule="auto"/>
        <w:jc w:val="center"/>
        <w:rPr>
          <w:rFonts w:ascii="宋体" w:hAnsi="宋体"/>
          <w:noProof/>
          <w:sz w:val="28"/>
        </w:rPr>
      </w:pPr>
    </w:p>
    <w:p w14:paraId="7E6843B3" w14:textId="2B39272D"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14:anchorId="33CEAD36" wp14:editId="1AD7C91C">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FA35EC" w14:textId="77777777" w:rsidR="00DD363B" w:rsidRPr="00900BD8" w:rsidRDefault="00DD363B" w:rsidP="00635F42">
      <w:pPr>
        <w:adjustRightInd w:val="0"/>
        <w:snapToGrid w:val="0"/>
        <w:spacing w:line="360" w:lineRule="auto"/>
        <w:jc w:val="center"/>
        <w:rPr>
          <w:rFonts w:cs="Arial"/>
          <w:szCs w:val="21"/>
        </w:rPr>
      </w:pPr>
    </w:p>
    <w:p w14:paraId="19F35702" w14:textId="77777777" w:rsidR="0099216A" w:rsidRPr="00900BD8" w:rsidRDefault="0099216A" w:rsidP="00635F42">
      <w:pPr>
        <w:adjustRightInd w:val="0"/>
        <w:snapToGrid w:val="0"/>
        <w:spacing w:line="360" w:lineRule="auto"/>
        <w:jc w:val="center"/>
        <w:rPr>
          <w:rFonts w:cs="Arial"/>
          <w:szCs w:val="21"/>
        </w:rPr>
      </w:pPr>
    </w:p>
    <w:p w14:paraId="275DAB04" w14:textId="77777777" w:rsidR="0099216A" w:rsidRPr="00900BD8" w:rsidRDefault="0099216A" w:rsidP="00E605F3">
      <w:pPr>
        <w:adjustRightInd w:val="0"/>
        <w:snapToGrid w:val="0"/>
        <w:spacing w:line="360" w:lineRule="auto"/>
        <w:jc w:val="center"/>
        <w:rPr>
          <w:rFonts w:cs="Arial"/>
          <w:szCs w:val="21"/>
        </w:rPr>
      </w:pPr>
    </w:p>
    <w:p w14:paraId="4F767BC7" w14:textId="77777777" w:rsidR="0099216A" w:rsidRPr="00900BD8" w:rsidRDefault="0099216A" w:rsidP="00E605F3">
      <w:pPr>
        <w:adjustRightInd w:val="0"/>
        <w:snapToGrid w:val="0"/>
        <w:spacing w:line="360" w:lineRule="auto"/>
        <w:jc w:val="center"/>
        <w:rPr>
          <w:rFonts w:cs="Arial"/>
          <w:szCs w:val="21"/>
        </w:rPr>
      </w:pPr>
    </w:p>
    <w:p w14:paraId="0F774FC9" w14:textId="77777777" w:rsidR="0099216A" w:rsidRPr="00900BD8" w:rsidRDefault="0099216A" w:rsidP="009F09F1">
      <w:pPr>
        <w:adjustRightInd w:val="0"/>
        <w:snapToGrid w:val="0"/>
        <w:spacing w:line="360" w:lineRule="auto"/>
        <w:jc w:val="center"/>
        <w:rPr>
          <w:rFonts w:cs="Arial"/>
          <w:szCs w:val="21"/>
        </w:rPr>
      </w:pPr>
    </w:p>
    <w:p w14:paraId="205D23E4" w14:textId="77777777" w:rsidR="000B66A9" w:rsidRDefault="00D7453C" w:rsidP="0009316A">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交银施罗德</w:t>
      </w:r>
      <w:r w:rsidR="00DA4C26">
        <w:rPr>
          <w:rFonts w:ascii="黑体" w:eastAsia="黑体" w:hAnsi="黑体" w:cs="Arial"/>
          <w:b/>
          <w:sz w:val="44"/>
          <w:szCs w:val="21"/>
        </w:rPr>
        <w:t>瑞鑫</w:t>
      </w:r>
      <w:r w:rsidR="001B1F24">
        <w:rPr>
          <w:rFonts w:ascii="黑体" w:eastAsia="黑体" w:hAnsi="黑体" w:cs="Arial"/>
          <w:b/>
          <w:sz w:val="44"/>
          <w:szCs w:val="21"/>
        </w:rPr>
        <w:t>定期开放灵活配置混合</w:t>
      </w:r>
      <w:r>
        <w:rPr>
          <w:rFonts w:ascii="黑体" w:eastAsia="黑体" w:hAnsi="黑体" w:cs="Arial"/>
          <w:b/>
          <w:sz w:val="44"/>
          <w:szCs w:val="21"/>
        </w:rPr>
        <w:t>型</w:t>
      </w:r>
    </w:p>
    <w:p w14:paraId="6F3C7C94" w14:textId="3036942E" w:rsidR="00DD363B" w:rsidRPr="00900BD8" w:rsidRDefault="001451B1" w:rsidP="0009316A">
      <w:pPr>
        <w:adjustRightInd w:val="0"/>
        <w:snapToGrid w:val="0"/>
        <w:spacing w:line="360" w:lineRule="auto"/>
        <w:jc w:val="center"/>
        <w:rPr>
          <w:rFonts w:ascii="黑体" w:eastAsia="黑体" w:hAnsi="黑体" w:cs="Arial"/>
          <w:b/>
          <w:sz w:val="44"/>
          <w:szCs w:val="21"/>
        </w:rPr>
      </w:pPr>
      <w:r w:rsidRPr="00900BD8">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14:paraId="2CEDE7AD" w14:textId="77777777" w:rsidR="0099216A" w:rsidRPr="00900BD8" w:rsidRDefault="0099216A" w:rsidP="00C82EEC">
      <w:pPr>
        <w:adjustRightInd w:val="0"/>
        <w:snapToGrid w:val="0"/>
        <w:spacing w:line="360" w:lineRule="auto"/>
        <w:jc w:val="center"/>
        <w:rPr>
          <w:rFonts w:ascii="黑体" w:eastAsia="黑体" w:hAnsi="黑体" w:cs="Arial"/>
          <w:b/>
          <w:szCs w:val="21"/>
        </w:rPr>
      </w:pPr>
    </w:p>
    <w:p w14:paraId="3DDDA6E6" w14:textId="77777777" w:rsidR="0099216A" w:rsidRPr="00900BD8" w:rsidRDefault="0099216A" w:rsidP="00C82EEC">
      <w:pPr>
        <w:adjustRightInd w:val="0"/>
        <w:snapToGrid w:val="0"/>
        <w:spacing w:line="360" w:lineRule="auto"/>
        <w:jc w:val="center"/>
        <w:rPr>
          <w:rFonts w:cs="Arial"/>
          <w:szCs w:val="21"/>
        </w:rPr>
      </w:pPr>
    </w:p>
    <w:p w14:paraId="7B58913B" w14:textId="77777777" w:rsidR="0099216A" w:rsidRPr="00900BD8" w:rsidRDefault="0099216A" w:rsidP="000E59FD">
      <w:pPr>
        <w:adjustRightInd w:val="0"/>
        <w:snapToGrid w:val="0"/>
        <w:spacing w:line="360" w:lineRule="auto"/>
        <w:jc w:val="center"/>
        <w:rPr>
          <w:rFonts w:cs="Arial"/>
          <w:szCs w:val="21"/>
        </w:rPr>
      </w:pPr>
    </w:p>
    <w:p w14:paraId="0FC86FCF" w14:textId="77777777" w:rsidR="0099216A" w:rsidRPr="00900BD8" w:rsidRDefault="0099216A" w:rsidP="00C12651">
      <w:pPr>
        <w:adjustRightInd w:val="0"/>
        <w:snapToGrid w:val="0"/>
        <w:spacing w:line="360" w:lineRule="auto"/>
        <w:jc w:val="center"/>
        <w:rPr>
          <w:rFonts w:cs="Arial"/>
          <w:szCs w:val="21"/>
        </w:rPr>
      </w:pPr>
    </w:p>
    <w:p w14:paraId="177616EB" w14:textId="77777777" w:rsidR="0099216A" w:rsidRPr="00900BD8" w:rsidRDefault="0099216A" w:rsidP="00993E79">
      <w:pPr>
        <w:adjustRightInd w:val="0"/>
        <w:snapToGrid w:val="0"/>
        <w:spacing w:line="360" w:lineRule="auto"/>
        <w:jc w:val="center"/>
        <w:rPr>
          <w:rFonts w:cs="Arial"/>
          <w:szCs w:val="21"/>
        </w:rPr>
      </w:pPr>
    </w:p>
    <w:p w14:paraId="2859EA1F" w14:textId="77777777" w:rsidR="0099216A" w:rsidRPr="00900BD8" w:rsidRDefault="0099216A" w:rsidP="000E5F61">
      <w:pPr>
        <w:adjustRightInd w:val="0"/>
        <w:snapToGrid w:val="0"/>
        <w:spacing w:line="360" w:lineRule="auto"/>
        <w:jc w:val="center"/>
        <w:rPr>
          <w:rFonts w:cs="Arial"/>
          <w:szCs w:val="21"/>
        </w:rPr>
      </w:pPr>
    </w:p>
    <w:p w14:paraId="1C777C4F" w14:textId="77777777" w:rsidR="00CD15F0" w:rsidRPr="00900BD8" w:rsidRDefault="00CD15F0" w:rsidP="0045460B">
      <w:pPr>
        <w:adjustRightInd w:val="0"/>
        <w:snapToGrid w:val="0"/>
        <w:spacing w:line="360" w:lineRule="auto"/>
        <w:jc w:val="center"/>
        <w:rPr>
          <w:rFonts w:cs="Arial"/>
          <w:szCs w:val="21"/>
        </w:rPr>
      </w:pPr>
    </w:p>
    <w:p w14:paraId="2EE89C65" w14:textId="77777777" w:rsidR="00CD15F0" w:rsidRPr="00900BD8" w:rsidRDefault="00CD15F0" w:rsidP="00293C50">
      <w:pPr>
        <w:adjustRightInd w:val="0"/>
        <w:snapToGrid w:val="0"/>
        <w:spacing w:line="360" w:lineRule="auto"/>
        <w:rPr>
          <w:rFonts w:cs="Arial"/>
          <w:szCs w:val="21"/>
        </w:rPr>
      </w:pPr>
    </w:p>
    <w:p w14:paraId="2CC4A349" w14:textId="77777777" w:rsidR="0099216A" w:rsidRPr="00900BD8" w:rsidRDefault="0099216A" w:rsidP="00934286">
      <w:pPr>
        <w:adjustRightInd w:val="0"/>
        <w:snapToGrid w:val="0"/>
        <w:spacing w:line="360" w:lineRule="auto"/>
        <w:jc w:val="center"/>
        <w:rPr>
          <w:rFonts w:cs="Arial"/>
          <w:szCs w:val="21"/>
        </w:rPr>
      </w:pPr>
    </w:p>
    <w:p w14:paraId="0EB90422" w14:textId="77777777" w:rsidR="0099216A" w:rsidRPr="00900BD8" w:rsidRDefault="0099216A" w:rsidP="00934286">
      <w:pPr>
        <w:adjustRightInd w:val="0"/>
        <w:snapToGrid w:val="0"/>
        <w:spacing w:line="360" w:lineRule="auto"/>
        <w:jc w:val="center"/>
        <w:rPr>
          <w:rFonts w:cs="Arial"/>
          <w:szCs w:val="21"/>
        </w:rPr>
      </w:pPr>
    </w:p>
    <w:p w14:paraId="6AE0534E" w14:textId="77777777" w:rsidR="0099216A" w:rsidRPr="00900BD8" w:rsidRDefault="0099216A" w:rsidP="00293C50">
      <w:pPr>
        <w:adjustRightInd w:val="0"/>
        <w:snapToGrid w:val="0"/>
        <w:spacing w:line="360" w:lineRule="auto"/>
        <w:rPr>
          <w:rFonts w:cs="Arial"/>
          <w:szCs w:val="21"/>
        </w:rPr>
      </w:pPr>
    </w:p>
    <w:p w14:paraId="7CBFFB9D" w14:textId="19B565D4"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14:paraId="6C24ACA5" w14:textId="77777777"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14:paraId="56002476" w14:textId="77777777" w:rsidR="00842A4E" w:rsidRPr="00900BD8" w:rsidRDefault="00842A4E" w:rsidP="00293C50">
      <w:pPr>
        <w:adjustRightInd w:val="0"/>
        <w:snapToGrid w:val="0"/>
        <w:spacing w:line="360" w:lineRule="auto"/>
        <w:rPr>
          <w:szCs w:val="21"/>
        </w:rPr>
      </w:pPr>
    </w:p>
    <w:p w14:paraId="5E8399B5" w14:textId="77777777" w:rsidR="0099216A" w:rsidRDefault="0099216A" w:rsidP="00934286">
      <w:pPr>
        <w:adjustRightInd w:val="0"/>
        <w:snapToGrid w:val="0"/>
        <w:spacing w:line="360" w:lineRule="auto"/>
        <w:rPr>
          <w:rFonts w:cs="Arial"/>
          <w:bCs/>
          <w:szCs w:val="21"/>
        </w:rPr>
      </w:pPr>
    </w:p>
    <w:p w14:paraId="79ACA298" w14:textId="77777777" w:rsidR="00D7453C" w:rsidRDefault="00D7453C" w:rsidP="00934286">
      <w:pPr>
        <w:adjustRightInd w:val="0"/>
        <w:snapToGrid w:val="0"/>
        <w:spacing w:line="360" w:lineRule="auto"/>
        <w:rPr>
          <w:rFonts w:cs="Arial"/>
          <w:bCs/>
          <w:szCs w:val="21"/>
        </w:rPr>
      </w:pPr>
    </w:p>
    <w:p w14:paraId="1A9DCA14" w14:textId="2C2EA404" w:rsidR="0093043B" w:rsidRPr="00293C50" w:rsidRDefault="005E43CA"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w:t>
      </w:r>
      <w:r w:rsidR="006745CF" w:rsidRPr="00293C50">
        <w:rPr>
          <w:rFonts w:ascii="黑体" w:eastAsia="黑体" w:hAnsi="黑体" w:hint="eastAsia"/>
          <w:color w:val="000000"/>
          <w:sz w:val="28"/>
        </w:rPr>
        <w:t>二零</w:t>
      </w:r>
      <w:r w:rsidRPr="00293C50">
        <w:rPr>
          <w:rFonts w:ascii="黑体" w:eastAsia="黑体" w:hAnsi="黑体" w:hint="eastAsia"/>
          <w:color w:val="000000"/>
          <w:sz w:val="28"/>
        </w:rPr>
        <w:t>年</w:t>
      </w:r>
      <w:r w:rsidR="000C4E8B">
        <w:rPr>
          <w:rFonts w:ascii="黑体" w:eastAsia="黑体" w:hAnsi="黑体" w:hint="eastAsia"/>
          <w:color w:val="000000"/>
          <w:sz w:val="28"/>
        </w:rPr>
        <w:t>十</w:t>
      </w:r>
      <w:r w:rsidR="00D5080F">
        <w:rPr>
          <w:rFonts w:ascii="黑体" w:eastAsia="黑体" w:hAnsi="黑体" w:hint="eastAsia"/>
          <w:color w:val="000000"/>
          <w:sz w:val="28"/>
        </w:rPr>
        <w:t>一</w:t>
      </w:r>
      <w:r w:rsidRPr="00293C50">
        <w:rPr>
          <w:rFonts w:ascii="黑体" w:eastAsia="黑体" w:hAnsi="黑体" w:hint="eastAsia"/>
          <w:color w:val="000000"/>
          <w:sz w:val="28"/>
        </w:rPr>
        <w:t>月</w:t>
      </w:r>
    </w:p>
    <w:p w14:paraId="325E19D6" w14:textId="77777777" w:rsidR="0099216A" w:rsidRPr="00900BD8" w:rsidRDefault="0099216A" w:rsidP="00934286">
      <w:pPr>
        <w:adjustRightInd w:val="0"/>
        <w:snapToGrid w:val="0"/>
        <w:spacing w:line="360" w:lineRule="auto"/>
        <w:rPr>
          <w:rFonts w:cs="Arial"/>
          <w:bCs/>
          <w:szCs w:val="21"/>
        </w:rPr>
      </w:pPr>
    </w:p>
    <w:p w14:paraId="5F1205E6" w14:textId="77777777"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14:paraId="51793C9E" w14:textId="6D6B238D" w:rsidR="00667E4B" w:rsidRPr="00900BD8" w:rsidRDefault="00CF561D" w:rsidP="00293C50">
      <w:pPr>
        <w:pStyle w:val="TOC2"/>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9"/>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077574">
          <w:rPr>
            <w:noProof/>
            <w:webHidden/>
            <w:szCs w:val="21"/>
          </w:rPr>
          <w:t>4</w:t>
        </w:r>
        <w:r w:rsidRPr="00900BD8">
          <w:rPr>
            <w:noProof/>
            <w:webHidden/>
            <w:szCs w:val="21"/>
          </w:rPr>
          <w:fldChar w:fldCharType="end"/>
        </w:r>
      </w:hyperlink>
    </w:p>
    <w:p w14:paraId="3317611A" w14:textId="423FC8FD" w:rsidR="00667E4B" w:rsidRPr="00900BD8" w:rsidRDefault="00766A2B" w:rsidP="00293C50">
      <w:pPr>
        <w:pStyle w:val="TOC2"/>
        <w:tabs>
          <w:tab w:val="right" w:leader="dot" w:pos="8494"/>
        </w:tabs>
        <w:spacing w:line="360" w:lineRule="auto"/>
        <w:rPr>
          <w:rFonts w:ascii="Calibri" w:hAnsi="Calibri"/>
          <w:noProof/>
          <w:szCs w:val="21"/>
        </w:rPr>
      </w:pPr>
      <w:hyperlink w:anchor="_Toc384992692" w:history="1">
        <w:r w:rsidR="00497B6D" w:rsidRPr="00900BD8">
          <w:rPr>
            <w:rStyle w:val="a9"/>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14:paraId="22F4E4E9" w14:textId="240E79FD" w:rsidR="00667E4B" w:rsidRPr="00900BD8" w:rsidRDefault="00766A2B" w:rsidP="00293C50">
      <w:pPr>
        <w:pStyle w:val="TOC2"/>
        <w:tabs>
          <w:tab w:val="right" w:leader="dot" w:pos="8494"/>
        </w:tabs>
        <w:spacing w:line="360" w:lineRule="auto"/>
        <w:rPr>
          <w:rFonts w:ascii="Calibri" w:hAnsi="Calibri"/>
          <w:noProof/>
          <w:szCs w:val="21"/>
        </w:rPr>
      </w:pPr>
      <w:hyperlink w:anchor="_Toc384992693" w:history="1">
        <w:r w:rsidR="00497B6D" w:rsidRPr="00900BD8">
          <w:rPr>
            <w:rStyle w:val="a9"/>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14:paraId="27FE768B" w14:textId="1086DCE1" w:rsidR="00667E4B" w:rsidRPr="00900BD8" w:rsidRDefault="00766A2B" w:rsidP="00293C50">
      <w:pPr>
        <w:pStyle w:val="TOC2"/>
        <w:tabs>
          <w:tab w:val="right" w:leader="dot" w:pos="8494"/>
        </w:tabs>
        <w:spacing w:line="360" w:lineRule="auto"/>
        <w:rPr>
          <w:rFonts w:ascii="Calibri" w:hAnsi="Calibri"/>
          <w:noProof/>
          <w:szCs w:val="21"/>
        </w:rPr>
      </w:pPr>
      <w:hyperlink w:anchor="_Toc384992694" w:history="1">
        <w:r w:rsidR="00667E4B" w:rsidRPr="00900BD8">
          <w:rPr>
            <w:rStyle w:val="a9"/>
            <w:rFonts w:ascii="宋体" w:hAnsi="宋体" w:hint="eastAsia"/>
            <w:noProof/>
            <w:szCs w:val="21"/>
          </w:rPr>
          <w:t>四、基金管理人对基金托管人的业务核查</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_Toc384992694 \h </w:instrText>
        </w:r>
        <w:r w:rsidR="00CF561D" w:rsidRPr="00900BD8">
          <w:rPr>
            <w:noProof/>
            <w:webHidden/>
            <w:szCs w:val="21"/>
          </w:rPr>
        </w:r>
        <w:r w:rsidR="00CF561D" w:rsidRPr="00900BD8">
          <w:rPr>
            <w:noProof/>
            <w:webHidden/>
            <w:szCs w:val="21"/>
          </w:rPr>
          <w:fldChar w:fldCharType="separate"/>
        </w:r>
        <w:r w:rsidR="00077574">
          <w:rPr>
            <w:noProof/>
            <w:webHidden/>
            <w:szCs w:val="21"/>
          </w:rPr>
          <w:t>16</w:t>
        </w:r>
        <w:r w:rsidR="00CF561D" w:rsidRPr="00900BD8">
          <w:rPr>
            <w:noProof/>
            <w:webHidden/>
            <w:szCs w:val="21"/>
          </w:rPr>
          <w:fldChar w:fldCharType="end"/>
        </w:r>
      </w:hyperlink>
    </w:p>
    <w:p w14:paraId="6816794D" w14:textId="3CEE2B58" w:rsidR="00667E4B" w:rsidRPr="00900BD8" w:rsidRDefault="00766A2B" w:rsidP="00293C50">
      <w:pPr>
        <w:pStyle w:val="TOC2"/>
        <w:tabs>
          <w:tab w:val="right" w:leader="dot" w:pos="8494"/>
        </w:tabs>
        <w:spacing w:line="360" w:lineRule="auto"/>
        <w:rPr>
          <w:rFonts w:ascii="Calibri" w:hAnsi="Calibri"/>
          <w:noProof/>
          <w:szCs w:val="21"/>
        </w:rPr>
      </w:pPr>
      <w:hyperlink w:anchor="_Toc384992695" w:history="1">
        <w:r w:rsidR="00667E4B" w:rsidRPr="00900BD8">
          <w:rPr>
            <w:rStyle w:val="a9"/>
            <w:rFonts w:ascii="宋体" w:hAnsi="宋体" w:hint="eastAsia"/>
            <w:noProof/>
            <w:szCs w:val="21"/>
          </w:rPr>
          <w:t>五、基金财产的保</w:t>
        </w:r>
        <w:bookmarkStart w:id="1" w:name="_Hlt433117871"/>
        <w:bookmarkStart w:id="2" w:name="_Hlt433117872"/>
        <w:r w:rsidR="00667E4B" w:rsidRPr="00900BD8">
          <w:rPr>
            <w:rStyle w:val="a9"/>
            <w:rFonts w:ascii="宋体" w:hAnsi="宋体" w:hint="eastAsia"/>
            <w:noProof/>
            <w:szCs w:val="21"/>
          </w:rPr>
          <w:t>管</w:t>
        </w:r>
        <w:bookmarkEnd w:id="1"/>
        <w:bookmarkEnd w:id="2"/>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_Toc384992695 \h </w:instrText>
        </w:r>
        <w:r w:rsidR="00CF561D" w:rsidRPr="00900BD8">
          <w:rPr>
            <w:noProof/>
            <w:webHidden/>
            <w:szCs w:val="21"/>
          </w:rPr>
        </w:r>
        <w:r w:rsidR="00CF561D" w:rsidRPr="00900BD8">
          <w:rPr>
            <w:noProof/>
            <w:webHidden/>
            <w:szCs w:val="21"/>
          </w:rPr>
          <w:fldChar w:fldCharType="separate"/>
        </w:r>
        <w:r w:rsidR="00077574">
          <w:rPr>
            <w:noProof/>
            <w:webHidden/>
            <w:szCs w:val="21"/>
          </w:rPr>
          <w:t>17</w:t>
        </w:r>
        <w:r w:rsidR="00CF561D" w:rsidRPr="00900BD8">
          <w:rPr>
            <w:noProof/>
            <w:webHidden/>
            <w:szCs w:val="21"/>
          </w:rPr>
          <w:fldChar w:fldCharType="end"/>
        </w:r>
      </w:hyperlink>
    </w:p>
    <w:p w14:paraId="413871C3" w14:textId="2784B3C1" w:rsidR="00667E4B" w:rsidRPr="00900BD8" w:rsidRDefault="00766A2B" w:rsidP="00293C50">
      <w:pPr>
        <w:pStyle w:val="TOC2"/>
        <w:tabs>
          <w:tab w:val="right" w:leader="dot" w:pos="8494"/>
        </w:tabs>
        <w:spacing w:line="360" w:lineRule="auto"/>
        <w:rPr>
          <w:rFonts w:ascii="Calibri" w:hAnsi="Calibri"/>
          <w:noProof/>
          <w:szCs w:val="21"/>
        </w:rPr>
      </w:pPr>
      <w:hyperlink w:anchor="_Toc384992696" w:history="1">
        <w:r w:rsidR="00667E4B" w:rsidRPr="00900BD8">
          <w:rPr>
            <w:rStyle w:val="a9"/>
            <w:rFonts w:ascii="宋体" w:hAnsi="宋体" w:hint="eastAsia"/>
            <w:noProof/>
            <w:szCs w:val="21"/>
          </w:rPr>
          <w:t>六、指令的发送、确认及执行</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_Toc384992696 \h </w:instrText>
        </w:r>
        <w:r w:rsidR="00CF561D" w:rsidRPr="00900BD8">
          <w:rPr>
            <w:noProof/>
            <w:webHidden/>
            <w:szCs w:val="21"/>
          </w:rPr>
        </w:r>
        <w:r w:rsidR="00CF561D" w:rsidRPr="00900BD8">
          <w:rPr>
            <w:noProof/>
            <w:webHidden/>
            <w:szCs w:val="21"/>
          </w:rPr>
          <w:fldChar w:fldCharType="separate"/>
        </w:r>
        <w:r w:rsidR="00077574">
          <w:rPr>
            <w:noProof/>
            <w:webHidden/>
            <w:szCs w:val="21"/>
          </w:rPr>
          <w:t>20</w:t>
        </w:r>
        <w:r w:rsidR="00CF561D" w:rsidRPr="00900BD8">
          <w:rPr>
            <w:noProof/>
            <w:webHidden/>
            <w:szCs w:val="21"/>
          </w:rPr>
          <w:fldChar w:fldCharType="end"/>
        </w:r>
      </w:hyperlink>
    </w:p>
    <w:p w14:paraId="2D712A2C" w14:textId="0BDAFE34" w:rsidR="00667E4B" w:rsidRPr="00900BD8" w:rsidRDefault="00766A2B" w:rsidP="00293C50">
      <w:pPr>
        <w:pStyle w:val="TOC2"/>
        <w:tabs>
          <w:tab w:val="right" w:leader="dot" w:pos="8494"/>
        </w:tabs>
        <w:spacing w:line="360" w:lineRule="auto"/>
        <w:rPr>
          <w:rFonts w:ascii="Calibri" w:hAnsi="Calibri"/>
          <w:noProof/>
          <w:szCs w:val="21"/>
        </w:rPr>
      </w:pPr>
      <w:hyperlink w:anchor="_Toc384992697" w:history="1">
        <w:r w:rsidR="00667E4B" w:rsidRPr="00900BD8">
          <w:rPr>
            <w:rStyle w:val="a9"/>
            <w:rFonts w:ascii="宋体" w:hAnsi="宋体" w:hint="eastAsia"/>
            <w:noProof/>
            <w:szCs w:val="21"/>
          </w:rPr>
          <w:t>七、交易及清算交收安排</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_Toc384992697 \h </w:instrText>
        </w:r>
        <w:r w:rsidR="00CF561D" w:rsidRPr="00900BD8">
          <w:rPr>
            <w:noProof/>
            <w:webHidden/>
            <w:szCs w:val="21"/>
          </w:rPr>
        </w:r>
        <w:r w:rsidR="00CF561D" w:rsidRPr="00900BD8">
          <w:rPr>
            <w:noProof/>
            <w:webHidden/>
            <w:szCs w:val="21"/>
          </w:rPr>
          <w:fldChar w:fldCharType="separate"/>
        </w:r>
        <w:r w:rsidR="00077574">
          <w:rPr>
            <w:noProof/>
            <w:webHidden/>
            <w:szCs w:val="21"/>
          </w:rPr>
          <w:t>24</w:t>
        </w:r>
        <w:r w:rsidR="00CF561D" w:rsidRPr="00900BD8">
          <w:rPr>
            <w:noProof/>
            <w:webHidden/>
            <w:szCs w:val="21"/>
          </w:rPr>
          <w:fldChar w:fldCharType="end"/>
        </w:r>
      </w:hyperlink>
    </w:p>
    <w:p w14:paraId="696B95C6" w14:textId="5640B477" w:rsidR="00667E4B" w:rsidRPr="00900BD8" w:rsidRDefault="00766A2B" w:rsidP="00293C50">
      <w:pPr>
        <w:pStyle w:val="TOC2"/>
        <w:tabs>
          <w:tab w:val="right" w:leader="dot" w:pos="8494"/>
        </w:tabs>
        <w:spacing w:line="360" w:lineRule="auto"/>
        <w:rPr>
          <w:rFonts w:ascii="Calibri" w:hAnsi="Calibri"/>
          <w:noProof/>
          <w:szCs w:val="21"/>
        </w:rPr>
      </w:pPr>
      <w:hyperlink w:anchor="_Toc384992698" w:history="1">
        <w:r w:rsidR="00667E4B" w:rsidRPr="00900BD8">
          <w:rPr>
            <w:rStyle w:val="a9"/>
            <w:rFonts w:ascii="宋体" w:hAnsi="宋体" w:hint="eastAsia"/>
            <w:noProof/>
            <w:szCs w:val="21"/>
          </w:rPr>
          <w:t>八、基金资产净值计算、估值和会计核算</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_Toc384992698 \h </w:instrText>
        </w:r>
        <w:r w:rsidR="00CF561D" w:rsidRPr="00900BD8">
          <w:rPr>
            <w:noProof/>
            <w:webHidden/>
            <w:szCs w:val="21"/>
          </w:rPr>
        </w:r>
        <w:r w:rsidR="00CF561D" w:rsidRPr="00900BD8">
          <w:rPr>
            <w:noProof/>
            <w:webHidden/>
            <w:szCs w:val="21"/>
          </w:rPr>
          <w:fldChar w:fldCharType="separate"/>
        </w:r>
        <w:r w:rsidR="00077574">
          <w:rPr>
            <w:noProof/>
            <w:webHidden/>
            <w:szCs w:val="21"/>
          </w:rPr>
          <w:t>27</w:t>
        </w:r>
        <w:r w:rsidR="00CF561D" w:rsidRPr="00900BD8">
          <w:rPr>
            <w:noProof/>
            <w:webHidden/>
            <w:szCs w:val="21"/>
          </w:rPr>
          <w:fldChar w:fldCharType="end"/>
        </w:r>
      </w:hyperlink>
    </w:p>
    <w:p w14:paraId="5F5DCB2F" w14:textId="1301E735" w:rsidR="00667E4B" w:rsidRPr="00900BD8" w:rsidRDefault="00766A2B" w:rsidP="00293C50">
      <w:pPr>
        <w:pStyle w:val="TOC2"/>
        <w:tabs>
          <w:tab w:val="right" w:leader="dot" w:pos="8494"/>
        </w:tabs>
        <w:spacing w:line="360" w:lineRule="auto"/>
        <w:rPr>
          <w:rFonts w:ascii="Calibri" w:hAnsi="Calibri"/>
          <w:noProof/>
          <w:szCs w:val="21"/>
        </w:rPr>
      </w:pPr>
      <w:hyperlink w:anchor="_Toc384992699" w:history="1">
        <w:r w:rsidR="00667E4B" w:rsidRPr="00900BD8">
          <w:rPr>
            <w:rStyle w:val="a9"/>
            <w:rFonts w:ascii="宋体" w:hAnsi="宋体" w:hint="eastAsia"/>
            <w:noProof/>
            <w:szCs w:val="21"/>
          </w:rPr>
          <w:t>九、基金收益分配</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_Toc384992699 \h </w:instrText>
        </w:r>
        <w:r w:rsidR="00CF561D" w:rsidRPr="00900BD8">
          <w:rPr>
            <w:noProof/>
            <w:webHidden/>
            <w:szCs w:val="21"/>
          </w:rPr>
        </w:r>
        <w:r w:rsidR="00CF561D" w:rsidRPr="00900BD8">
          <w:rPr>
            <w:noProof/>
            <w:webHidden/>
            <w:szCs w:val="21"/>
          </w:rPr>
          <w:fldChar w:fldCharType="separate"/>
        </w:r>
        <w:r w:rsidR="00077574">
          <w:rPr>
            <w:noProof/>
            <w:webHidden/>
            <w:szCs w:val="21"/>
          </w:rPr>
          <w:t>29</w:t>
        </w:r>
        <w:r w:rsidR="00CF561D" w:rsidRPr="00900BD8">
          <w:rPr>
            <w:noProof/>
            <w:webHidden/>
            <w:szCs w:val="21"/>
          </w:rPr>
          <w:fldChar w:fldCharType="end"/>
        </w:r>
      </w:hyperlink>
    </w:p>
    <w:p w14:paraId="2C48A663" w14:textId="6BF93C99" w:rsidR="00667E4B" w:rsidRPr="00900BD8" w:rsidRDefault="00766A2B" w:rsidP="00293C50">
      <w:pPr>
        <w:pStyle w:val="TOC2"/>
        <w:tabs>
          <w:tab w:val="right" w:leader="dot" w:pos="8494"/>
        </w:tabs>
        <w:spacing w:line="360" w:lineRule="auto"/>
        <w:rPr>
          <w:rFonts w:ascii="Calibri" w:hAnsi="Calibri"/>
          <w:noProof/>
          <w:szCs w:val="21"/>
        </w:rPr>
      </w:pPr>
      <w:hyperlink w:anchor="_Toc384992700" w:history="1">
        <w:r w:rsidR="00667E4B" w:rsidRPr="00900BD8">
          <w:rPr>
            <w:rStyle w:val="a9"/>
            <w:rFonts w:ascii="宋体" w:hAnsi="宋体" w:hint="eastAsia"/>
            <w:noProof/>
            <w:szCs w:val="21"/>
          </w:rPr>
          <w:t>十、基金信息披露</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_Toc384992700 \h </w:instrText>
        </w:r>
        <w:r w:rsidR="00CF561D" w:rsidRPr="00900BD8">
          <w:rPr>
            <w:noProof/>
            <w:webHidden/>
            <w:szCs w:val="21"/>
          </w:rPr>
        </w:r>
        <w:r w:rsidR="00CF561D" w:rsidRPr="00900BD8">
          <w:rPr>
            <w:noProof/>
            <w:webHidden/>
            <w:szCs w:val="21"/>
          </w:rPr>
          <w:fldChar w:fldCharType="separate"/>
        </w:r>
        <w:r w:rsidR="00077574">
          <w:rPr>
            <w:noProof/>
            <w:webHidden/>
            <w:szCs w:val="21"/>
          </w:rPr>
          <w:t>30</w:t>
        </w:r>
        <w:r w:rsidR="00CF561D" w:rsidRPr="00900BD8">
          <w:rPr>
            <w:noProof/>
            <w:webHidden/>
            <w:szCs w:val="21"/>
          </w:rPr>
          <w:fldChar w:fldCharType="end"/>
        </w:r>
      </w:hyperlink>
    </w:p>
    <w:p w14:paraId="7A23F569" w14:textId="3CA81DF7" w:rsidR="00667E4B" w:rsidRPr="00900BD8" w:rsidRDefault="00766A2B" w:rsidP="00293C50">
      <w:pPr>
        <w:pStyle w:val="TOC2"/>
        <w:tabs>
          <w:tab w:val="right" w:leader="dot" w:pos="8494"/>
        </w:tabs>
        <w:spacing w:line="360" w:lineRule="auto"/>
        <w:rPr>
          <w:rFonts w:ascii="Calibri" w:hAnsi="Calibri"/>
          <w:noProof/>
          <w:szCs w:val="21"/>
        </w:rPr>
      </w:pPr>
      <w:hyperlink w:anchor="_Toc384992701" w:history="1">
        <w:r w:rsidR="00667E4B" w:rsidRPr="00900BD8">
          <w:rPr>
            <w:rStyle w:val="a9"/>
            <w:rFonts w:ascii="宋体" w:hAnsi="宋体" w:hint="eastAsia"/>
            <w:noProof/>
            <w:szCs w:val="21"/>
          </w:rPr>
          <w:t>十一、基金费用</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_Toc384992701 \h </w:instrText>
        </w:r>
        <w:r w:rsidR="00CF561D" w:rsidRPr="00900BD8">
          <w:rPr>
            <w:noProof/>
            <w:webHidden/>
            <w:szCs w:val="21"/>
          </w:rPr>
        </w:r>
        <w:r w:rsidR="00CF561D" w:rsidRPr="00900BD8">
          <w:rPr>
            <w:noProof/>
            <w:webHidden/>
            <w:szCs w:val="21"/>
          </w:rPr>
          <w:fldChar w:fldCharType="separate"/>
        </w:r>
        <w:r w:rsidR="00077574">
          <w:rPr>
            <w:noProof/>
            <w:webHidden/>
            <w:szCs w:val="21"/>
          </w:rPr>
          <w:t>32</w:t>
        </w:r>
        <w:r w:rsidR="00CF561D" w:rsidRPr="00900BD8">
          <w:rPr>
            <w:noProof/>
            <w:webHidden/>
            <w:szCs w:val="21"/>
          </w:rPr>
          <w:fldChar w:fldCharType="end"/>
        </w:r>
      </w:hyperlink>
    </w:p>
    <w:p w14:paraId="508AA7FE" w14:textId="7439ED80" w:rsidR="00667E4B" w:rsidRPr="00900BD8" w:rsidRDefault="00766A2B" w:rsidP="00293C50">
      <w:pPr>
        <w:pStyle w:val="TOC2"/>
        <w:tabs>
          <w:tab w:val="right" w:leader="dot" w:pos="8494"/>
        </w:tabs>
        <w:spacing w:line="360" w:lineRule="auto"/>
        <w:rPr>
          <w:rFonts w:ascii="Calibri" w:hAnsi="Calibri"/>
          <w:noProof/>
          <w:szCs w:val="21"/>
        </w:rPr>
      </w:pPr>
      <w:hyperlink w:anchor="_Toc384992702" w:history="1">
        <w:r w:rsidR="00667E4B" w:rsidRPr="00900BD8">
          <w:rPr>
            <w:rStyle w:val="a9"/>
            <w:rFonts w:ascii="宋体" w:hAnsi="宋体" w:hint="eastAsia"/>
            <w:noProof/>
            <w:szCs w:val="21"/>
          </w:rPr>
          <w:t>十二、基金份额持有人名册的保管</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_Toc384992702 \h </w:instrText>
        </w:r>
        <w:r w:rsidR="00CF561D" w:rsidRPr="00900BD8">
          <w:rPr>
            <w:noProof/>
            <w:webHidden/>
            <w:szCs w:val="21"/>
          </w:rPr>
        </w:r>
        <w:r w:rsidR="00CF561D" w:rsidRPr="00900BD8">
          <w:rPr>
            <w:noProof/>
            <w:webHidden/>
            <w:szCs w:val="21"/>
          </w:rPr>
          <w:fldChar w:fldCharType="separate"/>
        </w:r>
        <w:r w:rsidR="00077574">
          <w:rPr>
            <w:noProof/>
            <w:webHidden/>
            <w:szCs w:val="21"/>
          </w:rPr>
          <w:t>33</w:t>
        </w:r>
        <w:r w:rsidR="00CF561D" w:rsidRPr="00900BD8">
          <w:rPr>
            <w:noProof/>
            <w:webHidden/>
            <w:szCs w:val="21"/>
          </w:rPr>
          <w:fldChar w:fldCharType="end"/>
        </w:r>
      </w:hyperlink>
    </w:p>
    <w:p w14:paraId="725B9602" w14:textId="3652AE38" w:rsidR="00667E4B" w:rsidRPr="00900BD8" w:rsidRDefault="00766A2B" w:rsidP="00293C50">
      <w:pPr>
        <w:pStyle w:val="TOC2"/>
        <w:tabs>
          <w:tab w:val="right" w:leader="dot" w:pos="8494"/>
        </w:tabs>
        <w:spacing w:line="360" w:lineRule="auto"/>
        <w:rPr>
          <w:rFonts w:ascii="Calibri" w:hAnsi="Calibri"/>
          <w:noProof/>
          <w:szCs w:val="21"/>
        </w:rPr>
      </w:pPr>
      <w:hyperlink w:anchor="_Toc384992703" w:history="1">
        <w:r w:rsidR="00667E4B" w:rsidRPr="00900BD8">
          <w:rPr>
            <w:rStyle w:val="a9"/>
            <w:rFonts w:ascii="宋体" w:hAnsi="宋体" w:hint="eastAsia"/>
            <w:noProof/>
            <w:szCs w:val="21"/>
          </w:rPr>
          <w:t>十三、基金有关文件档案的保存</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_Toc384992703 \h </w:instrText>
        </w:r>
        <w:r w:rsidR="00CF561D" w:rsidRPr="00900BD8">
          <w:rPr>
            <w:noProof/>
            <w:webHidden/>
            <w:szCs w:val="21"/>
          </w:rPr>
        </w:r>
        <w:r w:rsidR="00CF561D" w:rsidRPr="00900BD8">
          <w:rPr>
            <w:noProof/>
            <w:webHidden/>
            <w:szCs w:val="21"/>
          </w:rPr>
          <w:fldChar w:fldCharType="separate"/>
        </w:r>
        <w:r w:rsidR="00077574">
          <w:rPr>
            <w:noProof/>
            <w:webHidden/>
            <w:szCs w:val="21"/>
          </w:rPr>
          <w:t>34</w:t>
        </w:r>
        <w:r w:rsidR="00CF561D" w:rsidRPr="00900BD8">
          <w:rPr>
            <w:noProof/>
            <w:webHidden/>
            <w:szCs w:val="21"/>
          </w:rPr>
          <w:fldChar w:fldCharType="end"/>
        </w:r>
      </w:hyperlink>
    </w:p>
    <w:p w14:paraId="3E96C9A8" w14:textId="1443E054" w:rsidR="00667E4B" w:rsidRPr="00900BD8" w:rsidRDefault="00766A2B" w:rsidP="00293C50">
      <w:pPr>
        <w:pStyle w:val="TOC2"/>
        <w:tabs>
          <w:tab w:val="right" w:leader="dot" w:pos="8494"/>
        </w:tabs>
        <w:spacing w:line="360" w:lineRule="auto"/>
        <w:rPr>
          <w:rFonts w:ascii="Calibri" w:hAnsi="Calibri"/>
          <w:noProof/>
          <w:szCs w:val="21"/>
        </w:rPr>
      </w:pPr>
      <w:hyperlink w:anchor="_Toc384992704" w:history="1">
        <w:r w:rsidR="00667E4B" w:rsidRPr="00900BD8">
          <w:rPr>
            <w:rStyle w:val="a9"/>
            <w:rFonts w:ascii="宋体" w:hAnsi="宋体" w:hint="eastAsia"/>
            <w:noProof/>
            <w:szCs w:val="21"/>
          </w:rPr>
          <w:t>十四、基金管理人和基金托管人的更换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_Toc384992704 \h </w:instrText>
        </w:r>
        <w:r w:rsidR="00CF561D" w:rsidRPr="00900BD8">
          <w:rPr>
            <w:noProof/>
            <w:webHidden/>
            <w:szCs w:val="21"/>
          </w:rPr>
        </w:r>
        <w:r w:rsidR="00CF561D" w:rsidRPr="00900BD8">
          <w:rPr>
            <w:noProof/>
            <w:webHidden/>
            <w:szCs w:val="21"/>
          </w:rPr>
          <w:fldChar w:fldCharType="separate"/>
        </w:r>
        <w:r w:rsidR="00077574">
          <w:rPr>
            <w:noProof/>
            <w:webHidden/>
            <w:szCs w:val="21"/>
          </w:rPr>
          <w:t>35</w:t>
        </w:r>
        <w:r w:rsidR="00CF561D" w:rsidRPr="00900BD8">
          <w:rPr>
            <w:noProof/>
            <w:webHidden/>
            <w:szCs w:val="21"/>
          </w:rPr>
          <w:fldChar w:fldCharType="end"/>
        </w:r>
      </w:hyperlink>
    </w:p>
    <w:p w14:paraId="39C3007B" w14:textId="4DA773FF" w:rsidR="00667E4B" w:rsidRPr="00900BD8" w:rsidRDefault="00766A2B" w:rsidP="00293C50">
      <w:pPr>
        <w:pStyle w:val="TOC2"/>
        <w:tabs>
          <w:tab w:val="right" w:leader="dot" w:pos="8494"/>
        </w:tabs>
        <w:spacing w:line="360" w:lineRule="auto"/>
        <w:rPr>
          <w:rFonts w:ascii="Calibri" w:hAnsi="Calibri"/>
          <w:noProof/>
          <w:szCs w:val="21"/>
        </w:rPr>
      </w:pPr>
      <w:hyperlink w:anchor="_Toc384992705" w:history="1">
        <w:r w:rsidR="00667E4B" w:rsidRPr="00900BD8">
          <w:rPr>
            <w:rStyle w:val="a9"/>
            <w:rFonts w:ascii="宋体" w:hAnsi="宋体" w:hint="eastAsia"/>
            <w:noProof/>
            <w:szCs w:val="21"/>
          </w:rPr>
          <w:t>十五、禁止行为</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_Toc384992705 \h </w:instrText>
        </w:r>
        <w:r w:rsidR="00CF561D" w:rsidRPr="00900BD8">
          <w:rPr>
            <w:noProof/>
            <w:webHidden/>
            <w:szCs w:val="21"/>
          </w:rPr>
        </w:r>
        <w:r w:rsidR="00CF561D" w:rsidRPr="00900BD8">
          <w:rPr>
            <w:noProof/>
            <w:webHidden/>
            <w:szCs w:val="21"/>
          </w:rPr>
          <w:fldChar w:fldCharType="separate"/>
        </w:r>
        <w:r w:rsidR="00077574">
          <w:rPr>
            <w:noProof/>
            <w:webHidden/>
            <w:szCs w:val="21"/>
          </w:rPr>
          <w:t>36</w:t>
        </w:r>
        <w:r w:rsidR="00CF561D" w:rsidRPr="00900BD8">
          <w:rPr>
            <w:noProof/>
            <w:webHidden/>
            <w:szCs w:val="21"/>
          </w:rPr>
          <w:fldChar w:fldCharType="end"/>
        </w:r>
      </w:hyperlink>
    </w:p>
    <w:p w14:paraId="08F64F58" w14:textId="674D740D" w:rsidR="00667E4B" w:rsidRPr="00900BD8" w:rsidRDefault="00766A2B" w:rsidP="00293C50">
      <w:pPr>
        <w:pStyle w:val="TOC2"/>
        <w:tabs>
          <w:tab w:val="right" w:leader="dot" w:pos="8494"/>
        </w:tabs>
        <w:spacing w:line="360" w:lineRule="auto"/>
        <w:rPr>
          <w:rFonts w:ascii="Calibri" w:hAnsi="Calibri"/>
          <w:noProof/>
          <w:szCs w:val="21"/>
        </w:rPr>
      </w:pPr>
      <w:hyperlink w:anchor="_Toc384992706" w:history="1">
        <w:r w:rsidR="00C77D18" w:rsidRPr="00900BD8">
          <w:rPr>
            <w:rStyle w:val="a9"/>
            <w:rFonts w:ascii="宋体" w:hAnsi="宋体" w:hint="eastAsia"/>
            <w:noProof/>
            <w:szCs w:val="21"/>
          </w:rPr>
          <w:t>十六、托管协议的变更、终止与基金财产的清算</w:t>
        </w:r>
        <w:r w:rsidR="00C77D18" w:rsidRPr="00900BD8">
          <w:rPr>
            <w:noProof/>
            <w:webHidden/>
            <w:szCs w:val="21"/>
          </w:rPr>
          <w:tab/>
        </w:r>
        <w:r w:rsidR="00C77D18" w:rsidRPr="00900BD8">
          <w:rPr>
            <w:noProof/>
            <w:webHidden/>
            <w:szCs w:val="21"/>
          </w:rPr>
          <w:fldChar w:fldCharType="begin"/>
        </w:r>
        <w:r w:rsidR="00C77D18" w:rsidRPr="00900BD8">
          <w:rPr>
            <w:noProof/>
            <w:webHidden/>
            <w:szCs w:val="21"/>
          </w:rPr>
          <w:instrText xml:space="preserve"> PAGEREF _Toc384992706 \h </w:instrText>
        </w:r>
        <w:r w:rsidR="00C77D18" w:rsidRPr="00900BD8">
          <w:rPr>
            <w:noProof/>
            <w:webHidden/>
            <w:szCs w:val="21"/>
          </w:rPr>
        </w:r>
        <w:r w:rsidR="00C77D18" w:rsidRPr="00900BD8">
          <w:rPr>
            <w:noProof/>
            <w:webHidden/>
            <w:szCs w:val="21"/>
          </w:rPr>
          <w:fldChar w:fldCharType="separate"/>
        </w:r>
        <w:r w:rsidR="00077574">
          <w:rPr>
            <w:noProof/>
            <w:webHidden/>
            <w:szCs w:val="21"/>
          </w:rPr>
          <w:t>37</w:t>
        </w:r>
        <w:r w:rsidR="00C77D18" w:rsidRPr="00900BD8">
          <w:rPr>
            <w:noProof/>
            <w:webHidden/>
            <w:szCs w:val="21"/>
          </w:rPr>
          <w:fldChar w:fldCharType="end"/>
        </w:r>
      </w:hyperlink>
    </w:p>
    <w:p w14:paraId="6C4EA295" w14:textId="4C2D7CA5" w:rsidR="00667E4B" w:rsidRPr="00900BD8" w:rsidRDefault="00766A2B" w:rsidP="00293C50">
      <w:pPr>
        <w:pStyle w:val="TOC2"/>
        <w:tabs>
          <w:tab w:val="right" w:leader="dot" w:pos="8494"/>
        </w:tabs>
        <w:spacing w:line="360" w:lineRule="auto"/>
        <w:rPr>
          <w:rFonts w:ascii="Calibri" w:hAnsi="Calibri"/>
          <w:noProof/>
          <w:szCs w:val="21"/>
        </w:rPr>
      </w:pPr>
      <w:hyperlink w:anchor="_Toc384992707" w:history="1">
        <w:r w:rsidR="00667E4B" w:rsidRPr="00900BD8">
          <w:rPr>
            <w:rStyle w:val="a9"/>
            <w:rFonts w:ascii="宋体" w:hAnsi="宋体" w:hint="eastAsia"/>
            <w:noProof/>
            <w:szCs w:val="21"/>
          </w:rPr>
          <w:t>十七、违约责任</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_Toc384992707 \h </w:instrText>
        </w:r>
        <w:r w:rsidR="00CF561D" w:rsidRPr="00900BD8">
          <w:rPr>
            <w:noProof/>
            <w:webHidden/>
            <w:szCs w:val="21"/>
          </w:rPr>
        </w:r>
        <w:r w:rsidR="00CF561D" w:rsidRPr="00900BD8">
          <w:rPr>
            <w:noProof/>
            <w:webHidden/>
            <w:szCs w:val="21"/>
          </w:rPr>
          <w:fldChar w:fldCharType="separate"/>
        </w:r>
        <w:r w:rsidR="00077574">
          <w:rPr>
            <w:noProof/>
            <w:webHidden/>
            <w:szCs w:val="21"/>
          </w:rPr>
          <w:t>38</w:t>
        </w:r>
        <w:r w:rsidR="00CF561D" w:rsidRPr="00900BD8">
          <w:rPr>
            <w:noProof/>
            <w:webHidden/>
            <w:szCs w:val="21"/>
          </w:rPr>
          <w:fldChar w:fldCharType="end"/>
        </w:r>
      </w:hyperlink>
    </w:p>
    <w:p w14:paraId="1FC01023" w14:textId="4A90C72F" w:rsidR="00667E4B" w:rsidRPr="00900BD8" w:rsidRDefault="00766A2B" w:rsidP="00293C50">
      <w:pPr>
        <w:pStyle w:val="TOC2"/>
        <w:tabs>
          <w:tab w:val="right" w:leader="dot" w:pos="8494"/>
        </w:tabs>
        <w:spacing w:line="360" w:lineRule="auto"/>
        <w:rPr>
          <w:rFonts w:ascii="Calibri" w:hAnsi="Calibri"/>
          <w:noProof/>
          <w:szCs w:val="21"/>
        </w:rPr>
      </w:pPr>
      <w:hyperlink w:anchor="_Toc384992708" w:history="1">
        <w:r w:rsidR="00667E4B" w:rsidRPr="00900BD8">
          <w:rPr>
            <w:rStyle w:val="a9"/>
            <w:rFonts w:ascii="宋体" w:hAnsi="宋体" w:hint="eastAsia"/>
            <w:noProof/>
            <w:szCs w:val="21"/>
          </w:rPr>
          <w:t>十八、争议解决方式</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_Toc384992708 \h </w:instrText>
        </w:r>
        <w:r w:rsidR="00CF561D" w:rsidRPr="00900BD8">
          <w:rPr>
            <w:noProof/>
            <w:webHidden/>
            <w:szCs w:val="21"/>
          </w:rPr>
        </w:r>
        <w:r w:rsidR="00CF561D" w:rsidRPr="00900BD8">
          <w:rPr>
            <w:noProof/>
            <w:webHidden/>
            <w:szCs w:val="21"/>
          </w:rPr>
          <w:fldChar w:fldCharType="separate"/>
        </w:r>
        <w:r w:rsidR="00077574">
          <w:rPr>
            <w:noProof/>
            <w:webHidden/>
            <w:szCs w:val="21"/>
          </w:rPr>
          <w:t>39</w:t>
        </w:r>
        <w:r w:rsidR="00CF561D" w:rsidRPr="00900BD8">
          <w:rPr>
            <w:noProof/>
            <w:webHidden/>
            <w:szCs w:val="21"/>
          </w:rPr>
          <w:fldChar w:fldCharType="end"/>
        </w:r>
      </w:hyperlink>
    </w:p>
    <w:p w14:paraId="2637D8AC" w14:textId="7B8799D8" w:rsidR="00667E4B" w:rsidRPr="00900BD8" w:rsidRDefault="00766A2B" w:rsidP="00293C50">
      <w:pPr>
        <w:pStyle w:val="TOC2"/>
        <w:tabs>
          <w:tab w:val="right" w:leader="dot" w:pos="8494"/>
        </w:tabs>
        <w:spacing w:line="360" w:lineRule="auto"/>
        <w:rPr>
          <w:rFonts w:ascii="Calibri" w:hAnsi="Calibri"/>
          <w:noProof/>
          <w:szCs w:val="21"/>
        </w:rPr>
      </w:pPr>
      <w:hyperlink w:anchor="_Toc384992709" w:history="1">
        <w:r w:rsidR="00667E4B" w:rsidRPr="00900BD8">
          <w:rPr>
            <w:rStyle w:val="a9"/>
            <w:rFonts w:ascii="宋体" w:hAnsi="宋体" w:hint="eastAsia"/>
            <w:noProof/>
            <w:szCs w:val="21"/>
          </w:rPr>
          <w:t>十九、托管协议的效力</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_Toc384992709 \h </w:instrText>
        </w:r>
        <w:r w:rsidR="00CF561D" w:rsidRPr="00900BD8">
          <w:rPr>
            <w:noProof/>
            <w:webHidden/>
            <w:szCs w:val="21"/>
          </w:rPr>
        </w:r>
        <w:r w:rsidR="00CF561D" w:rsidRPr="00900BD8">
          <w:rPr>
            <w:noProof/>
            <w:webHidden/>
            <w:szCs w:val="21"/>
          </w:rPr>
          <w:fldChar w:fldCharType="separate"/>
        </w:r>
        <w:r w:rsidR="00077574">
          <w:rPr>
            <w:noProof/>
            <w:webHidden/>
            <w:szCs w:val="21"/>
          </w:rPr>
          <w:t>40</w:t>
        </w:r>
        <w:r w:rsidR="00CF561D" w:rsidRPr="00900BD8">
          <w:rPr>
            <w:noProof/>
            <w:webHidden/>
            <w:szCs w:val="21"/>
          </w:rPr>
          <w:fldChar w:fldCharType="end"/>
        </w:r>
      </w:hyperlink>
    </w:p>
    <w:p w14:paraId="477FFCAD" w14:textId="2C04E31E" w:rsidR="00667E4B" w:rsidRPr="00900BD8" w:rsidRDefault="00766A2B" w:rsidP="00293C50">
      <w:pPr>
        <w:pStyle w:val="TOC2"/>
        <w:tabs>
          <w:tab w:val="right" w:leader="dot" w:pos="8494"/>
        </w:tabs>
        <w:spacing w:line="360" w:lineRule="auto"/>
        <w:rPr>
          <w:rFonts w:ascii="Calibri" w:hAnsi="Calibri"/>
          <w:noProof/>
          <w:szCs w:val="21"/>
        </w:rPr>
      </w:pPr>
      <w:hyperlink w:anchor="_Toc384992710" w:history="1">
        <w:r w:rsidR="00667E4B" w:rsidRPr="00900BD8">
          <w:rPr>
            <w:rStyle w:val="a9"/>
            <w:rFonts w:ascii="宋体" w:hAnsi="宋体" w:hint="eastAsia"/>
            <w:noProof/>
            <w:szCs w:val="21"/>
          </w:rPr>
          <w:t>二十、其他事项</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_Toc384992710 \h </w:instrText>
        </w:r>
        <w:r w:rsidR="00CF561D" w:rsidRPr="00900BD8">
          <w:rPr>
            <w:noProof/>
            <w:webHidden/>
            <w:szCs w:val="21"/>
          </w:rPr>
        </w:r>
        <w:r w:rsidR="00CF561D" w:rsidRPr="00900BD8">
          <w:rPr>
            <w:noProof/>
            <w:webHidden/>
            <w:szCs w:val="21"/>
          </w:rPr>
          <w:fldChar w:fldCharType="separate"/>
        </w:r>
        <w:r w:rsidR="00077574">
          <w:rPr>
            <w:noProof/>
            <w:webHidden/>
            <w:szCs w:val="21"/>
          </w:rPr>
          <w:t>41</w:t>
        </w:r>
        <w:r w:rsidR="00CF561D" w:rsidRPr="00900BD8">
          <w:rPr>
            <w:noProof/>
            <w:webHidden/>
            <w:szCs w:val="21"/>
          </w:rPr>
          <w:fldChar w:fldCharType="end"/>
        </w:r>
      </w:hyperlink>
    </w:p>
    <w:p w14:paraId="140D498C" w14:textId="09CEA104" w:rsidR="00667E4B" w:rsidRPr="00900BD8" w:rsidRDefault="00766A2B" w:rsidP="00293C50">
      <w:pPr>
        <w:pStyle w:val="TOC2"/>
        <w:tabs>
          <w:tab w:val="right" w:leader="dot" w:pos="8494"/>
        </w:tabs>
        <w:spacing w:line="360" w:lineRule="auto"/>
        <w:rPr>
          <w:rFonts w:ascii="Calibri" w:hAnsi="Calibri"/>
          <w:noProof/>
          <w:szCs w:val="21"/>
        </w:rPr>
      </w:pPr>
      <w:hyperlink w:anchor="_Toc384992711" w:history="1">
        <w:r w:rsidR="00667E4B" w:rsidRPr="00900BD8">
          <w:rPr>
            <w:rStyle w:val="a9"/>
            <w:rFonts w:ascii="宋体" w:hAnsi="宋体" w:hint="eastAsia"/>
            <w:noProof/>
            <w:szCs w:val="21"/>
          </w:rPr>
          <w:t>二十一、托管协议的签订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_Toc384992711 \h </w:instrText>
        </w:r>
        <w:r w:rsidR="00CF561D" w:rsidRPr="00900BD8">
          <w:rPr>
            <w:noProof/>
            <w:webHidden/>
            <w:szCs w:val="21"/>
          </w:rPr>
        </w:r>
        <w:r w:rsidR="00CF561D" w:rsidRPr="00900BD8">
          <w:rPr>
            <w:noProof/>
            <w:webHidden/>
            <w:szCs w:val="21"/>
          </w:rPr>
          <w:fldChar w:fldCharType="separate"/>
        </w:r>
        <w:r w:rsidR="00077574">
          <w:rPr>
            <w:noProof/>
            <w:webHidden/>
            <w:szCs w:val="21"/>
          </w:rPr>
          <w:t>42</w:t>
        </w:r>
        <w:r w:rsidR="00CF561D" w:rsidRPr="00900BD8">
          <w:rPr>
            <w:noProof/>
            <w:webHidden/>
            <w:szCs w:val="21"/>
          </w:rPr>
          <w:fldChar w:fldCharType="end"/>
        </w:r>
      </w:hyperlink>
    </w:p>
    <w:p w14:paraId="7E17F266" w14:textId="77777777" w:rsidR="00FE1AF1" w:rsidRPr="00900BD8" w:rsidRDefault="00CF561D" w:rsidP="00934286">
      <w:pPr>
        <w:spacing w:line="360" w:lineRule="auto"/>
        <w:rPr>
          <w:rFonts w:ascii="宋体" w:hAnsi="宋体"/>
          <w:szCs w:val="21"/>
        </w:rPr>
      </w:pPr>
      <w:r w:rsidRPr="00900BD8">
        <w:rPr>
          <w:rFonts w:ascii="宋体" w:hAnsi="宋体"/>
          <w:szCs w:val="21"/>
        </w:rPr>
        <w:fldChar w:fldCharType="end"/>
      </w:r>
    </w:p>
    <w:p w14:paraId="77BB204C" w14:textId="77777777" w:rsidR="0099216A" w:rsidRPr="00900BD8" w:rsidRDefault="00FE1AF1" w:rsidP="00934286">
      <w:pPr>
        <w:spacing w:line="360" w:lineRule="auto"/>
        <w:rPr>
          <w:rFonts w:ascii="宋体" w:hAnsi="宋体"/>
          <w:szCs w:val="21"/>
        </w:rPr>
      </w:pPr>
      <w:r w:rsidRPr="00900BD8">
        <w:rPr>
          <w:rFonts w:ascii="宋体" w:hAnsi="宋体"/>
          <w:szCs w:val="21"/>
        </w:rPr>
        <w:br w:type="page"/>
      </w:r>
    </w:p>
    <w:p w14:paraId="60D2FD84" w14:textId="346B02A1"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D7453C" w:rsidRPr="00293C50">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293C50">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w:t>
      </w:r>
    </w:p>
    <w:p w14:paraId="19549F2D" w14:textId="7777777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14:paraId="5E6B3C3D" w14:textId="18400D6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的基金托管人；</w:t>
      </w:r>
    </w:p>
    <w:p w14:paraId="52F2E785" w14:textId="6C4FD8E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为明确</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的基金管理人和基金托管人之间的权利义务关系，特制订本托管协议；</w:t>
      </w:r>
    </w:p>
    <w:p w14:paraId="4BA8C0B8" w14:textId="4E41DD21" w:rsidR="0099216A" w:rsidRPr="00900BD8"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D7453C" w:rsidRPr="00D7453C">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14:paraId="23F61FCC" w14:textId="77777777" w:rsidR="0099216A" w:rsidRPr="00900BD8" w:rsidRDefault="0099216A" w:rsidP="00E605F3">
      <w:pPr>
        <w:spacing w:line="360" w:lineRule="auto"/>
        <w:rPr>
          <w:rFonts w:ascii="宋体" w:hAnsi="宋体"/>
          <w:szCs w:val="21"/>
          <w:lang w:val="en-GB"/>
        </w:rPr>
      </w:pPr>
    </w:p>
    <w:p w14:paraId="342E9D7E"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3" w:name="_Toc348082029"/>
      <w:bookmarkStart w:id="4" w:name="_Toc384992691"/>
      <w:r w:rsidR="0099216A" w:rsidRPr="00900BD8">
        <w:rPr>
          <w:rFonts w:ascii="宋体" w:eastAsia="宋体" w:hAnsi="宋体" w:hint="eastAsia"/>
          <w:sz w:val="21"/>
          <w:szCs w:val="21"/>
        </w:rPr>
        <w:lastRenderedPageBreak/>
        <w:t>一、基金托管协议当事人</w:t>
      </w:r>
      <w:bookmarkEnd w:id="3"/>
      <w:bookmarkEnd w:id="4"/>
    </w:p>
    <w:p w14:paraId="7B5CB014" w14:textId="1E1C6900"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14:paraId="2DDBF025" w14:textId="42F4E55D"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14:paraId="69987F19" w14:textId="10E731E6"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3321DB" w:rsidRPr="003321DB">
        <w:rPr>
          <w:rFonts w:ascii="宋体" w:hAnsi="宋体" w:hint="eastAsia"/>
          <w:szCs w:val="21"/>
        </w:rPr>
        <w:t>中国（上海）自由贸易试验区银城中路188号交通银行大楼二层（裙）</w:t>
      </w:r>
    </w:p>
    <w:p w14:paraId="1A50E31C" w14:textId="77777777"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上海市浦东新区世纪大道8号国金中心二期21-22楼</w:t>
      </w:r>
    </w:p>
    <w:p w14:paraId="2C257AC5" w14:textId="77777777"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14:paraId="34E3A9FD" w14:textId="1071FE54"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3321DB">
        <w:rPr>
          <w:rFonts w:ascii="宋体" w:hAnsi="宋体" w:hint="eastAsia"/>
          <w:szCs w:val="21"/>
        </w:rPr>
        <w:t>阮红</w:t>
      </w:r>
    </w:p>
    <w:p w14:paraId="1CFD2142" w14:textId="77777777"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14:paraId="35F1AC5B" w14:textId="77777777"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14:paraId="136DEE90" w14:textId="2839BBDC"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中国证监会证监基</w:t>
      </w:r>
      <w:r w:rsidR="005627D7" w:rsidRPr="005627D7">
        <w:rPr>
          <w:rFonts w:ascii="宋体" w:hAnsi="宋体" w:hint="eastAsia"/>
          <w:szCs w:val="21"/>
        </w:rPr>
        <w:t>金</w:t>
      </w:r>
      <w:r w:rsidR="005627D7" w:rsidRPr="005627D7">
        <w:rPr>
          <w:rFonts w:ascii="宋体" w:hAnsi="宋体"/>
          <w:szCs w:val="21"/>
        </w:rPr>
        <w:t>字[2005]128号</w:t>
      </w:r>
    </w:p>
    <w:p w14:paraId="7B65B312" w14:textId="49E8A8DC"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14:paraId="0793B28D" w14:textId="77777777"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14:paraId="48358C2F" w14:textId="77777777"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14:paraId="494FD36C" w14:textId="06F266E1"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14:paraId="166EA2BD" w14:textId="1C6183EE"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14:paraId="2D65F198"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名称：招商银行股份有限公司(简称：招商银行)</w:t>
      </w:r>
    </w:p>
    <w:p w14:paraId="3AF23241"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14:paraId="787EBFE0" w14:textId="77777777"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14:paraId="3193F388" w14:textId="77777777"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14:paraId="13F26553" w14:textId="77777777"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B44EEC" w:rsidRPr="00900BD8">
        <w:rPr>
          <w:rFonts w:ascii="宋体" w:hAnsi="宋体" w:cs="Arial" w:hint="eastAsia"/>
          <w:szCs w:val="21"/>
        </w:rPr>
        <w:t>李建红</w:t>
      </w:r>
    </w:p>
    <w:p w14:paraId="5525EE7A" w14:textId="77777777"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IsROCDate" w:val="False"/>
          <w:attr w:name="IsLunarDate" w:val="False"/>
          <w:attr w:name="Day" w:val="8"/>
          <w:attr w:name="Month" w:val="4"/>
          <w:attr w:name="Year" w:val="1987"/>
        </w:smartTagPr>
        <w:r w:rsidRPr="00900BD8">
          <w:rPr>
            <w:rFonts w:ascii="宋体" w:hAnsi="宋体" w:cs="Arial" w:hint="eastAsia"/>
            <w:szCs w:val="21"/>
          </w:rPr>
          <w:t>1987年4月8日</w:t>
        </w:r>
      </w:smartTag>
    </w:p>
    <w:p w14:paraId="2B3AA98B" w14:textId="77777777"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基金托管业务批准文号：证监基</w:t>
      </w:r>
      <w:r w:rsidR="00031D78" w:rsidRPr="00900BD8">
        <w:rPr>
          <w:rFonts w:ascii="宋体" w:hAnsi="宋体" w:cs="Arial" w:hint="eastAsia"/>
          <w:szCs w:val="21"/>
        </w:rPr>
        <w:t>金</w:t>
      </w:r>
      <w:r w:rsidRPr="00900BD8">
        <w:rPr>
          <w:rFonts w:ascii="宋体" w:hAnsi="宋体" w:cs="Arial" w:hint="eastAsia"/>
          <w:szCs w:val="21"/>
        </w:rPr>
        <w:t>字[2002]83号</w:t>
      </w:r>
    </w:p>
    <w:p w14:paraId="04871091"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14:paraId="4C9340B3"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14:paraId="4825EB71" w14:textId="77777777"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14:paraId="71C634C6" w14:textId="77777777" w:rsidR="0099216A" w:rsidRPr="00900BD8" w:rsidRDefault="007E53FF"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5" w:name="_Toc348082030"/>
      <w:bookmarkStart w:id="6" w:name="_Toc384992692"/>
      <w:r w:rsidR="0099216A" w:rsidRPr="00900BD8">
        <w:rPr>
          <w:rFonts w:ascii="宋体" w:eastAsia="宋体" w:hAnsi="宋体" w:hint="eastAsia"/>
          <w:sz w:val="21"/>
          <w:szCs w:val="21"/>
        </w:rPr>
        <w:lastRenderedPageBreak/>
        <w:t>二、基金托管协议的依据、目的和原则</w:t>
      </w:r>
      <w:bookmarkEnd w:id="5"/>
      <w:bookmarkEnd w:id="6"/>
    </w:p>
    <w:p w14:paraId="5BE39141"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14:paraId="4448583C" w14:textId="3AE653B1" w:rsidR="0099216A" w:rsidRPr="00900BD8" w:rsidRDefault="0099216A" w:rsidP="009131AD">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《证券投资基金信息披露管理办法》（以下简称“《信息披露办法》”）</w:t>
      </w:r>
      <w:r w:rsidR="009131AD" w:rsidRPr="009131AD">
        <w:rPr>
          <w:rFonts w:ascii="宋体" w:hAnsi="宋体" w:cs="Arial" w:hint="eastAsia"/>
          <w:bCs/>
          <w:szCs w:val="21"/>
        </w:rPr>
        <w:t>、《公开募集开放式证券投资基金流动性风险管理规定》</w:t>
      </w:r>
      <w:r w:rsidRPr="00900BD8">
        <w:rPr>
          <w:rFonts w:ascii="宋体" w:hAnsi="宋体" w:cs="Arial" w:hint="eastAsia"/>
          <w:szCs w:val="21"/>
        </w:rPr>
        <w:t>等有关法律法规、</w:t>
      </w:r>
      <w:r w:rsidR="00406348" w:rsidRPr="00406348">
        <w:rPr>
          <w:rFonts w:ascii="宋体" w:hAnsi="宋体" w:cs="Arial" w:hint="eastAsia"/>
          <w:szCs w:val="21"/>
        </w:rPr>
        <w:t>《交银施罗德</w:t>
      </w:r>
      <w:r w:rsidR="00DA4C26">
        <w:rPr>
          <w:rFonts w:ascii="宋体" w:hAnsi="宋体" w:cs="Arial" w:hint="eastAsia"/>
          <w:szCs w:val="21"/>
        </w:rPr>
        <w:t>瑞鑫</w:t>
      </w:r>
      <w:r w:rsidR="001B1F24">
        <w:rPr>
          <w:rFonts w:ascii="宋体" w:hAnsi="宋体" w:cs="Arial" w:hint="eastAsia"/>
          <w:szCs w:val="21"/>
        </w:rPr>
        <w:t>定期开放灵活配置混合</w:t>
      </w:r>
      <w:r w:rsidR="00406348" w:rsidRPr="00406348">
        <w:rPr>
          <w:rFonts w:ascii="宋体" w:hAnsi="宋体" w:cs="Arial" w:hint="eastAsia"/>
          <w:szCs w:val="21"/>
        </w:rPr>
        <w:t>型证券投资基金基金合同》（以下简称“基金合同”）</w:t>
      </w:r>
      <w:r w:rsidRPr="00900BD8">
        <w:rPr>
          <w:rFonts w:ascii="宋体" w:hAnsi="宋体" w:cs="Arial" w:hint="eastAsia"/>
          <w:szCs w:val="21"/>
        </w:rPr>
        <w:t>及其他有关规定制订。</w:t>
      </w:r>
    </w:p>
    <w:p w14:paraId="266DC5A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14:paraId="5C452316"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5FE765"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14:paraId="713CF6D0"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14:paraId="4AD583B2" w14:textId="77777777" w:rsidR="0099216A" w:rsidRPr="00900BD8" w:rsidRDefault="0099216A">
      <w:pPr>
        <w:spacing w:line="360" w:lineRule="auto"/>
        <w:rPr>
          <w:rFonts w:ascii="宋体" w:hAnsi="宋体"/>
          <w:szCs w:val="21"/>
        </w:rPr>
      </w:pPr>
    </w:p>
    <w:p w14:paraId="7C2A207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7" w:name="_Toc348082031"/>
      <w:bookmarkStart w:id="8" w:name="_Toc384992693"/>
      <w:r w:rsidR="0099216A" w:rsidRPr="00900BD8">
        <w:rPr>
          <w:rFonts w:ascii="宋体" w:eastAsia="宋体" w:hAnsi="宋体" w:hint="eastAsia"/>
          <w:sz w:val="21"/>
          <w:szCs w:val="21"/>
        </w:rPr>
        <w:lastRenderedPageBreak/>
        <w:t>三、基金托管人对基金管理人的业务监督和核查</w:t>
      </w:r>
      <w:bookmarkEnd w:id="7"/>
      <w:bookmarkEnd w:id="8"/>
    </w:p>
    <w:p w14:paraId="772DAA5C" w14:textId="77777777"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《基金合同》明确约定基金投资证券选择标准的，基金管理人应事先或定期向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14:paraId="2DED7FF0" w14:textId="77777777"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14:paraId="5EE6A66D" w14:textId="7C5E2DD7"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包括国内依法发行上市的股票（含中小板、创业板及其他经中国证监会核准上市的股票</w:t>
      </w:r>
      <w:r w:rsidR="006745CF" w:rsidRPr="006745CF">
        <w:rPr>
          <w:rFonts w:ascii="宋体" w:hAnsi="宋体" w:cs="Arial" w:hint="eastAsia"/>
          <w:bCs/>
          <w:szCs w:val="21"/>
        </w:rPr>
        <w:t>、存托凭证</w:t>
      </w:r>
      <w:r w:rsidR="001B1F24" w:rsidRPr="001B1F24">
        <w:rPr>
          <w:rFonts w:ascii="宋体" w:hAnsi="宋体" w:cs="Arial" w:hint="eastAsia"/>
          <w:bCs/>
          <w:szCs w:val="21"/>
        </w:rPr>
        <w:t>）、债券（含国债、央行票据、金融债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w:t>
      </w:r>
      <w:proofErr w:type="gramStart"/>
      <w:r w:rsidR="001B1F24" w:rsidRPr="001B1F24">
        <w:rPr>
          <w:rFonts w:ascii="宋体" w:hAnsi="宋体" w:cs="Arial" w:hint="eastAsia"/>
          <w:bCs/>
          <w:szCs w:val="21"/>
        </w:rPr>
        <w:t>含可分离</w:t>
      </w:r>
      <w:proofErr w:type="gramEnd"/>
      <w:r w:rsidR="001B1F24" w:rsidRPr="001B1F24">
        <w:rPr>
          <w:rFonts w:ascii="宋体" w:hAnsi="宋体" w:cs="Arial" w:hint="eastAsia"/>
          <w:bCs/>
          <w:szCs w:val="21"/>
        </w:rPr>
        <w:t>交易可转换债券）、可交换公司债</w:t>
      </w:r>
      <w:r w:rsidR="0063465C">
        <w:rPr>
          <w:rFonts w:ascii="宋体" w:hAnsi="宋体" w:cs="Arial" w:hint="eastAsia"/>
          <w:bCs/>
          <w:szCs w:val="21"/>
        </w:rPr>
        <w:t>券</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w:t>
      </w:r>
      <w:proofErr w:type="gramStart"/>
      <w:r w:rsidR="001B1F24" w:rsidRPr="001B1F24">
        <w:rPr>
          <w:rFonts w:ascii="宋体" w:hAnsi="宋体" w:cs="Arial" w:hint="eastAsia"/>
          <w:bCs/>
          <w:szCs w:val="21"/>
        </w:rPr>
        <w:t>券</w:t>
      </w:r>
      <w:proofErr w:type="gramEnd"/>
      <w:r w:rsidR="001B1F24" w:rsidRPr="001B1F24">
        <w:rPr>
          <w:rFonts w:ascii="宋体" w:hAnsi="宋体" w:cs="Arial" w:hint="eastAsia"/>
          <w:bCs/>
          <w:szCs w:val="21"/>
        </w:rPr>
        <w:t>、超短期融资</w:t>
      </w:r>
      <w:proofErr w:type="gramStart"/>
      <w:r w:rsidR="001B1F24" w:rsidRPr="001B1F24">
        <w:rPr>
          <w:rFonts w:ascii="宋体" w:hAnsi="宋体" w:cs="Arial" w:hint="eastAsia"/>
          <w:bCs/>
          <w:szCs w:val="21"/>
        </w:rPr>
        <w:t>券</w:t>
      </w:r>
      <w:proofErr w:type="gramEnd"/>
      <w:r w:rsidR="001B1F24" w:rsidRPr="001B1F24">
        <w:rPr>
          <w:rFonts w:ascii="宋体" w:hAnsi="宋体" w:cs="Arial" w:hint="eastAsia"/>
          <w:bCs/>
          <w:szCs w:val="21"/>
        </w:rPr>
        <w:t>、中小企业私募债</w:t>
      </w:r>
      <w:r w:rsidR="0063465C">
        <w:rPr>
          <w:rFonts w:ascii="宋体" w:hAnsi="宋体" w:cs="Arial" w:hint="eastAsia"/>
          <w:bCs/>
          <w:szCs w:val="21"/>
        </w:rPr>
        <w:t>券</w:t>
      </w:r>
      <w:r w:rsidR="001B1F24" w:rsidRPr="001B1F24">
        <w:rPr>
          <w:rFonts w:ascii="宋体" w:hAnsi="宋体" w:cs="Arial" w:hint="eastAsia"/>
          <w:bCs/>
          <w:szCs w:val="21"/>
        </w:rPr>
        <w:t>等）、资产支持证券、货币市场工具、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w:t>
      </w:r>
      <w:proofErr w:type="gramStart"/>
      <w:r w:rsidR="0063465C" w:rsidRPr="0063465C">
        <w:rPr>
          <w:rFonts w:ascii="宋体" w:hAnsi="宋体" w:cs="Arial" w:hint="eastAsia"/>
          <w:bCs/>
          <w:szCs w:val="21"/>
        </w:rPr>
        <w:t>含协议</w:t>
      </w:r>
      <w:proofErr w:type="gramEnd"/>
      <w:r w:rsidR="0063465C" w:rsidRPr="0063465C">
        <w:rPr>
          <w:rFonts w:ascii="宋体" w:hAnsi="宋体" w:cs="Arial" w:hint="eastAsia"/>
          <w:bCs/>
          <w:szCs w:val="21"/>
        </w:rPr>
        <w:t>存款、定期存款及其他银行存款）</w:t>
      </w:r>
      <w:r w:rsidR="001B1F24" w:rsidRPr="001B1F24">
        <w:rPr>
          <w:rFonts w:ascii="宋体" w:hAnsi="宋体" w:cs="Arial" w:hint="eastAsia"/>
          <w:bCs/>
          <w:szCs w:val="21"/>
        </w:rPr>
        <w:t>、股指期货、权证以及法律法规或中国证监会允许基金投资的其他金融工具（但须符合中国证监会相关规定）</w:t>
      </w:r>
      <w:r w:rsidR="00EE6D39" w:rsidRPr="00EE6D39">
        <w:rPr>
          <w:rFonts w:ascii="宋体" w:hAnsi="宋体" w:cs="Arial" w:hint="eastAsia"/>
          <w:szCs w:val="21"/>
        </w:rPr>
        <w:t>。</w:t>
      </w:r>
    </w:p>
    <w:p w14:paraId="518B7FFC" w14:textId="77777777"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14:paraId="6FB9BEF6" w14:textId="77777777"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14:paraId="7B58D5C1" w14:textId="5D6DA8F9" w:rsidR="00EE6D39" w:rsidRPr="00EE6D39" w:rsidRDefault="0063465C">
      <w:pPr>
        <w:spacing w:line="360" w:lineRule="auto"/>
        <w:ind w:firstLineChars="200" w:firstLine="420"/>
        <w:rPr>
          <w:rFonts w:ascii="宋体" w:hAnsi="宋体" w:cs="Arial"/>
          <w:szCs w:val="21"/>
        </w:rPr>
      </w:pPr>
      <w:r w:rsidRPr="0063465C">
        <w:rPr>
          <w:rFonts w:ascii="宋体" w:hAnsi="宋体" w:cs="Arial" w:hint="eastAsia"/>
          <w:bCs/>
          <w:szCs w:val="21"/>
        </w:rPr>
        <w:t>封闭期内，本基金投资于股票资产</w:t>
      </w:r>
      <w:r w:rsidR="006745CF" w:rsidRPr="006745CF">
        <w:rPr>
          <w:rFonts w:ascii="宋体" w:hAnsi="宋体" w:cs="Arial" w:hint="eastAsia"/>
          <w:bCs/>
          <w:szCs w:val="21"/>
        </w:rPr>
        <w:t>（</w:t>
      </w:r>
      <w:proofErr w:type="gramStart"/>
      <w:r w:rsidR="006745CF" w:rsidRPr="006745CF">
        <w:rPr>
          <w:rFonts w:ascii="宋体" w:hAnsi="宋体" w:cs="Arial"/>
          <w:bCs/>
          <w:szCs w:val="21"/>
        </w:rPr>
        <w:t>含存托</w:t>
      </w:r>
      <w:proofErr w:type="gramEnd"/>
      <w:r w:rsidR="006745CF" w:rsidRPr="006745CF">
        <w:rPr>
          <w:rFonts w:ascii="宋体" w:hAnsi="宋体" w:cs="Arial"/>
          <w:bCs/>
          <w:szCs w:val="21"/>
        </w:rPr>
        <w:t>凭证</w:t>
      </w:r>
      <w:r w:rsidR="006745CF" w:rsidRPr="006745CF">
        <w:rPr>
          <w:rFonts w:ascii="宋体" w:hAnsi="宋体" w:cs="Arial" w:hint="eastAsia"/>
          <w:bCs/>
          <w:szCs w:val="21"/>
        </w:rPr>
        <w:t>）</w:t>
      </w:r>
      <w:r w:rsidRPr="0063465C">
        <w:rPr>
          <w:rFonts w:ascii="宋体" w:hAnsi="宋体" w:cs="Arial" w:hint="eastAsia"/>
          <w:bCs/>
          <w:szCs w:val="21"/>
        </w:rPr>
        <w:t>的比例为0-100%；开放期内，投资于股票资产</w:t>
      </w:r>
      <w:r w:rsidR="006745CF" w:rsidRPr="006745CF">
        <w:rPr>
          <w:rFonts w:ascii="宋体" w:hAnsi="宋体" w:cs="Arial" w:hint="eastAsia"/>
          <w:bCs/>
          <w:szCs w:val="21"/>
        </w:rPr>
        <w:t>（</w:t>
      </w:r>
      <w:proofErr w:type="gramStart"/>
      <w:r w:rsidR="006745CF" w:rsidRPr="006745CF">
        <w:rPr>
          <w:rFonts w:ascii="宋体" w:hAnsi="宋体" w:cs="Arial"/>
          <w:bCs/>
          <w:szCs w:val="21"/>
        </w:rPr>
        <w:t>含存托</w:t>
      </w:r>
      <w:proofErr w:type="gramEnd"/>
      <w:r w:rsidR="006745CF" w:rsidRPr="006745CF">
        <w:rPr>
          <w:rFonts w:ascii="宋体" w:hAnsi="宋体" w:cs="Arial"/>
          <w:bCs/>
          <w:szCs w:val="21"/>
        </w:rPr>
        <w:t>凭证</w:t>
      </w:r>
      <w:r w:rsidR="006745CF" w:rsidRPr="006745CF">
        <w:rPr>
          <w:rFonts w:ascii="宋体" w:hAnsi="宋体" w:cs="Arial" w:hint="eastAsia"/>
          <w:bCs/>
          <w:szCs w:val="21"/>
        </w:rPr>
        <w:t>）</w:t>
      </w:r>
      <w:r w:rsidRPr="0063465C">
        <w:rPr>
          <w:rFonts w:ascii="宋体" w:hAnsi="宋体" w:cs="Arial" w:hint="eastAsia"/>
          <w:bCs/>
          <w:szCs w:val="21"/>
        </w:rPr>
        <w:t>的比例则为0-95%。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801332">
        <w:rPr>
          <w:rFonts w:ascii="宋体" w:hAnsi="宋体" w:cs="Arial" w:hint="eastAsia"/>
          <w:bCs/>
          <w:szCs w:val="21"/>
        </w:rPr>
        <w:t>；</w:t>
      </w:r>
      <w:r w:rsidR="00675DF7" w:rsidRPr="00675DF7">
        <w:rPr>
          <w:rFonts w:ascii="宋体" w:hAnsi="宋体" w:cs="Arial" w:hint="eastAsia"/>
          <w:bCs/>
          <w:szCs w:val="21"/>
        </w:rPr>
        <w:t>其中现金不包括结算备付金、存出保证金和应收申购款等</w:t>
      </w:r>
      <w:r w:rsidR="00EE6D39" w:rsidRPr="00EE6D39">
        <w:rPr>
          <w:rFonts w:ascii="宋体" w:hAnsi="宋体" w:cs="Arial" w:hint="eastAsia"/>
          <w:szCs w:val="21"/>
        </w:rPr>
        <w:t>。</w:t>
      </w:r>
    </w:p>
    <w:p w14:paraId="1A0D418E" w14:textId="77777777"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14:paraId="0998A28E" w14:textId="77777777"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14:paraId="3FA0DD61" w14:textId="185F5784"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EE6D39" w:rsidRPr="00EE6D39">
        <w:rPr>
          <w:rFonts w:ascii="宋体" w:hAnsi="宋体" w:cs="Arial" w:hint="eastAsia"/>
          <w:szCs w:val="21"/>
        </w:rPr>
        <w:t>1</w:t>
      </w:r>
      <w:r>
        <w:rPr>
          <w:rFonts w:ascii="宋体" w:hAnsi="宋体" w:cs="Arial" w:hint="eastAsia"/>
          <w:szCs w:val="21"/>
        </w:rPr>
        <w:t>）</w:t>
      </w:r>
      <w:r w:rsidR="009D286E" w:rsidRPr="009D286E">
        <w:rPr>
          <w:rFonts w:ascii="宋体" w:hAnsi="宋体" w:cs="Arial" w:hint="eastAsia"/>
          <w:szCs w:val="21"/>
        </w:rPr>
        <w:t>封闭期内，本基金投资于股票资产</w:t>
      </w:r>
      <w:r w:rsidR="006745CF" w:rsidRPr="006745CF">
        <w:rPr>
          <w:rFonts w:ascii="宋体" w:hAnsi="宋体" w:cs="Arial" w:hint="eastAsia"/>
          <w:bCs/>
          <w:szCs w:val="21"/>
        </w:rPr>
        <w:t>（</w:t>
      </w:r>
      <w:proofErr w:type="gramStart"/>
      <w:r w:rsidR="006745CF" w:rsidRPr="006745CF">
        <w:rPr>
          <w:rFonts w:ascii="宋体" w:hAnsi="宋体" w:cs="Arial"/>
          <w:bCs/>
          <w:szCs w:val="21"/>
        </w:rPr>
        <w:t>含存托</w:t>
      </w:r>
      <w:proofErr w:type="gramEnd"/>
      <w:r w:rsidR="006745CF" w:rsidRPr="006745CF">
        <w:rPr>
          <w:rFonts w:ascii="宋体" w:hAnsi="宋体" w:cs="Arial"/>
          <w:bCs/>
          <w:szCs w:val="21"/>
        </w:rPr>
        <w:t>凭证</w:t>
      </w:r>
      <w:r w:rsidR="006745CF" w:rsidRPr="006745CF">
        <w:rPr>
          <w:rFonts w:ascii="宋体" w:hAnsi="宋体" w:cs="Arial" w:hint="eastAsia"/>
          <w:bCs/>
          <w:szCs w:val="21"/>
        </w:rPr>
        <w:t>）</w:t>
      </w:r>
      <w:r w:rsidR="009D286E" w:rsidRPr="009D286E">
        <w:rPr>
          <w:rFonts w:ascii="宋体" w:hAnsi="宋体" w:cs="Arial" w:hint="eastAsia"/>
          <w:szCs w:val="21"/>
        </w:rPr>
        <w:t>的比例为0-100%；开放期内，投资于股票资产</w:t>
      </w:r>
      <w:r w:rsidR="006745CF" w:rsidRPr="006745CF">
        <w:rPr>
          <w:rFonts w:ascii="宋体" w:hAnsi="宋体" w:cs="Arial" w:hint="eastAsia"/>
          <w:bCs/>
          <w:szCs w:val="21"/>
        </w:rPr>
        <w:t>（</w:t>
      </w:r>
      <w:proofErr w:type="gramStart"/>
      <w:r w:rsidR="006745CF" w:rsidRPr="006745CF">
        <w:rPr>
          <w:rFonts w:ascii="宋体" w:hAnsi="宋体" w:cs="Arial"/>
          <w:bCs/>
          <w:szCs w:val="21"/>
        </w:rPr>
        <w:t>含存托</w:t>
      </w:r>
      <w:proofErr w:type="gramEnd"/>
      <w:r w:rsidR="006745CF" w:rsidRPr="006745CF">
        <w:rPr>
          <w:rFonts w:ascii="宋体" w:hAnsi="宋体" w:cs="Arial"/>
          <w:bCs/>
          <w:szCs w:val="21"/>
        </w:rPr>
        <w:t>凭证</w:t>
      </w:r>
      <w:r w:rsidR="006745CF" w:rsidRPr="006745CF">
        <w:rPr>
          <w:rFonts w:ascii="宋体" w:hAnsi="宋体" w:cs="Arial" w:hint="eastAsia"/>
          <w:bCs/>
          <w:szCs w:val="21"/>
        </w:rPr>
        <w:t>）</w:t>
      </w:r>
      <w:r w:rsidR="009D286E" w:rsidRPr="009D286E">
        <w:rPr>
          <w:rFonts w:ascii="宋体" w:hAnsi="宋体" w:cs="Arial" w:hint="eastAsia"/>
          <w:szCs w:val="21"/>
        </w:rPr>
        <w:t>的比例则为0-95%</w:t>
      </w:r>
      <w:r w:rsidR="009D286E">
        <w:rPr>
          <w:rFonts w:ascii="宋体" w:hAnsi="宋体" w:cs="Arial" w:hint="eastAsia"/>
          <w:szCs w:val="21"/>
        </w:rPr>
        <w:t>；</w:t>
      </w:r>
    </w:p>
    <w:p w14:paraId="1959AA22" w14:textId="569E99AB"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9D286E" w:rsidRPr="009D286E">
        <w:rPr>
          <w:rFonts w:ascii="宋体" w:hAnsi="宋体" w:cs="Arial" w:hint="eastAsia"/>
          <w:bCs/>
          <w:szCs w:val="21"/>
        </w:rPr>
        <w:t>开放期内每个交易日日终，在扣除股指期货合约需缴纳的交易保证金后，本基金持有的现金或到期日在一年以内的政府债券不低于基金资产净值的5%；在封闭期内，本基金不</w:t>
      </w:r>
      <w:r w:rsidR="009D286E" w:rsidRPr="009D286E">
        <w:rPr>
          <w:rFonts w:ascii="宋体" w:hAnsi="宋体" w:cs="Arial" w:hint="eastAsia"/>
          <w:bCs/>
          <w:szCs w:val="21"/>
        </w:rPr>
        <w:lastRenderedPageBreak/>
        <w:t>受上述5%的限制，但每个交易日日终在扣除股指期货合约需缴纳的交易保证金后，应当保持不低于交易保证金一倍的现金</w:t>
      </w:r>
      <w:r w:rsidR="00125DB8">
        <w:rPr>
          <w:rFonts w:ascii="宋体" w:hAnsi="宋体" w:cs="Arial" w:hint="eastAsia"/>
          <w:bCs/>
          <w:szCs w:val="21"/>
        </w:rPr>
        <w:t>；</w:t>
      </w:r>
      <w:r w:rsidR="00675DF7" w:rsidRPr="00675DF7">
        <w:rPr>
          <w:rFonts w:ascii="宋体" w:hAnsi="宋体" w:cs="Arial" w:hint="eastAsia"/>
          <w:bCs/>
          <w:szCs w:val="21"/>
        </w:rPr>
        <w:t>其中现金不包括结算备付金、存出保证金和应收申购款等</w:t>
      </w:r>
      <w:r w:rsidRPr="001B1F24">
        <w:rPr>
          <w:rFonts w:ascii="宋体" w:hAnsi="宋体" w:cs="Arial" w:hint="eastAsia"/>
          <w:bCs/>
          <w:szCs w:val="21"/>
        </w:rPr>
        <w:t>；</w:t>
      </w:r>
    </w:p>
    <w:p w14:paraId="1FE0904D" w14:textId="77777777" w:rsidR="00EE6D39" w:rsidRPr="00EE6D39" w:rsidRDefault="005715E4" w:rsidP="0041443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3</w:t>
      </w:r>
      <w:r>
        <w:rPr>
          <w:rFonts w:ascii="宋体" w:hAnsi="宋体" w:cs="Arial"/>
          <w:szCs w:val="21"/>
        </w:rPr>
        <w:t>）</w:t>
      </w:r>
      <w:r w:rsidR="00EE6D39" w:rsidRPr="00EE6D39">
        <w:rPr>
          <w:rFonts w:ascii="宋体" w:hAnsi="宋体" w:cs="Arial" w:hint="eastAsia"/>
          <w:szCs w:val="21"/>
        </w:rPr>
        <w:t>本基金持有一家公司发行的证券，其市值不超过基金资产净值的10%；</w:t>
      </w:r>
    </w:p>
    <w:p w14:paraId="050CAB6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4</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的全部基金持有一家公司发行的证券，不超过该证券的10%；</w:t>
      </w:r>
    </w:p>
    <w:p w14:paraId="521912B8"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5</w:t>
      </w:r>
      <w:r w:rsidRPr="001B1F24">
        <w:rPr>
          <w:rFonts w:ascii="宋体" w:hAnsi="宋体" w:cs="Arial"/>
          <w:bCs/>
          <w:szCs w:val="21"/>
        </w:rPr>
        <w:t>）本基金持有的全部权证，其市值不得超过基金资产净值的3</w:t>
      </w:r>
      <w:r w:rsidRPr="001B1F24">
        <w:rPr>
          <w:rFonts w:ascii="宋体" w:hAnsi="宋体" w:cs="Arial" w:hint="eastAsia"/>
          <w:bCs/>
          <w:szCs w:val="21"/>
        </w:rPr>
        <w:t>%</w:t>
      </w:r>
      <w:r w:rsidRPr="001B1F24">
        <w:rPr>
          <w:rFonts w:ascii="宋体" w:hAnsi="宋体" w:cs="Arial"/>
          <w:bCs/>
          <w:szCs w:val="21"/>
        </w:rPr>
        <w:t>；</w:t>
      </w:r>
    </w:p>
    <w:p w14:paraId="26EFF76F"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6</w:t>
      </w:r>
      <w:r w:rsidRPr="001B1F24">
        <w:rPr>
          <w:rFonts w:ascii="宋体" w:hAnsi="宋体" w:cs="Arial"/>
          <w:bCs/>
          <w:szCs w:val="21"/>
        </w:rPr>
        <w:t>）本基金管理人管理</w:t>
      </w:r>
      <w:r w:rsidR="00C72094" w:rsidRPr="00C72094">
        <w:rPr>
          <w:rFonts w:ascii="宋体" w:hAnsi="宋体" w:cs="Arial" w:hint="eastAsia"/>
          <w:bCs/>
          <w:szCs w:val="21"/>
        </w:rPr>
        <w:t>并由本基金托管人托管的</w:t>
      </w:r>
      <w:r w:rsidRPr="001B1F24">
        <w:rPr>
          <w:rFonts w:ascii="宋体" w:hAnsi="宋体" w:cs="Arial"/>
          <w:bCs/>
          <w:szCs w:val="21"/>
        </w:rPr>
        <w:t>全部基金持有的同一权证，不得超过该权证的10</w:t>
      </w:r>
      <w:r w:rsidRPr="001B1F24">
        <w:rPr>
          <w:rFonts w:ascii="宋体" w:hAnsi="宋体" w:cs="Arial" w:hint="eastAsia"/>
          <w:bCs/>
          <w:szCs w:val="21"/>
        </w:rPr>
        <w:t>%</w:t>
      </w:r>
      <w:r w:rsidRPr="001B1F24">
        <w:rPr>
          <w:rFonts w:ascii="宋体" w:hAnsi="宋体" w:cs="Arial"/>
          <w:bCs/>
          <w:szCs w:val="21"/>
        </w:rPr>
        <w:t>；</w:t>
      </w:r>
    </w:p>
    <w:p w14:paraId="5EF427F4" w14:textId="77777777" w:rsid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7</w:t>
      </w:r>
      <w:r w:rsidRPr="001B1F24">
        <w:rPr>
          <w:rFonts w:ascii="宋体" w:hAnsi="宋体" w:cs="Arial"/>
          <w:bCs/>
          <w:szCs w:val="21"/>
        </w:rPr>
        <w:t>）本基金在任何交易日买入权证的总金额，不得超过上一交易日基金资产净值的0.5</w:t>
      </w:r>
      <w:r w:rsidRPr="001B1F24">
        <w:rPr>
          <w:rFonts w:ascii="宋体" w:hAnsi="宋体" w:cs="Arial" w:hint="eastAsia"/>
          <w:bCs/>
          <w:szCs w:val="21"/>
        </w:rPr>
        <w:t>%</w:t>
      </w:r>
      <w:r w:rsidRPr="001B1F24">
        <w:rPr>
          <w:rFonts w:ascii="宋体" w:hAnsi="宋体" w:cs="Arial"/>
          <w:bCs/>
          <w:szCs w:val="21"/>
        </w:rPr>
        <w:t>；</w:t>
      </w:r>
    </w:p>
    <w:p w14:paraId="57AD922F" w14:textId="77777777" w:rsidR="001B1F24" w:rsidRPr="00EE6D39" w:rsidRDefault="001B1F24" w:rsidP="001B1F24">
      <w:pPr>
        <w:spacing w:line="360" w:lineRule="auto"/>
        <w:ind w:firstLineChars="200" w:firstLine="420"/>
        <w:rPr>
          <w:rFonts w:ascii="宋体" w:hAnsi="宋体" w:cs="Arial"/>
          <w:szCs w:val="21"/>
        </w:rPr>
      </w:pPr>
      <w:r w:rsidRPr="001B1F24">
        <w:rPr>
          <w:rFonts w:ascii="宋体" w:hAnsi="宋体" w:cs="Arial" w:hint="eastAsia"/>
          <w:bCs/>
          <w:szCs w:val="21"/>
        </w:rPr>
        <w:t>（</w:t>
      </w:r>
      <w:r w:rsidR="0063042A">
        <w:rPr>
          <w:rFonts w:ascii="宋体" w:hAnsi="宋体" w:cs="Arial"/>
          <w:bCs/>
          <w:szCs w:val="21"/>
        </w:rPr>
        <w:t>8</w:t>
      </w:r>
      <w:r w:rsidRPr="001B1F24">
        <w:rPr>
          <w:rFonts w:ascii="宋体" w:hAnsi="宋体" w:cs="Arial" w:hint="eastAsia"/>
          <w:bCs/>
          <w:szCs w:val="21"/>
        </w:rPr>
        <w:t>）本基金投资于同一原始权益人的各类资产支持证券的比例，不得超过基金资产净值的10%；</w:t>
      </w:r>
    </w:p>
    <w:p w14:paraId="38CDE70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9</w:t>
      </w:r>
      <w:r>
        <w:rPr>
          <w:rFonts w:ascii="宋体" w:hAnsi="宋体" w:cs="Arial"/>
          <w:szCs w:val="21"/>
        </w:rPr>
        <w:t>）</w:t>
      </w:r>
      <w:r w:rsidR="00EE6D39" w:rsidRPr="00EE6D39">
        <w:rPr>
          <w:rFonts w:ascii="宋体" w:hAnsi="宋体" w:cs="Arial" w:hint="eastAsia"/>
          <w:szCs w:val="21"/>
        </w:rPr>
        <w:t>本基金持有的全部资产支持证券，其市值不得超过基金资产净值的20%；</w:t>
      </w:r>
    </w:p>
    <w:p w14:paraId="4E258642"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0</w:t>
      </w:r>
      <w:r>
        <w:rPr>
          <w:rFonts w:ascii="宋体" w:hAnsi="宋体" w:cs="Arial"/>
          <w:szCs w:val="21"/>
        </w:rPr>
        <w:t>）</w:t>
      </w:r>
      <w:r w:rsidR="00EE6D39" w:rsidRPr="00EE6D39">
        <w:rPr>
          <w:rFonts w:ascii="宋体" w:hAnsi="宋体" w:cs="Arial" w:hint="eastAsia"/>
          <w:szCs w:val="21"/>
        </w:rPr>
        <w:t>本基金持有的同一</w:t>
      </w:r>
      <w:r w:rsidR="008A2D01">
        <w:rPr>
          <w:rFonts w:ascii="宋体" w:hAnsi="宋体" w:cs="Arial" w:hint="eastAsia"/>
          <w:szCs w:val="21"/>
        </w:rPr>
        <w:t>（</w:t>
      </w:r>
      <w:r w:rsidR="00EE6D39" w:rsidRPr="00EE6D39">
        <w:rPr>
          <w:rFonts w:ascii="宋体" w:hAnsi="宋体" w:cs="Arial" w:hint="eastAsia"/>
          <w:szCs w:val="21"/>
        </w:rPr>
        <w:t>指同一信用级别</w:t>
      </w:r>
      <w:r w:rsidR="008A2D01">
        <w:rPr>
          <w:rFonts w:ascii="宋体" w:hAnsi="宋体" w:cs="Arial" w:hint="eastAsia"/>
          <w:szCs w:val="21"/>
        </w:rPr>
        <w:t>）</w:t>
      </w:r>
      <w:r w:rsidR="00EE6D39" w:rsidRPr="00EE6D39">
        <w:rPr>
          <w:rFonts w:ascii="宋体" w:hAnsi="宋体" w:cs="Arial" w:hint="eastAsia"/>
          <w:szCs w:val="21"/>
        </w:rPr>
        <w:t>资产支持证券的比例，不得超过该资产支持证券规模的10%；</w:t>
      </w:r>
    </w:p>
    <w:p w14:paraId="109C7615"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1</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的全部基金投资于同一原始权益人的各类资产支持证券，不得超过其各类资产支持证券合计规模的10%；</w:t>
      </w:r>
    </w:p>
    <w:p w14:paraId="5D6AD0E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2</w:t>
      </w:r>
      <w:r>
        <w:rPr>
          <w:rFonts w:ascii="宋体" w:hAnsi="宋体" w:cs="Arial"/>
          <w:szCs w:val="21"/>
        </w:rPr>
        <w:t>）</w:t>
      </w:r>
      <w:r w:rsidR="00EE6D39" w:rsidRPr="00EE6D39">
        <w:rPr>
          <w:rFonts w:ascii="宋体" w:hAnsi="宋体" w:cs="Arial" w:hint="eastAsia"/>
          <w:szCs w:val="21"/>
        </w:rPr>
        <w:t>本基金应投资于信用级别评级为BBB以上</w:t>
      </w:r>
      <w:r w:rsidR="008A2D01">
        <w:rPr>
          <w:rFonts w:ascii="宋体" w:hAnsi="宋体" w:cs="Arial" w:hint="eastAsia"/>
          <w:szCs w:val="21"/>
        </w:rPr>
        <w:t>（</w:t>
      </w:r>
      <w:r w:rsidR="00EE6D39" w:rsidRPr="00EE6D39">
        <w:rPr>
          <w:rFonts w:ascii="宋体" w:hAnsi="宋体" w:cs="Arial" w:hint="eastAsia"/>
          <w:szCs w:val="21"/>
        </w:rPr>
        <w:t>含BBB</w:t>
      </w:r>
      <w:r w:rsidR="008A2D01">
        <w:rPr>
          <w:rFonts w:ascii="宋体" w:hAnsi="宋体" w:cs="Arial" w:hint="eastAsia"/>
          <w:szCs w:val="21"/>
        </w:rPr>
        <w:t>）</w:t>
      </w:r>
      <w:r w:rsidR="00EE6D39" w:rsidRPr="00EE6D39">
        <w:rPr>
          <w:rFonts w:ascii="宋体" w:hAnsi="宋体" w:cs="Arial" w:hint="eastAsia"/>
          <w:szCs w:val="21"/>
        </w:rPr>
        <w:t>的资产支持证券。基金持有资产支持证券期间，如果其信用等级下降、不再符合投资标准，应在评级报告发布之日起3个月内予以全部卖出；</w:t>
      </w:r>
    </w:p>
    <w:p w14:paraId="65DC2BFE" w14:textId="77777777" w:rsidR="001B1F24" w:rsidRPr="00EE6D39" w:rsidRDefault="001B1F24">
      <w:pPr>
        <w:spacing w:line="360" w:lineRule="auto"/>
        <w:ind w:firstLineChars="200" w:firstLine="420"/>
        <w:rPr>
          <w:rFonts w:ascii="宋体" w:hAnsi="宋体" w:cs="Arial"/>
          <w:szCs w:val="21"/>
        </w:rPr>
      </w:pPr>
      <w:r w:rsidRPr="001B1F24">
        <w:rPr>
          <w:rFonts w:ascii="宋体" w:hAnsi="宋体" w:cs="Arial"/>
          <w:bCs/>
          <w:szCs w:val="21"/>
        </w:rPr>
        <w:t>（1</w:t>
      </w:r>
      <w:r w:rsidR="0063042A">
        <w:rPr>
          <w:rFonts w:ascii="宋体" w:hAnsi="宋体" w:cs="Arial"/>
          <w:bCs/>
          <w:szCs w:val="21"/>
        </w:rPr>
        <w:t>3</w:t>
      </w:r>
      <w:r w:rsidRPr="001B1F24">
        <w:rPr>
          <w:rFonts w:ascii="宋体" w:hAnsi="宋体" w:cs="Arial"/>
          <w:bCs/>
          <w:szCs w:val="21"/>
        </w:rPr>
        <w:t>）基金财产参与股票发行申购，本基金所申报的金额不超过本基金的总资产，本基金所申报的股票数量不超过拟发行股票公司本次发行股票的总量；</w:t>
      </w:r>
    </w:p>
    <w:p w14:paraId="4A908A76"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4</w:t>
      </w:r>
      <w:r>
        <w:rPr>
          <w:rFonts w:ascii="宋体" w:hAnsi="宋体" w:cs="Arial"/>
          <w:szCs w:val="21"/>
        </w:rPr>
        <w:t>）</w:t>
      </w:r>
      <w:r w:rsidR="00EE6D39" w:rsidRPr="00EE6D39">
        <w:rPr>
          <w:rFonts w:ascii="宋体" w:hAnsi="宋体" w:cs="Arial" w:hint="eastAsia"/>
          <w:szCs w:val="21"/>
        </w:rPr>
        <w:t>本基金进入全国银行间同业市场进行债券回购的资金余额不得超过基金资产净值的40%，本基金在全国银行间同业市场中的债券回购最长期限为1年，债券回购到期后不得展期；</w:t>
      </w:r>
    </w:p>
    <w:p w14:paraId="261CACE2"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0063042A">
        <w:rPr>
          <w:rFonts w:ascii="宋体" w:hAnsi="宋体" w:cs="Arial"/>
          <w:bCs/>
          <w:szCs w:val="21"/>
        </w:rPr>
        <w:t>5</w:t>
      </w:r>
      <w:r w:rsidRPr="001B1F24">
        <w:rPr>
          <w:rFonts w:ascii="宋体" w:hAnsi="宋体" w:cs="Arial" w:hint="eastAsia"/>
          <w:bCs/>
          <w:szCs w:val="21"/>
        </w:rPr>
        <w:t>）本基金若投资股指期货，则：</w:t>
      </w:r>
    </w:p>
    <w:p w14:paraId="35210FAD"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Pr="001B1F24">
        <w:rPr>
          <w:rFonts w:ascii="宋体" w:hAnsi="宋体" w:cs="Arial"/>
          <w:bCs/>
          <w:szCs w:val="21"/>
        </w:rPr>
        <w:t>）</w:t>
      </w:r>
      <w:r w:rsidRPr="001B1F24">
        <w:rPr>
          <w:rFonts w:ascii="宋体" w:hAnsi="宋体" w:cs="Arial" w:hint="eastAsia"/>
          <w:bCs/>
          <w:szCs w:val="21"/>
        </w:rPr>
        <w:t>本基金在任何交易日日终，持有的买入股指期货合约价值，不得超过基金资产净值的</w:t>
      </w:r>
      <w:r w:rsidRPr="001B1F24">
        <w:rPr>
          <w:rFonts w:ascii="宋体" w:hAnsi="宋体" w:cs="Arial"/>
          <w:bCs/>
          <w:szCs w:val="21"/>
        </w:rPr>
        <w:t>10%</w:t>
      </w:r>
      <w:r w:rsidRPr="001B1F24">
        <w:rPr>
          <w:rFonts w:ascii="宋体" w:hAnsi="宋体" w:cs="Arial" w:hint="eastAsia"/>
          <w:bCs/>
          <w:szCs w:val="21"/>
        </w:rPr>
        <w:t>；</w:t>
      </w:r>
    </w:p>
    <w:p w14:paraId="506334D1"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640EF3" w:rsidRPr="00640EF3">
        <w:rPr>
          <w:rFonts w:ascii="宋体" w:hAnsi="宋体" w:cs="Arial" w:hint="eastAsia"/>
          <w:bCs/>
          <w:szCs w:val="21"/>
        </w:rPr>
        <w:t xml:space="preserve">本基金在封闭期内的任何交易日日终，持有的买入期货合约价值与有价证券市值之和，不得超过基金资产净值的100%；在开放期内的任何交易日日终，持有的买入期货合约价值与有价证券市值之和，不得超过基金资产净值的95%。 </w:t>
      </w:r>
      <w:r w:rsidRPr="001B1F24">
        <w:rPr>
          <w:rFonts w:ascii="宋体" w:hAnsi="宋体" w:cs="Arial" w:hint="eastAsia"/>
          <w:bCs/>
          <w:szCs w:val="21"/>
        </w:rPr>
        <w:t>其中，有价证券指股票、债券（不含到期</w:t>
      </w:r>
      <w:r w:rsidRPr="001B1F24">
        <w:rPr>
          <w:rFonts w:ascii="宋体" w:hAnsi="宋体" w:cs="Arial" w:hint="eastAsia"/>
          <w:bCs/>
          <w:szCs w:val="21"/>
        </w:rPr>
        <w:lastRenderedPageBreak/>
        <w:t>日在一年以内的政府债券）、权证、资产支持证券、买入返售金融资产（不含质押式回购）等；</w:t>
      </w:r>
    </w:p>
    <w:p w14:paraId="08EE0F05"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3</w:t>
      </w:r>
      <w:r w:rsidRPr="001B1F24">
        <w:rPr>
          <w:rFonts w:ascii="宋体" w:hAnsi="宋体" w:cs="Arial"/>
          <w:bCs/>
          <w:szCs w:val="21"/>
        </w:rPr>
        <w:t>）</w:t>
      </w:r>
      <w:r w:rsidRPr="001B1F24">
        <w:rPr>
          <w:rFonts w:ascii="宋体" w:hAnsi="宋体" w:cs="Arial" w:hint="eastAsia"/>
          <w:bCs/>
          <w:szCs w:val="21"/>
        </w:rPr>
        <w:t>本基金在任何交易日日终，持有的卖出</w:t>
      </w:r>
      <w:r w:rsidR="00640EF3">
        <w:rPr>
          <w:rFonts w:ascii="宋体" w:hAnsi="宋体" w:cs="Arial" w:hint="eastAsia"/>
          <w:bCs/>
          <w:szCs w:val="21"/>
        </w:rPr>
        <w:t>股指</w:t>
      </w:r>
      <w:r w:rsidRPr="001B1F24">
        <w:rPr>
          <w:rFonts w:ascii="宋体" w:hAnsi="宋体" w:cs="Arial" w:hint="eastAsia"/>
          <w:bCs/>
          <w:szCs w:val="21"/>
        </w:rPr>
        <w:t>期货合约价值不得超过基金持有的股票总市值的</w:t>
      </w:r>
      <w:r w:rsidRPr="001B1F24">
        <w:rPr>
          <w:rFonts w:ascii="宋体" w:hAnsi="宋体" w:cs="Arial"/>
          <w:bCs/>
          <w:szCs w:val="21"/>
        </w:rPr>
        <w:t>20%</w:t>
      </w:r>
      <w:r w:rsidRPr="001B1F24">
        <w:rPr>
          <w:rFonts w:ascii="宋体" w:hAnsi="宋体" w:cs="Arial" w:hint="eastAsia"/>
          <w:bCs/>
          <w:szCs w:val="21"/>
        </w:rPr>
        <w:t>；</w:t>
      </w:r>
    </w:p>
    <w:p w14:paraId="2FC2E52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4</w:t>
      </w:r>
      <w:r w:rsidRPr="001B1F24">
        <w:rPr>
          <w:rFonts w:ascii="宋体" w:hAnsi="宋体" w:cs="Arial"/>
          <w:bCs/>
          <w:szCs w:val="21"/>
        </w:rPr>
        <w:t>）</w:t>
      </w:r>
      <w:r w:rsidRPr="001B1F24">
        <w:rPr>
          <w:rFonts w:ascii="宋体" w:hAnsi="宋体" w:cs="Arial" w:hint="eastAsia"/>
          <w:bCs/>
          <w:szCs w:val="21"/>
        </w:rPr>
        <w:t>本基金所持有的股票市值和买入、卖出股指期货合约价值，合计（轧差计算）应当符合基金合同关于股票投资比例的有关约定；</w:t>
      </w:r>
    </w:p>
    <w:p w14:paraId="62DE7ED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5</w:t>
      </w:r>
      <w:r w:rsidRPr="001B1F24">
        <w:rPr>
          <w:rFonts w:ascii="宋体" w:hAnsi="宋体" w:cs="Arial"/>
          <w:bCs/>
          <w:szCs w:val="21"/>
        </w:rPr>
        <w:t>）</w:t>
      </w:r>
      <w:r w:rsidRPr="001B1F24">
        <w:rPr>
          <w:rFonts w:ascii="宋体" w:hAnsi="宋体" w:cs="Arial" w:hint="eastAsia"/>
          <w:bCs/>
          <w:szCs w:val="21"/>
        </w:rPr>
        <w:t>本基金在任何交易日内交易（不包括平仓）的股指期货合约的成交金额不得超过上一交易日基金资产净值的</w:t>
      </w:r>
      <w:r w:rsidRPr="001B1F24">
        <w:rPr>
          <w:rFonts w:ascii="宋体" w:hAnsi="宋体" w:cs="Arial"/>
          <w:bCs/>
          <w:szCs w:val="21"/>
        </w:rPr>
        <w:t>20%</w:t>
      </w:r>
      <w:r w:rsidRPr="001B1F24">
        <w:rPr>
          <w:rFonts w:ascii="宋体" w:hAnsi="宋体" w:cs="Arial" w:hint="eastAsia"/>
          <w:bCs/>
          <w:szCs w:val="21"/>
        </w:rPr>
        <w:t>；</w:t>
      </w:r>
    </w:p>
    <w:p w14:paraId="0CB58867"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9C674D">
        <w:rPr>
          <w:rFonts w:ascii="宋体" w:hAnsi="宋体" w:cs="Arial"/>
          <w:szCs w:val="21"/>
        </w:rPr>
        <w:t>1</w:t>
      </w:r>
      <w:r w:rsidR="0063042A">
        <w:rPr>
          <w:rFonts w:ascii="宋体" w:hAnsi="宋体" w:cs="Arial"/>
          <w:szCs w:val="21"/>
        </w:rPr>
        <w:t>6</w:t>
      </w:r>
      <w:r>
        <w:rPr>
          <w:rFonts w:ascii="宋体" w:hAnsi="宋体" w:cs="Arial" w:hint="eastAsia"/>
          <w:szCs w:val="21"/>
        </w:rPr>
        <w:t>）</w:t>
      </w:r>
      <w:r w:rsidR="00EE6D39" w:rsidRPr="00EE6D39">
        <w:rPr>
          <w:rFonts w:ascii="宋体" w:hAnsi="宋体" w:cs="Arial" w:hint="eastAsia"/>
          <w:szCs w:val="21"/>
        </w:rPr>
        <w:t>在封闭期内，</w:t>
      </w:r>
      <w:r w:rsidR="009C674D">
        <w:rPr>
          <w:rFonts w:ascii="宋体" w:hAnsi="宋体" w:cs="Arial" w:hint="eastAsia"/>
          <w:szCs w:val="21"/>
        </w:rPr>
        <w:t>本</w:t>
      </w:r>
      <w:r w:rsidR="00EE6D39" w:rsidRPr="00EE6D39">
        <w:rPr>
          <w:rFonts w:ascii="宋体" w:hAnsi="宋体" w:cs="Arial" w:hint="eastAsia"/>
          <w:szCs w:val="21"/>
        </w:rPr>
        <w:t>基金</w:t>
      </w:r>
      <w:r w:rsidR="00640EF3">
        <w:rPr>
          <w:rFonts w:ascii="宋体" w:hAnsi="宋体" w:cs="Arial" w:hint="eastAsia"/>
          <w:szCs w:val="21"/>
        </w:rPr>
        <w:t>的</w:t>
      </w:r>
      <w:r w:rsidR="00640EF3">
        <w:rPr>
          <w:rFonts w:ascii="宋体" w:hAnsi="宋体" w:cs="Arial"/>
          <w:szCs w:val="21"/>
        </w:rPr>
        <w:t>基金</w:t>
      </w:r>
      <w:r w:rsidR="00EE6D39" w:rsidRPr="00EE6D39">
        <w:rPr>
          <w:rFonts w:ascii="宋体" w:hAnsi="宋体" w:cs="Arial" w:hint="eastAsia"/>
          <w:szCs w:val="21"/>
        </w:rPr>
        <w:t>资产</w:t>
      </w:r>
      <w:r w:rsidR="004B2B49">
        <w:rPr>
          <w:rFonts w:ascii="宋体" w:hAnsi="宋体" w:cs="Arial" w:hint="eastAsia"/>
          <w:szCs w:val="21"/>
        </w:rPr>
        <w:t>总值</w:t>
      </w:r>
      <w:r w:rsidR="00EE6D39" w:rsidRPr="00EE6D39">
        <w:rPr>
          <w:rFonts w:ascii="宋体" w:hAnsi="宋体" w:cs="Arial" w:hint="eastAsia"/>
          <w:szCs w:val="21"/>
        </w:rPr>
        <w:t>不</w:t>
      </w:r>
      <w:r w:rsidR="00FE236B">
        <w:rPr>
          <w:rFonts w:ascii="宋体" w:hAnsi="宋体" w:cs="Arial" w:hint="eastAsia"/>
          <w:szCs w:val="21"/>
        </w:rPr>
        <w:t>得</w:t>
      </w:r>
      <w:r w:rsidR="00EE6D39" w:rsidRPr="00EE6D39">
        <w:rPr>
          <w:rFonts w:ascii="宋体" w:hAnsi="宋体" w:cs="Arial" w:hint="eastAsia"/>
          <w:szCs w:val="21"/>
        </w:rPr>
        <w:t>超过基金资产</w:t>
      </w:r>
      <w:r w:rsidR="004B2B49">
        <w:rPr>
          <w:rFonts w:ascii="宋体" w:hAnsi="宋体" w:cs="Arial" w:hint="eastAsia"/>
          <w:szCs w:val="21"/>
        </w:rPr>
        <w:t>净值</w:t>
      </w:r>
      <w:r w:rsidR="00EE6D39" w:rsidRPr="00EE6D39">
        <w:rPr>
          <w:rFonts w:ascii="宋体" w:hAnsi="宋体" w:cs="Arial" w:hint="eastAsia"/>
          <w:szCs w:val="21"/>
        </w:rPr>
        <w:t>的200%；</w:t>
      </w:r>
      <w:r w:rsidR="009C674D" w:rsidRPr="009C674D">
        <w:rPr>
          <w:rFonts w:ascii="宋体" w:hAnsi="宋体" w:cs="Arial"/>
          <w:bCs/>
          <w:szCs w:val="21"/>
        </w:rPr>
        <w:t>在</w:t>
      </w:r>
      <w:r w:rsidR="009C674D" w:rsidRPr="009C674D">
        <w:rPr>
          <w:rFonts w:ascii="宋体" w:hAnsi="宋体" w:cs="Arial" w:hint="eastAsia"/>
          <w:bCs/>
          <w:szCs w:val="21"/>
        </w:rPr>
        <w:t>开放期</w:t>
      </w:r>
      <w:r w:rsidR="009C674D" w:rsidRPr="009C674D">
        <w:rPr>
          <w:rFonts w:ascii="宋体" w:hAnsi="宋体" w:cs="Arial"/>
          <w:bCs/>
          <w:szCs w:val="21"/>
        </w:rPr>
        <w:t>内，</w:t>
      </w:r>
      <w:r w:rsidR="009C674D" w:rsidRPr="009C674D">
        <w:rPr>
          <w:rFonts w:ascii="宋体" w:hAnsi="宋体" w:cs="Arial" w:hint="eastAsia"/>
          <w:bCs/>
          <w:szCs w:val="21"/>
        </w:rPr>
        <w:t>本基金</w:t>
      </w:r>
      <w:r w:rsidR="00640EF3">
        <w:rPr>
          <w:rFonts w:ascii="宋体" w:hAnsi="宋体" w:cs="Arial" w:hint="eastAsia"/>
          <w:bCs/>
          <w:szCs w:val="21"/>
        </w:rPr>
        <w:t>的</w:t>
      </w:r>
      <w:r w:rsidR="00640EF3">
        <w:rPr>
          <w:rFonts w:ascii="宋体" w:hAnsi="宋体" w:cs="Arial"/>
          <w:bCs/>
          <w:szCs w:val="21"/>
        </w:rPr>
        <w:t>基金</w:t>
      </w:r>
      <w:r w:rsidR="009C674D" w:rsidRPr="009C674D">
        <w:rPr>
          <w:rFonts w:ascii="宋体" w:hAnsi="宋体" w:cs="Arial" w:hint="eastAsia"/>
          <w:bCs/>
          <w:szCs w:val="21"/>
        </w:rPr>
        <w:t>资产总值不得超过基金资产净值的</w:t>
      </w:r>
      <w:r w:rsidR="009C674D" w:rsidRPr="009C674D">
        <w:rPr>
          <w:rFonts w:ascii="宋体" w:hAnsi="宋体" w:cs="Arial"/>
          <w:bCs/>
          <w:szCs w:val="21"/>
        </w:rPr>
        <w:t>14</w:t>
      </w:r>
      <w:r w:rsidR="009C674D" w:rsidRPr="009C674D">
        <w:rPr>
          <w:rFonts w:ascii="宋体" w:hAnsi="宋体" w:cs="Arial" w:hint="eastAsia"/>
          <w:bCs/>
          <w:szCs w:val="21"/>
        </w:rPr>
        <w:t>0%</w:t>
      </w:r>
      <w:r w:rsidR="009C674D">
        <w:rPr>
          <w:rFonts w:ascii="宋体" w:hAnsi="宋体" w:cs="Arial" w:hint="eastAsia"/>
          <w:bCs/>
          <w:szCs w:val="21"/>
        </w:rPr>
        <w:t>；</w:t>
      </w:r>
    </w:p>
    <w:p w14:paraId="2B3EA006" w14:textId="77777777" w:rsidR="009C674D" w:rsidRDefault="009C674D">
      <w:pPr>
        <w:spacing w:line="360" w:lineRule="auto"/>
        <w:ind w:firstLineChars="200" w:firstLine="420"/>
        <w:rPr>
          <w:rFonts w:ascii="宋体" w:hAnsi="宋体" w:cs="Arial"/>
          <w:bCs/>
          <w:szCs w:val="21"/>
        </w:rPr>
      </w:pPr>
      <w:r w:rsidRPr="009C674D">
        <w:rPr>
          <w:rFonts w:ascii="宋体" w:hAnsi="宋体" w:cs="Arial" w:hint="eastAsia"/>
          <w:bCs/>
          <w:szCs w:val="21"/>
        </w:rPr>
        <w:t>（1</w:t>
      </w:r>
      <w:r w:rsidR="0063042A">
        <w:rPr>
          <w:rFonts w:ascii="宋体" w:hAnsi="宋体" w:cs="Arial"/>
          <w:bCs/>
          <w:szCs w:val="21"/>
        </w:rPr>
        <w:t>7</w:t>
      </w:r>
      <w:r w:rsidRPr="009C674D">
        <w:rPr>
          <w:rFonts w:ascii="宋体" w:hAnsi="宋体" w:cs="Arial" w:hint="eastAsia"/>
          <w:bCs/>
          <w:szCs w:val="21"/>
        </w:rPr>
        <w:t>）本基金持有单只中小企业私募债券，其市值不得超过基金资产净值的10%；</w:t>
      </w:r>
    </w:p>
    <w:p w14:paraId="1C8DE065" w14:textId="77777777" w:rsidR="00A13936" w:rsidRPr="00A13936" w:rsidRDefault="00A13936" w:rsidP="00A13936">
      <w:pPr>
        <w:spacing w:line="360" w:lineRule="auto"/>
        <w:ind w:firstLineChars="200" w:firstLine="420"/>
        <w:rPr>
          <w:rFonts w:ascii="宋体" w:hAnsi="宋体" w:cs="Arial"/>
          <w:bCs/>
          <w:szCs w:val="21"/>
        </w:rPr>
      </w:pPr>
      <w:r w:rsidRPr="00A13936">
        <w:rPr>
          <w:rFonts w:ascii="宋体" w:hAnsi="宋体" w:cs="Arial" w:hint="eastAsia"/>
          <w:bCs/>
          <w:szCs w:val="21"/>
        </w:rPr>
        <w:t>（</w:t>
      </w:r>
      <w:r w:rsidRPr="00A13936">
        <w:rPr>
          <w:rFonts w:ascii="宋体" w:hAnsi="宋体" w:cs="Arial"/>
          <w:bCs/>
          <w:szCs w:val="21"/>
        </w:rPr>
        <w:t>1</w:t>
      </w:r>
      <w:r w:rsidR="0063042A">
        <w:rPr>
          <w:rFonts w:ascii="宋体" w:hAnsi="宋体" w:cs="Arial"/>
          <w:bCs/>
          <w:szCs w:val="21"/>
        </w:rPr>
        <w:t>8</w:t>
      </w:r>
      <w:r w:rsidRPr="00A13936">
        <w:rPr>
          <w:rFonts w:ascii="宋体" w:hAnsi="宋体" w:cs="Arial" w:hint="eastAsia"/>
          <w:bCs/>
          <w:szCs w:val="21"/>
        </w:rPr>
        <w:t>）</w:t>
      </w:r>
      <w:r w:rsidR="007E665C" w:rsidRPr="007E665C">
        <w:rPr>
          <w:rFonts w:ascii="宋体" w:hAnsi="宋体" w:cs="Arial" w:hint="eastAsia"/>
          <w:bCs/>
          <w:szCs w:val="21"/>
        </w:rPr>
        <w:t>本基金持有的同一流通受限证券，其公允价值不得超过基金资产净值的10%</w:t>
      </w:r>
      <w:r w:rsidRPr="00A13936">
        <w:rPr>
          <w:rFonts w:ascii="宋体" w:hAnsi="宋体" w:cs="Arial" w:hint="eastAsia"/>
          <w:bCs/>
          <w:szCs w:val="21"/>
        </w:rPr>
        <w:t>；</w:t>
      </w:r>
    </w:p>
    <w:p w14:paraId="3C271762" w14:textId="2A56B048" w:rsidR="009131AD" w:rsidRPr="009131AD" w:rsidRDefault="005715E4" w:rsidP="009131AD">
      <w:pPr>
        <w:spacing w:line="360" w:lineRule="auto"/>
        <w:ind w:firstLineChars="200" w:firstLine="420"/>
        <w:rPr>
          <w:rFonts w:ascii="宋体" w:hAnsi="宋体" w:cs="Arial"/>
          <w:bCs/>
          <w:szCs w:val="21"/>
        </w:rPr>
      </w:pPr>
      <w:r>
        <w:rPr>
          <w:rFonts w:ascii="宋体" w:hAnsi="宋体" w:cs="Arial" w:hint="eastAsia"/>
          <w:szCs w:val="21"/>
        </w:rPr>
        <w:t>（</w:t>
      </w:r>
      <w:r w:rsidR="0063042A">
        <w:rPr>
          <w:rFonts w:ascii="宋体" w:hAnsi="宋体" w:cs="Arial"/>
          <w:szCs w:val="21"/>
        </w:rPr>
        <w:t>19</w:t>
      </w:r>
      <w:r>
        <w:rPr>
          <w:rFonts w:ascii="宋体" w:hAnsi="宋体" w:cs="Arial" w:hint="eastAsia"/>
          <w:szCs w:val="21"/>
        </w:rPr>
        <w:t>）</w:t>
      </w:r>
      <w:r w:rsidR="009131AD" w:rsidRPr="009131AD">
        <w:rPr>
          <w:rFonts w:ascii="宋体" w:hAnsi="宋体" w:cs="Arial" w:hint="eastAsia"/>
          <w:bCs/>
          <w:szCs w:val="21"/>
        </w:rPr>
        <w:t>本基金管理人管理并由本基金托管人托管的全部开放式基金（包括开放式基金以及处于开放期的定期开放基金）持有一家上市公司发行的可流通股票，不得超过该上市公司可流通股票的15%；本基金管理人管理并由本基金托管人托管的全部投资组合持有一家上市公司发行的可流通股票，不得超过该上市公司可流通股票的30%；</w:t>
      </w:r>
    </w:p>
    <w:p w14:paraId="42B8DB26" w14:textId="732B27C2" w:rsidR="009131AD" w:rsidRPr="009131AD" w:rsidRDefault="009131AD" w:rsidP="009131AD">
      <w:pPr>
        <w:spacing w:line="360" w:lineRule="auto"/>
        <w:ind w:firstLineChars="200" w:firstLine="420"/>
        <w:rPr>
          <w:rFonts w:ascii="宋体" w:hAnsi="宋体" w:cs="Arial"/>
          <w:bCs/>
          <w:szCs w:val="21"/>
        </w:rPr>
      </w:pPr>
      <w:r w:rsidRPr="009131AD">
        <w:rPr>
          <w:rFonts w:ascii="宋体" w:hAnsi="宋体" w:cs="Arial" w:hint="eastAsia"/>
          <w:bCs/>
          <w:szCs w:val="21"/>
        </w:rPr>
        <w:t>（20）</w:t>
      </w:r>
      <w:r w:rsidR="00EB2727" w:rsidRPr="00EB2727">
        <w:rPr>
          <w:rFonts w:ascii="宋体" w:hAnsi="宋体" w:cs="Arial" w:hint="eastAsia"/>
          <w:bCs/>
          <w:szCs w:val="21"/>
        </w:rPr>
        <w:t>开放期内，</w:t>
      </w:r>
      <w:r w:rsidRPr="009131AD">
        <w:rPr>
          <w:rFonts w:ascii="宋体" w:hAnsi="宋体" w:cs="Arial"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8BC24C2" w14:textId="77777777" w:rsidR="009131AD" w:rsidRPr="009131AD" w:rsidRDefault="009131AD" w:rsidP="009131AD">
      <w:pPr>
        <w:spacing w:line="360" w:lineRule="auto"/>
        <w:ind w:firstLineChars="200" w:firstLine="420"/>
        <w:rPr>
          <w:rFonts w:ascii="宋体" w:hAnsi="宋体" w:cs="Arial"/>
          <w:bCs/>
          <w:szCs w:val="21"/>
        </w:rPr>
      </w:pPr>
      <w:r w:rsidRPr="009131AD">
        <w:rPr>
          <w:rFonts w:ascii="宋体" w:hAnsi="宋体" w:cs="Arial" w:hint="eastAsia"/>
          <w:bCs/>
          <w:szCs w:val="21"/>
        </w:rPr>
        <w:t>（21）本基金与私募类证券资管产品及中国证监会认定的其他主体为交易对手开展逆回购交易的，可接受质押品的资质要求应当与基金合同约定的投资范围保持一致；</w:t>
      </w:r>
    </w:p>
    <w:p w14:paraId="35BA76C7" w14:textId="77777777" w:rsidR="00321FBF" w:rsidRPr="00321FBF" w:rsidRDefault="00321FBF" w:rsidP="00321FBF">
      <w:pPr>
        <w:spacing w:line="360" w:lineRule="auto"/>
        <w:ind w:firstLineChars="200" w:firstLine="420"/>
        <w:rPr>
          <w:rFonts w:ascii="宋体" w:hAnsi="宋体" w:cs="Arial"/>
          <w:bCs/>
          <w:szCs w:val="21"/>
        </w:rPr>
      </w:pPr>
      <w:r w:rsidRPr="00321FBF">
        <w:rPr>
          <w:rFonts w:ascii="宋体" w:hAnsi="宋体" w:cs="Arial" w:hint="eastAsia"/>
          <w:bCs/>
          <w:szCs w:val="21"/>
        </w:rPr>
        <w:t>（</w:t>
      </w:r>
      <w:r w:rsidRPr="00321FBF">
        <w:rPr>
          <w:rFonts w:ascii="宋体" w:hAnsi="宋体" w:cs="Arial"/>
          <w:bCs/>
          <w:szCs w:val="21"/>
        </w:rPr>
        <w:t>22</w:t>
      </w:r>
      <w:r w:rsidRPr="00321FBF">
        <w:rPr>
          <w:rFonts w:ascii="宋体" w:hAnsi="宋体" w:cs="Arial" w:hint="eastAsia"/>
          <w:bCs/>
          <w:szCs w:val="21"/>
        </w:rPr>
        <w:t>）本基金投资存托凭证的比例限制依照境内上市交易的股票执行；</w:t>
      </w:r>
    </w:p>
    <w:p w14:paraId="09E650D8" w14:textId="66670074" w:rsidR="00EE6D39" w:rsidRPr="00EE6D39" w:rsidRDefault="009131AD" w:rsidP="009131AD">
      <w:pPr>
        <w:spacing w:line="360" w:lineRule="auto"/>
        <w:ind w:firstLineChars="200" w:firstLine="420"/>
        <w:rPr>
          <w:rFonts w:ascii="宋体" w:hAnsi="宋体" w:cs="Arial"/>
          <w:szCs w:val="21"/>
        </w:rPr>
      </w:pPr>
      <w:r w:rsidRPr="009131AD">
        <w:rPr>
          <w:rFonts w:ascii="宋体" w:hAnsi="宋体" w:cs="Arial"/>
          <w:bCs/>
          <w:szCs w:val="21"/>
        </w:rPr>
        <w:t>（</w:t>
      </w:r>
      <w:r w:rsidR="00321FBF" w:rsidRPr="009131AD">
        <w:rPr>
          <w:rFonts w:ascii="宋体" w:hAnsi="宋体" w:cs="Arial" w:hint="eastAsia"/>
          <w:bCs/>
          <w:szCs w:val="21"/>
        </w:rPr>
        <w:t>2</w:t>
      </w:r>
      <w:r w:rsidR="00321FBF">
        <w:rPr>
          <w:rFonts w:ascii="宋体" w:hAnsi="宋体" w:cs="Arial"/>
          <w:bCs/>
          <w:szCs w:val="21"/>
        </w:rPr>
        <w:t>3</w:t>
      </w:r>
      <w:r w:rsidRPr="009131AD">
        <w:rPr>
          <w:rFonts w:ascii="宋体" w:hAnsi="宋体" w:cs="Arial"/>
          <w:bCs/>
          <w:szCs w:val="21"/>
        </w:rPr>
        <w:t>）</w:t>
      </w:r>
      <w:r w:rsidR="00EE6D39" w:rsidRPr="00EE6D39">
        <w:rPr>
          <w:rFonts w:ascii="宋体" w:hAnsi="宋体" w:cs="Arial" w:hint="eastAsia"/>
          <w:szCs w:val="21"/>
        </w:rPr>
        <w:t>法律法规及中国证监会规定的和《基金合同》约定的其他投资限制。</w:t>
      </w:r>
    </w:p>
    <w:p w14:paraId="63B83340" w14:textId="77777777" w:rsidR="00EE6D39" w:rsidRPr="000F0861" w:rsidRDefault="000F0861">
      <w:pPr>
        <w:spacing w:line="360" w:lineRule="auto"/>
        <w:ind w:firstLineChars="200" w:firstLine="420"/>
        <w:rPr>
          <w:rFonts w:ascii="宋体" w:hAnsi="宋体" w:cs="Arial"/>
          <w:szCs w:val="21"/>
        </w:rPr>
      </w:pPr>
      <w:r w:rsidRPr="000F0861">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p>
    <w:p w14:paraId="2C9314B7"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14:paraId="218E6AA1"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14:paraId="6F9D542A"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14:paraId="01B2B983"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14:paraId="40837995"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14:paraId="0EDC1C4E"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lastRenderedPageBreak/>
        <w:t>（5）向</w:t>
      </w:r>
      <w:r w:rsidR="009E7B05">
        <w:rPr>
          <w:rFonts w:ascii="宋体" w:hAnsi="宋体" w:cs="Arial" w:hint="eastAsia"/>
          <w:szCs w:val="21"/>
        </w:rPr>
        <w:t>其</w:t>
      </w:r>
      <w:r w:rsidRPr="00900BD8">
        <w:rPr>
          <w:rFonts w:ascii="宋体" w:hAnsi="宋体" w:cs="Arial" w:hint="eastAsia"/>
          <w:szCs w:val="21"/>
        </w:rPr>
        <w:t>基金管理人、基金托管人出资；</w:t>
      </w:r>
    </w:p>
    <w:p w14:paraId="2D369848"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14:paraId="227CC19F" w14:textId="21E5B35E"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14:paraId="271CC4D5" w14:textId="77777777"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如法律、行政法规或监管部门取消上述禁止性规定，如适用于本基金，基金管理人在履行适当程序后，本基金可不受上述规定的限制。</w:t>
      </w:r>
    </w:p>
    <w:p w14:paraId="15B7F194" w14:textId="041EF08C" w:rsidR="00842A4E"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053108" w:rsidRPr="00900BD8">
        <w:rPr>
          <w:rFonts w:ascii="宋体" w:hAnsi="宋体" w:cs="Arial" w:hint="eastAsia"/>
          <w:szCs w:val="21"/>
        </w:rPr>
        <w:t>基金管理人运用基金财产买卖基金管理人、基金托管人及其控股股东、实际控制人或者与其有重大利害关系的公司发行</w:t>
      </w:r>
      <w:r w:rsidR="00C92F34">
        <w:rPr>
          <w:rFonts w:ascii="宋体" w:hAnsi="宋体" w:cs="Arial" w:hint="eastAsia"/>
          <w:szCs w:val="21"/>
        </w:rPr>
        <w:t>的证券</w:t>
      </w:r>
      <w:r w:rsidR="00053108" w:rsidRPr="00900BD8">
        <w:rPr>
          <w:rFonts w:ascii="宋体" w:hAnsi="宋体" w:cs="Arial" w:hint="eastAsia"/>
          <w:szCs w:val="21"/>
        </w:rPr>
        <w:t>或</w:t>
      </w:r>
      <w:r w:rsidR="00C92F34">
        <w:rPr>
          <w:rFonts w:ascii="宋体" w:hAnsi="宋体" w:cs="Arial" w:hint="eastAsia"/>
          <w:szCs w:val="21"/>
        </w:rPr>
        <w:t>者</w:t>
      </w:r>
      <w:r w:rsidR="00053108" w:rsidRPr="00900BD8">
        <w:rPr>
          <w:rFonts w:ascii="宋体" w:hAnsi="宋体" w:cs="Arial" w:hint="eastAsia"/>
          <w:szCs w:val="21"/>
        </w:rPr>
        <w:t>承销期内承销的证券，或者从事其他重大关联交易的，应当</w:t>
      </w:r>
      <w:r w:rsidR="00291ACE" w:rsidRPr="00900BD8">
        <w:rPr>
          <w:rFonts w:ascii="宋体" w:hAnsi="宋体" w:cs="Arial" w:hint="eastAsia"/>
          <w:szCs w:val="21"/>
        </w:rPr>
        <w:t>符合基金的投资目标和投资策略，</w:t>
      </w:r>
      <w:r w:rsidR="00053108" w:rsidRPr="00900BD8">
        <w:rPr>
          <w:rFonts w:ascii="宋体" w:hAnsi="宋体" w:cs="Arial" w:hint="eastAsia"/>
          <w:szCs w:val="21"/>
        </w:rPr>
        <w:t>遵循</w:t>
      </w:r>
      <w:r w:rsidR="004F59C4">
        <w:rPr>
          <w:rFonts w:ascii="宋体" w:hAnsi="宋体" w:cs="Arial" w:hint="eastAsia"/>
          <w:szCs w:val="21"/>
        </w:rPr>
        <w:t>基金</w:t>
      </w:r>
      <w:r w:rsidR="004F59C4">
        <w:rPr>
          <w:rFonts w:ascii="宋体" w:hAnsi="宋体" w:cs="Arial"/>
          <w:szCs w:val="21"/>
        </w:rPr>
        <w:t>份额</w:t>
      </w:r>
      <w:r w:rsidR="00053108" w:rsidRPr="00900BD8">
        <w:rPr>
          <w:rFonts w:ascii="宋体" w:hAnsi="宋体" w:cs="Arial" w:hint="eastAsia"/>
          <w:szCs w:val="21"/>
        </w:rPr>
        <w:t>持有人利益优先</w:t>
      </w:r>
      <w:r w:rsidR="004F59C4">
        <w:rPr>
          <w:rFonts w:ascii="宋体" w:hAnsi="宋体" w:cs="Arial" w:hint="eastAsia"/>
          <w:szCs w:val="21"/>
        </w:rPr>
        <w:t>的</w:t>
      </w:r>
      <w:r w:rsidR="00053108" w:rsidRPr="00900BD8">
        <w:rPr>
          <w:rFonts w:ascii="宋体" w:hAnsi="宋体" w:cs="Arial" w:hint="eastAsia"/>
          <w:szCs w:val="21"/>
        </w:rPr>
        <w:t>原则，防范利益冲突</w:t>
      </w:r>
      <w:r w:rsidR="00C92F34">
        <w:rPr>
          <w:rFonts w:ascii="宋体" w:hAnsi="宋体" w:cs="Arial" w:hint="eastAsia"/>
          <w:szCs w:val="21"/>
        </w:rPr>
        <w:t>，建立健全内部审批机制和评估机制，按照市场公平</w:t>
      </w:r>
      <w:r w:rsidR="004F59C4">
        <w:rPr>
          <w:rFonts w:ascii="宋体" w:hAnsi="宋体" w:cs="Arial" w:hint="eastAsia"/>
          <w:szCs w:val="21"/>
        </w:rPr>
        <w:t>合理</w:t>
      </w:r>
      <w:r w:rsidR="00C92F34">
        <w:rPr>
          <w:rFonts w:ascii="宋体" w:hAnsi="宋体" w:cs="Arial" w:hint="eastAsia"/>
          <w:szCs w:val="21"/>
        </w:rPr>
        <w:t>价格执行</w:t>
      </w:r>
      <w:r w:rsidR="00291ACE" w:rsidRPr="00900BD8">
        <w:rPr>
          <w:rFonts w:ascii="宋体" w:hAnsi="宋体" w:cs="Arial" w:hint="eastAsia"/>
          <w:szCs w:val="21"/>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BB7835" w14:textId="77777777"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14:paraId="4EFF60FF" w14:textId="0A3DF9DA" w:rsidR="008A2276"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144B64">
        <w:rPr>
          <w:rFonts w:ascii="宋体" w:hAnsi="宋体" w:cs="Arial"/>
          <w:szCs w:val="21"/>
        </w:rPr>
        <w:t>第</w:t>
      </w:r>
      <w:r w:rsidR="00CD4DA4" w:rsidRPr="00CD4DA4">
        <w:rPr>
          <w:rFonts w:ascii="宋体" w:hAnsi="宋体" w:cs="Arial" w:hint="eastAsia"/>
          <w:bCs/>
          <w:szCs w:val="21"/>
        </w:rPr>
        <w:t>（2）、</w:t>
      </w:r>
      <w:r w:rsidR="00144B64">
        <w:rPr>
          <w:rFonts w:ascii="宋体" w:hAnsi="宋体" w:cs="Arial" w:hint="eastAsia"/>
          <w:szCs w:val="21"/>
        </w:rPr>
        <w:t>（</w:t>
      </w:r>
      <w:r w:rsidR="00463B98">
        <w:rPr>
          <w:rFonts w:ascii="宋体" w:hAnsi="宋体" w:cs="Arial"/>
          <w:szCs w:val="21"/>
        </w:rPr>
        <w:t>1</w:t>
      </w:r>
      <w:r w:rsidR="00FF2436">
        <w:rPr>
          <w:rFonts w:ascii="宋体" w:hAnsi="宋体" w:cs="Arial"/>
          <w:szCs w:val="21"/>
        </w:rPr>
        <w:t>2</w:t>
      </w:r>
      <w:r w:rsidR="00144B64">
        <w:rPr>
          <w:rFonts w:ascii="宋体" w:hAnsi="宋体" w:cs="Arial"/>
          <w:szCs w:val="21"/>
        </w:rPr>
        <w:t>）</w:t>
      </w:r>
      <w:r w:rsidR="00CD4DA4" w:rsidRPr="00CD4DA4">
        <w:rPr>
          <w:rFonts w:ascii="宋体" w:hAnsi="宋体" w:cs="Arial" w:hint="eastAsia"/>
          <w:bCs/>
          <w:szCs w:val="21"/>
        </w:rPr>
        <w:t>、（20）、（21）</w:t>
      </w:r>
      <w:r w:rsidR="00DB4E95" w:rsidRPr="00EE6D39">
        <w:rPr>
          <w:rFonts w:ascii="宋体" w:hAnsi="宋体" w:cs="Arial" w:hint="eastAsia"/>
          <w:szCs w:val="21"/>
        </w:rPr>
        <w:t>项外，</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Pr="00900BD8">
        <w:rPr>
          <w:rFonts w:ascii="宋体" w:hAnsi="宋体" w:cs="Arial"/>
          <w:szCs w:val="21"/>
        </w:rPr>
        <w:t>或</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14:paraId="3638E503" w14:textId="77777777"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14:paraId="3FB67DC8"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14:paraId="57042564" w14:textId="77777777"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14:paraId="551B4EF5" w14:textId="7AF5AF20"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w:t>
      </w:r>
      <w:r w:rsidRPr="00F466ED">
        <w:rPr>
          <w:rFonts w:ascii="宋体" w:hAnsi="宋体" w:cs="Arial" w:hint="eastAsia"/>
          <w:szCs w:val="21"/>
        </w:rPr>
        <w:lastRenderedPageBreak/>
        <w:t>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14:paraId="13B100D9" w14:textId="77777777"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14:paraId="087A3145" w14:textId="3E4C4CD8"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2C0CC87"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973342E"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3A59A15"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14:paraId="6314FB82" w14:textId="77777777"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370188F0"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14:paraId="50EF2971"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14:paraId="0215AE1E" w14:textId="102CDBCE"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存款银行总行或其授权分行签订《基金存款业务总体合作协议》（以下简称《总体合作协议》</w:t>
      </w:r>
      <w:r w:rsidR="00144B64">
        <w:rPr>
          <w:rFonts w:ascii="宋体" w:hAnsi="宋体" w:cs="Arial" w:hint="eastAsia"/>
          <w:szCs w:val="21"/>
        </w:rPr>
        <w:t>）</w:t>
      </w:r>
      <w:r w:rsidRPr="00900BD8">
        <w:rPr>
          <w:rFonts w:ascii="宋体" w:hAnsi="宋体" w:cs="Arial" w:hint="eastAsia"/>
          <w:szCs w:val="21"/>
        </w:rPr>
        <w:t>，确定《存款协议书》的格式范本。《总体合作协议》和《存款协议书》的格式范本由基金托管人与基金管理人共同商定。</w:t>
      </w:r>
    </w:p>
    <w:p w14:paraId="14C5751D" w14:textId="77777777"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（2）基金托管人依据相关法规对《总体合作协议》和《存款协议书》的内容进行复核，审查存款银行资格等。</w:t>
      </w:r>
    </w:p>
    <w:p w14:paraId="762AA690"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w:t>
      </w:r>
      <w:r w:rsidRPr="00900BD8">
        <w:rPr>
          <w:rFonts w:ascii="宋体" w:hAnsi="宋体" w:cs="Arial" w:hint="eastAsia"/>
          <w:szCs w:val="21"/>
        </w:rPr>
        <w:lastRenderedPageBreak/>
        <w:t>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14:paraId="5D44C8AA" w14:textId="23F91F71"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存款证实书或其他有效存款凭证的，基金托管人可向存款分支机构的上级行发出存款余额询证函，存款分支机构及其上级行应予配合。</w:t>
      </w:r>
    </w:p>
    <w:p w14:paraId="32D30065"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14:paraId="63C2E5FA" w14:textId="77777777"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14:paraId="46FD8601" w14:textId="77777777"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14:paraId="070ABA92"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14:paraId="41A41D39"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14:paraId="5001F7A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14:paraId="7686F412" w14:textId="77777777"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14:paraId="324E430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14:paraId="7F6E8AB4" w14:textId="2737EEF8"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14:paraId="4ECC24CF"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14:paraId="08ACF823" w14:textId="27D76D6C"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lastRenderedPageBreak/>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14:paraId="6EB80F82" w14:textId="77777777"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14:paraId="2637E24B" w14:textId="77777777"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14:paraId="48F118A9" w14:textId="77777777"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14:paraId="644BD4D3" w14:textId="77777777"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存款银行应配合基金托管人对存款凭证的询证，并在询证函上加盖存款银行公章寄送至基金托管人指定联系人</w:t>
      </w:r>
      <w:r w:rsidR="00CF5676" w:rsidRPr="00900BD8">
        <w:rPr>
          <w:rFonts w:ascii="宋体" w:hAnsi="宋体" w:cs="Arial" w:hint="eastAsia"/>
          <w:szCs w:val="21"/>
        </w:rPr>
        <w:t>。</w:t>
      </w:r>
    </w:p>
    <w:p w14:paraId="4C307CCA"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）到期兑付</w:t>
      </w:r>
    </w:p>
    <w:p w14:paraId="7B303EED"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原件的，应与基金托管人电话询问。存款到期前基金管理人与存款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14:paraId="04EAF95F"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14:paraId="456D5AF2" w14:textId="77777777"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14:paraId="0F46E0EA" w14:textId="77777777"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14:paraId="2D2F332C"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14:paraId="06CAE160"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14:paraId="3034D0CE" w14:textId="77777777"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14:paraId="753B39C3" w14:textId="77777777"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r w:rsidRPr="00900BD8">
        <w:rPr>
          <w:rFonts w:ascii="宋体" w:hAnsi="宋体" w:cs="Arial" w:hint="eastAsia"/>
          <w:szCs w:val="21"/>
        </w:rPr>
        <w:t>个工作日内纠正。基金管理人对基金托管人通知的违规事项未能在</w:t>
      </w:r>
      <w:r w:rsidRPr="00900BD8">
        <w:rPr>
          <w:rFonts w:ascii="宋体" w:hAnsi="宋体" w:cs="Arial"/>
          <w:szCs w:val="21"/>
        </w:rPr>
        <w:t xml:space="preserve">10 </w:t>
      </w:r>
      <w:r w:rsidRPr="00900BD8">
        <w:rPr>
          <w:rFonts w:ascii="宋体" w:hAnsi="宋体" w:cs="Arial" w:hint="eastAsia"/>
          <w:szCs w:val="21"/>
        </w:rPr>
        <w:t>个工作日内纠正的，基金托管人应报告中国证监会。基金托</w:t>
      </w:r>
      <w:r w:rsidRPr="00900BD8">
        <w:rPr>
          <w:rFonts w:ascii="宋体" w:hAnsi="宋体" w:cs="Arial" w:hint="eastAsia"/>
          <w:szCs w:val="21"/>
        </w:rPr>
        <w:lastRenderedPageBreak/>
        <w:t>管人发现基金管理人有重大违规行为，应立即报告中国证监会，同时通知基金管理人在</w:t>
      </w:r>
      <w:r w:rsidRPr="00900BD8">
        <w:rPr>
          <w:rFonts w:ascii="宋体" w:hAnsi="宋体" w:cs="Arial"/>
          <w:szCs w:val="21"/>
        </w:rPr>
        <w:t xml:space="preserve">10 </w:t>
      </w:r>
      <w:r w:rsidRPr="00900BD8">
        <w:rPr>
          <w:rFonts w:ascii="宋体" w:hAnsi="宋体" w:cs="Arial" w:hint="eastAsia"/>
          <w:szCs w:val="21"/>
        </w:rPr>
        <w:t>个工作日内纠正或拒绝结算，若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14:paraId="7C23E041" w14:textId="676AA8C9"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3个交易日内与基金托管人协商解决。</w:t>
      </w:r>
    </w:p>
    <w:p w14:paraId="075F058B" w14:textId="77777777"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645693" w14:textId="77777777"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14:paraId="1B5A1E4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B4800E0"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5679F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14:paraId="4492352D"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本基金不得投资有锁定期但锁定期不明确的证券。</w:t>
      </w:r>
    </w:p>
    <w:p w14:paraId="380ED28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lastRenderedPageBreak/>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AF039F"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42AB34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承担所有损失。对本基金因投资流通受限证券导致的流动性风险，基金托管人不承担任何责任。</w:t>
      </w:r>
    </w:p>
    <w:p w14:paraId="252D177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DEB0F1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14:paraId="4DAFE3A4"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BCDA13"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 xml:space="preserve"> 基金管理</w:t>
      </w:r>
      <w:r w:rsidRPr="00A13936">
        <w:rPr>
          <w:rFonts w:ascii="宋体" w:hAnsi="宋体" w:cs="Arial" w:hint="eastAsia"/>
          <w:szCs w:val="21"/>
        </w:rPr>
        <w:t>人</w:t>
      </w:r>
      <w:r w:rsidRPr="00A13936">
        <w:rPr>
          <w:rFonts w:ascii="宋体" w:hAnsi="宋体" w:cs="Arial"/>
          <w:szCs w:val="21"/>
        </w:rPr>
        <w:t>应在基金投资非公开发行股票后两个交易日内,在中国证监会指定媒介披露所投资非公开发行股票的名称、数量、总成本、账面价值,以及总成本和账面价值占基金资产净值的比例、锁定期等信息。</w:t>
      </w:r>
    </w:p>
    <w:p w14:paraId="3B070064" w14:textId="77777777"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w:t>
      </w:r>
      <w:r w:rsidR="00F87F1A" w:rsidRPr="00900BD8">
        <w:rPr>
          <w:rFonts w:ascii="宋体" w:hAnsi="宋体" w:cs="Arial" w:hint="eastAsia"/>
          <w:szCs w:val="21"/>
        </w:rPr>
        <w:lastRenderedPageBreak/>
        <w:t>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14:paraId="16A6CEFA" w14:textId="521FB5E4"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14:paraId="185F0DB6" w14:textId="67F69926"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19DBE23" w14:textId="77777777"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93EEF9" w14:textId="77777777"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r w:rsidR="00FB27EB" w:rsidRPr="00900BD8">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14:paraId="2543B162" w14:textId="77777777" w:rsidR="00842A4E" w:rsidRPr="00900BD8"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14:paraId="30F8B7D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r w:rsidRPr="00900BD8">
        <w:rPr>
          <w:rFonts w:ascii="宋体" w:eastAsia="宋体" w:hAnsi="宋体"/>
          <w:sz w:val="21"/>
          <w:szCs w:val="21"/>
        </w:rPr>
        <w:br w:type="page"/>
      </w:r>
      <w:bookmarkStart w:id="25" w:name="_Toc348082032"/>
      <w:bookmarkStart w:id="26" w:name="_Toc384992694"/>
      <w:r w:rsidR="0099216A" w:rsidRPr="00900BD8">
        <w:rPr>
          <w:rFonts w:ascii="宋体" w:eastAsia="宋体" w:hAnsi="宋体" w:hint="eastAsia"/>
          <w:sz w:val="21"/>
          <w:szCs w:val="21"/>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B2B37D" w14:textId="13B54B15"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14:paraId="729C9534"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7C14E113"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80B9967" w14:textId="77777777"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14:paraId="0008D5DF" w14:textId="77777777" w:rsidR="0099216A" w:rsidRPr="00900BD8" w:rsidRDefault="0099216A">
      <w:pPr>
        <w:spacing w:line="360" w:lineRule="auto"/>
        <w:rPr>
          <w:rFonts w:ascii="宋体" w:hAnsi="宋体"/>
          <w:szCs w:val="21"/>
        </w:rPr>
      </w:pPr>
    </w:p>
    <w:p w14:paraId="6E016A21"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r w:rsidRPr="00900BD8">
        <w:rPr>
          <w:rFonts w:ascii="宋体" w:eastAsia="宋体" w:hAnsi="宋体"/>
          <w:sz w:val="21"/>
          <w:szCs w:val="21"/>
        </w:rPr>
        <w:br w:type="page"/>
      </w:r>
      <w:bookmarkStart w:id="47" w:name="_Toc348082033"/>
      <w:bookmarkStart w:id="48" w:name="_Toc384992695"/>
      <w:r w:rsidR="0099216A" w:rsidRPr="00900BD8">
        <w:rPr>
          <w:rFonts w:ascii="宋体" w:eastAsia="宋体" w:hAnsi="宋体" w:hint="eastAsia"/>
          <w:sz w:val="21"/>
          <w:szCs w:val="21"/>
        </w:rPr>
        <w:lastRenderedPageBreak/>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75174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14:paraId="1B0019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14:paraId="6DEE1F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14:paraId="633E9C93" w14:textId="2D0E16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14:paraId="7409A09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14:paraId="3061F3D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14:paraId="38D3F058" w14:textId="1A938813"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14:paraId="35B84220" w14:textId="77777777"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14:paraId="78CD9D83" w14:textId="77777777"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14:paraId="0320AD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（二）基金募集期间及募集资金的验资</w:t>
      </w:r>
    </w:p>
    <w:p w14:paraId="17A3DB27" w14:textId="28D8065D"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1.基金募集期间募集</w:t>
      </w:r>
      <w:r w:rsidR="00934286">
        <w:rPr>
          <w:rFonts w:ascii="宋体" w:hAnsi="宋体" w:cs="Arial" w:hint="eastAsia"/>
          <w:szCs w:val="21"/>
        </w:rPr>
        <w:t>认购款项</w:t>
      </w:r>
      <w:r w:rsidRPr="00900BD8">
        <w:rPr>
          <w:rFonts w:ascii="宋体" w:hAnsi="宋体" w:cs="Arial" w:hint="eastAsia"/>
          <w:szCs w:val="21"/>
        </w:rPr>
        <w:t>应开立“基金募集专户”。该账户由基金管理人</w:t>
      </w:r>
      <w:r w:rsidR="00934286" w:rsidRPr="00934286">
        <w:rPr>
          <w:rFonts w:ascii="宋体" w:hAnsi="宋体" w:cs="Arial"/>
          <w:szCs w:val="21"/>
        </w:rPr>
        <w:t>或基金管理人委托的登记机构</w:t>
      </w:r>
      <w:r w:rsidRPr="00900BD8">
        <w:rPr>
          <w:rFonts w:ascii="宋体" w:hAnsi="宋体" w:cs="Arial" w:hint="eastAsia"/>
          <w:szCs w:val="21"/>
        </w:rPr>
        <w:t>开立并管理。</w:t>
      </w:r>
    </w:p>
    <w:p w14:paraId="041B2BA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900BD8">
        <w:rPr>
          <w:rFonts w:ascii="宋体" w:hAnsi="宋体" w:cs="Arial" w:hint="eastAsia"/>
          <w:szCs w:val="21"/>
        </w:rPr>
        <w:t>为基金</w:t>
      </w:r>
      <w:r w:rsidRPr="00900BD8">
        <w:rPr>
          <w:rFonts w:ascii="宋体" w:hAnsi="宋体" w:cs="Arial" w:hint="eastAsia"/>
          <w:szCs w:val="21"/>
        </w:rPr>
        <w:t>开立的基金</w:t>
      </w:r>
      <w:r w:rsidR="00F415E7" w:rsidRPr="00900BD8">
        <w:rPr>
          <w:rFonts w:ascii="宋体" w:hAnsi="宋体" w:cs="Arial" w:hint="eastAsia"/>
          <w:szCs w:val="21"/>
        </w:rPr>
        <w:t>资金</w:t>
      </w:r>
      <w:r w:rsidRPr="00900BD8">
        <w:rPr>
          <w:rFonts w:ascii="宋体" w:hAnsi="宋体" w:cs="Arial" w:hint="eastAsia"/>
          <w:szCs w:val="21"/>
        </w:rPr>
        <w:t>账户，同时在规定时间内，</w:t>
      </w:r>
      <w:r w:rsidR="004008A7" w:rsidRPr="00900BD8">
        <w:rPr>
          <w:rFonts w:ascii="宋体" w:hAnsi="宋体" w:cs="Arial" w:hint="eastAsia"/>
          <w:szCs w:val="21"/>
        </w:rPr>
        <w:t>基金管理人应</w:t>
      </w:r>
      <w:r w:rsidRPr="00900BD8">
        <w:rPr>
          <w:rFonts w:ascii="宋体" w:hAnsi="宋体" w:cs="Arial" w:hint="eastAsia"/>
          <w:szCs w:val="21"/>
        </w:rPr>
        <w:t>聘请具有从事证券相关业务资格的会计师事务所进行验资，出具验资报告。出具的验资报告由参加验资的2名或2名以上中国注册会计师签字方为有效。</w:t>
      </w:r>
    </w:p>
    <w:p w14:paraId="2166974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3.若基金募集期限届满，未能达到基金合同生效的条件，由基金管理人按规定办理退款等事宜</w:t>
      </w:r>
      <w:r w:rsidR="00ED20F2" w:rsidRPr="00900BD8">
        <w:rPr>
          <w:rFonts w:ascii="宋体" w:hAnsi="宋体" w:cs="Arial" w:hint="eastAsia"/>
          <w:szCs w:val="21"/>
        </w:rPr>
        <w:t>。</w:t>
      </w:r>
    </w:p>
    <w:p w14:paraId="77C5A6E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14:paraId="74A0C348" w14:textId="0AF24BB0"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934286" w:rsidRPr="00934286">
        <w:rPr>
          <w:rFonts w:ascii="宋体" w:hAnsi="宋体" w:cs="Arial" w:hint="eastAsia"/>
          <w:szCs w:val="21"/>
        </w:rPr>
        <w:t>交银施罗德</w:t>
      </w:r>
      <w:r w:rsidR="00DA4C26">
        <w:rPr>
          <w:rFonts w:ascii="宋体" w:hAnsi="宋体" w:cs="Arial"/>
          <w:szCs w:val="21"/>
        </w:rPr>
        <w:t>瑞鑫</w:t>
      </w:r>
      <w:r w:rsidR="001B1F24">
        <w:rPr>
          <w:rFonts w:ascii="宋体" w:hAnsi="宋体" w:cs="Arial"/>
          <w:szCs w:val="21"/>
        </w:rPr>
        <w:t>定期开放灵活配置混合</w:t>
      </w:r>
      <w:r w:rsidR="00934286" w:rsidRPr="00934286">
        <w:rPr>
          <w:rFonts w:ascii="宋体" w:hAnsi="宋体" w:cs="Arial"/>
          <w:szCs w:val="21"/>
        </w:rPr>
        <w:t>型</w:t>
      </w:r>
      <w:r w:rsidR="00934286">
        <w:rPr>
          <w:rFonts w:ascii="宋体" w:hAnsi="宋体" w:cs="Arial" w:hint="eastAsia"/>
          <w:szCs w:val="21"/>
        </w:rPr>
        <w:t>证券</w:t>
      </w:r>
      <w:r w:rsidR="00934286">
        <w:rPr>
          <w:rFonts w:ascii="宋体" w:hAnsi="宋体" w:cs="Arial"/>
          <w:szCs w:val="21"/>
        </w:rPr>
        <w:t>投资</w:t>
      </w:r>
      <w:r w:rsidR="00E83907" w:rsidRPr="00900BD8">
        <w:rPr>
          <w:rFonts w:ascii="宋体" w:hAnsi="宋体" w:cs="Arial" w:hint="eastAsia"/>
          <w:szCs w:val="21"/>
        </w:rPr>
        <w:t>基金”，预留印鉴为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14:paraId="5670999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w:t>
      </w:r>
      <w:r w:rsidRPr="00900BD8">
        <w:rPr>
          <w:rFonts w:ascii="宋体" w:hAnsi="宋体" w:cs="Arial" w:hint="eastAsia"/>
          <w:szCs w:val="21"/>
        </w:rPr>
        <w:lastRenderedPageBreak/>
        <w:t>务以外的活动。</w:t>
      </w:r>
    </w:p>
    <w:p w14:paraId="38C025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14:paraId="3E70055A"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14:paraId="6A8A173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14:paraId="4EA8E0A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BE904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14:paraId="0CB1BD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14:paraId="19AF4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若无相关规定，则基金托管人比照上述关于账户开立、使用的规定执行。</w:t>
      </w:r>
    </w:p>
    <w:p w14:paraId="7554313B" w14:textId="77777777"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14:paraId="39F192F4" w14:textId="68CEFA29"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14:paraId="039F717D" w14:textId="77777777"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14:paraId="16D16988" w14:textId="5960DA8E"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7ACA44D1" w14:textId="77777777"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CBF11E4" w14:textId="77777777"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14:paraId="091E3D5C" w14:textId="73AD7152"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14:paraId="6824AA9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lastRenderedPageBreak/>
        <w:t>（七）基金财产投资的有关有价凭证等的保管</w:t>
      </w:r>
    </w:p>
    <w:p w14:paraId="61B252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14:paraId="1103AB9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14:paraId="54D9E5DE" w14:textId="77777777"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重大合同的保管期限为基金合同终止后</w:t>
      </w:r>
      <w:r w:rsidR="00F74CBB" w:rsidRPr="00900BD8">
        <w:rPr>
          <w:rFonts w:ascii="宋体" w:hAnsi="宋体" w:cs="Arial" w:hint="eastAsia"/>
          <w:szCs w:val="21"/>
        </w:rPr>
        <w:t>不少于</w:t>
      </w:r>
      <w:r w:rsidRPr="00900BD8">
        <w:rPr>
          <w:rFonts w:ascii="宋体" w:hAnsi="宋体" w:cs="Arial" w:hint="eastAsia"/>
          <w:szCs w:val="21"/>
        </w:rPr>
        <w:t>15年。</w:t>
      </w:r>
    </w:p>
    <w:p w14:paraId="465449B8" w14:textId="77777777"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14:paraId="2A9CEA0B" w14:textId="77777777" w:rsidR="00E401CD" w:rsidRPr="00900BD8" w:rsidRDefault="00E401CD">
      <w:pPr>
        <w:spacing w:line="360" w:lineRule="auto"/>
        <w:ind w:firstLine="420"/>
        <w:rPr>
          <w:rFonts w:ascii="宋体" w:hAnsi="宋体"/>
          <w:szCs w:val="21"/>
        </w:rPr>
      </w:pPr>
    </w:p>
    <w:p w14:paraId="60CB6570"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r w:rsidRPr="00900BD8">
        <w:rPr>
          <w:rFonts w:ascii="宋体" w:eastAsia="宋体" w:hAnsi="宋体"/>
          <w:sz w:val="21"/>
          <w:szCs w:val="21"/>
        </w:rPr>
        <w:br w:type="page"/>
      </w:r>
      <w:bookmarkStart w:id="69" w:name="_Toc348082034"/>
      <w:bookmarkStart w:id="70" w:name="_Toc384992696"/>
      <w:r w:rsidR="0099216A" w:rsidRPr="00900BD8">
        <w:rPr>
          <w:rFonts w:ascii="宋体" w:eastAsia="宋体" w:hAnsi="宋体" w:hint="eastAsia"/>
          <w:sz w:val="21"/>
          <w:szCs w:val="21"/>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5FF51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EE3B756" w14:textId="77777777"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14:paraId="60FD3814" w14:textId="77777777"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。启用函应注明启用的业务类型、启用日期等。启用函应加盖基金管理人公司公章。</w:t>
      </w:r>
    </w:p>
    <w:p w14:paraId="6D5D4F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14:paraId="2FB8165D" w14:textId="77777777"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14:paraId="443EBC16" w14:textId="77777777"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14:paraId="35C26AB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14:paraId="7E84B655"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14:paraId="4453E28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14:paraId="612519A5" w14:textId="77777777"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14:paraId="6755C447" w14:textId="77777777"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14:paraId="6057C2DD"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对于期货出入金业务，基金管理人应于交易日期货出入金截止时间前2小时将期货出入金指令发送至基金托管人。</w:t>
      </w:r>
    </w:p>
    <w:p w14:paraId="21DB87C8" w14:textId="77777777"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t>对于场内业务，首次进行场内交易前</w:t>
      </w:r>
      <w:r w:rsidR="00EE227F" w:rsidRPr="00900BD8">
        <w:rPr>
          <w:rFonts w:ascii="宋体" w:hAnsi="宋体" w:hint="eastAsia"/>
          <w:szCs w:val="21"/>
        </w:rPr>
        <w:t>基金管理人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w:t>
      </w:r>
      <w:r w:rsidRPr="00900BD8">
        <w:rPr>
          <w:rFonts w:ascii="宋体" w:hAnsi="宋体" w:hint="eastAsia"/>
          <w:szCs w:val="21"/>
        </w:rPr>
        <w:lastRenderedPageBreak/>
        <w:t>股东代码设置后方可进行。</w:t>
      </w:r>
    </w:p>
    <w:p w14:paraId="7DF4C1EB" w14:textId="77777777"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14:paraId="31C05267"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对上海证券交易所认购权证行权交易，基金管理人应于行权日</w:t>
      </w:r>
      <w:r w:rsidRPr="005B7B80">
        <w:rPr>
          <w:rFonts w:ascii="宋体" w:hAnsi="宋体"/>
          <w:szCs w:val="21"/>
        </w:rPr>
        <w:t xml:space="preserve">15:00 </w:t>
      </w:r>
      <w:r w:rsidRPr="005B7B80">
        <w:rPr>
          <w:rFonts w:ascii="宋体" w:hAnsi="宋体" w:hint="eastAsia"/>
          <w:szCs w:val="21"/>
        </w:rPr>
        <w:t>前将需要交付的行权金额及费用书面通知基金托管人，基金托管人在</w:t>
      </w:r>
      <w:r w:rsidRPr="005B7B80">
        <w:rPr>
          <w:rFonts w:ascii="宋体" w:hAnsi="宋体"/>
          <w:szCs w:val="21"/>
        </w:rPr>
        <w:t xml:space="preserve">16:00 </w:t>
      </w:r>
      <w:r w:rsidRPr="005B7B80">
        <w:rPr>
          <w:rFonts w:ascii="宋体" w:hAnsi="宋体" w:hint="eastAsia"/>
          <w:szCs w:val="21"/>
        </w:rPr>
        <w:t>前支付至中国证券登记结算有限责任公司指定账户。</w:t>
      </w:r>
    </w:p>
    <w:p w14:paraId="3A2600FA" w14:textId="77777777"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14:paraId="5F003C34" w14:textId="77777777"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14:paraId="27127860" w14:textId="6C7C5BCE"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0AA0BA6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正常情况下由基金托管人依据基金管理人发出的出入金指令，通过期货结算银行银期转账系统进行出入金操作。</w:t>
      </w:r>
    </w:p>
    <w:p w14:paraId="531C4F8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当结算银行银期转账系统出现故障等其他紧急情况时，基金管理人可以使用非银期转账手工出入金。</w:t>
      </w:r>
    </w:p>
    <w:p w14:paraId="00247BF0"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2B36402" w14:textId="77777777"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14:paraId="07104E97" w14:textId="77777777"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在指令未执行的前提下，若基金管理人撤销指令，基金管理人应在原指令上注明“作废”并加盖预留印鉴及被授权人签章后传真给基金托管人，并电话通知基金托管人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14:paraId="17A398A2" w14:textId="77777777" w:rsidR="0099216A" w:rsidRPr="00900BD8" w:rsidRDefault="0099216A">
      <w:pPr>
        <w:pStyle w:val="ab"/>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14:paraId="7A23371A" w14:textId="77777777"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14:paraId="3405D1F2" w14:textId="79DAD4C9"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w:t>
      </w:r>
      <w:r w:rsidR="009045B4" w:rsidRPr="00900BD8">
        <w:rPr>
          <w:rFonts w:ascii="宋体" w:hAnsi="宋体" w:hint="eastAsia"/>
          <w:szCs w:val="21"/>
        </w:rPr>
        <w:lastRenderedPageBreak/>
        <w:t>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14:paraId="5E53F36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14:paraId="55AC8822" w14:textId="77777777"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14:paraId="56EF6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14:paraId="3A497A1B" w14:textId="77777777"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14:paraId="2FDE4224" w14:textId="77777777"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14:paraId="7C9C1A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14:paraId="0BBFB4E8" w14:textId="77777777"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14:paraId="548BDE4E"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14:paraId="14DC2EC1"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14:paraId="5DFA627A" w14:textId="77777777"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14:paraId="69A0BD48"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14:paraId="568A60A0"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基金管理人</w:t>
      </w:r>
      <w:r w:rsidR="009045B4" w:rsidRPr="00900BD8">
        <w:rPr>
          <w:rFonts w:ascii="宋体" w:hAnsi="宋体" w:hint="eastAsia"/>
          <w:szCs w:val="21"/>
        </w:rPr>
        <w:t>原因造成的传输不及时、未能留出足够执行时间、未能及时与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w:t>
      </w:r>
      <w:r w:rsidR="00CB40E0" w:rsidRPr="00900BD8">
        <w:rPr>
          <w:rFonts w:ascii="宋体" w:hAnsi="宋体" w:hint="eastAsia"/>
          <w:szCs w:val="21"/>
        </w:rPr>
        <w:lastRenderedPageBreak/>
        <w:t>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基金托管人</w:t>
      </w:r>
      <w:r w:rsidR="009045B4" w:rsidRPr="00900BD8">
        <w:rPr>
          <w:rFonts w:ascii="宋体" w:hAnsi="宋体" w:hint="eastAsia"/>
          <w:szCs w:val="21"/>
        </w:rPr>
        <w:t>原因</w:t>
      </w:r>
      <w:r w:rsidR="00722A46" w:rsidRPr="00900BD8">
        <w:rPr>
          <w:rFonts w:ascii="宋体" w:hAnsi="宋体" w:hint="eastAsia"/>
          <w:szCs w:val="21"/>
        </w:rPr>
        <w:t>造成</w:t>
      </w:r>
      <w:r w:rsidR="009045B4" w:rsidRPr="00900BD8">
        <w:rPr>
          <w:rFonts w:ascii="宋体" w:hAnsi="宋体" w:hint="eastAsia"/>
          <w:szCs w:val="21"/>
        </w:rPr>
        <w:t>未能及时或正确执行合法合规的指令而导致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14:paraId="15A9C26E"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或任何第三方带来的损失，全部责任由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未按合同约定尽形式审核义务执行指令而造成损失的情形除外</w:t>
      </w:r>
      <w:r w:rsidR="0099216A" w:rsidRPr="00900BD8">
        <w:rPr>
          <w:rFonts w:ascii="宋体" w:hAnsi="宋体" w:cs="Arial" w:hint="eastAsia"/>
          <w:szCs w:val="21"/>
        </w:rPr>
        <w:t>。</w:t>
      </w:r>
    </w:p>
    <w:p w14:paraId="2C94A372" w14:textId="77777777" w:rsidR="00842A4E" w:rsidRPr="00900BD8" w:rsidRDefault="00842A4E">
      <w:pPr>
        <w:adjustRightInd w:val="0"/>
        <w:spacing w:line="360" w:lineRule="auto"/>
        <w:contextualSpacing/>
        <w:rPr>
          <w:rFonts w:ascii="宋体" w:hAnsi="宋体" w:cs="Arial"/>
          <w:szCs w:val="21"/>
        </w:rPr>
      </w:pPr>
    </w:p>
    <w:p w14:paraId="5D4F09B4"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r w:rsidRPr="00900BD8">
        <w:rPr>
          <w:rFonts w:ascii="宋体" w:eastAsia="宋体" w:hAnsi="宋体"/>
          <w:sz w:val="21"/>
          <w:szCs w:val="21"/>
        </w:rPr>
        <w:br w:type="page"/>
      </w:r>
      <w:bookmarkStart w:id="91" w:name="_Toc348082035"/>
      <w:bookmarkStart w:id="92" w:name="_Toc384992697"/>
      <w:r w:rsidR="0099216A" w:rsidRPr="00900BD8">
        <w:rPr>
          <w:rFonts w:ascii="宋体" w:eastAsia="宋体" w:hAnsi="宋体" w:hint="eastAsia"/>
          <w:sz w:val="21"/>
          <w:szCs w:val="21"/>
        </w:rPr>
        <w:lastRenderedPageBreak/>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C342E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14:paraId="38EAFA91" w14:textId="77777777"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99B659E"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996292D"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14:paraId="20B687D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产品成交结果的交易结算报告及参照保证金监控中心格式制作的显示本产品期货保证金账户权益状况的交易结算报告。经基金托管人同意，可采用电子邮件的传送方式作为应急备份方式传输当日交易结算数据。</w:t>
      </w:r>
    </w:p>
    <w:p w14:paraId="158599BF"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1680409"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14:paraId="4E6FAA5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由于交易结算报告的记载事项出现与实际交易结果和权益不符造成本产品估值计算错误的，应由基金管理人负责向数据发送方追偿，基金托管人不承担责任。</w:t>
      </w:r>
    </w:p>
    <w:p w14:paraId="2CE6494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14:paraId="19963729"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14:paraId="32CED7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14:paraId="443C2D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14:paraId="53A776E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w:t>
      </w:r>
      <w:r w:rsidRPr="00900BD8">
        <w:rPr>
          <w:rFonts w:ascii="宋体" w:hAnsi="宋体" w:cs="Arial" w:hint="eastAsia"/>
          <w:szCs w:val="21"/>
        </w:rPr>
        <w:lastRenderedPageBreak/>
        <w:t>应及时查收申购及转入资金的到账情况并根据基金管理人指令及时划付赎回及转出款项。</w:t>
      </w:r>
    </w:p>
    <w:p w14:paraId="5A8960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w:t>
      </w:r>
      <w:r w:rsidR="006C7C04" w:rsidRPr="00900BD8">
        <w:rPr>
          <w:rFonts w:ascii="宋体" w:hAnsi="宋体" w:cs="Arial" w:hint="eastAsia"/>
          <w:szCs w:val="21"/>
        </w:rPr>
        <w:t>注册</w:t>
      </w:r>
      <w:r w:rsidRPr="00900BD8">
        <w:rPr>
          <w:rFonts w:ascii="宋体" w:hAnsi="宋体" w:cs="Arial" w:hint="eastAsia"/>
          <w:szCs w:val="21"/>
        </w:rPr>
        <w:t>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:00前向基金托管人发送前一开放日上述有关数据，并保证相关数据的准确、完整。</w:t>
      </w:r>
    </w:p>
    <w:p w14:paraId="634C926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w:t>
      </w:r>
      <w:r w:rsidR="006C7C04" w:rsidRPr="00900BD8">
        <w:rPr>
          <w:rFonts w:ascii="宋体" w:hAnsi="宋体" w:cs="Arial" w:hint="eastAsia"/>
          <w:szCs w:val="21"/>
        </w:rPr>
        <w:t>注册</w:t>
      </w:r>
      <w:r w:rsidRPr="00900BD8">
        <w:rPr>
          <w:rFonts w:ascii="宋体" w:hAnsi="宋体" w:cs="Arial" w:hint="eastAsia"/>
          <w:szCs w:val="21"/>
        </w:rPr>
        <w:t>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14:paraId="0B99165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14:paraId="0AFAE5C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14:paraId="564E5C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及分红资金汇划的需要，由基金管理人开立资金清算的专用账户，该账户由注册登记机构管理。</w:t>
      </w:r>
    </w:p>
    <w:p w14:paraId="1742B70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574DE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14:paraId="1F8C062C" w14:textId="77777777"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14:paraId="59D58C3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14:paraId="7070153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14:paraId="16EA7131" w14:textId="77777777"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14:paraId="3B051DAC" w14:textId="7777777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14:paraId="4E502427" w14:textId="5B221309"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r w:rsidR="00023EE9" w:rsidRPr="00900BD8">
        <w:rPr>
          <w:rFonts w:ascii="宋体" w:hAnsi="宋体" w:cs="Arial" w:hint="eastAsia"/>
          <w:szCs w:val="21"/>
        </w:rPr>
        <w:t>交收</w:t>
      </w:r>
      <w:r w:rsidRPr="00900BD8">
        <w:rPr>
          <w:rFonts w:ascii="宋体" w:hAnsi="宋体" w:cs="Arial" w:hint="eastAsia"/>
          <w:szCs w:val="21"/>
        </w:rPr>
        <w:t>日</w:t>
      </w:r>
      <w:r w:rsidR="000C5514" w:rsidRPr="00900BD8">
        <w:rPr>
          <w:rFonts w:ascii="宋体" w:hAnsi="宋体" w:cs="Arial" w:hint="eastAsia"/>
          <w:szCs w:val="21"/>
        </w:rPr>
        <w:t>15</w:t>
      </w:r>
      <w:r w:rsidR="004B6573" w:rsidRPr="00900BD8">
        <w:rPr>
          <w:rFonts w:ascii="宋体" w:hAnsi="宋体" w:cs="Arial" w:hint="eastAsia"/>
          <w:szCs w:val="21"/>
        </w:rPr>
        <w:t>:00</w:t>
      </w:r>
      <w:r w:rsidR="009B4212" w:rsidRPr="00900BD8">
        <w:rPr>
          <w:rFonts w:ascii="宋体" w:hAnsi="宋体" w:cs="Arial" w:hint="eastAsia"/>
          <w:szCs w:val="21"/>
        </w:rPr>
        <w:t>时</w:t>
      </w:r>
      <w:r w:rsidR="004B6573" w:rsidRPr="00900BD8">
        <w:rPr>
          <w:rFonts w:ascii="宋体" w:hAnsi="宋体" w:cs="Arial" w:hint="eastAsia"/>
          <w:szCs w:val="21"/>
        </w:rPr>
        <w:t>之</w:t>
      </w:r>
      <w:r w:rsidRPr="00900BD8">
        <w:rPr>
          <w:rFonts w:ascii="宋体" w:hAnsi="宋体" w:cs="Arial" w:hint="eastAsia"/>
          <w:szCs w:val="21"/>
        </w:rPr>
        <w:t>前从基金清算账户划</w:t>
      </w:r>
      <w:r w:rsidR="000C5514" w:rsidRPr="00900BD8">
        <w:rPr>
          <w:rFonts w:ascii="宋体" w:hAnsi="宋体" w:cs="Arial" w:hint="eastAsia"/>
          <w:szCs w:val="21"/>
        </w:rPr>
        <w:t>往</w:t>
      </w: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交收日</w:t>
      </w:r>
      <w:r w:rsidR="00DA4D85" w:rsidRPr="00900BD8">
        <w:rPr>
          <w:rFonts w:ascii="宋体" w:hAnsi="宋体" w:cs="Arial" w:hint="eastAsia"/>
          <w:szCs w:val="21"/>
        </w:rPr>
        <w:t>及时</w:t>
      </w:r>
      <w:r w:rsidR="00002977" w:rsidRPr="00900BD8">
        <w:rPr>
          <w:rFonts w:ascii="宋体" w:hAnsi="宋体" w:cs="Arial" w:hint="eastAsia"/>
          <w:szCs w:val="21"/>
        </w:rPr>
        <w:t>划往基金清算账户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14:paraId="7387CFBF" w14:textId="45412F63"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如系基金管理人的原因造成，责任由基金管理人承担，基金托</w:t>
      </w:r>
      <w:r w:rsidRPr="00900BD8">
        <w:rPr>
          <w:rFonts w:ascii="宋体" w:hAnsi="宋体" w:cs="Arial" w:hint="eastAsia"/>
          <w:szCs w:val="21"/>
        </w:rPr>
        <w:lastRenderedPageBreak/>
        <w:t>管人不承担垫款义务。</w:t>
      </w:r>
    </w:p>
    <w:p w14:paraId="3C39BB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14:paraId="0DDE443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依照《信息披露办法》的有关规定在中国证监会指定</w:t>
      </w:r>
      <w:r w:rsidR="006C7C04" w:rsidRPr="00900BD8">
        <w:rPr>
          <w:rFonts w:ascii="宋体" w:hAnsi="宋体" w:hint="eastAsia"/>
          <w:szCs w:val="21"/>
        </w:rPr>
        <w:t>媒介</w:t>
      </w:r>
      <w:r w:rsidRPr="00900BD8">
        <w:rPr>
          <w:rFonts w:ascii="宋体" w:hAnsi="宋体" w:hint="eastAsia"/>
          <w:szCs w:val="21"/>
        </w:rPr>
        <w:t>上公告并</w:t>
      </w:r>
      <w:r w:rsidRPr="00900BD8">
        <w:rPr>
          <w:rFonts w:ascii="宋体" w:hAnsi="宋体"/>
          <w:szCs w:val="21"/>
        </w:rPr>
        <w:t>报中国证监会备案</w:t>
      </w:r>
      <w:r w:rsidRPr="00900BD8">
        <w:rPr>
          <w:rFonts w:ascii="宋体" w:hAnsi="宋体" w:cs="Arial" w:hint="eastAsia"/>
          <w:szCs w:val="21"/>
        </w:rPr>
        <w:t>。</w:t>
      </w:r>
    </w:p>
    <w:p w14:paraId="22EC640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r w:rsidR="00D95DCA" w:rsidRPr="00900BD8">
        <w:rPr>
          <w:rFonts w:ascii="宋体" w:hAnsi="宋体" w:cs="Arial" w:hint="eastAsia"/>
          <w:szCs w:val="21"/>
        </w:rPr>
        <w:t>划往基金清算账户</w:t>
      </w:r>
      <w:r w:rsidRPr="00900BD8">
        <w:rPr>
          <w:rFonts w:ascii="宋体" w:hAnsi="宋体" w:cs="Arial" w:hint="eastAsia"/>
          <w:szCs w:val="21"/>
        </w:rPr>
        <w:t>。</w:t>
      </w:r>
    </w:p>
    <w:p w14:paraId="61C522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14:paraId="62C1B6B1" w14:textId="77777777" w:rsidR="00AF2353" w:rsidRPr="00900BD8" w:rsidRDefault="00AF2353">
      <w:pPr>
        <w:spacing w:line="360" w:lineRule="auto"/>
        <w:ind w:firstLine="480"/>
        <w:rPr>
          <w:rFonts w:ascii="宋体" w:hAnsi="宋体"/>
          <w:szCs w:val="21"/>
        </w:rPr>
      </w:pPr>
    </w:p>
    <w:p w14:paraId="3C8A9285" w14:textId="77777777" w:rsidR="0099216A" w:rsidRPr="00900BD8" w:rsidRDefault="0099216A">
      <w:pPr>
        <w:adjustRightInd w:val="0"/>
        <w:snapToGrid w:val="0"/>
        <w:spacing w:line="360" w:lineRule="auto"/>
        <w:rPr>
          <w:rFonts w:ascii="宋体" w:hAnsi="宋体" w:cs="Arial"/>
          <w:szCs w:val="21"/>
        </w:rPr>
      </w:pPr>
    </w:p>
    <w:p w14:paraId="2B23D993"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3" w:name="_Toc348082036"/>
      <w:bookmarkStart w:id="94" w:name="_Toc384992698"/>
      <w:r w:rsidR="0099216A" w:rsidRPr="00900BD8">
        <w:rPr>
          <w:rFonts w:ascii="宋体" w:eastAsia="宋体" w:hAnsi="宋体" w:hint="eastAsia"/>
          <w:sz w:val="21"/>
          <w:szCs w:val="21"/>
        </w:rPr>
        <w:lastRenderedPageBreak/>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3"/>
      <w:bookmarkEnd w:id="94"/>
    </w:p>
    <w:p w14:paraId="195EAD6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14:paraId="602F097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14:paraId="078A9A7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14:paraId="6B5442E2" w14:textId="4342D10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900BD8">
        <w:rPr>
          <w:rFonts w:ascii="宋体" w:hAnsi="宋体" w:cs="Arial" w:hint="eastAsia"/>
          <w:szCs w:val="21"/>
        </w:rPr>
        <w:t>基金资产净值除以</w:t>
      </w:r>
      <w:r w:rsidR="0056678C" w:rsidRPr="00900BD8">
        <w:rPr>
          <w:rFonts w:ascii="宋体" w:hAnsi="宋体" w:cs="Arial" w:hint="eastAsia"/>
          <w:szCs w:val="21"/>
        </w:rPr>
        <w:t>估值日</w:t>
      </w:r>
      <w:r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Pr="00900BD8">
        <w:rPr>
          <w:rFonts w:ascii="宋体" w:hAnsi="宋体" w:cs="Arial" w:hint="eastAsia"/>
          <w:szCs w:val="21"/>
        </w:rPr>
        <w:t>1元，小数点后</w:t>
      </w:r>
      <w:r w:rsidR="00803E99" w:rsidRPr="00900BD8">
        <w:rPr>
          <w:rFonts w:ascii="宋体" w:hAnsi="宋体" w:cs="Arial" w:hint="eastAsia"/>
          <w:szCs w:val="21"/>
        </w:rPr>
        <w:t>第</w:t>
      </w:r>
      <w:r w:rsidR="00803E99">
        <w:rPr>
          <w:rFonts w:ascii="宋体" w:hAnsi="宋体" w:cs="Arial" w:hint="eastAsia"/>
          <w:szCs w:val="21"/>
        </w:rPr>
        <w:t>五</w:t>
      </w:r>
      <w:r w:rsidRPr="00900BD8">
        <w:rPr>
          <w:rFonts w:ascii="宋体" w:hAnsi="宋体" w:cs="Arial" w:hint="eastAsia"/>
          <w:szCs w:val="21"/>
        </w:rPr>
        <w:t>位四舍五入，国家另有规定的，从其规定。</w:t>
      </w:r>
    </w:p>
    <w:p w14:paraId="1A96C3C7" w14:textId="59884B84"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14:paraId="24E15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14:paraId="74CD81F1" w14:textId="3A1C794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14:paraId="0AFEF776"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68158C" w14:textId="77777777"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14:paraId="1E0F9818" w14:textId="77777777"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14:paraId="574A8A7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14:paraId="61AFB8F9" w14:textId="77777777"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14:paraId="2D5800F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14:paraId="2429319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14:paraId="5B61048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14:paraId="33F70370" w14:textId="77777777"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14:paraId="264B9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14:paraId="3DFD310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14:paraId="354F7EE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14:paraId="45C3A90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14:paraId="7E382DD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4C44333A" w14:textId="77777777"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14:paraId="6F6E1D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；在每个季度结束之日起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；在上半年结束之日起</w:t>
      </w:r>
      <w:r w:rsidR="00966E0D" w:rsidRPr="00900BD8">
        <w:rPr>
          <w:rFonts w:ascii="宋体" w:hAnsi="宋体" w:cs="Arial" w:hint="eastAsia"/>
          <w:szCs w:val="21"/>
        </w:rPr>
        <w:t>60</w:t>
      </w:r>
      <w:r w:rsidRPr="00900BD8">
        <w:rPr>
          <w:rFonts w:ascii="宋体" w:hAnsi="宋体" w:cs="Arial" w:hint="eastAsia"/>
          <w:szCs w:val="21"/>
        </w:rPr>
        <w:lastRenderedPageBreak/>
        <w:t>日内完成基金半年度报告的编制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966E0D" w:rsidRPr="00900BD8">
        <w:rPr>
          <w:rFonts w:ascii="宋体" w:hAnsi="宋体" w:cs="Arial" w:hint="eastAsia"/>
          <w:szCs w:val="21"/>
        </w:rPr>
        <w:t>90</w:t>
      </w:r>
      <w:r w:rsidRPr="00900BD8">
        <w:rPr>
          <w:rFonts w:ascii="宋体" w:hAnsi="宋体" w:cs="Arial" w:hint="eastAsia"/>
          <w:szCs w:val="21"/>
        </w:rPr>
        <w:t>日内完成基金年度报告的编制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基金年度报告的财务会计报告应当经过审计。基金合同生效不足两个月的，基金管理人可以不编制当期季度报告、半年度报告或者年度报告。</w:t>
      </w:r>
    </w:p>
    <w:p w14:paraId="6E7DD49F" w14:textId="77777777"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14:paraId="6C52D078" w14:textId="77777777" w:rsidR="0099216A" w:rsidRPr="00900BD8" w:rsidRDefault="0099216A">
      <w:pPr>
        <w:adjustRightInd w:val="0"/>
        <w:snapToGrid w:val="0"/>
        <w:spacing w:line="360" w:lineRule="auto"/>
        <w:ind w:firstLineChars="200" w:firstLine="420"/>
        <w:outlineLvl w:val="2"/>
        <w:rPr>
          <w:rFonts w:ascii="宋体" w:hAnsi="宋体" w:cs="Arial"/>
          <w:szCs w:val="21"/>
        </w:rPr>
      </w:pPr>
    </w:p>
    <w:p w14:paraId="40147D69" w14:textId="77777777" w:rsidR="0099216A" w:rsidRPr="00900BD8" w:rsidRDefault="0099216A">
      <w:pPr>
        <w:pStyle w:val="a0"/>
        <w:adjustRightInd w:val="0"/>
        <w:snapToGrid w:val="0"/>
        <w:spacing w:line="360" w:lineRule="auto"/>
        <w:ind w:firstLineChars="0" w:firstLine="0"/>
        <w:rPr>
          <w:rFonts w:ascii="宋体" w:hAnsi="宋体" w:cs="Arial"/>
          <w:szCs w:val="21"/>
        </w:rPr>
      </w:pPr>
    </w:p>
    <w:p w14:paraId="6D1BFBA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5" w:name="_Toc348082037"/>
      <w:bookmarkStart w:id="96" w:name="_Toc384992699"/>
      <w:r w:rsidR="0099216A" w:rsidRPr="00900BD8">
        <w:rPr>
          <w:rFonts w:ascii="宋体" w:eastAsia="宋体" w:hAnsi="宋体" w:hint="eastAsia"/>
          <w:sz w:val="21"/>
          <w:szCs w:val="21"/>
        </w:rPr>
        <w:lastRenderedPageBreak/>
        <w:t>九、基金收益分配</w:t>
      </w:r>
      <w:bookmarkEnd w:id="95"/>
      <w:bookmarkEnd w:id="96"/>
    </w:p>
    <w:p w14:paraId="659360E8"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14:paraId="61F999B1" w14:textId="77777777" w:rsidR="0099216A" w:rsidRPr="00900BD8" w:rsidRDefault="0099216A">
      <w:pPr>
        <w:adjustRightInd w:val="0"/>
        <w:snapToGrid w:val="0"/>
        <w:spacing w:line="360" w:lineRule="auto"/>
        <w:rPr>
          <w:rFonts w:ascii="宋体" w:hAnsi="宋体" w:cs="Arial"/>
          <w:szCs w:val="21"/>
        </w:rPr>
      </w:pPr>
    </w:p>
    <w:p w14:paraId="3F8A0D58"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7" w:name="_Toc348082038"/>
      <w:bookmarkStart w:id="98" w:name="_Toc384992700"/>
      <w:r w:rsidR="0099216A" w:rsidRPr="00900BD8">
        <w:rPr>
          <w:rFonts w:ascii="宋体" w:eastAsia="宋体" w:hAnsi="宋体" w:hint="eastAsia"/>
          <w:sz w:val="21"/>
          <w:szCs w:val="21"/>
        </w:rPr>
        <w:lastRenderedPageBreak/>
        <w:t>十、基金信息披露</w:t>
      </w:r>
      <w:bookmarkEnd w:id="97"/>
      <w:bookmarkEnd w:id="98"/>
    </w:p>
    <w:p w14:paraId="2E2EADF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14:paraId="4FD534D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5856C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14:paraId="7506A9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14:paraId="1B98C21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14:paraId="4E5BAABA" w14:textId="403F9682"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基金的信息披露内容主要包括基金招募说明书、基金合同、托管协议、基金份额发售公告、基金募集情况、基金合同生效公告、基金资产净值、基金份额净值、</w:t>
      </w:r>
      <w:r w:rsidR="00F25338" w:rsidRPr="00900BD8">
        <w:rPr>
          <w:rFonts w:ascii="宋体" w:hAnsi="宋体" w:cs="Arial" w:hint="eastAsia"/>
          <w:szCs w:val="21"/>
        </w:rPr>
        <w:t>基金份额累计净值、</w:t>
      </w:r>
      <w:r w:rsidRPr="00900BD8">
        <w:rPr>
          <w:rFonts w:ascii="宋体" w:hAnsi="宋体" w:cs="Arial" w:hint="eastAsia"/>
          <w:szCs w:val="21"/>
        </w:rPr>
        <w:t>基金份额申购、赎回价格、基金定期报告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包括基金年度报告、基金半年度报告和基金季度报告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382C77" w:rsidRPr="00382C77">
        <w:rPr>
          <w:rFonts w:ascii="宋体" w:hAnsi="宋体" w:cs="Arial" w:hint="eastAsia"/>
          <w:szCs w:val="21"/>
        </w:rPr>
        <w:t>基金投资资产支持证券</w:t>
      </w:r>
      <w:r w:rsidR="00C72094">
        <w:rPr>
          <w:rFonts w:ascii="宋体" w:hAnsi="宋体" w:cs="Arial" w:hint="eastAsia"/>
          <w:szCs w:val="21"/>
        </w:rPr>
        <w:t>、</w:t>
      </w:r>
      <w:r w:rsidR="00C72094" w:rsidRPr="00C72094">
        <w:rPr>
          <w:rFonts w:ascii="宋体" w:hAnsi="宋体" w:cs="Arial" w:hint="eastAsia"/>
          <w:szCs w:val="21"/>
        </w:rPr>
        <w:t>中小企业私募债券</w:t>
      </w:r>
      <w:r w:rsidR="00C72094">
        <w:rPr>
          <w:rFonts w:ascii="宋体" w:hAnsi="宋体" w:cs="Arial" w:hint="eastAsia"/>
          <w:szCs w:val="21"/>
        </w:rPr>
        <w:t>、</w:t>
      </w:r>
      <w:r w:rsidR="00C72094" w:rsidRPr="00C72094">
        <w:rPr>
          <w:rFonts w:ascii="宋体" w:hAnsi="宋体" w:cs="Arial" w:hint="eastAsia"/>
          <w:szCs w:val="21"/>
        </w:rPr>
        <w:t>股指期货</w:t>
      </w:r>
      <w:r w:rsidR="00C72094">
        <w:rPr>
          <w:rFonts w:ascii="宋体" w:hAnsi="宋体" w:cs="Arial" w:hint="eastAsia"/>
          <w:szCs w:val="21"/>
        </w:rPr>
        <w:t>、</w:t>
      </w:r>
      <w:r w:rsidR="00C72094" w:rsidRPr="00C72094">
        <w:rPr>
          <w:rFonts w:ascii="宋体" w:hAnsi="宋体" w:cs="Arial" w:hint="eastAsia"/>
          <w:bCs/>
          <w:szCs w:val="21"/>
        </w:rPr>
        <w:t>非公开发行股票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中国证监会规定的其他信息。基金年度报告需经具有从事证券相关业务资格的会计师事务所审计后，方可披露。</w:t>
      </w:r>
    </w:p>
    <w:p w14:paraId="2DB17365" w14:textId="003F3A5A" w:rsidR="00A419E5" w:rsidRPr="00900BD8" w:rsidRDefault="00912F9F"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基金管理人应当在基金投资中小企业私募债券后两个交易日内，在中国证监会指定</w:t>
      </w:r>
      <w:r w:rsidR="00921C43" w:rsidRPr="00900BD8">
        <w:rPr>
          <w:rFonts w:ascii="宋体" w:hAnsi="宋体" w:cs="Arial" w:hint="eastAsia"/>
          <w:szCs w:val="21"/>
        </w:rPr>
        <w:t>媒介</w:t>
      </w:r>
      <w:r w:rsidRPr="00900BD8">
        <w:rPr>
          <w:rFonts w:ascii="宋体" w:hAnsi="宋体" w:cs="Arial" w:hint="eastAsia"/>
          <w:szCs w:val="21"/>
        </w:rPr>
        <w:t>披露所投资中小企业私募债券的名称、数量、期限、收益率等信息，</w:t>
      </w:r>
      <w:r w:rsidR="007751F1">
        <w:rPr>
          <w:rFonts w:ascii="宋体" w:hAnsi="宋体" w:cs="Arial" w:hint="eastAsia"/>
          <w:szCs w:val="21"/>
        </w:rPr>
        <w:t>本基金应当</w:t>
      </w:r>
      <w:r w:rsidRPr="00900BD8">
        <w:rPr>
          <w:rFonts w:ascii="宋体" w:hAnsi="宋体" w:cs="Arial" w:hint="eastAsia"/>
          <w:szCs w:val="21"/>
        </w:rPr>
        <w:t>在季度报告、半年度报告、年度报告等定期报告和招募说明书（更新）等文件中披露中小企业私募债券的投资情况。</w:t>
      </w:r>
      <w:r w:rsidR="00A419E5" w:rsidRPr="00900BD8">
        <w:rPr>
          <w:rFonts w:ascii="宋体" w:hAnsi="宋体" w:cs="Arial" w:hint="eastAsia"/>
          <w:szCs w:val="21"/>
        </w:rPr>
        <w:t xml:space="preserve">  </w:t>
      </w:r>
    </w:p>
    <w:p w14:paraId="4733B504" w14:textId="59FF5A29"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基金管理人应当在季度报告、半年度报告、年度报告等定期报告和招募说明书（更新）等文件中披露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14:paraId="25B426F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14:paraId="0B4749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14:paraId="48EC5A3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14:paraId="2E4E14F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14:paraId="04876D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基金管理人应当在中国证监会规定的时间内，将应予披露的基金信息通过中国证监会指定的媒介披露。根据法律法规应由基金托管人公开披露的信息，基金托管人</w:t>
      </w:r>
      <w:r w:rsidR="006C7C04" w:rsidRPr="00900BD8">
        <w:rPr>
          <w:rFonts w:ascii="宋体" w:hAnsi="宋体" w:cs="Arial" w:hint="eastAsia"/>
          <w:szCs w:val="21"/>
        </w:rPr>
        <w:t>在</w:t>
      </w:r>
      <w:r w:rsidR="00652128" w:rsidRPr="00900BD8">
        <w:rPr>
          <w:rFonts w:ascii="宋体" w:hAnsi="宋体" w:cs="Arial" w:hint="eastAsia"/>
          <w:szCs w:val="21"/>
        </w:rPr>
        <w:t>指定媒介</w:t>
      </w:r>
      <w:r w:rsidRPr="00900BD8">
        <w:rPr>
          <w:rFonts w:ascii="宋体" w:hAnsi="宋体" w:cs="Arial" w:hint="eastAsia"/>
          <w:szCs w:val="21"/>
        </w:rPr>
        <w:t>公开披露。</w:t>
      </w:r>
    </w:p>
    <w:p w14:paraId="5A76ED1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lastRenderedPageBreak/>
        <w:t>当出现下述情况时，基金管理人和基金托管人可暂停或延迟披露基金相关信息：</w:t>
      </w:r>
    </w:p>
    <w:p w14:paraId="1F727814" w14:textId="77777777"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14:paraId="057560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14:paraId="49040B82" w14:textId="3860AD91"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14:paraId="3B3A4FB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2.程序</w:t>
      </w:r>
    </w:p>
    <w:p w14:paraId="4711295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786C1D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14:paraId="66B6FC2B" w14:textId="4D63687B"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基金托管人处，投资者可以免费查阅。在支付工本费后可在合理时间获得上述文件的复制件或复印件。基金管理人和基金托管人应保证文本的内容与所公告的内容完全一致。</w:t>
      </w:r>
    </w:p>
    <w:p w14:paraId="14F4FC54" w14:textId="73034052" w:rsidR="0099216A" w:rsidRPr="00900BD8" w:rsidRDefault="00504D2E" w:rsidP="00504D2E">
      <w:pPr>
        <w:pStyle w:val="a0"/>
        <w:spacing w:line="360" w:lineRule="auto"/>
        <w:rPr>
          <w:rFonts w:ascii="宋体" w:hAnsi="宋体" w:cs="Arial"/>
          <w:szCs w:val="21"/>
        </w:rPr>
      </w:pPr>
      <w:r w:rsidRPr="00504D2E">
        <w:rPr>
          <w:rFonts w:ascii="宋体" w:hAnsi="宋体" w:cs="Arial" w:hint="eastAsia"/>
          <w:szCs w:val="21"/>
        </w:rPr>
        <w:t>（四）本基金信息披露事项以法律法规及基金合同“第十八部分 基金的信息披露”约定的内容为准</w:t>
      </w:r>
      <w:r w:rsidR="006507D8">
        <w:rPr>
          <w:rFonts w:ascii="宋体" w:hAnsi="宋体" w:cs="Arial" w:hint="eastAsia"/>
          <w:szCs w:val="21"/>
        </w:rPr>
        <w:t>。</w:t>
      </w:r>
    </w:p>
    <w:p w14:paraId="1580DBEA"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9" w:name="_Toc348082039"/>
      <w:bookmarkStart w:id="100" w:name="_Toc384992701"/>
      <w:r w:rsidR="0099216A" w:rsidRPr="00900BD8">
        <w:rPr>
          <w:rFonts w:ascii="宋体" w:eastAsia="宋体" w:hAnsi="宋体" w:hint="eastAsia"/>
          <w:sz w:val="21"/>
          <w:szCs w:val="21"/>
        </w:rPr>
        <w:lastRenderedPageBreak/>
        <w:t>十一、基金费用</w:t>
      </w:r>
      <w:bookmarkEnd w:id="99"/>
      <w:bookmarkEnd w:id="100"/>
    </w:p>
    <w:p w14:paraId="0B8158BB"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w:t>
      </w:r>
      <w:r w:rsidRPr="00900BD8">
        <w:rPr>
          <w:rFonts w:hAnsi="宋体" w:hint="eastAsia"/>
          <w:szCs w:val="21"/>
        </w:rPr>
        <w:t>金费用按照《基金合同》的约定计提和支付</w:t>
      </w:r>
      <w:r w:rsidRPr="00900BD8">
        <w:rPr>
          <w:rFonts w:ascii="宋体" w:hAnsi="宋体" w:hint="eastAsia"/>
          <w:color w:val="000000"/>
          <w:szCs w:val="21"/>
        </w:rPr>
        <w:t>。</w:t>
      </w:r>
    </w:p>
    <w:p w14:paraId="7C35C4AA" w14:textId="77777777" w:rsidR="0099216A" w:rsidRPr="00900BD8" w:rsidRDefault="00C73BD5" w:rsidP="00DC138B">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1" w:name="_Toc348082040"/>
      <w:bookmarkStart w:id="102" w:name="_Toc384992702"/>
      <w:r w:rsidR="0099216A" w:rsidRPr="00900BD8">
        <w:rPr>
          <w:rFonts w:ascii="宋体" w:eastAsia="宋体" w:hAnsi="宋体" w:hint="eastAsia"/>
          <w:sz w:val="21"/>
          <w:szCs w:val="21"/>
        </w:rPr>
        <w:lastRenderedPageBreak/>
        <w:t>十二、基金份额持有人名册的保管</w:t>
      </w:r>
      <w:bookmarkEnd w:id="101"/>
      <w:bookmarkEnd w:id="102"/>
    </w:p>
    <w:p w14:paraId="35C699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和持有的基金份额。基金份额持有人名册由基金登记机构根据基金管理人的指令编制和保管，基金管理人和基金托管人应分别保管基金份额持有人名册，保存期不少于15年。如不能妥善保管，则按相关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14:paraId="1EFEAB4B" w14:textId="79AC1610"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在基金托管人要求或编制半年报和年报前，基金管理人应将有关资料送交基金托管人，不得无故拒绝或延误提供，并保证其真实性、准确性和完整性。基金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14:paraId="2AFE1EA2" w14:textId="77777777" w:rsidR="00EE227F" w:rsidRPr="00900BD8" w:rsidRDefault="00C73BD5" w:rsidP="00DC138B">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3" w:name="_Toc348082041"/>
      <w:bookmarkStart w:id="104" w:name="_Toc384992703"/>
      <w:r w:rsidR="005A7140" w:rsidRPr="00900BD8">
        <w:rPr>
          <w:rFonts w:ascii="宋体" w:eastAsia="宋体" w:hAnsi="宋体" w:hint="eastAsia"/>
          <w:sz w:val="21"/>
          <w:szCs w:val="21"/>
        </w:rPr>
        <w:lastRenderedPageBreak/>
        <w:t>十三</w:t>
      </w:r>
      <w:r w:rsidR="0099216A" w:rsidRPr="00900BD8">
        <w:rPr>
          <w:rFonts w:ascii="宋体" w:eastAsia="宋体" w:hAnsi="宋体" w:hint="eastAsia"/>
          <w:sz w:val="21"/>
          <w:szCs w:val="21"/>
        </w:rPr>
        <w:t>、基金有关文件档案的保存</w:t>
      </w:r>
      <w:bookmarkEnd w:id="103"/>
      <w:bookmarkEnd w:id="104"/>
    </w:p>
    <w:p w14:paraId="71EA0424"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14:paraId="39ADCA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B396A90"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14:paraId="44B9FE2A" w14:textId="77777777"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14:paraId="2E5861A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14:paraId="0FA7400D"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14:paraId="1E50FA48" w14:textId="77777777" w:rsidR="0099216A" w:rsidRPr="00900BD8" w:rsidRDefault="0099216A">
      <w:pPr>
        <w:adjustRightInd w:val="0"/>
        <w:snapToGrid w:val="0"/>
        <w:spacing w:line="360" w:lineRule="auto"/>
        <w:ind w:firstLineChars="200" w:firstLine="420"/>
        <w:rPr>
          <w:rFonts w:ascii="宋体" w:hAnsi="宋体"/>
          <w:b/>
          <w:bCs/>
          <w:szCs w:val="21"/>
        </w:rPr>
      </w:pPr>
      <w:r w:rsidRPr="00900BD8">
        <w:rPr>
          <w:rFonts w:ascii="宋体" w:hAnsi="宋体" w:cs="Arial" w:hint="eastAsia"/>
          <w:szCs w:val="21"/>
        </w:rPr>
        <w:t>若基金管理人/基金托管人发生变更，未变更的一方有义务协助变更后的接任人接收相应文件。</w:t>
      </w:r>
    </w:p>
    <w:p w14:paraId="239E618B"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（四）基金管理人和基金托管人应按各自职责完整保存原始凭证、记账凭证、基金账册、交易记录和重要合同等，承担保密义务并保存至少十五年以上。</w:t>
      </w:r>
    </w:p>
    <w:p w14:paraId="0E10CC9E" w14:textId="77777777" w:rsidR="0099216A" w:rsidRPr="00900BD8" w:rsidRDefault="0099216A">
      <w:pPr>
        <w:adjustRightInd w:val="0"/>
        <w:snapToGrid w:val="0"/>
        <w:spacing w:line="360" w:lineRule="auto"/>
        <w:rPr>
          <w:rFonts w:ascii="宋体" w:hAnsi="宋体"/>
          <w:szCs w:val="21"/>
        </w:rPr>
      </w:pPr>
    </w:p>
    <w:p w14:paraId="358688F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5" w:name="_Toc348082042"/>
      <w:bookmarkStart w:id="106" w:name="_Toc384992704"/>
      <w:r w:rsidR="005A7140" w:rsidRPr="00900BD8">
        <w:rPr>
          <w:rFonts w:ascii="宋体" w:eastAsia="宋体" w:hAnsi="宋体" w:hint="eastAsia"/>
          <w:sz w:val="21"/>
          <w:szCs w:val="21"/>
        </w:rPr>
        <w:lastRenderedPageBreak/>
        <w:t>十四</w:t>
      </w:r>
      <w:r w:rsidR="0099216A" w:rsidRPr="00900BD8">
        <w:rPr>
          <w:rFonts w:ascii="宋体" w:eastAsia="宋体" w:hAnsi="宋体" w:hint="eastAsia"/>
          <w:sz w:val="21"/>
          <w:szCs w:val="21"/>
        </w:rPr>
        <w:t>、基金管理人和基金托管人的更换</w:t>
      </w:r>
      <w:bookmarkEnd w:id="105"/>
      <w:bookmarkEnd w:id="106"/>
    </w:p>
    <w:p w14:paraId="05403A3B"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基金托管人应给予积极配合，并与新任基金管理人或临时基金管理人核对基金资产总值和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0C069126"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基金管理人应给予积极配合，并与新任基金托管人或临时基金托管人核对基金资产总值和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72FB1C9E" w14:textId="77777777" w:rsidR="0099216A" w:rsidRPr="00900BD8" w:rsidRDefault="00FE13D9" w:rsidP="00DC138B">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（三）其他事宜见基金合同的相关约定。</w:t>
      </w:r>
    </w:p>
    <w:p w14:paraId="2685D3FC" w14:textId="77777777" w:rsidR="0099216A" w:rsidRPr="00900BD8" w:rsidRDefault="0099216A">
      <w:pPr>
        <w:adjustRightInd w:val="0"/>
        <w:snapToGrid w:val="0"/>
        <w:spacing w:line="360" w:lineRule="auto"/>
        <w:rPr>
          <w:rFonts w:ascii="宋体" w:hAnsi="宋体" w:cs="Arial"/>
          <w:szCs w:val="21"/>
        </w:rPr>
      </w:pPr>
    </w:p>
    <w:p w14:paraId="7722245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7" w:name="_Toc348082043"/>
      <w:bookmarkStart w:id="108" w:name="_Toc384992705"/>
      <w:r w:rsidR="005A7140" w:rsidRPr="00900BD8">
        <w:rPr>
          <w:rFonts w:ascii="宋体" w:eastAsia="宋体" w:hAnsi="宋体" w:hint="eastAsia"/>
          <w:sz w:val="21"/>
          <w:szCs w:val="21"/>
        </w:rPr>
        <w:lastRenderedPageBreak/>
        <w:t>十五</w:t>
      </w:r>
      <w:r w:rsidR="0099216A" w:rsidRPr="00900BD8">
        <w:rPr>
          <w:rFonts w:ascii="宋体" w:eastAsia="宋体" w:hAnsi="宋体" w:hint="eastAsia"/>
          <w:sz w:val="21"/>
          <w:szCs w:val="21"/>
        </w:rPr>
        <w:t>、禁止行为</w:t>
      </w:r>
      <w:bookmarkEnd w:id="107"/>
      <w:bookmarkEnd w:id="108"/>
    </w:p>
    <w:p w14:paraId="73D812F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14:paraId="435D4C8D"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（一）基金管理人、基金托管人将其固有财产或者他人财产混同于基金财产从事证券投资。</w:t>
      </w:r>
    </w:p>
    <w:p w14:paraId="6D4E9290"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（二）基金管理人不公平地对待其管理的不同基金财产，基金托管人不公平地对待其托管的不同基金财产。</w:t>
      </w:r>
    </w:p>
    <w:p w14:paraId="7A599A3E"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（三）基金管理人、基金托管人利用基金财产为基金份额持有人以外的第三人牟取利益。</w:t>
      </w:r>
    </w:p>
    <w:p w14:paraId="5A7F2725" w14:textId="77777777" w:rsidR="0099216A" w:rsidRPr="00900BD8" w:rsidRDefault="0099216A">
      <w:pPr>
        <w:spacing w:line="360" w:lineRule="auto"/>
        <w:ind w:firstLineChars="200" w:firstLine="420"/>
        <w:rPr>
          <w:rFonts w:ascii="宋体" w:hAnsi="宋体"/>
          <w:szCs w:val="21"/>
        </w:rPr>
      </w:pPr>
      <w:r w:rsidRPr="00900BD8">
        <w:rPr>
          <w:rFonts w:ascii="宋体" w:hAnsi="宋体" w:hint="eastAsia"/>
          <w:szCs w:val="21"/>
        </w:rPr>
        <w:t>（四）基金管理人、基金托管人向基金份额持有人违规承诺收益或者承担损失。</w:t>
      </w:r>
    </w:p>
    <w:p w14:paraId="5B0DA29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14:paraId="35224C46" w14:textId="77777777" w:rsidR="0099216A" w:rsidRPr="00900BD8" w:rsidRDefault="0099216A">
      <w:pPr>
        <w:pStyle w:val="ab"/>
        <w:spacing w:line="360" w:lineRule="auto"/>
        <w:ind w:firstLine="420"/>
        <w:rPr>
          <w:rFonts w:ascii="宋体" w:eastAsia="宋体" w:hAnsi="宋体" w:cs="Arial"/>
          <w:sz w:val="21"/>
          <w:szCs w:val="21"/>
        </w:rPr>
      </w:pPr>
      <w:r w:rsidRPr="00900BD8">
        <w:rPr>
          <w:rFonts w:ascii="宋体" w:eastAsia="宋体" w:hAnsi="宋体" w:cs="Arial" w:hint="eastAsia"/>
          <w:sz w:val="21"/>
          <w:szCs w:val="21"/>
        </w:rPr>
        <w:t>（六）基金管理人在没有充足资金的情况下向基金托管人发出投资指令和</w:t>
      </w:r>
      <w:r w:rsidR="00F25338" w:rsidRPr="00900BD8">
        <w:rPr>
          <w:rFonts w:ascii="宋体" w:eastAsia="宋体" w:hAnsi="宋体" w:cs="Arial" w:hint="eastAsia"/>
          <w:sz w:val="21"/>
          <w:szCs w:val="21"/>
        </w:rPr>
        <w:t>付款</w:t>
      </w:r>
      <w:r w:rsidRPr="00900BD8">
        <w:rPr>
          <w:rFonts w:ascii="宋体" w:eastAsia="宋体" w:hAnsi="宋体" w:cs="Arial" w:hint="eastAsia"/>
          <w:sz w:val="21"/>
          <w:szCs w:val="21"/>
        </w:rPr>
        <w:t>指令，或违规向基金托管人发出指令。</w:t>
      </w:r>
    </w:p>
    <w:p w14:paraId="7FD4EAB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14:paraId="263DBE7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14:paraId="29C15784" w14:textId="38750FFF" w:rsidR="005A7140" w:rsidRPr="00900BD8" w:rsidRDefault="0099216A">
      <w:pPr>
        <w:spacing w:line="360" w:lineRule="auto"/>
        <w:ind w:firstLineChars="200" w:firstLine="420"/>
        <w:rPr>
          <w:rFonts w:ascii="宋体" w:hAnsi="宋体"/>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00BD8">
        <w:rPr>
          <w:rFonts w:ascii="宋体" w:hAnsi="宋体" w:hint="eastAsia"/>
          <w:szCs w:val="21"/>
        </w:rPr>
        <w:t>法律、行政法规</w:t>
      </w:r>
      <w:r w:rsidR="00D8141C">
        <w:rPr>
          <w:rFonts w:ascii="宋体" w:hAnsi="宋体" w:hint="eastAsia"/>
          <w:szCs w:val="21"/>
        </w:rPr>
        <w:t>和</w:t>
      </w:r>
      <w:r w:rsidR="00611F48" w:rsidRPr="00900BD8">
        <w:rPr>
          <w:rFonts w:ascii="宋体" w:hAnsi="宋体" w:cs="Arial" w:hint="eastAsia"/>
          <w:szCs w:val="21"/>
        </w:rPr>
        <w:t>中国证监会</w:t>
      </w:r>
      <w:r w:rsidRPr="00900BD8">
        <w:rPr>
          <w:rFonts w:ascii="宋体" w:hAnsi="宋体" w:hint="eastAsia"/>
          <w:szCs w:val="21"/>
        </w:rPr>
        <w:t>规定禁止基金管理人、基金托管人从事的其他行为。</w:t>
      </w:r>
    </w:p>
    <w:p w14:paraId="79472CD4" w14:textId="77777777" w:rsidR="00EE227F" w:rsidRPr="00900BD8" w:rsidRDefault="00C114A2" w:rsidP="00DC138B">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9" w:name="_Toc348082044"/>
      <w:bookmarkStart w:id="110" w:name="_Toc384992706"/>
      <w:r w:rsidR="0099216A"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9"/>
      <w:bookmarkEnd w:id="110"/>
    </w:p>
    <w:p w14:paraId="3A8FC4F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14:paraId="38840CA0"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14:paraId="3CE528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p>
    <w:p w14:paraId="3E45D5B9"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14:paraId="1824F612"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14:paraId="5D00DE8A"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14:paraId="05663159" w14:textId="77777777"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14:paraId="3C7FD54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14:paraId="0F271776" w14:textId="77777777"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14:paraId="69BBC296" w14:textId="77777777" w:rsidR="0099216A" w:rsidRPr="00900BD8" w:rsidRDefault="0099216A">
      <w:pPr>
        <w:adjustRightInd w:val="0"/>
        <w:snapToGrid w:val="0"/>
        <w:spacing w:line="360" w:lineRule="auto"/>
        <w:rPr>
          <w:rFonts w:ascii="宋体" w:hAnsi="宋体" w:cs="Arial"/>
          <w:szCs w:val="21"/>
        </w:rPr>
      </w:pPr>
    </w:p>
    <w:p w14:paraId="6324E196"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1" w:name="_Toc348082045"/>
      <w:bookmarkStart w:id="112" w:name="_Toc384992707"/>
      <w:r w:rsidR="005A7140" w:rsidRPr="00900BD8">
        <w:rPr>
          <w:rFonts w:ascii="宋体" w:eastAsia="宋体" w:hAnsi="宋体" w:hint="eastAsia"/>
          <w:sz w:val="21"/>
          <w:szCs w:val="21"/>
        </w:rPr>
        <w:lastRenderedPageBreak/>
        <w:t>十七</w:t>
      </w:r>
      <w:r w:rsidR="0099216A" w:rsidRPr="00900BD8">
        <w:rPr>
          <w:rFonts w:ascii="宋体" w:eastAsia="宋体" w:hAnsi="宋体" w:hint="eastAsia"/>
          <w:sz w:val="21"/>
          <w:szCs w:val="21"/>
        </w:rPr>
        <w:t>、违约责任</w:t>
      </w:r>
      <w:bookmarkEnd w:id="111"/>
      <w:bookmarkEnd w:id="112"/>
    </w:p>
    <w:p w14:paraId="18EF235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14:paraId="292A9C84" w14:textId="7DF36D38"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14:paraId="62C32F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基金财产造成损失的，应就直接损失进行赔偿，另一方当事人有权利及义务代表基金向违约方追偿。但是如发生下列情况，当事人可以免责：</w:t>
      </w:r>
    </w:p>
    <w:p w14:paraId="74FD2AEC" w14:textId="7EB1F766"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p>
    <w:p w14:paraId="2F6490A7" w14:textId="0C6D003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14:paraId="400E2651" w14:textId="4CADF0B5"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14:paraId="79E0CE7C" w14:textId="47F82878"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14:paraId="405E5BD0" w14:textId="16355FD5"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14:paraId="7EF522A2" w14:textId="77777777"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D3EAC85" w14:textId="77777777"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14:paraId="086D33FA" w14:textId="77777777" w:rsidR="005A7140" w:rsidRPr="00900BD8" w:rsidRDefault="005A7140" w:rsidP="006D4039">
      <w:pPr>
        <w:adjustRightInd w:val="0"/>
        <w:snapToGrid w:val="0"/>
        <w:spacing w:line="360" w:lineRule="auto"/>
        <w:ind w:firstLineChars="200" w:firstLine="422"/>
        <w:rPr>
          <w:rFonts w:ascii="宋体" w:hAnsi="宋体"/>
          <w:b/>
          <w:szCs w:val="21"/>
        </w:rPr>
      </w:pPr>
    </w:p>
    <w:p w14:paraId="606FA023" w14:textId="77777777" w:rsidR="005A7140" w:rsidRPr="00900BD8" w:rsidRDefault="005A7140" w:rsidP="00DA59D4">
      <w:pPr>
        <w:adjustRightInd w:val="0"/>
        <w:snapToGrid w:val="0"/>
        <w:spacing w:line="360" w:lineRule="auto"/>
        <w:ind w:firstLineChars="200" w:firstLine="420"/>
        <w:rPr>
          <w:rFonts w:ascii="宋体" w:hAnsi="宋体" w:cs="Arial"/>
          <w:szCs w:val="21"/>
        </w:rPr>
      </w:pPr>
    </w:p>
    <w:p w14:paraId="355F3FE6" w14:textId="77777777" w:rsidR="005A7140" w:rsidRPr="00900BD8" w:rsidRDefault="005A7140">
      <w:pPr>
        <w:adjustRightInd w:val="0"/>
        <w:snapToGrid w:val="0"/>
        <w:spacing w:line="360" w:lineRule="auto"/>
        <w:ind w:firstLineChars="200" w:firstLine="420"/>
        <w:rPr>
          <w:rFonts w:ascii="宋体" w:hAnsi="宋体" w:cs="Arial"/>
          <w:szCs w:val="21"/>
        </w:rPr>
      </w:pPr>
    </w:p>
    <w:p w14:paraId="22232496" w14:textId="77777777" w:rsidR="005A7140" w:rsidRPr="00900BD8" w:rsidRDefault="005A7140">
      <w:pPr>
        <w:adjustRightInd w:val="0"/>
        <w:snapToGrid w:val="0"/>
        <w:spacing w:line="360" w:lineRule="auto"/>
        <w:ind w:firstLineChars="200" w:firstLine="420"/>
        <w:rPr>
          <w:rFonts w:ascii="宋体" w:hAnsi="宋体" w:cs="Arial"/>
          <w:szCs w:val="21"/>
        </w:rPr>
      </w:pPr>
    </w:p>
    <w:p w14:paraId="393F53A7" w14:textId="77777777" w:rsidR="005A7140" w:rsidRPr="00900BD8" w:rsidRDefault="005A7140">
      <w:pPr>
        <w:adjustRightInd w:val="0"/>
        <w:snapToGrid w:val="0"/>
        <w:spacing w:line="360" w:lineRule="auto"/>
        <w:ind w:firstLineChars="200" w:firstLine="420"/>
        <w:rPr>
          <w:rFonts w:ascii="宋体" w:hAnsi="宋体" w:cs="Arial"/>
          <w:szCs w:val="21"/>
        </w:rPr>
      </w:pPr>
    </w:p>
    <w:p w14:paraId="4D78FA3F" w14:textId="77777777" w:rsidR="005A7140" w:rsidRPr="00900BD8" w:rsidRDefault="005A7140">
      <w:pPr>
        <w:adjustRightInd w:val="0"/>
        <w:snapToGrid w:val="0"/>
        <w:spacing w:line="360" w:lineRule="auto"/>
        <w:ind w:firstLineChars="200" w:firstLine="420"/>
        <w:rPr>
          <w:rFonts w:ascii="宋体" w:hAnsi="宋体" w:cs="Arial"/>
          <w:szCs w:val="21"/>
        </w:rPr>
      </w:pPr>
    </w:p>
    <w:p w14:paraId="5F65C652" w14:textId="77777777" w:rsidR="0099216A" w:rsidRPr="00900BD8" w:rsidRDefault="0099216A" w:rsidP="00DC138B">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lastRenderedPageBreak/>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14:paraId="5E761333" w14:textId="77777777"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5B685B" w:rsidRPr="00900BD8">
        <w:rPr>
          <w:rFonts w:ascii="宋体" w:hAnsi="宋体" w:cs="Arial" w:hint="eastAsia"/>
          <w:szCs w:val="21"/>
        </w:rPr>
        <w:t>华南国际经济贸易仲裁委员会</w:t>
      </w:r>
      <w:r w:rsidRPr="00900BD8">
        <w:rPr>
          <w:rFonts w:ascii="宋体" w:hAnsi="宋体" w:cs="Arial" w:hint="eastAsia"/>
          <w:szCs w:val="21"/>
        </w:rPr>
        <w:t>，按照</w:t>
      </w:r>
      <w:r w:rsidR="00E85425">
        <w:rPr>
          <w:rFonts w:ascii="宋体" w:hAnsi="宋体" w:cs="Arial" w:hint="eastAsia"/>
          <w:szCs w:val="21"/>
        </w:rPr>
        <w:t>华南</w:t>
      </w:r>
      <w:r w:rsidR="005B685B" w:rsidRPr="00900BD8">
        <w:rPr>
          <w:rFonts w:ascii="宋体" w:hAnsi="宋体" w:cs="Arial" w:hint="eastAsia"/>
          <w:szCs w:val="21"/>
        </w:rPr>
        <w:t>国际经济贸易仲裁委员会</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w:t>
      </w:r>
      <w:r w:rsidR="00993E79">
        <w:rPr>
          <w:rFonts w:ascii="宋体" w:hAnsi="宋体" w:cs="Arial" w:hint="eastAsia"/>
          <w:szCs w:val="21"/>
        </w:rPr>
        <w:t>、</w:t>
      </w:r>
      <w:r w:rsidR="00993E79">
        <w:rPr>
          <w:rFonts w:ascii="宋体" w:hAnsi="宋体" w:cs="Arial"/>
          <w:szCs w:val="21"/>
        </w:rPr>
        <w:t>律师费</w:t>
      </w:r>
      <w:r w:rsidRPr="00900BD8">
        <w:rPr>
          <w:rFonts w:ascii="宋体" w:hAnsi="宋体" w:cs="Arial" w:hint="eastAsia"/>
          <w:szCs w:val="21"/>
        </w:rPr>
        <w:t>由败诉方承担。</w:t>
      </w:r>
    </w:p>
    <w:p w14:paraId="72CB7C7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371F0F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14:paraId="4536F027" w14:textId="77777777" w:rsidR="0099216A" w:rsidRPr="00900BD8" w:rsidRDefault="0099216A">
      <w:pPr>
        <w:adjustRightInd w:val="0"/>
        <w:snapToGrid w:val="0"/>
        <w:spacing w:line="360" w:lineRule="auto"/>
        <w:rPr>
          <w:rFonts w:ascii="宋体" w:hAnsi="宋体" w:cs="Arial"/>
          <w:szCs w:val="21"/>
        </w:rPr>
      </w:pPr>
    </w:p>
    <w:p w14:paraId="67A7E4A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lastRenderedPageBreak/>
        <w:t>十九</w:t>
      </w:r>
      <w:r w:rsidR="0099216A" w:rsidRPr="00900BD8">
        <w:rPr>
          <w:rFonts w:ascii="宋体" w:eastAsia="宋体" w:hAnsi="宋体" w:hint="eastAsia"/>
          <w:sz w:val="21"/>
          <w:szCs w:val="21"/>
        </w:rPr>
        <w:t>、托管协议的效力</w:t>
      </w:r>
      <w:bookmarkEnd w:id="115"/>
      <w:bookmarkEnd w:id="116"/>
    </w:p>
    <w:p w14:paraId="2EFAD3E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14:paraId="679EF49E" w14:textId="049BB60E"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（一）基金管理人在向中国证监会申请发售基金份额时提交的托管协议草案，应经托管协议当事人双方盖章以及双方法定代表人或授权代表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14:paraId="581B2CB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59012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14:paraId="2318CE95"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14:paraId="09B9FFDA" w14:textId="77777777" w:rsidR="0099216A" w:rsidRPr="00900BD8" w:rsidRDefault="0099216A">
      <w:pPr>
        <w:adjustRightInd w:val="0"/>
        <w:snapToGrid w:val="0"/>
        <w:spacing w:line="360" w:lineRule="auto"/>
        <w:rPr>
          <w:rFonts w:ascii="宋体" w:hAnsi="宋体" w:cs="Arial"/>
          <w:szCs w:val="21"/>
        </w:rPr>
      </w:pPr>
    </w:p>
    <w:p w14:paraId="3F98F9E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lastRenderedPageBreak/>
        <w:t>二十</w:t>
      </w:r>
      <w:r w:rsidR="0099216A" w:rsidRPr="00900BD8">
        <w:rPr>
          <w:rFonts w:ascii="宋体" w:eastAsia="宋体" w:hAnsi="宋体" w:hint="eastAsia"/>
          <w:sz w:val="21"/>
          <w:szCs w:val="21"/>
        </w:rPr>
        <w:t>、其他事项</w:t>
      </w:r>
      <w:bookmarkEnd w:id="117"/>
      <w:bookmarkEnd w:id="118"/>
    </w:p>
    <w:p w14:paraId="6AB7029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14:paraId="09EBD4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14:paraId="373C0EDF" w14:textId="77777777"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14:paraId="161361B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9" w:name="_Toc348082049"/>
      <w:bookmarkStart w:id="120" w:name="_Toc384992711"/>
      <w:r w:rsidR="0099216A" w:rsidRPr="00900BD8">
        <w:rPr>
          <w:rFonts w:ascii="宋体" w:eastAsia="宋体" w:hAnsi="宋体" w:hint="eastAsia"/>
          <w:sz w:val="21"/>
          <w:szCs w:val="21"/>
        </w:rPr>
        <w:lastRenderedPageBreak/>
        <w:t>二十</w:t>
      </w:r>
      <w:r w:rsidR="005A7140" w:rsidRPr="00900BD8">
        <w:rPr>
          <w:rFonts w:ascii="宋体" w:eastAsia="宋体" w:hAnsi="宋体" w:hint="eastAsia"/>
          <w:sz w:val="21"/>
          <w:szCs w:val="21"/>
        </w:rPr>
        <w:t>一</w:t>
      </w:r>
      <w:r w:rsidR="0099216A" w:rsidRPr="00900BD8">
        <w:rPr>
          <w:rFonts w:ascii="宋体" w:eastAsia="宋体" w:hAnsi="宋体" w:hint="eastAsia"/>
          <w:sz w:val="21"/>
          <w:szCs w:val="21"/>
        </w:rPr>
        <w:t>、托管协议的签订</w:t>
      </w:r>
      <w:bookmarkEnd w:id="119"/>
      <w:bookmarkEnd w:id="120"/>
    </w:p>
    <w:p w14:paraId="0099A2F9" w14:textId="0C4E66A6" w:rsidR="00FB1F97" w:rsidRPr="00D9157C" w:rsidRDefault="00FB1F97" w:rsidP="00FB1F97">
      <w:pPr>
        <w:rPr>
          <w:rFonts w:ascii="宋体"/>
          <w:szCs w:val="21"/>
        </w:rPr>
      </w:pPr>
      <w:r w:rsidRPr="00D9157C">
        <w:rPr>
          <w:rFonts w:ascii="宋体" w:hint="eastAsia"/>
          <w:szCs w:val="21"/>
        </w:rPr>
        <w:t>（本页为《</w:t>
      </w:r>
      <w:r w:rsidRPr="00125DA4">
        <w:rPr>
          <w:rFonts w:ascii="宋体" w:hint="eastAsia"/>
          <w:b/>
          <w:szCs w:val="21"/>
        </w:rPr>
        <w:t>交银施罗德</w:t>
      </w:r>
      <w:r w:rsidR="00DA4C26">
        <w:rPr>
          <w:rFonts w:ascii="宋体" w:hint="eastAsia"/>
          <w:b/>
          <w:szCs w:val="21"/>
        </w:rPr>
        <w:t>瑞鑫</w:t>
      </w:r>
      <w:r w:rsidR="001B1F24">
        <w:rPr>
          <w:rFonts w:ascii="宋体" w:hint="eastAsia"/>
          <w:b/>
          <w:szCs w:val="21"/>
        </w:rPr>
        <w:t>定期开放灵活配置混合</w:t>
      </w:r>
      <w:r w:rsidRPr="00125DA4">
        <w:rPr>
          <w:rFonts w:ascii="宋体" w:hint="eastAsia"/>
          <w:b/>
          <w:szCs w:val="21"/>
        </w:rPr>
        <w:t>型证券投资基金托管协议</w:t>
      </w:r>
      <w:r w:rsidR="002A0D76">
        <w:rPr>
          <w:rFonts w:ascii="宋体" w:hint="eastAsia"/>
          <w:szCs w:val="21"/>
        </w:rPr>
        <w:t>》</w:t>
      </w:r>
      <w:r w:rsidRPr="00D9157C">
        <w:rPr>
          <w:rFonts w:ascii="宋体" w:hint="eastAsia"/>
          <w:szCs w:val="21"/>
        </w:rPr>
        <w:t>签署页，无正文）</w:t>
      </w:r>
    </w:p>
    <w:p w14:paraId="210DE1FB" w14:textId="77777777" w:rsidR="00FB1F97" w:rsidRPr="00125DA4" w:rsidRDefault="00FB1F97" w:rsidP="00FB1F97">
      <w:pPr>
        <w:widowControl/>
        <w:spacing w:before="100" w:beforeAutospacing="1" w:after="100" w:afterAutospacing="1" w:line="360" w:lineRule="auto"/>
        <w:jc w:val="left"/>
        <w:rPr>
          <w:rFonts w:ascii="宋体" w:hAnsi="宋体"/>
          <w:color w:val="000000"/>
          <w:szCs w:val="21"/>
        </w:rPr>
      </w:pPr>
    </w:p>
    <w:p w14:paraId="2CA32484" w14:textId="77777777" w:rsidR="00FB1F97" w:rsidRPr="00D9157C" w:rsidRDefault="00FB1F97" w:rsidP="00FB1F97">
      <w:pPr>
        <w:widowControl/>
        <w:spacing w:before="100" w:beforeAutospacing="1" w:after="100" w:afterAutospacing="1" w:line="360" w:lineRule="auto"/>
        <w:jc w:val="left"/>
        <w:rPr>
          <w:rFonts w:ascii="宋体" w:hAnsi="宋体"/>
          <w:color w:val="000000"/>
          <w:szCs w:val="21"/>
        </w:rPr>
      </w:pPr>
    </w:p>
    <w:p w14:paraId="09BCA221" w14:textId="77777777" w:rsidR="00FB1F97" w:rsidRPr="00D9157C" w:rsidRDefault="00FB1F97" w:rsidP="00FB1F97">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24A4705E"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37793F6"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2D742357"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B7C9007" w14:textId="003691B8"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B0359E" w:rsidRPr="00D9157C">
        <w:rPr>
          <w:rFonts w:ascii="宋体" w:hAnsi="宋体"/>
          <w:kern w:val="0"/>
          <w:szCs w:val="21"/>
        </w:rPr>
        <w:t>20</w:t>
      </w:r>
      <w:r w:rsidR="00B0359E">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4AE4B10" w14:textId="4EDD0A49"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F12C1">
        <w:rPr>
          <w:rFonts w:ascii="宋体" w:hAnsi="宋体" w:hint="eastAsia"/>
          <w:kern w:val="0"/>
          <w:szCs w:val="21"/>
        </w:rPr>
        <w:t>深圳</w:t>
      </w:r>
    </w:p>
    <w:p w14:paraId="3D827B94" w14:textId="77777777" w:rsidR="00FB1F97" w:rsidRPr="00D9157C" w:rsidRDefault="00FB1F97" w:rsidP="00FB1F97">
      <w:pPr>
        <w:widowControl/>
        <w:spacing w:before="100" w:beforeAutospacing="1" w:after="100" w:afterAutospacing="1" w:line="360" w:lineRule="auto"/>
        <w:ind w:firstLine="540"/>
        <w:jc w:val="left"/>
        <w:rPr>
          <w:rFonts w:ascii="宋体" w:hAnsi="宋体"/>
          <w:kern w:val="0"/>
          <w:szCs w:val="21"/>
        </w:rPr>
      </w:pPr>
    </w:p>
    <w:p w14:paraId="51CBC3A4" w14:textId="77777777" w:rsidR="00FB1F97" w:rsidRPr="00D9157C" w:rsidRDefault="00FB1F97" w:rsidP="00B65E88">
      <w:pPr>
        <w:widowControl/>
        <w:spacing w:before="100" w:beforeAutospacing="1" w:after="100" w:afterAutospacing="1" w:line="360" w:lineRule="auto"/>
        <w:jc w:val="left"/>
        <w:rPr>
          <w:rFonts w:ascii="宋体" w:hAnsi="宋体"/>
          <w:kern w:val="0"/>
          <w:szCs w:val="21"/>
        </w:rPr>
      </w:pPr>
    </w:p>
    <w:p w14:paraId="111D537B"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2D18548D" w14:textId="7F256B16"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97067E9"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084F2273"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EE95038" w14:textId="4880F1F8"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B0359E" w:rsidRPr="00D9157C">
        <w:rPr>
          <w:rFonts w:ascii="宋体" w:hAnsi="宋体"/>
          <w:kern w:val="0"/>
          <w:szCs w:val="21"/>
        </w:rPr>
        <w:t>20</w:t>
      </w:r>
      <w:r w:rsidR="00B0359E">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122785BE" w14:textId="3049F6EB" w:rsidR="00667E4B" w:rsidRPr="00900BD8" w:rsidRDefault="00FB1F97" w:rsidP="000B66A9">
      <w:pPr>
        <w:adjustRightInd w:val="0"/>
        <w:snapToGrid w:val="0"/>
        <w:spacing w:line="360" w:lineRule="auto"/>
        <w:ind w:firstLineChars="200" w:firstLine="420"/>
        <w:rPr>
          <w:szCs w:val="21"/>
        </w:rPr>
      </w:pPr>
      <w:r w:rsidRPr="00D9157C">
        <w:rPr>
          <w:rFonts w:ascii="宋体" w:hAnsi="宋体"/>
          <w:kern w:val="0"/>
          <w:szCs w:val="21"/>
        </w:rPr>
        <w:t>签订地：</w:t>
      </w:r>
      <w:r w:rsidR="00EF12C1">
        <w:rPr>
          <w:rFonts w:ascii="宋体" w:hAnsi="宋体" w:hint="eastAsia"/>
          <w:kern w:val="0"/>
          <w:szCs w:val="21"/>
        </w:rPr>
        <w:t>深圳</w:t>
      </w:r>
    </w:p>
    <w:p w14:paraId="185FF1DF" w14:textId="77777777" w:rsidR="0099216A" w:rsidRPr="00900BD8" w:rsidRDefault="0099216A">
      <w:pPr>
        <w:adjustRightInd w:val="0"/>
        <w:snapToGrid w:val="0"/>
        <w:spacing w:line="360" w:lineRule="auto"/>
        <w:ind w:firstLineChars="200" w:firstLine="420"/>
        <w:rPr>
          <w:rFonts w:ascii="宋体" w:hAnsi="宋体" w:cs="Arial"/>
          <w:szCs w:val="21"/>
        </w:rPr>
      </w:pPr>
    </w:p>
    <w:sectPr w:rsidR="0099216A" w:rsidRPr="00900BD8"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B477C" w14:textId="77777777" w:rsidR="00766A2B" w:rsidRDefault="00766A2B">
      <w:r>
        <w:separator/>
      </w:r>
    </w:p>
  </w:endnote>
  <w:endnote w:type="continuationSeparator" w:id="0">
    <w:p w14:paraId="456EC87B" w14:textId="77777777" w:rsidR="00766A2B" w:rsidRDefault="00766A2B">
      <w:r>
        <w:continuationSeparator/>
      </w:r>
    </w:p>
  </w:endnote>
  <w:endnote w:type="continuationNotice" w:id="1">
    <w:p w14:paraId="1E52C78E" w14:textId="77777777" w:rsidR="00766A2B" w:rsidRDefault="00766A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1EF1A" w14:textId="77777777" w:rsidR="00223169" w:rsidRDefault="00CF561D">
    <w:pPr>
      <w:pStyle w:val="a4"/>
      <w:framePr w:wrap="around" w:vAnchor="text" w:hAnchor="margin" w:xAlign="center" w:y="1"/>
      <w:rPr>
        <w:rStyle w:val="a6"/>
      </w:rPr>
    </w:pPr>
    <w:r>
      <w:rPr>
        <w:rStyle w:val="a6"/>
      </w:rPr>
      <w:fldChar w:fldCharType="begin"/>
    </w:r>
    <w:r w:rsidR="00223169">
      <w:rPr>
        <w:rStyle w:val="a6"/>
      </w:rPr>
      <w:instrText xml:space="preserve">PAGE  </w:instrText>
    </w:r>
    <w:r>
      <w:rPr>
        <w:rStyle w:val="a6"/>
      </w:rPr>
      <w:fldChar w:fldCharType="end"/>
    </w:r>
  </w:p>
  <w:p w14:paraId="464E7E34" w14:textId="77777777" w:rsidR="00223169" w:rsidRDefault="002231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A467" w14:textId="345BA0F4" w:rsidR="00223169" w:rsidRDefault="00CF561D">
    <w:pPr>
      <w:pStyle w:val="a4"/>
      <w:jc w:val="center"/>
    </w:pPr>
    <w:r>
      <w:fldChar w:fldCharType="begin"/>
    </w:r>
    <w:r w:rsidR="00223169">
      <w:instrText xml:space="preserve"> PAGE   \* MERGEFORMAT </w:instrText>
    </w:r>
    <w:r>
      <w:fldChar w:fldCharType="separate"/>
    </w:r>
    <w:r w:rsidR="00321FBF" w:rsidRPr="00321FBF">
      <w:rPr>
        <w:noProof/>
        <w:lang w:val="zh-CN"/>
      </w:rPr>
      <w:t>28</w:t>
    </w:r>
    <w:r>
      <w:fldChar w:fldCharType="end"/>
    </w:r>
  </w:p>
  <w:p w14:paraId="5316F3A9" w14:textId="77777777" w:rsidR="00223169" w:rsidRDefault="0022316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94376" w14:textId="77777777" w:rsidR="00766A2B" w:rsidRDefault="00766A2B">
      <w:r>
        <w:separator/>
      </w:r>
    </w:p>
  </w:footnote>
  <w:footnote w:type="continuationSeparator" w:id="0">
    <w:p w14:paraId="31EB4223" w14:textId="77777777" w:rsidR="00766A2B" w:rsidRDefault="00766A2B">
      <w:r>
        <w:continuationSeparator/>
      </w:r>
    </w:p>
  </w:footnote>
  <w:footnote w:type="continuationNotice" w:id="1">
    <w:p w14:paraId="3C1DCCA5" w14:textId="77777777" w:rsidR="00766A2B" w:rsidRDefault="00766A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5727E" w14:textId="5BC728AE" w:rsidR="00CF561D" w:rsidRDefault="00223169">
    <w:pPr>
      <w:pStyle w:val="ad"/>
      <w:jc w:val="right"/>
    </w:pPr>
    <w:r>
      <w:t xml:space="preserve"> </w:t>
    </w:r>
    <w:r>
      <w:rPr>
        <w:rFonts w:hint="eastAsia"/>
      </w:rPr>
      <w:t xml:space="preserve">                          </w:t>
    </w:r>
    <w:r>
      <w:rPr>
        <w:rFonts w:ascii="宋体" w:hAnsi="宋体" w:hint="eastAsia"/>
      </w:rPr>
      <w:t>交银施罗德</w:t>
    </w:r>
    <w:r w:rsidR="00DA4C26">
      <w:rPr>
        <w:rFonts w:ascii="宋体" w:hAnsi="宋体" w:hint="eastAsia"/>
      </w:rPr>
      <w:t>瑞</w:t>
    </w:r>
    <w:proofErr w:type="gramStart"/>
    <w:r w:rsidR="00DA4C26">
      <w:rPr>
        <w:rFonts w:ascii="宋体" w:hAnsi="宋体" w:hint="eastAsia"/>
      </w:rPr>
      <w:t>鑫</w:t>
    </w:r>
    <w:proofErr w:type="gramEnd"/>
    <w:r>
      <w:rPr>
        <w:rFonts w:ascii="宋体" w:hAnsi="宋体" w:hint="eastAsia"/>
      </w:rPr>
      <w:t>定期开放灵活配置混合</w:t>
    </w:r>
    <w:r>
      <w:rPr>
        <w:rFonts w:ascii="宋体" w:hAnsi="宋体"/>
      </w:rPr>
      <w:t>型</w:t>
    </w:r>
    <w:r>
      <w:rPr>
        <w:rFonts w:ascii="宋体" w:hAnsi="宋体" w:hint="eastAsia"/>
      </w:rPr>
      <w:t>证券投资基金托管协议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E74"/>
    <w:rsid w:val="00001AB6"/>
    <w:rsid w:val="00001E42"/>
    <w:rsid w:val="00002977"/>
    <w:rsid w:val="00003DDD"/>
    <w:rsid w:val="00004215"/>
    <w:rsid w:val="00007C2F"/>
    <w:rsid w:val="00010125"/>
    <w:rsid w:val="0001044F"/>
    <w:rsid w:val="00014D21"/>
    <w:rsid w:val="00015F71"/>
    <w:rsid w:val="00016A01"/>
    <w:rsid w:val="00017201"/>
    <w:rsid w:val="00022D6C"/>
    <w:rsid w:val="00023DDC"/>
    <w:rsid w:val="00023EE9"/>
    <w:rsid w:val="00024205"/>
    <w:rsid w:val="00027D10"/>
    <w:rsid w:val="00031A4E"/>
    <w:rsid w:val="00031D78"/>
    <w:rsid w:val="00031D96"/>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1A9B"/>
    <w:rsid w:val="00072176"/>
    <w:rsid w:val="0007281A"/>
    <w:rsid w:val="00072D23"/>
    <w:rsid w:val="00074758"/>
    <w:rsid w:val="00074F42"/>
    <w:rsid w:val="00076C89"/>
    <w:rsid w:val="0007714A"/>
    <w:rsid w:val="00077574"/>
    <w:rsid w:val="00080AFA"/>
    <w:rsid w:val="00080E58"/>
    <w:rsid w:val="00080E82"/>
    <w:rsid w:val="0008111E"/>
    <w:rsid w:val="00082FA8"/>
    <w:rsid w:val="000845AF"/>
    <w:rsid w:val="0009016D"/>
    <w:rsid w:val="00090707"/>
    <w:rsid w:val="00091E90"/>
    <w:rsid w:val="0009316A"/>
    <w:rsid w:val="0009373C"/>
    <w:rsid w:val="00095055"/>
    <w:rsid w:val="00097239"/>
    <w:rsid w:val="000A1593"/>
    <w:rsid w:val="000A1777"/>
    <w:rsid w:val="000A20C8"/>
    <w:rsid w:val="000B0340"/>
    <w:rsid w:val="000B3268"/>
    <w:rsid w:val="000B66A9"/>
    <w:rsid w:val="000B6AA8"/>
    <w:rsid w:val="000C100E"/>
    <w:rsid w:val="000C1D2F"/>
    <w:rsid w:val="000C1FA6"/>
    <w:rsid w:val="000C26FF"/>
    <w:rsid w:val="000C4E8B"/>
    <w:rsid w:val="000C5514"/>
    <w:rsid w:val="000C5A20"/>
    <w:rsid w:val="000C6767"/>
    <w:rsid w:val="000C68E7"/>
    <w:rsid w:val="000C6E67"/>
    <w:rsid w:val="000C6FAD"/>
    <w:rsid w:val="000D38A7"/>
    <w:rsid w:val="000D7E47"/>
    <w:rsid w:val="000E35CB"/>
    <w:rsid w:val="000E59FD"/>
    <w:rsid w:val="000E5F61"/>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4047"/>
    <w:rsid w:val="00125DB8"/>
    <w:rsid w:val="00126670"/>
    <w:rsid w:val="00130A39"/>
    <w:rsid w:val="00131569"/>
    <w:rsid w:val="00132D3A"/>
    <w:rsid w:val="00133130"/>
    <w:rsid w:val="0013367F"/>
    <w:rsid w:val="00134CB2"/>
    <w:rsid w:val="00135008"/>
    <w:rsid w:val="00135F72"/>
    <w:rsid w:val="00136679"/>
    <w:rsid w:val="00140CFC"/>
    <w:rsid w:val="00144B64"/>
    <w:rsid w:val="001451B1"/>
    <w:rsid w:val="00146246"/>
    <w:rsid w:val="00153191"/>
    <w:rsid w:val="00153CD2"/>
    <w:rsid w:val="0015665A"/>
    <w:rsid w:val="00156A3F"/>
    <w:rsid w:val="00160684"/>
    <w:rsid w:val="00160700"/>
    <w:rsid w:val="00160E10"/>
    <w:rsid w:val="00161DD2"/>
    <w:rsid w:val="00170A79"/>
    <w:rsid w:val="00172530"/>
    <w:rsid w:val="0017370E"/>
    <w:rsid w:val="00174565"/>
    <w:rsid w:val="001748DD"/>
    <w:rsid w:val="00175369"/>
    <w:rsid w:val="00176684"/>
    <w:rsid w:val="00181BE9"/>
    <w:rsid w:val="00182D8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5F04"/>
    <w:rsid w:val="001B7021"/>
    <w:rsid w:val="001C044F"/>
    <w:rsid w:val="001C0471"/>
    <w:rsid w:val="001C0938"/>
    <w:rsid w:val="001C2010"/>
    <w:rsid w:val="001C2A8E"/>
    <w:rsid w:val="001C3C95"/>
    <w:rsid w:val="001C5B7E"/>
    <w:rsid w:val="001C7718"/>
    <w:rsid w:val="001D0D88"/>
    <w:rsid w:val="001D25D0"/>
    <w:rsid w:val="001D4655"/>
    <w:rsid w:val="001D46C2"/>
    <w:rsid w:val="001D5CCB"/>
    <w:rsid w:val="001D695B"/>
    <w:rsid w:val="001D6A57"/>
    <w:rsid w:val="001D747C"/>
    <w:rsid w:val="001E5B8D"/>
    <w:rsid w:val="001E5F15"/>
    <w:rsid w:val="001E6F9D"/>
    <w:rsid w:val="001F0F63"/>
    <w:rsid w:val="001F2D81"/>
    <w:rsid w:val="001F31FB"/>
    <w:rsid w:val="001F4169"/>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1B62"/>
    <w:rsid w:val="002330CA"/>
    <w:rsid w:val="002332D3"/>
    <w:rsid w:val="00237AD7"/>
    <w:rsid w:val="0024032B"/>
    <w:rsid w:val="0024091D"/>
    <w:rsid w:val="002416CF"/>
    <w:rsid w:val="00242261"/>
    <w:rsid w:val="00242944"/>
    <w:rsid w:val="00242E69"/>
    <w:rsid w:val="0024386F"/>
    <w:rsid w:val="002457B0"/>
    <w:rsid w:val="00246B69"/>
    <w:rsid w:val="00247986"/>
    <w:rsid w:val="00247FC1"/>
    <w:rsid w:val="002565AC"/>
    <w:rsid w:val="0026065F"/>
    <w:rsid w:val="00261751"/>
    <w:rsid w:val="002631C1"/>
    <w:rsid w:val="00267009"/>
    <w:rsid w:val="00271A77"/>
    <w:rsid w:val="002757FE"/>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B27"/>
    <w:rsid w:val="002C6520"/>
    <w:rsid w:val="002C6DF2"/>
    <w:rsid w:val="002C7C3C"/>
    <w:rsid w:val="002D155A"/>
    <w:rsid w:val="002D1D4F"/>
    <w:rsid w:val="002D783A"/>
    <w:rsid w:val="002E05C3"/>
    <w:rsid w:val="002E3DED"/>
    <w:rsid w:val="002E46D7"/>
    <w:rsid w:val="002E54B5"/>
    <w:rsid w:val="002F1E2E"/>
    <w:rsid w:val="002F2074"/>
    <w:rsid w:val="002F211E"/>
    <w:rsid w:val="002F274A"/>
    <w:rsid w:val="002F3F6D"/>
    <w:rsid w:val="002F66B1"/>
    <w:rsid w:val="002F68F6"/>
    <w:rsid w:val="003026F5"/>
    <w:rsid w:val="003033DC"/>
    <w:rsid w:val="00306429"/>
    <w:rsid w:val="003123ED"/>
    <w:rsid w:val="003137F2"/>
    <w:rsid w:val="0031445C"/>
    <w:rsid w:val="003154CF"/>
    <w:rsid w:val="00317638"/>
    <w:rsid w:val="00320987"/>
    <w:rsid w:val="00321FBF"/>
    <w:rsid w:val="00322A50"/>
    <w:rsid w:val="00323511"/>
    <w:rsid w:val="0032522B"/>
    <w:rsid w:val="00330931"/>
    <w:rsid w:val="003321DB"/>
    <w:rsid w:val="003336F7"/>
    <w:rsid w:val="00334F74"/>
    <w:rsid w:val="003369A7"/>
    <w:rsid w:val="00342DF8"/>
    <w:rsid w:val="003431C7"/>
    <w:rsid w:val="00345036"/>
    <w:rsid w:val="003532E6"/>
    <w:rsid w:val="00353894"/>
    <w:rsid w:val="00355528"/>
    <w:rsid w:val="00360142"/>
    <w:rsid w:val="00360FE3"/>
    <w:rsid w:val="003659AF"/>
    <w:rsid w:val="00371CDD"/>
    <w:rsid w:val="003726C2"/>
    <w:rsid w:val="0037379F"/>
    <w:rsid w:val="00380363"/>
    <w:rsid w:val="00382C77"/>
    <w:rsid w:val="00383076"/>
    <w:rsid w:val="0039673F"/>
    <w:rsid w:val="003979A1"/>
    <w:rsid w:val="003A1410"/>
    <w:rsid w:val="003A30E5"/>
    <w:rsid w:val="003A4126"/>
    <w:rsid w:val="003A4F07"/>
    <w:rsid w:val="003A6B7B"/>
    <w:rsid w:val="003A726C"/>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42E4"/>
    <w:rsid w:val="00414434"/>
    <w:rsid w:val="00416DC7"/>
    <w:rsid w:val="004203AA"/>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5541"/>
    <w:rsid w:val="00476249"/>
    <w:rsid w:val="0048026F"/>
    <w:rsid w:val="00483AC5"/>
    <w:rsid w:val="00486012"/>
    <w:rsid w:val="0048671F"/>
    <w:rsid w:val="0048715E"/>
    <w:rsid w:val="00492BCA"/>
    <w:rsid w:val="00493296"/>
    <w:rsid w:val="00493DC8"/>
    <w:rsid w:val="00494817"/>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4FFC"/>
    <w:rsid w:val="004C573B"/>
    <w:rsid w:val="004C707D"/>
    <w:rsid w:val="004D1DA3"/>
    <w:rsid w:val="004D2553"/>
    <w:rsid w:val="004D2A62"/>
    <w:rsid w:val="004D2E26"/>
    <w:rsid w:val="004D2FCF"/>
    <w:rsid w:val="004D5ACC"/>
    <w:rsid w:val="004D6544"/>
    <w:rsid w:val="004D7C57"/>
    <w:rsid w:val="004E0F7D"/>
    <w:rsid w:val="004E1291"/>
    <w:rsid w:val="004E14CC"/>
    <w:rsid w:val="004E5B8E"/>
    <w:rsid w:val="004E7184"/>
    <w:rsid w:val="004F42C1"/>
    <w:rsid w:val="004F59C4"/>
    <w:rsid w:val="004F6344"/>
    <w:rsid w:val="00503D3F"/>
    <w:rsid w:val="00503F1F"/>
    <w:rsid w:val="00504AC5"/>
    <w:rsid w:val="00504D2E"/>
    <w:rsid w:val="00505AC7"/>
    <w:rsid w:val="00506E89"/>
    <w:rsid w:val="00511C6C"/>
    <w:rsid w:val="00513AE2"/>
    <w:rsid w:val="005143A9"/>
    <w:rsid w:val="00515D94"/>
    <w:rsid w:val="0051601D"/>
    <w:rsid w:val="00517377"/>
    <w:rsid w:val="00520D41"/>
    <w:rsid w:val="00521B52"/>
    <w:rsid w:val="0052319D"/>
    <w:rsid w:val="005248B6"/>
    <w:rsid w:val="00526015"/>
    <w:rsid w:val="00527783"/>
    <w:rsid w:val="00527B02"/>
    <w:rsid w:val="0053162C"/>
    <w:rsid w:val="00542068"/>
    <w:rsid w:val="005451F9"/>
    <w:rsid w:val="00546895"/>
    <w:rsid w:val="005502D9"/>
    <w:rsid w:val="00550F23"/>
    <w:rsid w:val="00556EE6"/>
    <w:rsid w:val="00561137"/>
    <w:rsid w:val="005627D7"/>
    <w:rsid w:val="005630A4"/>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7F22"/>
    <w:rsid w:val="005D17D0"/>
    <w:rsid w:val="005D3BFB"/>
    <w:rsid w:val="005D58AE"/>
    <w:rsid w:val="005D6727"/>
    <w:rsid w:val="005D7F1C"/>
    <w:rsid w:val="005E2617"/>
    <w:rsid w:val="005E43CA"/>
    <w:rsid w:val="005E47EB"/>
    <w:rsid w:val="005E6E86"/>
    <w:rsid w:val="005F0EBB"/>
    <w:rsid w:val="005F20E0"/>
    <w:rsid w:val="005F288F"/>
    <w:rsid w:val="005F2B6C"/>
    <w:rsid w:val="005F2BCB"/>
    <w:rsid w:val="005F3385"/>
    <w:rsid w:val="005F3898"/>
    <w:rsid w:val="005F3B5B"/>
    <w:rsid w:val="005F3CC2"/>
    <w:rsid w:val="005F3E7C"/>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465C"/>
    <w:rsid w:val="00635F42"/>
    <w:rsid w:val="00636153"/>
    <w:rsid w:val="00640EF3"/>
    <w:rsid w:val="006424AC"/>
    <w:rsid w:val="00644B26"/>
    <w:rsid w:val="006475D5"/>
    <w:rsid w:val="006507D8"/>
    <w:rsid w:val="006520C3"/>
    <w:rsid w:val="00652128"/>
    <w:rsid w:val="00652650"/>
    <w:rsid w:val="00652DBF"/>
    <w:rsid w:val="00660A76"/>
    <w:rsid w:val="00663B13"/>
    <w:rsid w:val="00667E4B"/>
    <w:rsid w:val="00670B94"/>
    <w:rsid w:val="00672A62"/>
    <w:rsid w:val="00672B7E"/>
    <w:rsid w:val="00673714"/>
    <w:rsid w:val="006745CF"/>
    <w:rsid w:val="00675DF7"/>
    <w:rsid w:val="0067725F"/>
    <w:rsid w:val="00677614"/>
    <w:rsid w:val="00681481"/>
    <w:rsid w:val="00683A15"/>
    <w:rsid w:val="006841EB"/>
    <w:rsid w:val="00685EC8"/>
    <w:rsid w:val="00691621"/>
    <w:rsid w:val="00694C3B"/>
    <w:rsid w:val="006975FC"/>
    <w:rsid w:val="006A2CB1"/>
    <w:rsid w:val="006A4448"/>
    <w:rsid w:val="006A6253"/>
    <w:rsid w:val="006B42CE"/>
    <w:rsid w:val="006B61D0"/>
    <w:rsid w:val="006B6A5C"/>
    <w:rsid w:val="006B7B59"/>
    <w:rsid w:val="006C3713"/>
    <w:rsid w:val="006C7BF9"/>
    <w:rsid w:val="006C7C04"/>
    <w:rsid w:val="006D2279"/>
    <w:rsid w:val="006D4039"/>
    <w:rsid w:val="006D5FE6"/>
    <w:rsid w:val="006D62EB"/>
    <w:rsid w:val="006E463B"/>
    <w:rsid w:val="006E56FE"/>
    <w:rsid w:val="006E5ECE"/>
    <w:rsid w:val="006E7E3E"/>
    <w:rsid w:val="006F1996"/>
    <w:rsid w:val="006F2C40"/>
    <w:rsid w:val="006F42E9"/>
    <w:rsid w:val="006F53B6"/>
    <w:rsid w:val="00701585"/>
    <w:rsid w:val="007030BF"/>
    <w:rsid w:val="00703E65"/>
    <w:rsid w:val="00703FD5"/>
    <w:rsid w:val="0070609D"/>
    <w:rsid w:val="007124F5"/>
    <w:rsid w:val="00713194"/>
    <w:rsid w:val="00717934"/>
    <w:rsid w:val="00722A46"/>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0F17"/>
    <w:rsid w:val="0076471D"/>
    <w:rsid w:val="007662C0"/>
    <w:rsid w:val="00766662"/>
    <w:rsid w:val="00766773"/>
    <w:rsid w:val="00766A2B"/>
    <w:rsid w:val="00766CC7"/>
    <w:rsid w:val="00766F04"/>
    <w:rsid w:val="0077494E"/>
    <w:rsid w:val="00774D42"/>
    <w:rsid w:val="007751F1"/>
    <w:rsid w:val="007801DE"/>
    <w:rsid w:val="00780560"/>
    <w:rsid w:val="00781111"/>
    <w:rsid w:val="0078152B"/>
    <w:rsid w:val="0078195F"/>
    <w:rsid w:val="00784716"/>
    <w:rsid w:val="00785A06"/>
    <w:rsid w:val="007861DB"/>
    <w:rsid w:val="0078628A"/>
    <w:rsid w:val="00787792"/>
    <w:rsid w:val="007911F6"/>
    <w:rsid w:val="00792AAD"/>
    <w:rsid w:val="00793C1F"/>
    <w:rsid w:val="00796B3C"/>
    <w:rsid w:val="00796DD2"/>
    <w:rsid w:val="00797097"/>
    <w:rsid w:val="00797644"/>
    <w:rsid w:val="007A351B"/>
    <w:rsid w:val="007A3F9F"/>
    <w:rsid w:val="007A6E8B"/>
    <w:rsid w:val="007B0E25"/>
    <w:rsid w:val="007B2DFC"/>
    <w:rsid w:val="007B2EB0"/>
    <w:rsid w:val="007B4881"/>
    <w:rsid w:val="007B51BB"/>
    <w:rsid w:val="007B65FA"/>
    <w:rsid w:val="007C0329"/>
    <w:rsid w:val="007C1033"/>
    <w:rsid w:val="007C366F"/>
    <w:rsid w:val="007C7465"/>
    <w:rsid w:val="007D2175"/>
    <w:rsid w:val="007D5C10"/>
    <w:rsid w:val="007E057B"/>
    <w:rsid w:val="007E1AC2"/>
    <w:rsid w:val="007E53FF"/>
    <w:rsid w:val="007E665C"/>
    <w:rsid w:val="007E6F7F"/>
    <w:rsid w:val="007E7A88"/>
    <w:rsid w:val="007F0197"/>
    <w:rsid w:val="007F0C87"/>
    <w:rsid w:val="007F64C0"/>
    <w:rsid w:val="0080033D"/>
    <w:rsid w:val="00800A9F"/>
    <w:rsid w:val="00801332"/>
    <w:rsid w:val="00801335"/>
    <w:rsid w:val="00803E99"/>
    <w:rsid w:val="00805F2E"/>
    <w:rsid w:val="00806BB3"/>
    <w:rsid w:val="00806BE9"/>
    <w:rsid w:val="00807072"/>
    <w:rsid w:val="00807401"/>
    <w:rsid w:val="00810902"/>
    <w:rsid w:val="00811A25"/>
    <w:rsid w:val="00811F94"/>
    <w:rsid w:val="00812583"/>
    <w:rsid w:val="00813A33"/>
    <w:rsid w:val="00815297"/>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4772"/>
    <w:rsid w:val="0085557E"/>
    <w:rsid w:val="008575C6"/>
    <w:rsid w:val="00860E5A"/>
    <w:rsid w:val="00870568"/>
    <w:rsid w:val="0087067E"/>
    <w:rsid w:val="00870727"/>
    <w:rsid w:val="00871168"/>
    <w:rsid w:val="00873F27"/>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1B5E"/>
    <w:rsid w:val="008D2326"/>
    <w:rsid w:val="008D251D"/>
    <w:rsid w:val="008D3DBB"/>
    <w:rsid w:val="008E36C8"/>
    <w:rsid w:val="008E6C96"/>
    <w:rsid w:val="008F0F33"/>
    <w:rsid w:val="008F2631"/>
    <w:rsid w:val="008F2B93"/>
    <w:rsid w:val="008F485E"/>
    <w:rsid w:val="00900BD8"/>
    <w:rsid w:val="009045B4"/>
    <w:rsid w:val="009077D1"/>
    <w:rsid w:val="00907862"/>
    <w:rsid w:val="0090792E"/>
    <w:rsid w:val="00910249"/>
    <w:rsid w:val="00912F9F"/>
    <w:rsid w:val="009131AD"/>
    <w:rsid w:val="00913B61"/>
    <w:rsid w:val="0092043E"/>
    <w:rsid w:val="009207A4"/>
    <w:rsid w:val="00921C43"/>
    <w:rsid w:val="00921F94"/>
    <w:rsid w:val="00923A95"/>
    <w:rsid w:val="009252A2"/>
    <w:rsid w:val="00925601"/>
    <w:rsid w:val="00925CD6"/>
    <w:rsid w:val="009261AE"/>
    <w:rsid w:val="00926997"/>
    <w:rsid w:val="00926B86"/>
    <w:rsid w:val="00927822"/>
    <w:rsid w:val="0093043B"/>
    <w:rsid w:val="00934286"/>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2F93"/>
    <w:rsid w:val="0097369D"/>
    <w:rsid w:val="00977F16"/>
    <w:rsid w:val="00980FD0"/>
    <w:rsid w:val="00981211"/>
    <w:rsid w:val="00982B83"/>
    <w:rsid w:val="00983463"/>
    <w:rsid w:val="0098566E"/>
    <w:rsid w:val="00985BCB"/>
    <w:rsid w:val="00985FE3"/>
    <w:rsid w:val="00987B0E"/>
    <w:rsid w:val="00987EE4"/>
    <w:rsid w:val="0099009F"/>
    <w:rsid w:val="00991B9D"/>
    <w:rsid w:val="0099216A"/>
    <w:rsid w:val="00993E79"/>
    <w:rsid w:val="00996942"/>
    <w:rsid w:val="009969AC"/>
    <w:rsid w:val="009A3982"/>
    <w:rsid w:val="009A3A62"/>
    <w:rsid w:val="009A3ED6"/>
    <w:rsid w:val="009A4C7F"/>
    <w:rsid w:val="009B2078"/>
    <w:rsid w:val="009B26B2"/>
    <w:rsid w:val="009B3884"/>
    <w:rsid w:val="009B41D2"/>
    <w:rsid w:val="009B4212"/>
    <w:rsid w:val="009B57E0"/>
    <w:rsid w:val="009C08FE"/>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1902"/>
    <w:rsid w:val="00A01C18"/>
    <w:rsid w:val="00A04270"/>
    <w:rsid w:val="00A0506D"/>
    <w:rsid w:val="00A063D0"/>
    <w:rsid w:val="00A101E3"/>
    <w:rsid w:val="00A10943"/>
    <w:rsid w:val="00A11903"/>
    <w:rsid w:val="00A13936"/>
    <w:rsid w:val="00A13F97"/>
    <w:rsid w:val="00A1594F"/>
    <w:rsid w:val="00A15F89"/>
    <w:rsid w:val="00A16593"/>
    <w:rsid w:val="00A21CE1"/>
    <w:rsid w:val="00A23480"/>
    <w:rsid w:val="00A246A9"/>
    <w:rsid w:val="00A26AB3"/>
    <w:rsid w:val="00A27125"/>
    <w:rsid w:val="00A27BEE"/>
    <w:rsid w:val="00A32231"/>
    <w:rsid w:val="00A352A1"/>
    <w:rsid w:val="00A36248"/>
    <w:rsid w:val="00A41504"/>
    <w:rsid w:val="00A419E5"/>
    <w:rsid w:val="00A43EB1"/>
    <w:rsid w:val="00A47A6A"/>
    <w:rsid w:val="00A50139"/>
    <w:rsid w:val="00A5644B"/>
    <w:rsid w:val="00A6202F"/>
    <w:rsid w:val="00A620DD"/>
    <w:rsid w:val="00A64BBA"/>
    <w:rsid w:val="00A7031D"/>
    <w:rsid w:val="00A723EA"/>
    <w:rsid w:val="00A73353"/>
    <w:rsid w:val="00A7647C"/>
    <w:rsid w:val="00A81138"/>
    <w:rsid w:val="00A83D75"/>
    <w:rsid w:val="00A84AB9"/>
    <w:rsid w:val="00A86DBF"/>
    <w:rsid w:val="00A90182"/>
    <w:rsid w:val="00A903EA"/>
    <w:rsid w:val="00A93209"/>
    <w:rsid w:val="00A93473"/>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56D3"/>
    <w:rsid w:val="00AC660A"/>
    <w:rsid w:val="00AC7BE3"/>
    <w:rsid w:val="00AD065B"/>
    <w:rsid w:val="00AD397F"/>
    <w:rsid w:val="00AD57B5"/>
    <w:rsid w:val="00AD64E1"/>
    <w:rsid w:val="00AE0A46"/>
    <w:rsid w:val="00AE2549"/>
    <w:rsid w:val="00AE27C3"/>
    <w:rsid w:val="00AE2D7D"/>
    <w:rsid w:val="00AE4C6E"/>
    <w:rsid w:val="00AE5925"/>
    <w:rsid w:val="00AE7F08"/>
    <w:rsid w:val="00AF2353"/>
    <w:rsid w:val="00AF29BA"/>
    <w:rsid w:val="00AF29CE"/>
    <w:rsid w:val="00AF48AA"/>
    <w:rsid w:val="00B0090E"/>
    <w:rsid w:val="00B00B62"/>
    <w:rsid w:val="00B0359E"/>
    <w:rsid w:val="00B03923"/>
    <w:rsid w:val="00B06D85"/>
    <w:rsid w:val="00B112C7"/>
    <w:rsid w:val="00B1198E"/>
    <w:rsid w:val="00B204A8"/>
    <w:rsid w:val="00B21114"/>
    <w:rsid w:val="00B21652"/>
    <w:rsid w:val="00B2251C"/>
    <w:rsid w:val="00B23A73"/>
    <w:rsid w:val="00B23FF4"/>
    <w:rsid w:val="00B25AA6"/>
    <w:rsid w:val="00B301BD"/>
    <w:rsid w:val="00B30863"/>
    <w:rsid w:val="00B32C0D"/>
    <w:rsid w:val="00B3563B"/>
    <w:rsid w:val="00B361BB"/>
    <w:rsid w:val="00B368D9"/>
    <w:rsid w:val="00B37C57"/>
    <w:rsid w:val="00B37D2D"/>
    <w:rsid w:val="00B4022D"/>
    <w:rsid w:val="00B40CBB"/>
    <w:rsid w:val="00B44EEC"/>
    <w:rsid w:val="00B52E99"/>
    <w:rsid w:val="00B5336D"/>
    <w:rsid w:val="00B544D6"/>
    <w:rsid w:val="00B54540"/>
    <w:rsid w:val="00B61804"/>
    <w:rsid w:val="00B62C6E"/>
    <w:rsid w:val="00B6306F"/>
    <w:rsid w:val="00B653C3"/>
    <w:rsid w:val="00B65E88"/>
    <w:rsid w:val="00B7051B"/>
    <w:rsid w:val="00B71C1F"/>
    <w:rsid w:val="00B74B7A"/>
    <w:rsid w:val="00B750D1"/>
    <w:rsid w:val="00B76A3B"/>
    <w:rsid w:val="00B80807"/>
    <w:rsid w:val="00B839FC"/>
    <w:rsid w:val="00B859F1"/>
    <w:rsid w:val="00B85DA7"/>
    <w:rsid w:val="00B862CC"/>
    <w:rsid w:val="00B86630"/>
    <w:rsid w:val="00B90D94"/>
    <w:rsid w:val="00B924D6"/>
    <w:rsid w:val="00B93959"/>
    <w:rsid w:val="00B93FC3"/>
    <w:rsid w:val="00B9518F"/>
    <w:rsid w:val="00B95CFC"/>
    <w:rsid w:val="00B96881"/>
    <w:rsid w:val="00BA10C2"/>
    <w:rsid w:val="00BA6A0F"/>
    <w:rsid w:val="00BB0623"/>
    <w:rsid w:val="00BB204F"/>
    <w:rsid w:val="00BB7F82"/>
    <w:rsid w:val="00BC005C"/>
    <w:rsid w:val="00BC12A7"/>
    <w:rsid w:val="00BC1462"/>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667B6"/>
    <w:rsid w:val="00C72094"/>
    <w:rsid w:val="00C72939"/>
    <w:rsid w:val="00C73BD5"/>
    <w:rsid w:val="00C7566F"/>
    <w:rsid w:val="00C77CA7"/>
    <w:rsid w:val="00C77D18"/>
    <w:rsid w:val="00C77D41"/>
    <w:rsid w:val="00C8101F"/>
    <w:rsid w:val="00C81E26"/>
    <w:rsid w:val="00C82637"/>
    <w:rsid w:val="00C82765"/>
    <w:rsid w:val="00C82EEC"/>
    <w:rsid w:val="00C8304B"/>
    <w:rsid w:val="00C83466"/>
    <w:rsid w:val="00C861CA"/>
    <w:rsid w:val="00C8639D"/>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4DA4"/>
    <w:rsid w:val="00CD5FFC"/>
    <w:rsid w:val="00CE276D"/>
    <w:rsid w:val="00CE606A"/>
    <w:rsid w:val="00CE6D88"/>
    <w:rsid w:val="00CE7CC4"/>
    <w:rsid w:val="00CF070D"/>
    <w:rsid w:val="00CF2FDE"/>
    <w:rsid w:val="00CF561D"/>
    <w:rsid w:val="00CF5676"/>
    <w:rsid w:val="00CF6DD7"/>
    <w:rsid w:val="00CF7C44"/>
    <w:rsid w:val="00D0625D"/>
    <w:rsid w:val="00D076A4"/>
    <w:rsid w:val="00D1282F"/>
    <w:rsid w:val="00D13508"/>
    <w:rsid w:val="00D13AC5"/>
    <w:rsid w:val="00D16D15"/>
    <w:rsid w:val="00D204A6"/>
    <w:rsid w:val="00D20847"/>
    <w:rsid w:val="00D219DF"/>
    <w:rsid w:val="00D21EC3"/>
    <w:rsid w:val="00D2395F"/>
    <w:rsid w:val="00D24A96"/>
    <w:rsid w:val="00D2621F"/>
    <w:rsid w:val="00D27602"/>
    <w:rsid w:val="00D31995"/>
    <w:rsid w:val="00D33AC5"/>
    <w:rsid w:val="00D34969"/>
    <w:rsid w:val="00D438F7"/>
    <w:rsid w:val="00D46506"/>
    <w:rsid w:val="00D46982"/>
    <w:rsid w:val="00D47B40"/>
    <w:rsid w:val="00D47F53"/>
    <w:rsid w:val="00D5080F"/>
    <w:rsid w:val="00D51987"/>
    <w:rsid w:val="00D520A3"/>
    <w:rsid w:val="00D531CD"/>
    <w:rsid w:val="00D53540"/>
    <w:rsid w:val="00D55BFF"/>
    <w:rsid w:val="00D55C41"/>
    <w:rsid w:val="00D64CBA"/>
    <w:rsid w:val="00D64D49"/>
    <w:rsid w:val="00D664D8"/>
    <w:rsid w:val="00D7453C"/>
    <w:rsid w:val="00D748CF"/>
    <w:rsid w:val="00D74CE7"/>
    <w:rsid w:val="00D7640E"/>
    <w:rsid w:val="00D766FD"/>
    <w:rsid w:val="00D76F14"/>
    <w:rsid w:val="00D8141C"/>
    <w:rsid w:val="00D81BE8"/>
    <w:rsid w:val="00D871F7"/>
    <w:rsid w:val="00D879AD"/>
    <w:rsid w:val="00D94926"/>
    <w:rsid w:val="00D94A1E"/>
    <w:rsid w:val="00D954A3"/>
    <w:rsid w:val="00D95676"/>
    <w:rsid w:val="00D95DCA"/>
    <w:rsid w:val="00D95EFC"/>
    <w:rsid w:val="00DA31C9"/>
    <w:rsid w:val="00DA3242"/>
    <w:rsid w:val="00DA4514"/>
    <w:rsid w:val="00DA4C26"/>
    <w:rsid w:val="00DA4D85"/>
    <w:rsid w:val="00DA59D4"/>
    <w:rsid w:val="00DA5F3F"/>
    <w:rsid w:val="00DA614E"/>
    <w:rsid w:val="00DB3BE4"/>
    <w:rsid w:val="00DB4AE5"/>
    <w:rsid w:val="00DB4E95"/>
    <w:rsid w:val="00DB7853"/>
    <w:rsid w:val="00DB7A84"/>
    <w:rsid w:val="00DC0C3C"/>
    <w:rsid w:val="00DC138B"/>
    <w:rsid w:val="00DC18DD"/>
    <w:rsid w:val="00DC3796"/>
    <w:rsid w:val="00DC6EC1"/>
    <w:rsid w:val="00DC7E74"/>
    <w:rsid w:val="00DD0660"/>
    <w:rsid w:val="00DD25A5"/>
    <w:rsid w:val="00DD363B"/>
    <w:rsid w:val="00DD568D"/>
    <w:rsid w:val="00DE432A"/>
    <w:rsid w:val="00DE4557"/>
    <w:rsid w:val="00DE4F7C"/>
    <w:rsid w:val="00DE7E91"/>
    <w:rsid w:val="00DF2AB8"/>
    <w:rsid w:val="00DF3717"/>
    <w:rsid w:val="00DF4957"/>
    <w:rsid w:val="00DF75D4"/>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4602"/>
    <w:rsid w:val="00E36939"/>
    <w:rsid w:val="00E37F34"/>
    <w:rsid w:val="00E401CD"/>
    <w:rsid w:val="00E41A63"/>
    <w:rsid w:val="00E4548E"/>
    <w:rsid w:val="00E50511"/>
    <w:rsid w:val="00E51C8F"/>
    <w:rsid w:val="00E52FF3"/>
    <w:rsid w:val="00E57F8A"/>
    <w:rsid w:val="00E605F3"/>
    <w:rsid w:val="00E60BC8"/>
    <w:rsid w:val="00E6452B"/>
    <w:rsid w:val="00E64E60"/>
    <w:rsid w:val="00E673ED"/>
    <w:rsid w:val="00E67682"/>
    <w:rsid w:val="00E678B6"/>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12B6"/>
    <w:rsid w:val="00EA29A3"/>
    <w:rsid w:val="00EA2B62"/>
    <w:rsid w:val="00EA2B8A"/>
    <w:rsid w:val="00EA566E"/>
    <w:rsid w:val="00EA5911"/>
    <w:rsid w:val="00EA74D6"/>
    <w:rsid w:val="00EA76F9"/>
    <w:rsid w:val="00EB106E"/>
    <w:rsid w:val="00EB1B58"/>
    <w:rsid w:val="00EB2727"/>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F73"/>
    <w:rsid w:val="00EE1299"/>
    <w:rsid w:val="00EE1700"/>
    <w:rsid w:val="00EE227F"/>
    <w:rsid w:val="00EE2F7F"/>
    <w:rsid w:val="00EE6C34"/>
    <w:rsid w:val="00EE6D39"/>
    <w:rsid w:val="00EF12C1"/>
    <w:rsid w:val="00EF303D"/>
    <w:rsid w:val="00EF3E4E"/>
    <w:rsid w:val="00EF475E"/>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823"/>
    <w:rsid w:val="00F407A5"/>
    <w:rsid w:val="00F415E7"/>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3EFF"/>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F1A"/>
    <w:rsid w:val="00F90DB7"/>
    <w:rsid w:val="00F913BD"/>
    <w:rsid w:val="00F917CE"/>
    <w:rsid w:val="00F927EF"/>
    <w:rsid w:val="00F93162"/>
    <w:rsid w:val="00F94F04"/>
    <w:rsid w:val="00F9534F"/>
    <w:rsid w:val="00F95FF6"/>
    <w:rsid w:val="00FA0E11"/>
    <w:rsid w:val="00FA20C5"/>
    <w:rsid w:val="00FA6503"/>
    <w:rsid w:val="00FA7884"/>
    <w:rsid w:val="00FB1F97"/>
    <w:rsid w:val="00FB27EB"/>
    <w:rsid w:val="00FB7B1C"/>
    <w:rsid w:val="00FB7F4F"/>
    <w:rsid w:val="00FC0DF4"/>
    <w:rsid w:val="00FC1F16"/>
    <w:rsid w:val="00FC6337"/>
    <w:rsid w:val="00FD08AE"/>
    <w:rsid w:val="00FD2D65"/>
    <w:rsid w:val="00FD520D"/>
    <w:rsid w:val="00FD5FFF"/>
    <w:rsid w:val="00FD74C1"/>
    <w:rsid w:val="00FE13D9"/>
    <w:rsid w:val="00FE1AF1"/>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B8AB50"/>
  <w15:docId w15:val="{5234AD33-3A7D-4FC3-B114-87E8D3DC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0"/>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rsid w:val="0085557E"/>
    <w:pPr>
      <w:tabs>
        <w:tab w:val="center" w:pos="4153"/>
        <w:tab w:val="right" w:pos="8306"/>
      </w:tabs>
      <w:snapToGrid w:val="0"/>
      <w:jc w:val="left"/>
    </w:pPr>
    <w:rPr>
      <w:sz w:val="18"/>
      <w:szCs w:val="18"/>
    </w:rPr>
  </w:style>
  <w:style w:type="character" w:styleId="a6">
    <w:name w:val="page number"/>
    <w:basedOn w:val="a1"/>
    <w:rsid w:val="0085557E"/>
  </w:style>
  <w:style w:type="paragraph" w:styleId="a7">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sid w:val="0085557E"/>
    <w:rPr>
      <w:b/>
      <w:bCs/>
    </w:rPr>
  </w:style>
  <w:style w:type="character" w:styleId="a9">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b">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TOC1">
    <w:name w:val="toc 1"/>
    <w:basedOn w:val="a"/>
    <w:next w:val="a"/>
    <w:autoRedefine/>
    <w:uiPriority w:val="39"/>
    <w:rsid w:val="0085557E"/>
  </w:style>
  <w:style w:type="paragraph" w:styleId="TOC2">
    <w:name w:val="toc 2"/>
    <w:basedOn w:val="a"/>
    <w:next w:val="a"/>
    <w:autoRedefine/>
    <w:uiPriority w:val="39"/>
    <w:rsid w:val="0085557E"/>
    <w:pPr>
      <w:ind w:leftChars="200" w:left="420"/>
    </w:pPr>
  </w:style>
  <w:style w:type="paragraph" w:styleId="TOC3">
    <w:name w:val="toc 3"/>
    <w:basedOn w:val="a"/>
    <w:next w:val="a"/>
    <w:autoRedefine/>
    <w:semiHidden/>
    <w:rsid w:val="0085557E"/>
    <w:pPr>
      <w:ind w:leftChars="400" w:left="840"/>
    </w:pPr>
  </w:style>
  <w:style w:type="paragraph" w:styleId="TOC4">
    <w:name w:val="toc 4"/>
    <w:basedOn w:val="a"/>
    <w:next w:val="a"/>
    <w:autoRedefine/>
    <w:semiHidden/>
    <w:rsid w:val="0085557E"/>
    <w:pPr>
      <w:ind w:leftChars="600" w:left="1260"/>
    </w:pPr>
  </w:style>
  <w:style w:type="paragraph" w:styleId="TOC5">
    <w:name w:val="toc 5"/>
    <w:basedOn w:val="a"/>
    <w:next w:val="a"/>
    <w:autoRedefine/>
    <w:semiHidden/>
    <w:rsid w:val="0085557E"/>
    <w:pPr>
      <w:ind w:leftChars="800" w:left="1680"/>
    </w:pPr>
  </w:style>
  <w:style w:type="paragraph" w:styleId="TOC6">
    <w:name w:val="toc 6"/>
    <w:basedOn w:val="a"/>
    <w:next w:val="a"/>
    <w:autoRedefine/>
    <w:semiHidden/>
    <w:rsid w:val="0085557E"/>
    <w:pPr>
      <w:ind w:leftChars="1000" w:left="2100"/>
    </w:pPr>
  </w:style>
  <w:style w:type="paragraph" w:styleId="TOC7">
    <w:name w:val="toc 7"/>
    <w:basedOn w:val="a"/>
    <w:next w:val="a"/>
    <w:autoRedefine/>
    <w:semiHidden/>
    <w:rsid w:val="0085557E"/>
    <w:pPr>
      <w:ind w:leftChars="1200" w:left="2520"/>
    </w:pPr>
  </w:style>
  <w:style w:type="paragraph" w:styleId="TOC8">
    <w:name w:val="toc 8"/>
    <w:basedOn w:val="a"/>
    <w:next w:val="a"/>
    <w:autoRedefine/>
    <w:semiHidden/>
    <w:rsid w:val="0085557E"/>
    <w:pPr>
      <w:ind w:leftChars="1400" w:left="2940"/>
    </w:pPr>
  </w:style>
  <w:style w:type="paragraph" w:styleId="TOC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c">
    <w:name w:val="Balloon Text"/>
    <w:basedOn w:val="a"/>
    <w:semiHidden/>
    <w:rsid w:val="0085557E"/>
    <w:rPr>
      <w:sz w:val="18"/>
      <w:szCs w:val="18"/>
    </w:rPr>
  </w:style>
  <w:style w:type="paragraph" w:styleId="ad">
    <w:name w:val="header"/>
    <w:basedOn w:val="a"/>
    <w:link w:val="ae"/>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85557E"/>
  </w:style>
  <w:style w:type="paragraph" w:customStyle="1" w:styleId="Char1">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f">
    <w:name w:val="Document Map"/>
    <w:basedOn w:val="a"/>
    <w:semiHidden/>
    <w:rsid w:val="00412D2C"/>
    <w:pPr>
      <w:shd w:val="clear" w:color="auto" w:fill="000080"/>
    </w:pPr>
  </w:style>
  <w:style w:type="character" w:styleId="af0">
    <w:name w:val="annotation reference"/>
    <w:rsid w:val="005B6A9D"/>
    <w:rPr>
      <w:sz w:val="21"/>
      <w:szCs w:val="21"/>
    </w:rPr>
  </w:style>
  <w:style w:type="paragraph" w:styleId="af1">
    <w:name w:val="annotation text"/>
    <w:basedOn w:val="a"/>
    <w:link w:val="af2"/>
    <w:qFormat/>
    <w:rsid w:val="005B6A9D"/>
    <w:pPr>
      <w:jc w:val="left"/>
    </w:pPr>
  </w:style>
  <w:style w:type="paragraph" w:styleId="af3">
    <w:name w:val="annotation subject"/>
    <w:basedOn w:val="af1"/>
    <w:next w:val="af1"/>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af2">
    <w:name w:val="批注文字 字符"/>
    <w:link w:val="af1"/>
    <w:rsid w:val="00652DBF"/>
    <w:rPr>
      <w:rFonts w:eastAsia="宋体"/>
      <w:kern w:val="2"/>
      <w:sz w:val="21"/>
      <w:szCs w:val="24"/>
      <w:lang w:val="en-US" w:eastAsia="zh-CN" w:bidi="ar-SA"/>
    </w:rPr>
  </w:style>
  <w:style w:type="paragraph" w:styleId="af4">
    <w:name w:val="Revision"/>
    <w:hidden/>
    <w:uiPriority w:val="99"/>
    <w:semiHidden/>
    <w:rsid w:val="001051B2"/>
    <w:rPr>
      <w:kern w:val="2"/>
      <w:sz w:val="21"/>
      <w:szCs w:val="24"/>
    </w:rPr>
  </w:style>
  <w:style w:type="paragraph" w:styleId="af5">
    <w:name w:val="Title"/>
    <w:basedOn w:val="a"/>
    <w:link w:val="af6"/>
    <w:qFormat/>
    <w:rsid w:val="00E31932"/>
    <w:pPr>
      <w:spacing w:before="240" w:after="60"/>
      <w:jc w:val="center"/>
      <w:outlineLvl w:val="0"/>
    </w:pPr>
    <w:rPr>
      <w:rFonts w:ascii="Arial" w:hAnsi="Arial"/>
      <w:b/>
      <w:bCs/>
      <w:sz w:val="32"/>
      <w:szCs w:val="32"/>
    </w:rPr>
  </w:style>
  <w:style w:type="character" w:customStyle="1" w:styleId="af6">
    <w:name w:val="标题 字符"/>
    <w:link w:val="af5"/>
    <w:rsid w:val="00E31932"/>
    <w:rPr>
      <w:rFonts w:ascii="Arial" w:hAnsi="Arial" w:cs="Arial"/>
      <w:b/>
      <w:bCs/>
      <w:kern w:val="2"/>
      <w:sz w:val="32"/>
      <w:szCs w:val="32"/>
    </w:rPr>
  </w:style>
  <w:style w:type="character" w:customStyle="1" w:styleId="a5">
    <w:name w:val="页脚 字符"/>
    <w:link w:val="a4"/>
    <w:uiPriority w:val="99"/>
    <w:rsid w:val="00AB1D9C"/>
    <w:rPr>
      <w:kern w:val="2"/>
      <w:sz w:val="18"/>
      <w:szCs w:val="18"/>
    </w:rPr>
  </w:style>
  <w:style w:type="character" w:customStyle="1" w:styleId="ae">
    <w:name w:val="页眉 字符"/>
    <w:link w:val="ad"/>
    <w:uiPriority w:val="99"/>
    <w:rsid w:val="00A93473"/>
    <w:rPr>
      <w:kern w:val="2"/>
      <w:sz w:val="18"/>
      <w:szCs w:val="18"/>
    </w:rPr>
  </w:style>
  <w:style w:type="character" w:customStyle="1" w:styleId="10">
    <w:name w:val="标题 1 字符"/>
    <w:link w:val="1"/>
    <w:rsid w:val="00197C29"/>
    <w:rPr>
      <w:b/>
      <w:bCs/>
      <w:kern w:val="44"/>
      <w:sz w:val="44"/>
      <w:szCs w:val="44"/>
    </w:rPr>
  </w:style>
  <w:style w:type="paragraph" w:customStyle="1" w:styleId="Char3">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7">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BF284-E168-401E-96B9-3079C433B82F}">
  <ds:schemaRefs>
    <ds:schemaRef ds:uri="http://schemas.openxmlformats.org/officeDocument/2006/bibliography"/>
  </ds:schemaRefs>
</ds:datastoreItem>
</file>

<file path=customXml/itemProps10.xml><?xml version="1.0" encoding="utf-8"?>
<ds:datastoreItem xmlns:ds="http://schemas.openxmlformats.org/officeDocument/2006/customXml" ds:itemID="{248E9C27-50A1-4BC0-B14B-B36F5D7B89EE}">
  <ds:schemaRefs>
    <ds:schemaRef ds:uri="http://schemas.openxmlformats.org/officeDocument/2006/bibliography"/>
  </ds:schemaRefs>
</ds:datastoreItem>
</file>

<file path=customXml/itemProps11.xml><?xml version="1.0" encoding="utf-8"?>
<ds:datastoreItem xmlns:ds="http://schemas.openxmlformats.org/officeDocument/2006/customXml" ds:itemID="{B8712380-3A62-4A89-9F27-BF162E5F022F}">
  <ds:schemaRefs>
    <ds:schemaRef ds:uri="http://schemas.openxmlformats.org/officeDocument/2006/bibliography"/>
  </ds:schemaRefs>
</ds:datastoreItem>
</file>

<file path=customXml/itemProps12.xml><?xml version="1.0" encoding="utf-8"?>
<ds:datastoreItem xmlns:ds="http://schemas.openxmlformats.org/officeDocument/2006/customXml" ds:itemID="{5D9EE9DA-649B-44B6-B5B9-0AC9FFA00081}">
  <ds:schemaRefs>
    <ds:schemaRef ds:uri="http://schemas.openxmlformats.org/officeDocument/2006/bibliography"/>
  </ds:schemaRefs>
</ds:datastoreItem>
</file>

<file path=customXml/itemProps13.xml><?xml version="1.0" encoding="utf-8"?>
<ds:datastoreItem xmlns:ds="http://schemas.openxmlformats.org/officeDocument/2006/customXml" ds:itemID="{CF76DE68-30A3-4587-9EAE-39651C31B273}">
  <ds:schemaRefs>
    <ds:schemaRef ds:uri="http://schemas.openxmlformats.org/officeDocument/2006/bibliography"/>
  </ds:schemaRefs>
</ds:datastoreItem>
</file>

<file path=customXml/itemProps14.xml><?xml version="1.0" encoding="utf-8"?>
<ds:datastoreItem xmlns:ds="http://schemas.openxmlformats.org/officeDocument/2006/customXml" ds:itemID="{5F7328AA-1EE4-4B3D-972E-75775E9513A5}">
  <ds:schemaRefs>
    <ds:schemaRef ds:uri="http://schemas.openxmlformats.org/officeDocument/2006/bibliography"/>
  </ds:schemaRefs>
</ds:datastoreItem>
</file>

<file path=customXml/itemProps15.xml><?xml version="1.0" encoding="utf-8"?>
<ds:datastoreItem xmlns:ds="http://schemas.openxmlformats.org/officeDocument/2006/customXml" ds:itemID="{6D7F12D3-08BE-4B75-9285-5418C212DC18}">
  <ds:schemaRefs>
    <ds:schemaRef ds:uri="http://schemas.openxmlformats.org/officeDocument/2006/bibliography"/>
  </ds:schemaRefs>
</ds:datastoreItem>
</file>

<file path=customXml/itemProps16.xml><?xml version="1.0" encoding="utf-8"?>
<ds:datastoreItem xmlns:ds="http://schemas.openxmlformats.org/officeDocument/2006/customXml" ds:itemID="{2016D5A5-A486-4955-B6C6-9C2E8D0ACE2A}">
  <ds:schemaRefs>
    <ds:schemaRef ds:uri="http://schemas.openxmlformats.org/officeDocument/2006/bibliography"/>
  </ds:schemaRefs>
</ds:datastoreItem>
</file>

<file path=customXml/itemProps17.xml><?xml version="1.0" encoding="utf-8"?>
<ds:datastoreItem xmlns:ds="http://schemas.openxmlformats.org/officeDocument/2006/customXml" ds:itemID="{8C70D3E5-EBE6-4A4C-9C68-122828F4A6A8}">
  <ds:schemaRefs>
    <ds:schemaRef ds:uri="http://schemas.openxmlformats.org/officeDocument/2006/bibliography"/>
  </ds:schemaRefs>
</ds:datastoreItem>
</file>

<file path=customXml/itemProps18.xml><?xml version="1.0" encoding="utf-8"?>
<ds:datastoreItem xmlns:ds="http://schemas.openxmlformats.org/officeDocument/2006/customXml" ds:itemID="{41AF33C1-54EE-4CD6-A32A-EE0C8A63AF13}">
  <ds:schemaRefs>
    <ds:schemaRef ds:uri="http://schemas.openxmlformats.org/officeDocument/2006/bibliography"/>
  </ds:schemaRefs>
</ds:datastoreItem>
</file>

<file path=customXml/itemProps19.xml><?xml version="1.0" encoding="utf-8"?>
<ds:datastoreItem xmlns:ds="http://schemas.openxmlformats.org/officeDocument/2006/customXml" ds:itemID="{A2B53E2C-1456-4165-95F1-DA1005A5EA59}">
  <ds:schemaRefs>
    <ds:schemaRef ds:uri="http://schemas.openxmlformats.org/officeDocument/2006/bibliography"/>
  </ds:schemaRefs>
</ds:datastoreItem>
</file>

<file path=customXml/itemProps2.xml><?xml version="1.0" encoding="utf-8"?>
<ds:datastoreItem xmlns:ds="http://schemas.openxmlformats.org/officeDocument/2006/customXml" ds:itemID="{E91FF5E7-D40D-4CD8-B790-ECB9F2D6DE3D}">
  <ds:schemaRefs>
    <ds:schemaRef ds:uri="http://schemas.openxmlformats.org/officeDocument/2006/bibliography"/>
  </ds:schemaRefs>
</ds:datastoreItem>
</file>

<file path=customXml/itemProps20.xml><?xml version="1.0" encoding="utf-8"?>
<ds:datastoreItem xmlns:ds="http://schemas.openxmlformats.org/officeDocument/2006/customXml" ds:itemID="{24F65933-0F8A-4C35-9D88-578DF8BF08D6}">
  <ds:schemaRefs>
    <ds:schemaRef ds:uri="http://schemas.openxmlformats.org/officeDocument/2006/bibliography"/>
  </ds:schemaRefs>
</ds:datastoreItem>
</file>

<file path=customXml/itemProps21.xml><?xml version="1.0" encoding="utf-8"?>
<ds:datastoreItem xmlns:ds="http://schemas.openxmlformats.org/officeDocument/2006/customXml" ds:itemID="{B841FDEC-5540-4E34-BD83-2404A30EDCEF}">
  <ds:schemaRefs>
    <ds:schemaRef ds:uri="http://schemas.openxmlformats.org/officeDocument/2006/bibliography"/>
  </ds:schemaRefs>
</ds:datastoreItem>
</file>

<file path=customXml/itemProps22.xml><?xml version="1.0" encoding="utf-8"?>
<ds:datastoreItem xmlns:ds="http://schemas.openxmlformats.org/officeDocument/2006/customXml" ds:itemID="{BF00D940-2D88-464B-B1F8-65CA1A2923D0}">
  <ds:schemaRefs>
    <ds:schemaRef ds:uri="http://schemas.openxmlformats.org/officeDocument/2006/bibliography"/>
  </ds:schemaRefs>
</ds:datastoreItem>
</file>

<file path=customXml/itemProps23.xml><?xml version="1.0" encoding="utf-8"?>
<ds:datastoreItem xmlns:ds="http://schemas.openxmlformats.org/officeDocument/2006/customXml" ds:itemID="{863B6A6D-81F3-4FEF-8E75-CF5B46C1F021}">
  <ds:schemaRefs>
    <ds:schemaRef ds:uri="http://schemas.openxmlformats.org/officeDocument/2006/bibliography"/>
  </ds:schemaRefs>
</ds:datastoreItem>
</file>

<file path=customXml/itemProps24.xml><?xml version="1.0" encoding="utf-8"?>
<ds:datastoreItem xmlns:ds="http://schemas.openxmlformats.org/officeDocument/2006/customXml" ds:itemID="{97B4B46E-120E-483C-B690-15E2D633D186}">
  <ds:schemaRefs>
    <ds:schemaRef ds:uri="http://schemas.openxmlformats.org/officeDocument/2006/bibliography"/>
  </ds:schemaRefs>
</ds:datastoreItem>
</file>

<file path=customXml/itemProps3.xml><?xml version="1.0" encoding="utf-8"?>
<ds:datastoreItem xmlns:ds="http://schemas.openxmlformats.org/officeDocument/2006/customXml" ds:itemID="{CC7A9013-C99C-43BD-91B9-FF722EEF578D}">
  <ds:schemaRefs>
    <ds:schemaRef ds:uri="http://schemas.openxmlformats.org/officeDocument/2006/bibliography"/>
  </ds:schemaRefs>
</ds:datastoreItem>
</file>

<file path=customXml/itemProps4.xml><?xml version="1.0" encoding="utf-8"?>
<ds:datastoreItem xmlns:ds="http://schemas.openxmlformats.org/officeDocument/2006/customXml" ds:itemID="{F071D9A0-2685-4F03-A163-F555F6976AF9}">
  <ds:schemaRefs>
    <ds:schemaRef ds:uri="http://schemas.openxmlformats.org/officeDocument/2006/bibliography"/>
  </ds:schemaRefs>
</ds:datastoreItem>
</file>

<file path=customXml/itemProps5.xml><?xml version="1.0" encoding="utf-8"?>
<ds:datastoreItem xmlns:ds="http://schemas.openxmlformats.org/officeDocument/2006/customXml" ds:itemID="{5BB04872-580B-4209-920E-D104B6ED495A}">
  <ds:schemaRefs>
    <ds:schemaRef ds:uri="http://schemas.openxmlformats.org/officeDocument/2006/bibliography"/>
  </ds:schemaRefs>
</ds:datastoreItem>
</file>

<file path=customXml/itemProps6.xml><?xml version="1.0" encoding="utf-8"?>
<ds:datastoreItem xmlns:ds="http://schemas.openxmlformats.org/officeDocument/2006/customXml" ds:itemID="{7862F4BF-CC88-43DC-9A32-0E85CBF08120}">
  <ds:schemaRefs>
    <ds:schemaRef ds:uri="http://schemas.openxmlformats.org/officeDocument/2006/bibliography"/>
  </ds:schemaRefs>
</ds:datastoreItem>
</file>

<file path=customXml/itemProps7.xml><?xml version="1.0" encoding="utf-8"?>
<ds:datastoreItem xmlns:ds="http://schemas.openxmlformats.org/officeDocument/2006/customXml" ds:itemID="{8B2D5FD4-305A-4E51-95A1-B155ABE4B1C2}">
  <ds:schemaRefs>
    <ds:schemaRef ds:uri="http://schemas.openxmlformats.org/officeDocument/2006/bibliography"/>
  </ds:schemaRefs>
</ds:datastoreItem>
</file>

<file path=customXml/itemProps8.xml><?xml version="1.0" encoding="utf-8"?>
<ds:datastoreItem xmlns:ds="http://schemas.openxmlformats.org/officeDocument/2006/customXml" ds:itemID="{0569C822-0FEF-4271-BC3C-E17FB8F3A180}">
  <ds:schemaRefs>
    <ds:schemaRef ds:uri="http://schemas.openxmlformats.org/officeDocument/2006/bibliography"/>
  </ds:schemaRefs>
</ds:datastoreItem>
</file>

<file path=customXml/itemProps9.xml><?xml version="1.0" encoding="utf-8"?>
<ds:datastoreItem xmlns:ds="http://schemas.openxmlformats.org/officeDocument/2006/customXml" ds:itemID="{649A1D20-7815-4AEE-B649-269E7592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4150</Words>
  <Characters>23658</Characters>
  <Application>Microsoft Office Word</Application>
  <DocSecurity>0</DocSecurity>
  <Lines>197</Lines>
  <Paragraphs>55</Paragraphs>
  <ScaleCrop>false</ScaleCrop>
  <Company/>
  <LinksUpToDate>false</LinksUpToDate>
  <CharactersWithSpaces>27753</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10</cp:revision>
  <cp:lastPrinted>2016-09-08T08:02:00Z</cp:lastPrinted>
  <dcterms:created xsi:type="dcterms:W3CDTF">2019-09-14T06:05:00Z</dcterms:created>
  <dcterms:modified xsi:type="dcterms:W3CDTF">2020-11-13T05:13:00Z</dcterms:modified>
</cp:coreProperties>
</file>