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B5041" w14:textId="77777777" w:rsidR="00896C5A" w:rsidRPr="00E77CC9" w:rsidRDefault="00896C5A" w:rsidP="00E77CC9">
      <w:pPr>
        <w:adjustRightInd w:val="0"/>
        <w:snapToGrid w:val="0"/>
        <w:spacing w:line="360" w:lineRule="auto"/>
        <w:rPr>
          <w:sz w:val="24"/>
        </w:rPr>
        <w:sectPr w:rsidR="00896C5A" w:rsidRPr="00E77CC9">
          <w:footerReference w:type="default" r:id="rId44"/>
          <w:type w:val="continuous"/>
          <w:pgSz w:w="11906" w:h="16838"/>
          <w:pgMar w:top="1418" w:right="1701" w:bottom="1418" w:left="1701" w:header="851" w:footer="992" w:gutter="0"/>
          <w:cols w:space="425"/>
          <w:docGrid w:type="lines" w:linePitch="312"/>
        </w:sectPr>
      </w:pPr>
      <w:bookmarkStart w:id="0" w:name="TITLE_bf33995ec32f49b59e849d889ec629bc"/>
      <w:bookmarkStart w:id="1" w:name="_GoBack"/>
      <w:bookmarkEnd w:id="1"/>
      <w:r>
        <w:t xml:space="preserve">  </w:t>
      </w:r>
    </w:p>
    <w:p w14:paraId="7E12C92B" w14:textId="77777777" w:rsidR="00896C5A" w:rsidRPr="00456F57" w:rsidRDefault="00AE7235">
      <w:pPr>
        <w:adjustRightInd w:val="0"/>
        <w:snapToGrid w:val="0"/>
        <w:spacing w:line="360" w:lineRule="auto"/>
        <w:jc w:val="center"/>
        <w:rPr>
          <w:rFonts w:cs="Arial"/>
          <w:sz w:val="24"/>
        </w:rPr>
      </w:pPr>
      <w:bookmarkStart w:id="2" w:name="CLAUSE_50b73158620945faab35c13b1828f8a5"/>
      <w:bookmarkEnd w:id="0"/>
      <w:r>
        <w:t xml:space="preserve"> </w:t>
      </w:r>
      <w:bookmarkStart w:id="3" w:name="CTS_50b73158620945faab35c13b1828f8a5"/>
      <w:bookmarkEnd w:id="3"/>
      <w:r w:rsidRPr="00E77CC9">
        <w:rPr>
          <w:noProof/>
          <w:sz w:val="44"/>
        </w:rPr>
        <w:drawing>
          <wp:inline distT="0" distB="0" distL="0" distR="0" wp14:anchorId="152CAADE" wp14:editId="6DA3C9D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1BC649E" w14:textId="77777777" w:rsidR="00896C5A" w:rsidRPr="00456F57" w:rsidRDefault="00896C5A">
      <w:pPr>
        <w:adjustRightInd w:val="0"/>
        <w:snapToGrid w:val="0"/>
        <w:spacing w:line="360" w:lineRule="auto"/>
        <w:jc w:val="center"/>
        <w:rPr>
          <w:rFonts w:cs="Arial"/>
          <w:sz w:val="24"/>
        </w:rPr>
      </w:pPr>
    </w:p>
    <w:p w14:paraId="236CCDC1" w14:textId="77777777" w:rsidR="00896C5A" w:rsidRPr="00456F57" w:rsidRDefault="00896C5A">
      <w:pPr>
        <w:adjustRightInd w:val="0"/>
        <w:snapToGrid w:val="0"/>
        <w:spacing w:line="360" w:lineRule="auto"/>
        <w:jc w:val="center"/>
        <w:rPr>
          <w:rFonts w:cs="Arial"/>
          <w:sz w:val="24"/>
        </w:rPr>
      </w:pPr>
    </w:p>
    <w:p w14:paraId="201E1C1D" w14:textId="065788C2" w:rsidR="00734ADA" w:rsidRDefault="004E0435" w:rsidP="00734ADA">
      <w:pPr>
        <w:adjustRightInd w:val="0"/>
        <w:snapToGrid w:val="0"/>
        <w:spacing w:line="360" w:lineRule="auto"/>
        <w:jc w:val="center"/>
        <w:rPr>
          <w:rFonts w:ascii="黑体" w:hAnsi="黑体"/>
          <w:b/>
          <w:sz w:val="44"/>
        </w:rPr>
      </w:pPr>
      <w:r>
        <w:rPr>
          <w:rFonts w:ascii="黑体" w:hAnsi="黑体" w:hint="eastAsia"/>
          <w:b/>
          <w:sz w:val="44"/>
        </w:rPr>
        <w:t>交银施罗德</w:t>
      </w:r>
      <w:r w:rsidR="00734ADA">
        <w:rPr>
          <w:rFonts w:ascii="黑体" w:hAnsi="黑体" w:hint="eastAsia"/>
          <w:b/>
          <w:sz w:val="44"/>
        </w:rPr>
        <w:t>创新领航</w:t>
      </w:r>
      <w:r w:rsidR="00CC694F">
        <w:rPr>
          <w:rFonts w:ascii="黑体" w:hAnsi="黑体" w:hint="eastAsia"/>
          <w:b/>
          <w:sz w:val="44"/>
        </w:rPr>
        <w:t>混合型证券投资基金</w:t>
      </w:r>
    </w:p>
    <w:p w14:paraId="3E294473" w14:textId="22FFD918" w:rsidR="00896C5A" w:rsidRPr="004E0435" w:rsidRDefault="00712663" w:rsidP="00367C29">
      <w:pPr>
        <w:adjustRightInd w:val="0"/>
        <w:snapToGrid w:val="0"/>
        <w:spacing w:line="360" w:lineRule="auto"/>
        <w:jc w:val="center"/>
        <w:rPr>
          <w:rFonts w:ascii="黑体" w:hAnsi="黑体"/>
          <w:b/>
          <w:sz w:val="44"/>
        </w:rPr>
      </w:pPr>
      <w:r w:rsidRPr="009D2821">
        <w:rPr>
          <w:rFonts w:ascii="黑体" w:hAnsi="黑体" w:hint="eastAsia"/>
          <w:b/>
          <w:sz w:val="44"/>
        </w:rPr>
        <w:t>托管协议</w:t>
      </w:r>
    </w:p>
    <w:p w14:paraId="5033C74B" w14:textId="77777777" w:rsidR="00896C5A" w:rsidRPr="00E77CC9" w:rsidRDefault="00896C5A">
      <w:pPr>
        <w:adjustRightInd w:val="0"/>
        <w:snapToGrid w:val="0"/>
        <w:spacing w:line="360" w:lineRule="auto"/>
        <w:jc w:val="center"/>
        <w:rPr>
          <w:rFonts w:ascii="黑体" w:hAnsi="黑体"/>
          <w:b/>
          <w:sz w:val="48"/>
        </w:rPr>
      </w:pPr>
    </w:p>
    <w:p w14:paraId="6D716814" w14:textId="77777777" w:rsidR="00896C5A" w:rsidRPr="00E77CC9" w:rsidRDefault="00896C5A">
      <w:pPr>
        <w:adjustRightInd w:val="0"/>
        <w:snapToGrid w:val="0"/>
        <w:spacing w:line="360" w:lineRule="auto"/>
        <w:jc w:val="center"/>
        <w:rPr>
          <w:rFonts w:ascii="黑体" w:hAnsi="黑体"/>
          <w:b/>
          <w:sz w:val="24"/>
        </w:rPr>
      </w:pPr>
    </w:p>
    <w:p w14:paraId="32B2AD52" w14:textId="77777777" w:rsidR="00896C5A" w:rsidRPr="00E77CC9" w:rsidRDefault="00896C5A">
      <w:pPr>
        <w:adjustRightInd w:val="0"/>
        <w:snapToGrid w:val="0"/>
        <w:spacing w:line="360" w:lineRule="auto"/>
        <w:jc w:val="center"/>
        <w:rPr>
          <w:sz w:val="24"/>
        </w:rPr>
      </w:pPr>
    </w:p>
    <w:p w14:paraId="0BAFE58E" w14:textId="77777777" w:rsidR="00896C5A" w:rsidRPr="00E77CC9" w:rsidRDefault="00896C5A">
      <w:pPr>
        <w:adjustRightInd w:val="0"/>
        <w:snapToGrid w:val="0"/>
        <w:spacing w:line="360" w:lineRule="auto"/>
        <w:jc w:val="center"/>
        <w:rPr>
          <w:sz w:val="24"/>
        </w:rPr>
      </w:pPr>
    </w:p>
    <w:p w14:paraId="760625FD" w14:textId="77777777" w:rsidR="00896C5A" w:rsidRPr="00E77CC9" w:rsidRDefault="00896C5A">
      <w:pPr>
        <w:adjustRightInd w:val="0"/>
        <w:snapToGrid w:val="0"/>
        <w:spacing w:line="360" w:lineRule="auto"/>
        <w:jc w:val="center"/>
        <w:rPr>
          <w:sz w:val="24"/>
        </w:rPr>
      </w:pPr>
    </w:p>
    <w:p w14:paraId="64EC5DF5" w14:textId="77777777" w:rsidR="00896C5A" w:rsidRPr="00E77CC9" w:rsidRDefault="00896C5A">
      <w:pPr>
        <w:adjustRightInd w:val="0"/>
        <w:snapToGrid w:val="0"/>
        <w:spacing w:line="360" w:lineRule="auto"/>
        <w:jc w:val="center"/>
        <w:rPr>
          <w:sz w:val="24"/>
        </w:rPr>
      </w:pPr>
    </w:p>
    <w:p w14:paraId="5ADD745E" w14:textId="77777777" w:rsidR="00896C5A" w:rsidRPr="00E77CC9" w:rsidRDefault="00896C5A">
      <w:pPr>
        <w:adjustRightInd w:val="0"/>
        <w:snapToGrid w:val="0"/>
        <w:spacing w:line="360" w:lineRule="auto"/>
        <w:jc w:val="center"/>
        <w:rPr>
          <w:sz w:val="24"/>
        </w:rPr>
      </w:pPr>
    </w:p>
    <w:p w14:paraId="7CC6175B" w14:textId="77777777" w:rsidR="00101B49" w:rsidRPr="00E77CC9" w:rsidRDefault="00101B49" w:rsidP="00E77CC9">
      <w:pPr>
        <w:adjustRightInd w:val="0"/>
        <w:snapToGrid w:val="0"/>
        <w:spacing w:line="360" w:lineRule="auto"/>
        <w:rPr>
          <w:sz w:val="24"/>
        </w:rPr>
      </w:pPr>
    </w:p>
    <w:p w14:paraId="567AFCC3" w14:textId="77777777" w:rsidR="00896C5A" w:rsidRPr="00E77CC9" w:rsidRDefault="00896C5A">
      <w:pPr>
        <w:adjustRightInd w:val="0"/>
        <w:snapToGrid w:val="0"/>
        <w:spacing w:line="360" w:lineRule="auto"/>
        <w:jc w:val="center"/>
        <w:rPr>
          <w:sz w:val="24"/>
        </w:rPr>
      </w:pPr>
    </w:p>
    <w:p w14:paraId="473FA4AC" w14:textId="77777777" w:rsidR="00896C5A" w:rsidRPr="00E77CC9" w:rsidRDefault="00896C5A">
      <w:pPr>
        <w:adjustRightInd w:val="0"/>
        <w:snapToGrid w:val="0"/>
        <w:spacing w:line="360" w:lineRule="auto"/>
        <w:jc w:val="center"/>
        <w:rPr>
          <w:sz w:val="24"/>
        </w:rPr>
      </w:pPr>
    </w:p>
    <w:p w14:paraId="6F9D4089" w14:textId="77777777" w:rsidR="00101B49" w:rsidRPr="00E77CC9" w:rsidRDefault="00101B49" w:rsidP="00E77CC9">
      <w:pPr>
        <w:adjustRightInd w:val="0"/>
        <w:snapToGrid w:val="0"/>
        <w:spacing w:line="360" w:lineRule="auto"/>
        <w:rPr>
          <w:sz w:val="24"/>
        </w:rPr>
      </w:pPr>
    </w:p>
    <w:p w14:paraId="7EC1B0BE"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14:paraId="67A6554B"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14:paraId="73230A37" w14:textId="77777777" w:rsidR="00101B49" w:rsidRDefault="00101B49" w:rsidP="00E77CC9">
      <w:pPr>
        <w:adjustRightInd w:val="0"/>
        <w:snapToGrid w:val="0"/>
        <w:spacing w:line="360" w:lineRule="auto"/>
        <w:ind w:firstLineChars="1075" w:firstLine="2258"/>
      </w:pPr>
    </w:p>
    <w:p w14:paraId="224BD65F" w14:textId="1669D0DB" w:rsidR="00206B78" w:rsidRDefault="00734ADA">
      <w:pPr>
        <w:adjustRightInd w:val="0"/>
        <w:snapToGrid w:val="0"/>
        <w:spacing w:line="360" w:lineRule="auto"/>
        <w:jc w:val="center"/>
        <w:rPr>
          <w:rFonts w:ascii="黑体" w:hAnsi="黑体"/>
          <w:sz w:val="30"/>
        </w:rPr>
      </w:pPr>
      <w:r w:rsidRPr="00372795">
        <w:rPr>
          <w:rFonts w:ascii="黑体" w:hAnsi="黑体" w:hint="eastAsia"/>
          <w:sz w:val="30"/>
        </w:rPr>
        <w:t>二零</w:t>
      </w:r>
      <w:r w:rsidR="00530DB8" w:rsidRPr="00372795">
        <w:rPr>
          <w:rFonts w:ascii="黑体" w:hAnsi="黑体" w:hint="eastAsia"/>
          <w:sz w:val="30"/>
        </w:rPr>
        <w:t>二零</w:t>
      </w:r>
      <w:r w:rsidRPr="00372795">
        <w:rPr>
          <w:rFonts w:ascii="黑体" w:hAnsi="黑体" w:hint="eastAsia"/>
          <w:sz w:val="30"/>
        </w:rPr>
        <w:t>年</w:t>
      </w:r>
      <w:r w:rsidR="001C5AE5">
        <w:rPr>
          <w:rFonts w:ascii="黑体" w:hAnsi="黑体" w:hint="eastAsia"/>
          <w:sz w:val="30"/>
        </w:rPr>
        <w:t>十一</w:t>
      </w:r>
      <w:r w:rsidRPr="00372795">
        <w:rPr>
          <w:rFonts w:ascii="黑体" w:hAnsi="黑体" w:hint="eastAsia"/>
          <w:sz w:val="30"/>
        </w:rPr>
        <w:t>月</w:t>
      </w:r>
    </w:p>
    <w:p w14:paraId="526BADB0" w14:textId="77777777" w:rsidR="00896C5A" w:rsidRPr="00456F57" w:rsidRDefault="00896C5A">
      <w:pPr>
        <w:adjustRightInd w:val="0"/>
        <w:snapToGrid w:val="0"/>
        <w:spacing w:line="360" w:lineRule="auto"/>
        <w:jc w:val="center"/>
        <w:rPr>
          <w:sz w:val="24"/>
        </w:rPr>
      </w:pPr>
    </w:p>
    <w:p w14:paraId="07F3151A" w14:textId="77777777" w:rsidR="00896C5A" w:rsidRDefault="00896C5A">
      <w:pPr>
        <w:adjustRightInd w:val="0"/>
        <w:snapToGrid w:val="0"/>
        <w:spacing w:line="360" w:lineRule="auto"/>
        <w:jc w:val="center"/>
        <w:rPr>
          <w:sz w:val="24"/>
        </w:rPr>
      </w:pPr>
    </w:p>
    <w:p w14:paraId="137D49F5" w14:textId="77777777" w:rsidR="00411479" w:rsidRDefault="00411479">
      <w:pPr>
        <w:adjustRightInd w:val="0"/>
        <w:snapToGrid w:val="0"/>
        <w:spacing w:line="360" w:lineRule="auto"/>
        <w:jc w:val="center"/>
        <w:rPr>
          <w:sz w:val="24"/>
        </w:rPr>
      </w:pPr>
    </w:p>
    <w:p w14:paraId="488B08BB" w14:textId="77777777" w:rsidR="00411479" w:rsidRDefault="00411479">
      <w:pPr>
        <w:adjustRightInd w:val="0"/>
        <w:snapToGrid w:val="0"/>
        <w:spacing w:line="360" w:lineRule="auto"/>
        <w:jc w:val="center"/>
        <w:rPr>
          <w:sz w:val="24"/>
        </w:rPr>
      </w:pPr>
    </w:p>
    <w:p w14:paraId="18DAC7C6" w14:textId="77777777" w:rsidR="00411479" w:rsidRDefault="00411479">
      <w:pPr>
        <w:adjustRightInd w:val="0"/>
        <w:snapToGrid w:val="0"/>
        <w:spacing w:line="360" w:lineRule="auto"/>
        <w:jc w:val="center"/>
        <w:rPr>
          <w:sz w:val="24"/>
        </w:rPr>
      </w:pPr>
    </w:p>
    <w:p w14:paraId="1C2EC89B" w14:textId="77777777" w:rsidR="00411479" w:rsidRPr="00456F57" w:rsidRDefault="00411479">
      <w:pPr>
        <w:adjustRightInd w:val="0"/>
        <w:snapToGrid w:val="0"/>
        <w:spacing w:line="360" w:lineRule="auto"/>
        <w:jc w:val="center"/>
        <w:rPr>
          <w:sz w:val="24"/>
        </w:rPr>
      </w:pPr>
    </w:p>
    <w:p w14:paraId="49D29556" w14:textId="77777777" w:rsidR="00896C5A" w:rsidRPr="00E77CC9" w:rsidRDefault="00896C5A">
      <w:pPr>
        <w:adjustRightInd w:val="0"/>
        <w:snapToGrid w:val="0"/>
        <w:spacing w:line="360" w:lineRule="auto"/>
        <w:rPr>
          <w:sz w:val="24"/>
        </w:rPr>
      </w:pPr>
    </w:p>
    <w:p w14:paraId="2EB7D278" w14:textId="77777777" w:rsidR="00896C5A" w:rsidRPr="00E77CC9" w:rsidRDefault="00101B49">
      <w:pPr>
        <w:spacing w:line="360" w:lineRule="auto"/>
        <w:jc w:val="center"/>
        <w:rPr>
          <w:rFonts w:ascii="宋体" w:hAnsi="宋体"/>
          <w:b/>
          <w:sz w:val="24"/>
        </w:rPr>
      </w:pPr>
      <w:r w:rsidRPr="00E77CC9">
        <w:rPr>
          <w:rFonts w:ascii="宋体" w:hAnsi="宋体" w:hint="eastAsia"/>
          <w:b/>
          <w:sz w:val="24"/>
        </w:rPr>
        <w:t>目</w:t>
      </w:r>
      <w:r w:rsidRPr="00E77CC9">
        <w:rPr>
          <w:rFonts w:ascii="宋体" w:hAnsi="宋体"/>
          <w:b/>
          <w:sz w:val="24"/>
        </w:rPr>
        <w:t xml:space="preserve">    </w:t>
      </w:r>
      <w:r w:rsidRPr="00E77CC9">
        <w:rPr>
          <w:rFonts w:ascii="宋体" w:hAnsi="宋体" w:hint="eastAsia"/>
          <w:b/>
          <w:sz w:val="24"/>
        </w:rPr>
        <w:t>录</w:t>
      </w:r>
    </w:p>
    <w:p w14:paraId="5D121158" w14:textId="06E5BA96" w:rsidR="00101B49" w:rsidRPr="00E77CC9" w:rsidRDefault="00E72662" w:rsidP="00BA1FCF">
      <w:pPr>
        <w:pStyle w:val="TOC2"/>
        <w:tabs>
          <w:tab w:val="right" w:leader="dot" w:pos="8494"/>
        </w:tabs>
        <w:spacing w:line="360" w:lineRule="auto"/>
        <w:rPr>
          <w:rFonts w:asciiTheme="minorHAnsi" w:hAnsiTheme="minorHAnsi"/>
          <w:noProof/>
        </w:rPr>
      </w:pPr>
      <w:r w:rsidRPr="00E77CC9">
        <w:fldChar w:fldCharType="begin"/>
      </w:r>
      <w:r w:rsidR="00101B49" w:rsidRPr="00E77CC9">
        <w:instrText xml:space="preserve"> TOC \o "1-2" \h \z </w:instrText>
      </w:r>
      <w:r w:rsidRPr="00E77CC9">
        <w:fldChar w:fldCharType="separate"/>
      </w:r>
      <w:hyperlink w:anchor="_Toc488938610" w:history="1">
        <w:r w:rsidR="00CC30EC" w:rsidRPr="003E701A">
          <w:rPr>
            <w:rStyle w:val="af5"/>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E75DE2">
          <w:rPr>
            <w:noProof/>
            <w:webHidden/>
          </w:rPr>
          <w:t>4</w:t>
        </w:r>
        <w:r>
          <w:rPr>
            <w:noProof/>
            <w:webHidden/>
          </w:rPr>
          <w:fldChar w:fldCharType="end"/>
        </w:r>
      </w:hyperlink>
    </w:p>
    <w:p w14:paraId="19304F50" w14:textId="44CBBF2C" w:rsidR="00101B49" w:rsidRPr="00E77CC9" w:rsidRDefault="003F5F65" w:rsidP="00BA1FCF">
      <w:pPr>
        <w:pStyle w:val="TOC2"/>
        <w:tabs>
          <w:tab w:val="right" w:leader="dot" w:pos="8494"/>
        </w:tabs>
        <w:spacing w:line="360" w:lineRule="auto"/>
        <w:rPr>
          <w:rFonts w:asciiTheme="minorHAnsi" w:hAnsiTheme="minorHAnsi"/>
          <w:noProof/>
        </w:rPr>
      </w:pPr>
      <w:hyperlink w:anchor="_Toc488938611" w:history="1">
        <w:r w:rsidR="00CC30EC" w:rsidRPr="003E701A">
          <w:rPr>
            <w:rStyle w:val="af5"/>
            <w:rFonts w:ascii="宋体" w:hAnsi="宋体" w:hint="eastAsia"/>
            <w:noProof/>
          </w:rPr>
          <w:t>二、基金托管协议的依据、目的和原则</w:t>
        </w:r>
        <w:r w:rsidR="00CC30EC">
          <w:rPr>
            <w:noProof/>
            <w:webHidden/>
          </w:rPr>
          <w:tab/>
        </w:r>
        <w:r w:rsidR="00E72662">
          <w:rPr>
            <w:noProof/>
            <w:webHidden/>
          </w:rPr>
          <w:fldChar w:fldCharType="begin"/>
        </w:r>
        <w:r w:rsidR="00CC30EC">
          <w:rPr>
            <w:noProof/>
            <w:webHidden/>
          </w:rPr>
          <w:instrText xml:space="preserve"> PAGEREF _Toc488938611 \h </w:instrText>
        </w:r>
        <w:r w:rsidR="00E72662">
          <w:rPr>
            <w:noProof/>
            <w:webHidden/>
          </w:rPr>
        </w:r>
        <w:r w:rsidR="00E72662">
          <w:rPr>
            <w:noProof/>
            <w:webHidden/>
          </w:rPr>
          <w:fldChar w:fldCharType="separate"/>
        </w:r>
        <w:r w:rsidR="00E75DE2">
          <w:rPr>
            <w:noProof/>
            <w:webHidden/>
          </w:rPr>
          <w:t>5</w:t>
        </w:r>
        <w:r w:rsidR="00E72662">
          <w:rPr>
            <w:noProof/>
            <w:webHidden/>
          </w:rPr>
          <w:fldChar w:fldCharType="end"/>
        </w:r>
      </w:hyperlink>
    </w:p>
    <w:p w14:paraId="6D5F6A94" w14:textId="088D072B" w:rsidR="00101B49" w:rsidRPr="00E77CC9" w:rsidRDefault="003F5F65" w:rsidP="00BA1FCF">
      <w:pPr>
        <w:pStyle w:val="TOC2"/>
        <w:tabs>
          <w:tab w:val="right" w:leader="dot" w:pos="8494"/>
        </w:tabs>
        <w:spacing w:line="360" w:lineRule="auto"/>
        <w:rPr>
          <w:rFonts w:asciiTheme="minorHAnsi" w:hAnsiTheme="minorHAnsi"/>
          <w:noProof/>
        </w:rPr>
      </w:pPr>
      <w:hyperlink w:anchor="_Toc488938612" w:history="1">
        <w:r w:rsidR="00CC30EC" w:rsidRPr="003E701A">
          <w:rPr>
            <w:rStyle w:val="af5"/>
            <w:rFonts w:ascii="宋体" w:hAnsi="宋体" w:hint="eastAsia"/>
            <w:noProof/>
          </w:rPr>
          <w:t>三、基金托管人对基金管理人的业务监督和核查</w:t>
        </w:r>
        <w:r w:rsidR="00CC30EC">
          <w:rPr>
            <w:noProof/>
            <w:webHidden/>
          </w:rPr>
          <w:tab/>
        </w:r>
        <w:r w:rsidR="00E72662">
          <w:rPr>
            <w:noProof/>
            <w:webHidden/>
          </w:rPr>
          <w:fldChar w:fldCharType="begin"/>
        </w:r>
        <w:r w:rsidR="00CC30EC">
          <w:rPr>
            <w:noProof/>
            <w:webHidden/>
          </w:rPr>
          <w:instrText xml:space="preserve"> PAGEREF _Toc488938612 \h </w:instrText>
        </w:r>
        <w:r w:rsidR="00E72662">
          <w:rPr>
            <w:noProof/>
            <w:webHidden/>
          </w:rPr>
        </w:r>
        <w:r w:rsidR="00E72662">
          <w:rPr>
            <w:noProof/>
            <w:webHidden/>
          </w:rPr>
          <w:fldChar w:fldCharType="separate"/>
        </w:r>
        <w:r w:rsidR="00E75DE2">
          <w:rPr>
            <w:noProof/>
            <w:webHidden/>
          </w:rPr>
          <w:t>6</w:t>
        </w:r>
        <w:r w:rsidR="00E72662">
          <w:rPr>
            <w:noProof/>
            <w:webHidden/>
          </w:rPr>
          <w:fldChar w:fldCharType="end"/>
        </w:r>
      </w:hyperlink>
    </w:p>
    <w:p w14:paraId="0088AAA7" w14:textId="414BF094" w:rsidR="00101B49" w:rsidRPr="00E77CC9" w:rsidRDefault="003F5F65" w:rsidP="00E77CC9">
      <w:pPr>
        <w:pStyle w:val="TOC2"/>
        <w:tabs>
          <w:tab w:val="right" w:leader="dot" w:pos="8494"/>
        </w:tabs>
        <w:spacing w:line="360" w:lineRule="auto"/>
        <w:rPr>
          <w:rFonts w:asciiTheme="minorHAnsi" w:hAnsiTheme="minorHAnsi"/>
          <w:noProof/>
        </w:rPr>
      </w:pPr>
      <w:hyperlink w:anchor="_Toc488938613" w:history="1">
        <w:r w:rsidR="00CC30EC" w:rsidRPr="003E701A">
          <w:rPr>
            <w:rStyle w:val="af5"/>
            <w:rFonts w:ascii="宋体" w:hAnsi="宋体" w:hint="eastAsia"/>
            <w:noProof/>
          </w:rPr>
          <w:t>四、基金管理人对基金托管人的业务核查</w:t>
        </w:r>
        <w:r w:rsidR="00CC30EC">
          <w:rPr>
            <w:noProof/>
            <w:webHidden/>
          </w:rPr>
          <w:tab/>
        </w:r>
        <w:r w:rsidR="00E72662">
          <w:rPr>
            <w:noProof/>
            <w:webHidden/>
          </w:rPr>
          <w:fldChar w:fldCharType="begin"/>
        </w:r>
        <w:r w:rsidR="00CC30EC">
          <w:rPr>
            <w:noProof/>
            <w:webHidden/>
          </w:rPr>
          <w:instrText xml:space="preserve"> PAGEREF _Toc488938613 \h </w:instrText>
        </w:r>
        <w:r w:rsidR="00E72662">
          <w:rPr>
            <w:noProof/>
            <w:webHidden/>
          </w:rPr>
        </w:r>
        <w:r w:rsidR="00E72662">
          <w:rPr>
            <w:noProof/>
            <w:webHidden/>
          </w:rPr>
          <w:fldChar w:fldCharType="separate"/>
        </w:r>
        <w:r w:rsidR="00E75DE2">
          <w:rPr>
            <w:noProof/>
            <w:webHidden/>
          </w:rPr>
          <w:t>17</w:t>
        </w:r>
        <w:r w:rsidR="00E72662">
          <w:rPr>
            <w:noProof/>
            <w:webHidden/>
          </w:rPr>
          <w:fldChar w:fldCharType="end"/>
        </w:r>
      </w:hyperlink>
    </w:p>
    <w:p w14:paraId="160777F3" w14:textId="229FA6EB" w:rsidR="00101B49" w:rsidRPr="00E77CC9" w:rsidRDefault="003F5F65" w:rsidP="00E77CC9">
      <w:pPr>
        <w:pStyle w:val="TOC2"/>
        <w:tabs>
          <w:tab w:val="right" w:leader="dot" w:pos="8494"/>
        </w:tabs>
        <w:spacing w:line="360" w:lineRule="auto"/>
        <w:rPr>
          <w:rFonts w:asciiTheme="minorHAnsi" w:hAnsiTheme="minorHAnsi"/>
          <w:noProof/>
        </w:rPr>
      </w:pPr>
      <w:hyperlink w:anchor="_Toc488938614" w:history="1">
        <w:r w:rsidR="00CC30EC" w:rsidRPr="003E701A">
          <w:rPr>
            <w:rStyle w:val="af5"/>
            <w:rFonts w:ascii="宋体" w:hAnsi="宋体" w:hint="eastAsia"/>
            <w:noProof/>
          </w:rPr>
          <w:t>五、基金财产的保</w:t>
        </w:r>
        <w:bookmarkStart w:id="4" w:name="_Hlt433117871"/>
        <w:bookmarkStart w:id="5" w:name="_Hlt433117872"/>
        <w:r w:rsidR="00CC30EC" w:rsidRPr="003E701A">
          <w:rPr>
            <w:rStyle w:val="af5"/>
            <w:rFonts w:ascii="宋体" w:hAnsi="宋体" w:hint="eastAsia"/>
            <w:noProof/>
          </w:rPr>
          <w:t>管</w:t>
        </w:r>
        <w:bookmarkEnd w:id="4"/>
        <w:bookmarkEnd w:id="5"/>
        <w:r w:rsidR="00CC30EC">
          <w:rPr>
            <w:noProof/>
            <w:webHidden/>
          </w:rPr>
          <w:tab/>
        </w:r>
        <w:r w:rsidR="00E72662">
          <w:rPr>
            <w:noProof/>
            <w:webHidden/>
          </w:rPr>
          <w:fldChar w:fldCharType="begin"/>
        </w:r>
        <w:r w:rsidR="00CC30EC">
          <w:rPr>
            <w:noProof/>
            <w:webHidden/>
          </w:rPr>
          <w:instrText xml:space="preserve"> PAGEREF _Toc488938614 \h </w:instrText>
        </w:r>
        <w:r w:rsidR="00E72662">
          <w:rPr>
            <w:noProof/>
            <w:webHidden/>
          </w:rPr>
        </w:r>
        <w:r w:rsidR="00E72662">
          <w:rPr>
            <w:noProof/>
            <w:webHidden/>
          </w:rPr>
          <w:fldChar w:fldCharType="separate"/>
        </w:r>
        <w:r w:rsidR="00E75DE2">
          <w:rPr>
            <w:noProof/>
            <w:webHidden/>
          </w:rPr>
          <w:t>18</w:t>
        </w:r>
        <w:r w:rsidR="00E72662">
          <w:rPr>
            <w:noProof/>
            <w:webHidden/>
          </w:rPr>
          <w:fldChar w:fldCharType="end"/>
        </w:r>
      </w:hyperlink>
    </w:p>
    <w:p w14:paraId="3791705C" w14:textId="18F91AEE" w:rsidR="00101B49" w:rsidRPr="00E77CC9" w:rsidRDefault="003F5F65" w:rsidP="00E77CC9">
      <w:pPr>
        <w:pStyle w:val="TOC2"/>
        <w:tabs>
          <w:tab w:val="right" w:leader="dot" w:pos="8494"/>
        </w:tabs>
        <w:spacing w:line="360" w:lineRule="auto"/>
        <w:rPr>
          <w:rFonts w:asciiTheme="minorHAnsi" w:hAnsiTheme="minorHAnsi"/>
          <w:noProof/>
        </w:rPr>
      </w:pPr>
      <w:hyperlink w:anchor="_Toc488938615" w:history="1">
        <w:r w:rsidR="00CC30EC" w:rsidRPr="003E701A">
          <w:rPr>
            <w:rStyle w:val="af5"/>
            <w:rFonts w:ascii="宋体" w:hAnsi="宋体" w:hint="eastAsia"/>
            <w:noProof/>
          </w:rPr>
          <w:t>六、指令的发送、确认及执行</w:t>
        </w:r>
        <w:r w:rsidR="00CC30EC">
          <w:rPr>
            <w:noProof/>
            <w:webHidden/>
          </w:rPr>
          <w:tab/>
        </w:r>
        <w:r w:rsidR="00E72662">
          <w:rPr>
            <w:noProof/>
            <w:webHidden/>
          </w:rPr>
          <w:fldChar w:fldCharType="begin"/>
        </w:r>
        <w:r w:rsidR="00CC30EC">
          <w:rPr>
            <w:noProof/>
            <w:webHidden/>
          </w:rPr>
          <w:instrText xml:space="preserve"> PAGEREF _Toc488938615 \h </w:instrText>
        </w:r>
        <w:r w:rsidR="00E72662">
          <w:rPr>
            <w:noProof/>
            <w:webHidden/>
          </w:rPr>
        </w:r>
        <w:r w:rsidR="00E72662">
          <w:rPr>
            <w:noProof/>
            <w:webHidden/>
          </w:rPr>
          <w:fldChar w:fldCharType="separate"/>
        </w:r>
        <w:r w:rsidR="00E75DE2">
          <w:rPr>
            <w:noProof/>
            <w:webHidden/>
          </w:rPr>
          <w:t>22</w:t>
        </w:r>
        <w:r w:rsidR="00E72662">
          <w:rPr>
            <w:noProof/>
            <w:webHidden/>
          </w:rPr>
          <w:fldChar w:fldCharType="end"/>
        </w:r>
      </w:hyperlink>
    </w:p>
    <w:p w14:paraId="6190388C" w14:textId="3AE874A2" w:rsidR="00101B49" w:rsidRPr="00E77CC9" w:rsidRDefault="003F5F65" w:rsidP="00E77CC9">
      <w:pPr>
        <w:pStyle w:val="TOC2"/>
        <w:tabs>
          <w:tab w:val="right" w:leader="dot" w:pos="8494"/>
        </w:tabs>
        <w:spacing w:line="360" w:lineRule="auto"/>
        <w:rPr>
          <w:rFonts w:asciiTheme="minorHAnsi" w:hAnsiTheme="minorHAnsi"/>
          <w:noProof/>
        </w:rPr>
      </w:pPr>
      <w:hyperlink w:anchor="_Toc488938616" w:history="1">
        <w:r w:rsidR="00CC30EC" w:rsidRPr="003E701A">
          <w:rPr>
            <w:rStyle w:val="af5"/>
            <w:rFonts w:ascii="宋体" w:hAnsi="宋体" w:hint="eastAsia"/>
            <w:noProof/>
          </w:rPr>
          <w:t>七、交易及清算交收安排</w:t>
        </w:r>
        <w:r w:rsidR="00CC30EC">
          <w:rPr>
            <w:noProof/>
            <w:webHidden/>
          </w:rPr>
          <w:tab/>
        </w:r>
        <w:r w:rsidR="00E72662">
          <w:rPr>
            <w:noProof/>
            <w:webHidden/>
          </w:rPr>
          <w:fldChar w:fldCharType="begin"/>
        </w:r>
        <w:r w:rsidR="00CC30EC">
          <w:rPr>
            <w:noProof/>
            <w:webHidden/>
          </w:rPr>
          <w:instrText xml:space="preserve"> PAGEREF _Toc488938616 \h </w:instrText>
        </w:r>
        <w:r w:rsidR="00E72662">
          <w:rPr>
            <w:noProof/>
            <w:webHidden/>
          </w:rPr>
        </w:r>
        <w:r w:rsidR="00E72662">
          <w:rPr>
            <w:noProof/>
            <w:webHidden/>
          </w:rPr>
          <w:fldChar w:fldCharType="separate"/>
        </w:r>
        <w:r w:rsidR="00E75DE2">
          <w:rPr>
            <w:noProof/>
            <w:webHidden/>
          </w:rPr>
          <w:t>27</w:t>
        </w:r>
        <w:r w:rsidR="00E72662">
          <w:rPr>
            <w:noProof/>
            <w:webHidden/>
          </w:rPr>
          <w:fldChar w:fldCharType="end"/>
        </w:r>
      </w:hyperlink>
    </w:p>
    <w:p w14:paraId="74D64127" w14:textId="1699C15B" w:rsidR="00101B49" w:rsidRPr="00E77CC9" w:rsidRDefault="003F5F65" w:rsidP="00E77CC9">
      <w:pPr>
        <w:pStyle w:val="TOC2"/>
        <w:tabs>
          <w:tab w:val="right" w:leader="dot" w:pos="8494"/>
        </w:tabs>
        <w:spacing w:line="360" w:lineRule="auto"/>
        <w:rPr>
          <w:rFonts w:asciiTheme="minorHAnsi" w:hAnsiTheme="minorHAnsi"/>
          <w:noProof/>
        </w:rPr>
      </w:pPr>
      <w:hyperlink w:anchor="_Toc488938617" w:history="1">
        <w:r w:rsidR="00CC30EC" w:rsidRPr="003E701A">
          <w:rPr>
            <w:rStyle w:val="af5"/>
            <w:rFonts w:ascii="宋体" w:hAnsi="宋体" w:hint="eastAsia"/>
            <w:noProof/>
          </w:rPr>
          <w:t>八、基金资产净值计算、估值和会计核算</w:t>
        </w:r>
        <w:r w:rsidR="00CC30EC">
          <w:rPr>
            <w:noProof/>
            <w:webHidden/>
          </w:rPr>
          <w:tab/>
        </w:r>
        <w:r w:rsidR="00E72662">
          <w:rPr>
            <w:noProof/>
            <w:webHidden/>
          </w:rPr>
          <w:fldChar w:fldCharType="begin"/>
        </w:r>
        <w:r w:rsidR="00CC30EC">
          <w:rPr>
            <w:noProof/>
            <w:webHidden/>
          </w:rPr>
          <w:instrText xml:space="preserve"> PAGEREF _Toc488938617 \h </w:instrText>
        </w:r>
        <w:r w:rsidR="00E72662">
          <w:rPr>
            <w:noProof/>
            <w:webHidden/>
          </w:rPr>
        </w:r>
        <w:r w:rsidR="00E72662">
          <w:rPr>
            <w:noProof/>
            <w:webHidden/>
          </w:rPr>
          <w:fldChar w:fldCharType="separate"/>
        </w:r>
        <w:r w:rsidR="00E75DE2">
          <w:rPr>
            <w:noProof/>
            <w:webHidden/>
          </w:rPr>
          <w:t>30</w:t>
        </w:r>
        <w:r w:rsidR="00E72662">
          <w:rPr>
            <w:noProof/>
            <w:webHidden/>
          </w:rPr>
          <w:fldChar w:fldCharType="end"/>
        </w:r>
      </w:hyperlink>
    </w:p>
    <w:p w14:paraId="5A8E5D64" w14:textId="25FC9A68" w:rsidR="00101B49" w:rsidRPr="00E77CC9" w:rsidRDefault="003F5F65" w:rsidP="00E77CC9">
      <w:pPr>
        <w:pStyle w:val="TOC2"/>
        <w:tabs>
          <w:tab w:val="right" w:leader="dot" w:pos="8494"/>
        </w:tabs>
        <w:spacing w:line="360" w:lineRule="auto"/>
        <w:rPr>
          <w:rFonts w:asciiTheme="minorHAnsi" w:hAnsiTheme="minorHAnsi"/>
          <w:noProof/>
        </w:rPr>
      </w:pPr>
      <w:hyperlink w:anchor="_Toc488938618" w:history="1">
        <w:r w:rsidR="00CC30EC" w:rsidRPr="003E701A">
          <w:rPr>
            <w:rStyle w:val="af5"/>
            <w:rFonts w:ascii="宋体" w:hAnsi="宋体" w:hint="eastAsia"/>
            <w:noProof/>
          </w:rPr>
          <w:t>九、基金收益分配</w:t>
        </w:r>
        <w:r w:rsidR="00CC30EC">
          <w:rPr>
            <w:noProof/>
            <w:webHidden/>
          </w:rPr>
          <w:tab/>
        </w:r>
        <w:r w:rsidR="00E72662">
          <w:rPr>
            <w:noProof/>
            <w:webHidden/>
          </w:rPr>
          <w:fldChar w:fldCharType="begin"/>
        </w:r>
        <w:r w:rsidR="00CC30EC">
          <w:rPr>
            <w:noProof/>
            <w:webHidden/>
          </w:rPr>
          <w:instrText xml:space="preserve"> PAGEREF _Toc488938618 \h </w:instrText>
        </w:r>
        <w:r w:rsidR="00E72662">
          <w:rPr>
            <w:noProof/>
            <w:webHidden/>
          </w:rPr>
        </w:r>
        <w:r w:rsidR="00E72662">
          <w:rPr>
            <w:noProof/>
            <w:webHidden/>
          </w:rPr>
          <w:fldChar w:fldCharType="separate"/>
        </w:r>
        <w:r w:rsidR="00E75DE2">
          <w:rPr>
            <w:noProof/>
            <w:webHidden/>
          </w:rPr>
          <w:t>32</w:t>
        </w:r>
        <w:r w:rsidR="00E72662">
          <w:rPr>
            <w:noProof/>
            <w:webHidden/>
          </w:rPr>
          <w:fldChar w:fldCharType="end"/>
        </w:r>
      </w:hyperlink>
    </w:p>
    <w:p w14:paraId="22A1B8A5" w14:textId="2A471A6D" w:rsidR="00101B49" w:rsidRPr="00E77CC9" w:rsidRDefault="003F5F65" w:rsidP="00E77CC9">
      <w:pPr>
        <w:pStyle w:val="TOC2"/>
        <w:tabs>
          <w:tab w:val="right" w:leader="dot" w:pos="8494"/>
        </w:tabs>
        <w:spacing w:line="360" w:lineRule="auto"/>
        <w:rPr>
          <w:rFonts w:asciiTheme="minorHAnsi" w:hAnsiTheme="minorHAnsi"/>
          <w:noProof/>
        </w:rPr>
      </w:pPr>
      <w:hyperlink w:anchor="_Toc488938619" w:history="1">
        <w:r w:rsidR="00CC30EC" w:rsidRPr="003E701A">
          <w:rPr>
            <w:rStyle w:val="af5"/>
            <w:rFonts w:ascii="宋体" w:hAnsi="宋体" w:hint="eastAsia"/>
            <w:noProof/>
          </w:rPr>
          <w:t>十、基金信息披露</w:t>
        </w:r>
        <w:r w:rsidR="00CC30EC">
          <w:rPr>
            <w:noProof/>
            <w:webHidden/>
          </w:rPr>
          <w:tab/>
        </w:r>
        <w:r w:rsidR="00E72662">
          <w:rPr>
            <w:noProof/>
            <w:webHidden/>
          </w:rPr>
          <w:fldChar w:fldCharType="begin"/>
        </w:r>
        <w:r w:rsidR="00CC30EC">
          <w:rPr>
            <w:noProof/>
            <w:webHidden/>
          </w:rPr>
          <w:instrText xml:space="preserve"> PAGEREF _Toc488938619 \h </w:instrText>
        </w:r>
        <w:r w:rsidR="00E72662">
          <w:rPr>
            <w:noProof/>
            <w:webHidden/>
          </w:rPr>
        </w:r>
        <w:r w:rsidR="00E72662">
          <w:rPr>
            <w:noProof/>
            <w:webHidden/>
          </w:rPr>
          <w:fldChar w:fldCharType="separate"/>
        </w:r>
        <w:r w:rsidR="00E75DE2">
          <w:rPr>
            <w:noProof/>
            <w:webHidden/>
          </w:rPr>
          <w:t>33</w:t>
        </w:r>
        <w:r w:rsidR="00E72662">
          <w:rPr>
            <w:noProof/>
            <w:webHidden/>
          </w:rPr>
          <w:fldChar w:fldCharType="end"/>
        </w:r>
      </w:hyperlink>
    </w:p>
    <w:p w14:paraId="31355A53" w14:textId="203E085A" w:rsidR="00101B49" w:rsidRPr="00E77CC9" w:rsidRDefault="003F5F65" w:rsidP="00E77CC9">
      <w:pPr>
        <w:pStyle w:val="TOC2"/>
        <w:tabs>
          <w:tab w:val="right" w:leader="dot" w:pos="8494"/>
        </w:tabs>
        <w:spacing w:line="360" w:lineRule="auto"/>
        <w:rPr>
          <w:rFonts w:asciiTheme="minorHAnsi" w:hAnsiTheme="minorHAnsi"/>
          <w:noProof/>
        </w:rPr>
      </w:pPr>
      <w:hyperlink w:anchor="_Toc488938620" w:history="1">
        <w:r w:rsidR="00CC30EC" w:rsidRPr="003E701A">
          <w:rPr>
            <w:rStyle w:val="af5"/>
            <w:rFonts w:ascii="宋体" w:hAnsi="宋体" w:hint="eastAsia"/>
            <w:noProof/>
          </w:rPr>
          <w:t>十一、基金费用</w:t>
        </w:r>
        <w:r w:rsidR="00CC30EC">
          <w:rPr>
            <w:noProof/>
            <w:webHidden/>
          </w:rPr>
          <w:tab/>
        </w:r>
        <w:r w:rsidR="00E72662">
          <w:rPr>
            <w:noProof/>
            <w:webHidden/>
          </w:rPr>
          <w:fldChar w:fldCharType="begin"/>
        </w:r>
        <w:r w:rsidR="00CC30EC">
          <w:rPr>
            <w:noProof/>
            <w:webHidden/>
          </w:rPr>
          <w:instrText xml:space="preserve"> PAGEREF _Toc488938620 \h </w:instrText>
        </w:r>
        <w:r w:rsidR="00E72662">
          <w:rPr>
            <w:noProof/>
            <w:webHidden/>
          </w:rPr>
        </w:r>
        <w:r w:rsidR="00E72662">
          <w:rPr>
            <w:noProof/>
            <w:webHidden/>
          </w:rPr>
          <w:fldChar w:fldCharType="separate"/>
        </w:r>
        <w:r w:rsidR="00E75DE2">
          <w:rPr>
            <w:noProof/>
            <w:webHidden/>
          </w:rPr>
          <w:t>35</w:t>
        </w:r>
        <w:r w:rsidR="00E72662">
          <w:rPr>
            <w:noProof/>
            <w:webHidden/>
          </w:rPr>
          <w:fldChar w:fldCharType="end"/>
        </w:r>
      </w:hyperlink>
    </w:p>
    <w:p w14:paraId="66D6E775" w14:textId="2C26731D" w:rsidR="00101B49" w:rsidRPr="00E77CC9" w:rsidRDefault="003F5F65" w:rsidP="00E77CC9">
      <w:pPr>
        <w:pStyle w:val="TOC2"/>
        <w:tabs>
          <w:tab w:val="right" w:leader="dot" w:pos="8494"/>
        </w:tabs>
        <w:spacing w:line="360" w:lineRule="auto"/>
        <w:rPr>
          <w:rFonts w:asciiTheme="minorHAnsi" w:hAnsiTheme="minorHAnsi"/>
          <w:noProof/>
        </w:rPr>
      </w:pPr>
      <w:hyperlink w:anchor="_Toc488938621" w:history="1">
        <w:r w:rsidR="00CC30EC" w:rsidRPr="003E701A">
          <w:rPr>
            <w:rStyle w:val="af5"/>
            <w:rFonts w:ascii="宋体" w:hAnsi="宋体" w:hint="eastAsia"/>
            <w:noProof/>
          </w:rPr>
          <w:t>十二、基金份额持有人名册的保管</w:t>
        </w:r>
        <w:r w:rsidR="00CC30EC">
          <w:rPr>
            <w:noProof/>
            <w:webHidden/>
          </w:rPr>
          <w:tab/>
        </w:r>
        <w:r w:rsidR="00E72662">
          <w:rPr>
            <w:noProof/>
            <w:webHidden/>
          </w:rPr>
          <w:fldChar w:fldCharType="begin"/>
        </w:r>
        <w:r w:rsidR="00CC30EC">
          <w:rPr>
            <w:noProof/>
            <w:webHidden/>
          </w:rPr>
          <w:instrText xml:space="preserve"> PAGEREF _Toc488938621 \h </w:instrText>
        </w:r>
        <w:r w:rsidR="00E72662">
          <w:rPr>
            <w:noProof/>
            <w:webHidden/>
          </w:rPr>
        </w:r>
        <w:r w:rsidR="00E72662">
          <w:rPr>
            <w:noProof/>
            <w:webHidden/>
          </w:rPr>
          <w:fldChar w:fldCharType="separate"/>
        </w:r>
        <w:r w:rsidR="00E75DE2">
          <w:rPr>
            <w:noProof/>
            <w:webHidden/>
          </w:rPr>
          <w:t>36</w:t>
        </w:r>
        <w:r w:rsidR="00E72662">
          <w:rPr>
            <w:noProof/>
            <w:webHidden/>
          </w:rPr>
          <w:fldChar w:fldCharType="end"/>
        </w:r>
      </w:hyperlink>
    </w:p>
    <w:p w14:paraId="5D7A7461" w14:textId="3B13EC85" w:rsidR="00101B49" w:rsidRPr="00E77CC9" w:rsidRDefault="003F5F65" w:rsidP="00E77CC9">
      <w:pPr>
        <w:pStyle w:val="TOC2"/>
        <w:tabs>
          <w:tab w:val="right" w:leader="dot" w:pos="8494"/>
        </w:tabs>
        <w:spacing w:line="360" w:lineRule="auto"/>
        <w:rPr>
          <w:rFonts w:asciiTheme="minorHAnsi" w:hAnsiTheme="minorHAnsi"/>
          <w:noProof/>
        </w:rPr>
      </w:pPr>
      <w:hyperlink w:anchor="_Toc488938622" w:history="1">
        <w:r w:rsidR="00CC30EC" w:rsidRPr="003E701A">
          <w:rPr>
            <w:rStyle w:val="af5"/>
            <w:rFonts w:ascii="宋体" w:hAnsi="宋体" w:hint="eastAsia"/>
            <w:noProof/>
          </w:rPr>
          <w:t>十三、基金有关文件档案的保存</w:t>
        </w:r>
        <w:r w:rsidR="00CC30EC">
          <w:rPr>
            <w:noProof/>
            <w:webHidden/>
          </w:rPr>
          <w:tab/>
        </w:r>
        <w:r w:rsidR="00E72662">
          <w:rPr>
            <w:noProof/>
            <w:webHidden/>
          </w:rPr>
          <w:fldChar w:fldCharType="begin"/>
        </w:r>
        <w:r w:rsidR="00CC30EC">
          <w:rPr>
            <w:noProof/>
            <w:webHidden/>
          </w:rPr>
          <w:instrText xml:space="preserve"> PAGEREF _Toc488938622 \h </w:instrText>
        </w:r>
        <w:r w:rsidR="00E72662">
          <w:rPr>
            <w:noProof/>
            <w:webHidden/>
          </w:rPr>
        </w:r>
        <w:r w:rsidR="00E72662">
          <w:rPr>
            <w:noProof/>
            <w:webHidden/>
          </w:rPr>
          <w:fldChar w:fldCharType="separate"/>
        </w:r>
        <w:r w:rsidR="00E75DE2">
          <w:rPr>
            <w:noProof/>
            <w:webHidden/>
          </w:rPr>
          <w:t>37</w:t>
        </w:r>
        <w:r w:rsidR="00E72662">
          <w:rPr>
            <w:noProof/>
            <w:webHidden/>
          </w:rPr>
          <w:fldChar w:fldCharType="end"/>
        </w:r>
      </w:hyperlink>
    </w:p>
    <w:p w14:paraId="3DCF9743" w14:textId="147893A4" w:rsidR="00101B49" w:rsidRPr="00E77CC9" w:rsidRDefault="003F5F65" w:rsidP="00E77CC9">
      <w:pPr>
        <w:pStyle w:val="TOC2"/>
        <w:tabs>
          <w:tab w:val="right" w:leader="dot" w:pos="8494"/>
        </w:tabs>
        <w:spacing w:line="360" w:lineRule="auto"/>
        <w:rPr>
          <w:rFonts w:asciiTheme="minorHAnsi" w:hAnsiTheme="minorHAnsi"/>
          <w:noProof/>
        </w:rPr>
      </w:pPr>
      <w:hyperlink w:anchor="_Toc488938623" w:history="1">
        <w:r w:rsidR="00CC30EC" w:rsidRPr="003E701A">
          <w:rPr>
            <w:rStyle w:val="af5"/>
            <w:rFonts w:ascii="宋体" w:hAnsi="宋体" w:hint="eastAsia"/>
            <w:noProof/>
          </w:rPr>
          <w:t>十四、基金管理人和基金托管人的更换</w:t>
        </w:r>
        <w:r w:rsidR="00CC30EC">
          <w:rPr>
            <w:noProof/>
            <w:webHidden/>
          </w:rPr>
          <w:tab/>
        </w:r>
        <w:r w:rsidR="00E72662">
          <w:rPr>
            <w:noProof/>
            <w:webHidden/>
          </w:rPr>
          <w:fldChar w:fldCharType="begin"/>
        </w:r>
        <w:r w:rsidR="00CC30EC">
          <w:rPr>
            <w:noProof/>
            <w:webHidden/>
          </w:rPr>
          <w:instrText xml:space="preserve"> PAGEREF _Toc488938623 \h </w:instrText>
        </w:r>
        <w:r w:rsidR="00E72662">
          <w:rPr>
            <w:noProof/>
            <w:webHidden/>
          </w:rPr>
        </w:r>
        <w:r w:rsidR="00E72662">
          <w:rPr>
            <w:noProof/>
            <w:webHidden/>
          </w:rPr>
          <w:fldChar w:fldCharType="separate"/>
        </w:r>
        <w:r w:rsidR="00E75DE2">
          <w:rPr>
            <w:noProof/>
            <w:webHidden/>
          </w:rPr>
          <w:t>38</w:t>
        </w:r>
        <w:r w:rsidR="00E72662">
          <w:rPr>
            <w:noProof/>
            <w:webHidden/>
          </w:rPr>
          <w:fldChar w:fldCharType="end"/>
        </w:r>
      </w:hyperlink>
    </w:p>
    <w:p w14:paraId="5FEAC000" w14:textId="7601DFC4" w:rsidR="00101B49" w:rsidRPr="00E77CC9" w:rsidRDefault="003F5F65" w:rsidP="00E77CC9">
      <w:pPr>
        <w:pStyle w:val="TOC2"/>
        <w:tabs>
          <w:tab w:val="right" w:leader="dot" w:pos="8494"/>
        </w:tabs>
        <w:spacing w:line="360" w:lineRule="auto"/>
        <w:rPr>
          <w:rFonts w:asciiTheme="minorHAnsi" w:hAnsiTheme="minorHAnsi"/>
          <w:noProof/>
        </w:rPr>
      </w:pPr>
      <w:hyperlink w:anchor="_Toc488938624" w:history="1">
        <w:r w:rsidR="00CC30EC" w:rsidRPr="003E701A">
          <w:rPr>
            <w:rStyle w:val="af5"/>
            <w:rFonts w:ascii="宋体" w:hAnsi="宋体" w:hint="eastAsia"/>
            <w:noProof/>
          </w:rPr>
          <w:t>十五、禁止行为</w:t>
        </w:r>
        <w:r w:rsidR="00CC30EC">
          <w:rPr>
            <w:noProof/>
            <w:webHidden/>
          </w:rPr>
          <w:tab/>
        </w:r>
        <w:r w:rsidR="00E72662">
          <w:rPr>
            <w:noProof/>
            <w:webHidden/>
          </w:rPr>
          <w:fldChar w:fldCharType="begin"/>
        </w:r>
        <w:r w:rsidR="00CC30EC">
          <w:rPr>
            <w:noProof/>
            <w:webHidden/>
          </w:rPr>
          <w:instrText xml:space="preserve"> PAGEREF _Toc488938624 \h </w:instrText>
        </w:r>
        <w:r w:rsidR="00E72662">
          <w:rPr>
            <w:noProof/>
            <w:webHidden/>
          </w:rPr>
        </w:r>
        <w:r w:rsidR="00E72662">
          <w:rPr>
            <w:noProof/>
            <w:webHidden/>
          </w:rPr>
          <w:fldChar w:fldCharType="separate"/>
        </w:r>
        <w:r w:rsidR="00E75DE2">
          <w:rPr>
            <w:noProof/>
            <w:webHidden/>
          </w:rPr>
          <w:t>39</w:t>
        </w:r>
        <w:r w:rsidR="00E72662">
          <w:rPr>
            <w:noProof/>
            <w:webHidden/>
          </w:rPr>
          <w:fldChar w:fldCharType="end"/>
        </w:r>
      </w:hyperlink>
    </w:p>
    <w:p w14:paraId="4BD4B7F6" w14:textId="422305A2" w:rsidR="00101B49" w:rsidRPr="00E77CC9" w:rsidRDefault="003F5F65" w:rsidP="00E77CC9">
      <w:pPr>
        <w:pStyle w:val="TOC2"/>
        <w:tabs>
          <w:tab w:val="right" w:leader="dot" w:pos="8494"/>
        </w:tabs>
        <w:spacing w:line="360" w:lineRule="auto"/>
        <w:rPr>
          <w:rFonts w:asciiTheme="minorHAnsi" w:hAnsiTheme="minorHAnsi"/>
          <w:noProof/>
        </w:rPr>
      </w:pPr>
      <w:hyperlink w:anchor="_Toc488938625" w:history="1">
        <w:r w:rsidR="00CC30EC" w:rsidRPr="003E701A">
          <w:rPr>
            <w:rStyle w:val="af5"/>
            <w:rFonts w:ascii="宋体" w:hAnsi="宋体" w:hint="eastAsia"/>
            <w:noProof/>
          </w:rPr>
          <w:t>十六、托管协议的变更、终止与基金财产的清算</w:t>
        </w:r>
        <w:r w:rsidR="00CC30EC">
          <w:rPr>
            <w:noProof/>
            <w:webHidden/>
          </w:rPr>
          <w:tab/>
        </w:r>
        <w:r w:rsidR="00E72662">
          <w:rPr>
            <w:noProof/>
            <w:webHidden/>
          </w:rPr>
          <w:fldChar w:fldCharType="begin"/>
        </w:r>
        <w:r w:rsidR="00CC30EC">
          <w:rPr>
            <w:noProof/>
            <w:webHidden/>
          </w:rPr>
          <w:instrText xml:space="preserve"> PAGEREF _Toc488938625 \h </w:instrText>
        </w:r>
        <w:r w:rsidR="00E72662">
          <w:rPr>
            <w:noProof/>
            <w:webHidden/>
          </w:rPr>
        </w:r>
        <w:r w:rsidR="00E72662">
          <w:rPr>
            <w:noProof/>
            <w:webHidden/>
          </w:rPr>
          <w:fldChar w:fldCharType="separate"/>
        </w:r>
        <w:r w:rsidR="00E75DE2">
          <w:rPr>
            <w:noProof/>
            <w:webHidden/>
          </w:rPr>
          <w:t>40</w:t>
        </w:r>
        <w:r w:rsidR="00E72662">
          <w:rPr>
            <w:noProof/>
            <w:webHidden/>
          </w:rPr>
          <w:fldChar w:fldCharType="end"/>
        </w:r>
      </w:hyperlink>
    </w:p>
    <w:p w14:paraId="3AA22ACA" w14:textId="2D85C3A2" w:rsidR="00101B49" w:rsidRPr="00E77CC9" w:rsidRDefault="003F5F65" w:rsidP="00E77CC9">
      <w:pPr>
        <w:pStyle w:val="TOC2"/>
        <w:tabs>
          <w:tab w:val="right" w:leader="dot" w:pos="8494"/>
        </w:tabs>
        <w:spacing w:line="360" w:lineRule="auto"/>
        <w:rPr>
          <w:rFonts w:asciiTheme="minorHAnsi" w:hAnsiTheme="minorHAnsi"/>
          <w:noProof/>
        </w:rPr>
      </w:pPr>
      <w:hyperlink w:anchor="_Toc488938626" w:history="1">
        <w:r w:rsidR="00CC30EC" w:rsidRPr="003E701A">
          <w:rPr>
            <w:rStyle w:val="af5"/>
            <w:rFonts w:ascii="宋体" w:hAnsi="宋体" w:hint="eastAsia"/>
            <w:noProof/>
          </w:rPr>
          <w:t>十七、违约责任</w:t>
        </w:r>
        <w:r w:rsidR="00CC30EC">
          <w:rPr>
            <w:noProof/>
            <w:webHidden/>
          </w:rPr>
          <w:tab/>
        </w:r>
        <w:r w:rsidR="00E72662">
          <w:rPr>
            <w:noProof/>
            <w:webHidden/>
          </w:rPr>
          <w:fldChar w:fldCharType="begin"/>
        </w:r>
        <w:r w:rsidR="00CC30EC">
          <w:rPr>
            <w:noProof/>
            <w:webHidden/>
          </w:rPr>
          <w:instrText xml:space="preserve"> PAGEREF _Toc488938626 \h </w:instrText>
        </w:r>
        <w:r w:rsidR="00E72662">
          <w:rPr>
            <w:noProof/>
            <w:webHidden/>
          </w:rPr>
        </w:r>
        <w:r w:rsidR="00E72662">
          <w:rPr>
            <w:noProof/>
            <w:webHidden/>
          </w:rPr>
          <w:fldChar w:fldCharType="separate"/>
        </w:r>
        <w:r w:rsidR="00E75DE2">
          <w:rPr>
            <w:noProof/>
            <w:webHidden/>
          </w:rPr>
          <w:t>41</w:t>
        </w:r>
        <w:r w:rsidR="00E72662">
          <w:rPr>
            <w:noProof/>
            <w:webHidden/>
          </w:rPr>
          <w:fldChar w:fldCharType="end"/>
        </w:r>
      </w:hyperlink>
    </w:p>
    <w:p w14:paraId="7A5059BA" w14:textId="20BB15BF" w:rsidR="00101B49" w:rsidRPr="00E77CC9" w:rsidRDefault="003F5F65" w:rsidP="00E77CC9">
      <w:pPr>
        <w:pStyle w:val="TOC2"/>
        <w:tabs>
          <w:tab w:val="right" w:leader="dot" w:pos="8494"/>
        </w:tabs>
        <w:spacing w:line="360" w:lineRule="auto"/>
        <w:rPr>
          <w:rFonts w:asciiTheme="minorHAnsi" w:hAnsiTheme="minorHAnsi"/>
          <w:noProof/>
        </w:rPr>
      </w:pPr>
      <w:hyperlink w:anchor="_Toc488938627" w:history="1">
        <w:r w:rsidR="00CC30EC" w:rsidRPr="003E701A">
          <w:rPr>
            <w:rStyle w:val="af5"/>
            <w:rFonts w:ascii="宋体" w:hAnsi="宋体" w:hint="eastAsia"/>
            <w:noProof/>
          </w:rPr>
          <w:t>十八、争议解决方式</w:t>
        </w:r>
        <w:r w:rsidR="00CC30EC">
          <w:rPr>
            <w:noProof/>
            <w:webHidden/>
          </w:rPr>
          <w:tab/>
        </w:r>
        <w:r w:rsidR="00E72662">
          <w:rPr>
            <w:noProof/>
            <w:webHidden/>
          </w:rPr>
          <w:fldChar w:fldCharType="begin"/>
        </w:r>
        <w:r w:rsidR="00CC30EC">
          <w:rPr>
            <w:noProof/>
            <w:webHidden/>
          </w:rPr>
          <w:instrText xml:space="preserve"> PAGEREF _Toc488938627 \h </w:instrText>
        </w:r>
        <w:r w:rsidR="00E72662">
          <w:rPr>
            <w:noProof/>
            <w:webHidden/>
          </w:rPr>
        </w:r>
        <w:r w:rsidR="00E72662">
          <w:rPr>
            <w:noProof/>
            <w:webHidden/>
          </w:rPr>
          <w:fldChar w:fldCharType="separate"/>
        </w:r>
        <w:r w:rsidR="00E75DE2">
          <w:rPr>
            <w:noProof/>
            <w:webHidden/>
          </w:rPr>
          <w:t>42</w:t>
        </w:r>
        <w:r w:rsidR="00E72662">
          <w:rPr>
            <w:noProof/>
            <w:webHidden/>
          </w:rPr>
          <w:fldChar w:fldCharType="end"/>
        </w:r>
      </w:hyperlink>
    </w:p>
    <w:p w14:paraId="778F264F" w14:textId="4A061BA9" w:rsidR="00101B49" w:rsidRPr="00E77CC9" w:rsidRDefault="003F5F65" w:rsidP="00E77CC9">
      <w:pPr>
        <w:pStyle w:val="TOC2"/>
        <w:tabs>
          <w:tab w:val="right" w:leader="dot" w:pos="8494"/>
        </w:tabs>
        <w:spacing w:line="360" w:lineRule="auto"/>
        <w:rPr>
          <w:rFonts w:asciiTheme="minorHAnsi" w:hAnsiTheme="minorHAnsi"/>
          <w:noProof/>
        </w:rPr>
      </w:pPr>
      <w:hyperlink w:anchor="_Toc488938628" w:history="1">
        <w:r w:rsidR="00CC30EC" w:rsidRPr="003E701A">
          <w:rPr>
            <w:rStyle w:val="af5"/>
            <w:rFonts w:ascii="宋体" w:hAnsi="宋体" w:hint="eastAsia"/>
            <w:noProof/>
          </w:rPr>
          <w:t>十九、托管协议的效力</w:t>
        </w:r>
        <w:r w:rsidR="00CC30EC">
          <w:rPr>
            <w:noProof/>
            <w:webHidden/>
          </w:rPr>
          <w:tab/>
        </w:r>
        <w:r w:rsidR="00E72662">
          <w:rPr>
            <w:noProof/>
            <w:webHidden/>
          </w:rPr>
          <w:fldChar w:fldCharType="begin"/>
        </w:r>
        <w:r w:rsidR="00CC30EC">
          <w:rPr>
            <w:noProof/>
            <w:webHidden/>
          </w:rPr>
          <w:instrText xml:space="preserve"> PAGEREF _Toc488938628 \h </w:instrText>
        </w:r>
        <w:r w:rsidR="00E72662">
          <w:rPr>
            <w:noProof/>
            <w:webHidden/>
          </w:rPr>
        </w:r>
        <w:r w:rsidR="00E72662">
          <w:rPr>
            <w:noProof/>
            <w:webHidden/>
          </w:rPr>
          <w:fldChar w:fldCharType="separate"/>
        </w:r>
        <w:r w:rsidR="00E75DE2">
          <w:rPr>
            <w:noProof/>
            <w:webHidden/>
          </w:rPr>
          <w:t>43</w:t>
        </w:r>
        <w:r w:rsidR="00E72662">
          <w:rPr>
            <w:noProof/>
            <w:webHidden/>
          </w:rPr>
          <w:fldChar w:fldCharType="end"/>
        </w:r>
      </w:hyperlink>
    </w:p>
    <w:p w14:paraId="49BD9AB6" w14:textId="205C4931" w:rsidR="00101B49" w:rsidRPr="00E77CC9" w:rsidRDefault="003F5F65" w:rsidP="00E77CC9">
      <w:pPr>
        <w:pStyle w:val="TOC2"/>
        <w:tabs>
          <w:tab w:val="right" w:leader="dot" w:pos="8494"/>
        </w:tabs>
        <w:spacing w:line="360" w:lineRule="auto"/>
        <w:rPr>
          <w:rFonts w:asciiTheme="minorHAnsi" w:hAnsiTheme="minorHAnsi"/>
          <w:noProof/>
        </w:rPr>
      </w:pPr>
      <w:hyperlink w:anchor="_Toc488938629" w:history="1">
        <w:r w:rsidR="00CC30EC" w:rsidRPr="003E701A">
          <w:rPr>
            <w:rStyle w:val="af5"/>
            <w:rFonts w:ascii="宋体" w:hAnsi="宋体" w:hint="eastAsia"/>
            <w:noProof/>
          </w:rPr>
          <w:t>二十、其他事项</w:t>
        </w:r>
        <w:r w:rsidR="00CC30EC">
          <w:rPr>
            <w:noProof/>
            <w:webHidden/>
          </w:rPr>
          <w:tab/>
        </w:r>
        <w:r w:rsidR="00E72662">
          <w:rPr>
            <w:noProof/>
            <w:webHidden/>
          </w:rPr>
          <w:fldChar w:fldCharType="begin"/>
        </w:r>
        <w:r w:rsidR="00CC30EC">
          <w:rPr>
            <w:noProof/>
            <w:webHidden/>
          </w:rPr>
          <w:instrText xml:space="preserve"> PAGEREF _Toc488938629 \h </w:instrText>
        </w:r>
        <w:r w:rsidR="00E72662">
          <w:rPr>
            <w:noProof/>
            <w:webHidden/>
          </w:rPr>
        </w:r>
        <w:r w:rsidR="00E72662">
          <w:rPr>
            <w:noProof/>
            <w:webHidden/>
          </w:rPr>
          <w:fldChar w:fldCharType="separate"/>
        </w:r>
        <w:r w:rsidR="00E75DE2">
          <w:rPr>
            <w:noProof/>
            <w:webHidden/>
          </w:rPr>
          <w:t>44</w:t>
        </w:r>
        <w:r w:rsidR="00E72662">
          <w:rPr>
            <w:noProof/>
            <w:webHidden/>
          </w:rPr>
          <w:fldChar w:fldCharType="end"/>
        </w:r>
      </w:hyperlink>
    </w:p>
    <w:p w14:paraId="09E51542" w14:textId="51F91C9B" w:rsidR="00101B49" w:rsidRPr="00E77CC9" w:rsidRDefault="003F5F65" w:rsidP="00E77CC9">
      <w:pPr>
        <w:pStyle w:val="TOC2"/>
        <w:tabs>
          <w:tab w:val="right" w:leader="dot" w:pos="8494"/>
        </w:tabs>
        <w:spacing w:line="360" w:lineRule="auto"/>
        <w:rPr>
          <w:rFonts w:asciiTheme="minorHAnsi" w:hAnsiTheme="minorHAnsi"/>
          <w:noProof/>
        </w:rPr>
      </w:pPr>
      <w:hyperlink w:anchor="_Toc488938630" w:history="1">
        <w:r w:rsidR="00CC30EC" w:rsidRPr="003E701A">
          <w:rPr>
            <w:rStyle w:val="af5"/>
            <w:rFonts w:ascii="宋体" w:hAnsi="宋体" w:hint="eastAsia"/>
            <w:noProof/>
          </w:rPr>
          <w:t>二十一、托管协议的签订</w:t>
        </w:r>
        <w:r w:rsidR="00CC30EC">
          <w:rPr>
            <w:noProof/>
            <w:webHidden/>
          </w:rPr>
          <w:tab/>
        </w:r>
        <w:r w:rsidR="00E72662">
          <w:rPr>
            <w:noProof/>
            <w:webHidden/>
          </w:rPr>
          <w:fldChar w:fldCharType="begin"/>
        </w:r>
        <w:r w:rsidR="00CC30EC">
          <w:rPr>
            <w:noProof/>
            <w:webHidden/>
          </w:rPr>
          <w:instrText xml:space="preserve"> PAGEREF _Toc488938630 \h </w:instrText>
        </w:r>
        <w:r w:rsidR="00E72662">
          <w:rPr>
            <w:noProof/>
            <w:webHidden/>
          </w:rPr>
        </w:r>
        <w:r w:rsidR="00E72662">
          <w:rPr>
            <w:noProof/>
            <w:webHidden/>
          </w:rPr>
          <w:fldChar w:fldCharType="separate"/>
        </w:r>
        <w:r w:rsidR="00E75DE2">
          <w:rPr>
            <w:noProof/>
            <w:webHidden/>
          </w:rPr>
          <w:t>45</w:t>
        </w:r>
        <w:r w:rsidR="00E72662">
          <w:rPr>
            <w:noProof/>
            <w:webHidden/>
          </w:rPr>
          <w:fldChar w:fldCharType="end"/>
        </w:r>
      </w:hyperlink>
    </w:p>
    <w:p w14:paraId="346D2FFD" w14:textId="73D27664" w:rsidR="00101B49" w:rsidRPr="00E77CC9" w:rsidRDefault="003F5F65" w:rsidP="00E77CC9">
      <w:pPr>
        <w:pStyle w:val="TOC2"/>
        <w:tabs>
          <w:tab w:val="right" w:leader="dot" w:pos="8494"/>
        </w:tabs>
        <w:spacing w:line="360" w:lineRule="auto"/>
        <w:rPr>
          <w:rFonts w:asciiTheme="minorHAnsi" w:hAnsiTheme="minorHAnsi"/>
          <w:noProof/>
        </w:rPr>
      </w:pPr>
      <w:hyperlink w:anchor="_Toc488938631" w:history="1">
        <w:r w:rsidR="00101B49" w:rsidRPr="00E77CC9">
          <w:rPr>
            <w:rStyle w:val="af5"/>
            <w:rFonts w:ascii="宋体" w:hAnsi="宋体" w:hint="eastAsia"/>
            <w:noProof/>
          </w:rPr>
          <w:t>附件：</w:t>
        </w:r>
        <w:r w:rsidR="00CC30EC" w:rsidRPr="003E701A">
          <w:rPr>
            <w:rStyle w:val="af5"/>
            <w:rFonts w:ascii="宋体" w:hAnsi="宋体" w:hint="eastAsia"/>
            <w:noProof/>
          </w:rPr>
          <w:t>托管银行证券资金结算规定</w:t>
        </w:r>
        <w:r w:rsidR="00CC30EC">
          <w:rPr>
            <w:noProof/>
            <w:webHidden/>
          </w:rPr>
          <w:tab/>
        </w:r>
        <w:r w:rsidR="00E72662">
          <w:rPr>
            <w:noProof/>
            <w:webHidden/>
          </w:rPr>
          <w:fldChar w:fldCharType="begin"/>
        </w:r>
        <w:r w:rsidR="00CC30EC">
          <w:rPr>
            <w:noProof/>
            <w:webHidden/>
          </w:rPr>
          <w:instrText xml:space="preserve"> PAGEREF _Toc488938631 \h </w:instrText>
        </w:r>
        <w:r w:rsidR="00E72662">
          <w:rPr>
            <w:noProof/>
            <w:webHidden/>
          </w:rPr>
        </w:r>
        <w:r w:rsidR="00E72662">
          <w:rPr>
            <w:noProof/>
            <w:webHidden/>
          </w:rPr>
          <w:fldChar w:fldCharType="separate"/>
        </w:r>
        <w:r w:rsidR="00E75DE2">
          <w:rPr>
            <w:noProof/>
            <w:webHidden/>
          </w:rPr>
          <w:t>46</w:t>
        </w:r>
        <w:r w:rsidR="00E72662">
          <w:rPr>
            <w:noProof/>
            <w:webHidden/>
          </w:rPr>
          <w:fldChar w:fldCharType="end"/>
        </w:r>
      </w:hyperlink>
    </w:p>
    <w:p w14:paraId="5BD6BA6D" w14:textId="77777777" w:rsidR="0038018C" w:rsidRPr="0038018C" w:rsidRDefault="00E72662" w:rsidP="00CC30EC">
      <w:pPr>
        <w:pStyle w:val="TOC2"/>
        <w:tabs>
          <w:tab w:val="right" w:leader="dot" w:pos="8494"/>
        </w:tabs>
        <w:spacing w:line="360" w:lineRule="auto"/>
        <w:rPr>
          <w:noProof/>
        </w:rPr>
      </w:pPr>
      <w:r w:rsidRPr="00E77CC9">
        <w:fldChar w:fldCharType="end"/>
      </w:r>
      <w:r w:rsidR="00CC30EC" w:rsidDel="00CC30EC">
        <w:rPr>
          <w:noProof/>
        </w:rPr>
        <w:t xml:space="preserve"> </w:t>
      </w:r>
    </w:p>
    <w:p w14:paraId="57BAC64E" w14:textId="77777777" w:rsidR="00101B49" w:rsidRPr="00E77CC9" w:rsidRDefault="00101B49" w:rsidP="00E77CC9">
      <w:pPr>
        <w:pStyle w:val="TOC2"/>
        <w:tabs>
          <w:tab w:val="right" w:leader="dot" w:pos="8494"/>
        </w:tabs>
        <w:spacing w:line="360" w:lineRule="auto"/>
        <w:rPr>
          <w:rFonts w:ascii="宋体" w:hAnsi="宋体"/>
          <w:sz w:val="24"/>
        </w:rPr>
      </w:pPr>
    </w:p>
    <w:p w14:paraId="33568EF4" w14:textId="77777777" w:rsidR="00896C5A" w:rsidRPr="00E77CC9" w:rsidRDefault="00101B49">
      <w:pPr>
        <w:spacing w:line="360" w:lineRule="auto"/>
        <w:rPr>
          <w:rFonts w:ascii="宋体" w:hAnsi="宋体"/>
          <w:sz w:val="24"/>
        </w:rPr>
      </w:pPr>
      <w:r w:rsidRPr="00E77CC9">
        <w:rPr>
          <w:rFonts w:ascii="宋体" w:hAnsi="宋体"/>
          <w:sz w:val="24"/>
        </w:rPr>
        <w:br w:type="page"/>
      </w:r>
    </w:p>
    <w:p w14:paraId="1AB700B5" w14:textId="2ED56094"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系一家依照中国法律合法成立并有效存续的有限责任公司，按照相关法律法规的规定具备担任基金管理人的资格和能力，拟募集发行</w:t>
      </w:r>
      <w:r w:rsidR="00CC694F">
        <w:rPr>
          <w:rFonts w:ascii="宋体" w:hAnsi="宋体" w:cs="Arial" w:hint="eastAsia"/>
          <w:kern w:val="0"/>
          <w:sz w:val="24"/>
        </w:rPr>
        <w:t>交银施罗德</w:t>
      </w:r>
      <w:r w:rsidR="00734ADA">
        <w:rPr>
          <w:rFonts w:ascii="宋体" w:hAnsi="宋体" w:cs="Arial" w:hint="eastAsia"/>
          <w:kern w:val="0"/>
          <w:sz w:val="24"/>
        </w:rPr>
        <w:t>创新领航</w:t>
      </w:r>
      <w:r w:rsidR="00CC694F">
        <w:rPr>
          <w:rFonts w:ascii="宋体" w:hAnsi="宋体" w:cs="Arial" w:hint="eastAsia"/>
          <w:kern w:val="0"/>
          <w:sz w:val="24"/>
        </w:rPr>
        <w:t>混合型证券投资基金</w:t>
      </w:r>
      <w:r w:rsidRPr="00E77CC9">
        <w:rPr>
          <w:rFonts w:ascii="宋体" w:hAnsi="宋体" w:hint="eastAsia"/>
          <w:kern w:val="0"/>
          <w:sz w:val="24"/>
        </w:rPr>
        <w:t>；</w:t>
      </w:r>
    </w:p>
    <w:p w14:paraId="79A2DFF7" w14:textId="7777777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7876FA1E" w14:textId="5E799A66"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CC694F">
        <w:rPr>
          <w:rFonts w:ascii="宋体" w:hAnsi="宋体" w:cs="Arial" w:hint="eastAsia"/>
          <w:kern w:val="0"/>
          <w:sz w:val="24"/>
        </w:rPr>
        <w:t>交银施罗德</w:t>
      </w:r>
      <w:r w:rsidR="00734ADA">
        <w:rPr>
          <w:rFonts w:ascii="宋体" w:hAnsi="宋体" w:cs="Arial" w:hint="eastAsia"/>
          <w:kern w:val="0"/>
          <w:sz w:val="24"/>
        </w:rPr>
        <w:t>创新领航</w:t>
      </w:r>
      <w:r w:rsidR="00CC694F">
        <w:rPr>
          <w:rFonts w:ascii="宋体" w:hAnsi="宋体" w:cs="Arial" w:hint="eastAsia"/>
          <w:kern w:val="0"/>
          <w:sz w:val="24"/>
        </w:rPr>
        <w:t>混合型证券投资基金</w:t>
      </w:r>
      <w:r w:rsidRPr="00E77CC9">
        <w:rPr>
          <w:rFonts w:ascii="宋体" w:hAnsi="宋体" w:hint="eastAsia"/>
          <w:kern w:val="0"/>
          <w:sz w:val="24"/>
        </w:rPr>
        <w:t>的基金管理人，招商银行股份有限公司拟担任</w:t>
      </w:r>
      <w:r w:rsidR="00CC694F">
        <w:rPr>
          <w:rFonts w:ascii="宋体" w:hAnsi="宋体" w:cs="Arial" w:hint="eastAsia"/>
          <w:kern w:val="0"/>
          <w:sz w:val="24"/>
        </w:rPr>
        <w:t>交银施罗德</w:t>
      </w:r>
      <w:r w:rsidR="00734ADA">
        <w:rPr>
          <w:rFonts w:ascii="宋体" w:hAnsi="宋体" w:cs="Arial" w:hint="eastAsia"/>
          <w:kern w:val="0"/>
          <w:sz w:val="24"/>
        </w:rPr>
        <w:t>创新领航</w:t>
      </w:r>
      <w:r w:rsidR="00CC694F">
        <w:rPr>
          <w:rFonts w:ascii="宋体" w:hAnsi="宋体" w:cs="Arial" w:hint="eastAsia"/>
          <w:kern w:val="0"/>
          <w:sz w:val="24"/>
        </w:rPr>
        <w:t>混合型证券投资基金</w:t>
      </w:r>
      <w:r w:rsidRPr="00E77CC9">
        <w:rPr>
          <w:rFonts w:ascii="宋体" w:hAnsi="宋体" w:hint="eastAsia"/>
          <w:kern w:val="0"/>
          <w:sz w:val="24"/>
        </w:rPr>
        <w:t>的基金托管人；</w:t>
      </w:r>
    </w:p>
    <w:p w14:paraId="0766469D" w14:textId="000BF3EA"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为明确</w:t>
      </w:r>
      <w:r w:rsidR="00CC694F">
        <w:rPr>
          <w:rFonts w:ascii="宋体" w:hAnsi="宋体" w:cs="Arial" w:hint="eastAsia"/>
          <w:kern w:val="0"/>
          <w:sz w:val="24"/>
        </w:rPr>
        <w:t>交银施罗德</w:t>
      </w:r>
      <w:r w:rsidR="00734ADA">
        <w:rPr>
          <w:rFonts w:ascii="宋体" w:hAnsi="宋体" w:cs="Arial" w:hint="eastAsia"/>
          <w:kern w:val="0"/>
          <w:sz w:val="24"/>
        </w:rPr>
        <w:t>创新领航</w:t>
      </w:r>
      <w:r w:rsidR="00CC694F">
        <w:rPr>
          <w:rFonts w:ascii="宋体" w:hAnsi="宋体" w:cs="Arial" w:hint="eastAsia"/>
          <w:kern w:val="0"/>
          <w:sz w:val="24"/>
        </w:rPr>
        <w:t>混合型证券投资基金</w:t>
      </w:r>
      <w:r w:rsidRPr="00E77CC9">
        <w:rPr>
          <w:rFonts w:ascii="宋体" w:hAnsi="宋体" w:hint="eastAsia"/>
          <w:kern w:val="0"/>
          <w:sz w:val="24"/>
        </w:rPr>
        <w:t>的基金管理人和基金托管人之间的权利义务关系，特制订本托管协议；</w:t>
      </w:r>
    </w:p>
    <w:p w14:paraId="79AFB64B" w14:textId="396BFBF7" w:rsidR="00101B49" w:rsidRPr="00E77CC9" w:rsidRDefault="00101B49" w:rsidP="00E77CC9">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CC694F">
        <w:rPr>
          <w:rFonts w:ascii="宋体" w:hAnsi="宋体" w:cs="Arial" w:hint="eastAsia"/>
          <w:kern w:val="0"/>
          <w:sz w:val="24"/>
        </w:rPr>
        <w:t>交银施罗德</w:t>
      </w:r>
      <w:r w:rsidR="00734ADA">
        <w:rPr>
          <w:rFonts w:ascii="宋体" w:hAnsi="宋体" w:cs="Arial" w:hint="eastAsia"/>
          <w:kern w:val="0"/>
          <w:sz w:val="24"/>
        </w:rPr>
        <w:t>创新领航</w:t>
      </w:r>
      <w:r w:rsidR="00CC694F">
        <w:rPr>
          <w:rFonts w:ascii="宋体" w:hAnsi="宋体" w:cs="Arial" w:hint="eastAsia"/>
          <w:kern w:val="0"/>
          <w:sz w:val="24"/>
        </w:rPr>
        <w:t>混合型证券投资基金</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14:paraId="64F16377" w14:textId="77777777" w:rsidR="00896C5A" w:rsidRPr="00E77CC9" w:rsidRDefault="00896C5A">
      <w:pPr>
        <w:spacing w:line="360" w:lineRule="auto"/>
        <w:rPr>
          <w:rFonts w:ascii="宋体" w:hAnsi="宋体"/>
          <w:sz w:val="24"/>
          <w:lang w:val="en-GB"/>
        </w:rPr>
      </w:pPr>
    </w:p>
    <w:p w14:paraId="1B81AEC4"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6" w:name="_Toc348082029"/>
      <w:bookmarkStart w:id="7" w:name="_Toc488938610"/>
      <w:bookmarkStart w:id="8" w:name="_Toc384992691"/>
      <w:r w:rsidRPr="00E77CC9">
        <w:rPr>
          <w:rFonts w:ascii="宋体" w:hAnsi="宋体" w:hint="eastAsia"/>
          <w:sz w:val="24"/>
        </w:rPr>
        <w:lastRenderedPageBreak/>
        <w:t>一、基金托管协议当事人</w:t>
      </w:r>
      <w:bookmarkEnd w:id="6"/>
      <w:bookmarkEnd w:id="7"/>
      <w:bookmarkEnd w:id="8"/>
    </w:p>
    <w:p w14:paraId="591A4335" w14:textId="77777777"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（一）基金管理人</w:t>
      </w:r>
    </w:p>
    <w:p w14:paraId="5F91365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14:paraId="60DDE17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CC694F" w:rsidRPr="00CC694F">
        <w:rPr>
          <w:rFonts w:ascii="宋体"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14:paraId="3B1FB83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浦东新区世纪大道</w:t>
      </w:r>
      <w:r w:rsidR="002D6BC2" w:rsidRPr="00456F57">
        <w:rPr>
          <w:rFonts w:ascii="宋体" w:hAnsi="宋体"/>
          <w:sz w:val="24"/>
        </w:rPr>
        <w:t>8</w:t>
      </w:r>
      <w:r w:rsidR="002D6BC2" w:rsidRPr="00456F57">
        <w:rPr>
          <w:rFonts w:ascii="宋体" w:hAnsi="宋体" w:hint="eastAsia"/>
          <w:sz w:val="24"/>
        </w:rPr>
        <w:t>号国金中心二期</w:t>
      </w:r>
      <w:r w:rsidR="002D6BC2" w:rsidRPr="00456F57">
        <w:rPr>
          <w:rFonts w:ascii="宋体" w:hAnsi="宋体"/>
          <w:sz w:val="24"/>
        </w:rPr>
        <w:t>21-22</w:t>
      </w:r>
      <w:r w:rsidR="002D6BC2" w:rsidRPr="00456F57">
        <w:rPr>
          <w:rFonts w:ascii="宋体" w:hAnsi="宋体" w:hint="eastAsia"/>
          <w:sz w:val="24"/>
        </w:rPr>
        <w:t>楼</w:t>
      </w:r>
    </w:p>
    <w:p w14:paraId="4AEA3CD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14:paraId="172BF1E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14:paraId="0BECB5F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130D86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14:paraId="08E5C29E" w14:textId="77777777"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中国证监会证监基金字</w:t>
      </w:r>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7167D2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14:paraId="3713E2C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10EEEE57" w14:textId="77777777"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存续期间：持续经营</w:t>
      </w:r>
    </w:p>
    <w:p w14:paraId="393A4C7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14:paraId="0C94F276" w14:textId="77777777"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（二）基金托管人</w:t>
      </w:r>
    </w:p>
    <w:p w14:paraId="492662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r w:rsidRPr="00E77CC9">
        <w:rPr>
          <w:rFonts w:ascii="宋体" w:hAnsi="宋体"/>
          <w:sz w:val="24"/>
        </w:rPr>
        <w:t>(简称：招商银行)</w:t>
      </w:r>
    </w:p>
    <w:p w14:paraId="6095D7B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14:paraId="6F82A7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14:paraId="027144B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14:paraId="4E6689B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法定代表人：李建红</w:t>
      </w:r>
    </w:p>
    <w:p w14:paraId="4EBEB5E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14:paraId="05566A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基金托管业务批准文号：证监基金字</w:t>
      </w:r>
      <w:r w:rsidRPr="00E77CC9">
        <w:rPr>
          <w:rFonts w:ascii="宋体" w:hAnsi="宋体"/>
          <w:sz w:val="24"/>
        </w:rPr>
        <w:t>[2002]83号</w:t>
      </w:r>
    </w:p>
    <w:p w14:paraId="5F534B9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14:paraId="1987DE5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14:paraId="0C69541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14:paraId="3FCC082B"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9" w:name="_Toc348082030"/>
      <w:bookmarkStart w:id="10" w:name="_Toc488938611"/>
      <w:bookmarkStart w:id="11" w:name="_Toc384992692"/>
      <w:r w:rsidRPr="00E77CC9">
        <w:rPr>
          <w:rFonts w:ascii="宋体" w:hAnsi="宋体" w:hint="eastAsia"/>
          <w:sz w:val="24"/>
        </w:rPr>
        <w:lastRenderedPageBreak/>
        <w:t>二、基金托管协议的依据、目的和原则</w:t>
      </w:r>
      <w:bookmarkEnd w:id="9"/>
      <w:bookmarkEnd w:id="10"/>
      <w:bookmarkEnd w:id="11"/>
    </w:p>
    <w:p w14:paraId="11621F3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14:paraId="7C54EA7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14:paraId="60B3640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14:paraId="5D11D6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054864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14:paraId="15B01A6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14:paraId="1FF19545" w14:textId="77777777" w:rsidR="00896C5A" w:rsidRPr="00E77CC9" w:rsidRDefault="00896C5A">
      <w:pPr>
        <w:spacing w:line="360" w:lineRule="auto"/>
        <w:rPr>
          <w:rFonts w:ascii="宋体" w:hAnsi="宋体"/>
          <w:sz w:val="24"/>
        </w:rPr>
      </w:pPr>
    </w:p>
    <w:p w14:paraId="11F84638"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 w:name="_Toc348082031"/>
      <w:bookmarkStart w:id="13" w:name="_Toc488938612"/>
      <w:bookmarkStart w:id="14" w:name="_Toc384992693"/>
      <w:r w:rsidRPr="00E77CC9">
        <w:rPr>
          <w:rFonts w:ascii="宋体" w:hAnsi="宋体" w:hint="eastAsia"/>
          <w:sz w:val="24"/>
        </w:rPr>
        <w:lastRenderedPageBreak/>
        <w:t>三、基金托管人对基金管理人的业务监督和核查</w:t>
      </w:r>
      <w:bookmarkEnd w:id="12"/>
      <w:bookmarkEnd w:id="13"/>
      <w:bookmarkEnd w:id="14"/>
    </w:p>
    <w:p w14:paraId="7CAA972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37749D16" w14:textId="77777777" w:rsidR="00101B49" w:rsidRDefault="00101B49" w:rsidP="00E77CC9">
      <w:pPr>
        <w:spacing w:line="360" w:lineRule="auto"/>
        <w:ind w:firstLine="480"/>
        <w:rPr>
          <w:rFonts w:ascii="宋体" w:hAnsi="宋体" w:cs="Arial"/>
          <w:szCs w:val="21"/>
        </w:rPr>
      </w:pPr>
      <w:bookmarkStart w:id="15" w:name="_Hlk494120345"/>
      <w:r w:rsidRPr="00E77CC9">
        <w:rPr>
          <w:rFonts w:ascii="宋体" w:hAnsi="宋体"/>
          <w:sz w:val="24"/>
        </w:rPr>
        <w:t>1.</w:t>
      </w:r>
      <w:r w:rsidRPr="00E77CC9">
        <w:rPr>
          <w:rFonts w:ascii="宋体" w:hAnsi="宋体" w:hint="eastAsia"/>
          <w:sz w:val="24"/>
        </w:rPr>
        <w:t>本基金的投资范围为：</w:t>
      </w:r>
    </w:p>
    <w:p w14:paraId="0FBB3594" w14:textId="5BA60E81" w:rsidR="00B06D03" w:rsidRPr="00456F57" w:rsidRDefault="00734ADA" w:rsidP="00B06D03">
      <w:pPr>
        <w:spacing w:line="360" w:lineRule="auto"/>
        <w:ind w:firstLine="480"/>
        <w:rPr>
          <w:rFonts w:ascii="宋体" w:hAnsi="宋体"/>
          <w:sz w:val="24"/>
        </w:rPr>
      </w:pPr>
      <w:r w:rsidRPr="00734ADA">
        <w:rPr>
          <w:rFonts w:hint="eastAsia"/>
          <w:bCs/>
          <w:sz w:val="24"/>
        </w:rPr>
        <w:t>本基金的投资范围为具有良好流动性的金融工具，包括国内依法发行上市的股票（含中小板、创业板及其他经中国证监会核准</w:t>
      </w:r>
      <w:r w:rsidR="00904B77" w:rsidRPr="00904B77">
        <w:rPr>
          <w:rFonts w:hint="eastAsia"/>
          <w:bCs/>
          <w:sz w:val="24"/>
        </w:rPr>
        <w:t>或注册</w:t>
      </w:r>
      <w:r w:rsidRPr="00734ADA">
        <w:rPr>
          <w:rFonts w:hint="eastAsia"/>
          <w:bCs/>
          <w:sz w:val="24"/>
        </w:rPr>
        <w:t>上市的股票</w:t>
      </w:r>
      <w:r w:rsidR="00A52318">
        <w:rPr>
          <w:rFonts w:hint="eastAsia"/>
          <w:bCs/>
          <w:sz w:val="24"/>
        </w:rPr>
        <w:t>、存托凭证</w:t>
      </w:r>
      <w:r w:rsidRPr="00734ADA">
        <w:rPr>
          <w:rFonts w:hint="eastAsia"/>
          <w:bCs/>
          <w:sz w:val="24"/>
        </w:rPr>
        <w:t>）、港股通标的股票、债券（含国债、央行票据、金融债券、政府支持债券、政府支持机构债券、地方政府债券、企业债券、公司债券、可转换债券（含可分离交易可转换债券</w:t>
      </w:r>
      <w:r w:rsidR="00904B77" w:rsidRPr="00904B77">
        <w:rPr>
          <w:rFonts w:hint="eastAsia"/>
          <w:bCs/>
          <w:sz w:val="24"/>
        </w:rPr>
        <w:t>的纯债部分</w:t>
      </w:r>
      <w:r w:rsidRPr="00734ADA">
        <w:rPr>
          <w:rFonts w:hint="eastAsia"/>
          <w:bCs/>
          <w:sz w:val="24"/>
        </w:rPr>
        <w:t>）、可交换公司债券、</w:t>
      </w:r>
      <w:r w:rsidR="00904B77" w:rsidRPr="00904B77">
        <w:rPr>
          <w:rFonts w:hint="eastAsia"/>
          <w:bCs/>
          <w:sz w:val="24"/>
        </w:rPr>
        <w:t>公开发行的</w:t>
      </w:r>
      <w:r w:rsidRPr="00734ADA">
        <w:rPr>
          <w:rFonts w:hint="eastAsia"/>
          <w:bCs/>
          <w:sz w:val="24"/>
        </w:rPr>
        <w:t>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1C03276A"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400BCD46" w14:textId="77777777"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14:paraId="1FCEC003" w14:textId="20B5692D" w:rsidR="00734ADA" w:rsidRDefault="008A273A" w:rsidP="00734ADA">
      <w:pPr>
        <w:spacing w:line="360" w:lineRule="auto"/>
        <w:ind w:firstLine="480"/>
        <w:rPr>
          <w:bCs/>
          <w:sz w:val="24"/>
        </w:rPr>
      </w:pPr>
      <w:r w:rsidRPr="00610824">
        <w:rPr>
          <w:bCs/>
          <w:sz w:val="24"/>
        </w:rPr>
        <w:t>基金的投资组合比例为</w:t>
      </w:r>
      <w:r>
        <w:rPr>
          <w:rFonts w:hint="eastAsia"/>
          <w:bCs/>
          <w:sz w:val="24"/>
        </w:rPr>
        <w:t>：</w:t>
      </w:r>
      <w:r w:rsidR="00734ADA" w:rsidRPr="00505CCC">
        <w:rPr>
          <w:rFonts w:hint="eastAsia"/>
          <w:bCs/>
          <w:sz w:val="24"/>
        </w:rPr>
        <w:t>股票投资</w:t>
      </w:r>
      <w:r w:rsidR="00A52318">
        <w:rPr>
          <w:rFonts w:hint="eastAsia"/>
          <w:bCs/>
          <w:sz w:val="24"/>
        </w:rPr>
        <w:t>（</w:t>
      </w:r>
      <w:r w:rsidR="00A52318">
        <w:rPr>
          <w:bCs/>
          <w:sz w:val="24"/>
        </w:rPr>
        <w:t>含</w:t>
      </w:r>
      <w:r w:rsidR="00A52318" w:rsidRPr="005E1D32">
        <w:rPr>
          <w:bCs/>
          <w:sz w:val="24"/>
        </w:rPr>
        <w:t>存托凭证</w:t>
      </w:r>
      <w:r w:rsidR="00A52318">
        <w:rPr>
          <w:rFonts w:hint="eastAsia"/>
          <w:bCs/>
          <w:sz w:val="24"/>
        </w:rPr>
        <w:t>）</w:t>
      </w:r>
      <w:r w:rsidR="00734ADA" w:rsidRPr="00505CCC">
        <w:rPr>
          <w:rFonts w:hint="eastAsia"/>
          <w:bCs/>
          <w:sz w:val="24"/>
        </w:rPr>
        <w:t>占基金资产的比例为</w:t>
      </w:r>
      <w:r w:rsidR="00DF4B20">
        <w:rPr>
          <w:bCs/>
          <w:sz w:val="24"/>
        </w:rPr>
        <w:t>6</w:t>
      </w:r>
      <w:r w:rsidR="00734ADA" w:rsidRPr="00505CCC">
        <w:rPr>
          <w:rFonts w:hint="eastAsia"/>
          <w:bCs/>
          <w:sz w:val="24"/>
        </w:rPr>
        <w:t>0%-95%</w:t>
      </w:r>
      <w:r w:rsidR="007C0BF0">
        <w:rPr>
          <w:rFonts w:hint="eastAsia"/>
          <w:bCs/>
          <w:sz w:val="24"/>
        </w:rPr>
        <w:t>（</w:t>
      </w:r>
      <w:r w:rsidR="007C0BF0" w:rsidRPr="0080441A">
        <w:rPr>
          <w:rFonts w:hint="eastAsia"/>
          <w:bCs/>
          <w:sz w:val="24"/>
        </w:rPr>
        <w:t>其中投资于港股通标的股票的比例占股票资产的</w:t>
      </w:r>
      <w:r w:rsidR="007C0BF0" w:rsidRPr="0080441A">
        <w:rPr>
          <w:rFonts w:hint="eastAsia"/>
          <w:bCs/>
          <w:sz w:val="24"/>
        </w:rPr>
        <w:t>0%-50%</w:t>
      </w:r>
      <w:r w:rsidR="007C0BF0">
        <w:rPr>
          <w:rFonts w:hint="eastAsia"/>
          <w:bCs/>
          <w:sz w:val="24"/>
        </w:rPr>
        <w:t>）</w:t>
      </w:r>
      <w:r w:rsidR="00734ADA">
        <w:rPr>
          <w:rFonts w:hint="eastAsia"/>
          <w:bCs/>
          <w:sz w:val="24"/>
        </w:rPr>
        <w:t>，</w:t>
      </w:r>
      <w:r w:rsidR="007C0BF0">
        <w:rPr>
          <w:rFonts w:hint="eastAsia"/>
          <w:bCs/>
          <w:sz w:val="24"/>
        </w:rPr>
        <w:t>投资于创新领航</w:t>
      </w:r>
      <w:r w:rsidR="007C0BF0" w:rsidRPr="006668B5">
        <w:rPr>
          <w:rFonts w:hint="eastAsia"/>
          <w:bCs/>
          <w:sz w:val="24"/>
        </w:rPr>
        <w:t>主题相关证券的比例不低于非现金基金资产的</w:t>
      </w:r>
      <w:r w:rsidR="007C0BF0" w:rsidRPr="006668B5">
        <w:rPr>
          <w:rFonts w:hint="eastAsia"/>
          <w:bCs/>
          <w:sz w:val="24"/>
        </w:rPr>
        <w:t>80%</w:t>
      </w:r>
      <w:r w:rsidR="00734ADA" w:rsidRPr="00505CCC">
        <w:rPr>
          <w:rFonts w:hint="eastAsia"/>
          <w:bCs/>
          <w:sz w:val="24"/>
        </w:rPr>
        <w:t>；每个交易日日终在扣除股指期货合约需缴纳的交易保证金后，本基金保留的现金或者投资于到期日在一年以内的政府债券的比例合计不低于基金资产净值的</w:t>
      </w:r>
      <w:r w:rsidR="00734ADA" w:rsidRPr="00505CCC">
        <w:rPr>
          <w:rFonts w:hint="eastAsia"/>
          <w:bCs/>
          <w:sz w:val="24"/>
        </w:rPr>
        <w:t>5%</w:t>
      </w:r>
      <w:r w:rsidR="00734ADA" w:rsidRPr="00505CCC">
        <w:rPr>
          <w:rFonts w:hint="eastAsia"/>
          <w:bCs/>
          <w:sz w:val="24"/>
        </w:rPr>
        <w:t>，其中现金不包括结算备付金、存出保证金、应收申购款等。</w:t>
      </w:r>
    </w:p>
    <w:p w14:paraId="211C38F3" w14:textId="77777777"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14:paraId="52C18AF5"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65FCBA2F" w14:textId="6A909C71"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w:t>
      </w:r>
      <w:r w:rsidRPr="00734ADA">
        <w:rPr>
          <w:rFonts w:hint="eastAsia"/>
          <w:bCs/>
          <w:sz w:val="24"/>
        </w:rPr>
        <w:t>）</w:t>
      </w:r>
      <w:r w:rsidR="007C0BF0" w:rsidRPr="007C0BF0">
        <w:rPr>
          <w:rFonts w:hint="eastAsia"/>
          <w:bCs/>
          <w:sz w:val="24"/>
        </w:rPr>
        <w:t>股票投资</w:t>
      </w:r>
      <w:r w:rsidR="00A52318">
        <w:rPr>
          <w:rFonts w:hint="eastAsia"/>
          <w:bCs/>
          <w:sz w:val="24"/>
        </w:rPr>
        <w:t>（</w:t>
      </w:r>
      <w:r w:rsidR="00A52318">
        <w:rPr>
          <w:bCs/>
          <w:sz w:val="24"/>
        </w:rPr>
        <w:t>含</w:t>
      </w:r>
      <w:r w:rsidR="00A52318" w:rsidRPr="005E1D32">
        <w:rPr>
          <w:bCs/>
          <w:sz w:val="24"/>
        </w:rPr>
        <w:t>存托凭证</w:t>
      </w:r>
      <w:r w:rsidR="00A52318">
        <w:rPr>
          <w:rFonts w:hint="eastAsia"/>
          <w:bCs/>
          <w:sz w:val="24"/>
        </w:rPr>
        <w:t>）</w:t>
      </w:r>
      <w:r w:rsidR="007C0BF0" w:rsidRPr="007C0BF0">
        <w:rPr>
          <w:rFonts w:hint="eastAsia"/>
          <w:bCs/>
          <w:sz w:val="24"/>
        </w:rPr>
        <w:t>占基金资产的比例为</w:t>
      </w:r>
      <w:r w:rsidR="007C0BF0" w:rsidRPr="007C0BF0">
        <w:rPr>
          <w:rFonts w:hint="eastAsia"/>
          <w:bCs/>
          <w:sz w:val="24"/>
        </w:rPr>
        <w:t>60%-95%</w:t>
      </w:r>
      <w:r w:rsidR="007C0BF0" w:rsidRPr="007C0BF0">
        <w:rPr>
          <w:rFonts w:hint="eastAsia"/>
          <w:bCs/>
          <w:sz w:val="24"/>
        </w:rPr>
        <w:t>（其中投资于港股通标的股票的比例占股票资产的</w:t>
      </w:r>
      <w:r w:rsidR="007C0BF0" w:rsidRPr="007C0BF0">
        <w:rPr>
          <w:rFonts w:hint="eastAsia"/>
          <w:bCs/>
          <w:sz w:val="24"/>
        </w:rPr>
        <w:t>0%-50%</w:t>
      </w:r>
      <w:r w:rsidR="007C0BF0" w:rsidRPr="007C0BF0">
        <w:rPr>
          <w:rFonts w:hint="eastAsia"/>
          <w:bCs/>
          <w:sz w:val="24"/>
        </w:rPr>
        <w:t>），投资于创新领航主题相关证券的比</w:t>
      </w:r>
      <w:r w:rsidR="007C0BF0" w:rsidRPr="007C0BF0">
        <w:rPr>
          <w:rFonts w:hint="eastAsia"/>
          <w:bCs/>
          <w:sz w:val="24"/>
        </w:rPr>
        <w:lastRenderedPageBreak/>
        <w:t>例不低于非现金基金资产的</w:t>
      </w:r>
      <w:r w:rsidR="007C0BF0" w:rsidRPr="007C0BF0">
        <w:rPr>
          <w:rFonts w:hint="eastAsia"/>
          <w:bCs/>
          <w:sz w:val="24"/>
        </w:rPr>
        <w:t>80%</w:t>
      </w:r>
      <w:r w:rsidRPr="00734ADA">
        <w:rPr>
          <w:rFonts w:hint="eastAsia"/>
          <w:bCs/>
          <w:sz w:val="24"/>
        </w:rPr>
        <w:t>；</w:t>
      </w:r>
    </w:p>
    <w:p w14:paraId="2B7F8D78"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2</w:t>
      </w:r>
      <w:r w:rsidRPr="00734ADA">
        <w:rPr>
          <w:rFonts w:hint="eastAsia"/>
          <w:bCs/>
          <w:sz w:val="24"/>
        </w:rPr>
        <w:t>）每个交易日日终在扣除股指期货合约需缴纳的交易保证金后，本基金持有的现金或者到期日在一年以内的政府债券的投资比例合计不低于基金资产净值的</w:t>
      </w:r>
      <w:r w:rsidRPr="00734ADA">
        <w:rPr>
          <w:rFonts w:hint="eastAsia"/>
          <w:bCs/>
          <w:sz w:val="24"/>
        </w:rPr>
        <w:t>5%</w:t>
      </w:r>
      <w:r w:rsidRPr="00734ADA">
        <w:rPr>
          <w:rFonts w:hint="eastAsia"/>
          <w:bCs/>
          <w:sz w:val="24"/>
        </w:rPr>
        <w:t>，其中现金不包括结算备付金、存出保证金和应收申购款等；</w:t>
      </w:r>
    </w:p>
    <w:p w14:paraId="5762F9C0"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3</w:t>
      </w:r>
      <w:r w:rsidRPr="00734ADA">
        <w:rPr>
          <w:rFonts w:hint="eastAsia"/>
          <w:bCs/>
          <w:sz w:val="24"/>
        </w:rPr>
        <w:t>）本基金持有一家公司发行的证券（同一家公司在内地和香港同时上市的</w:t>
      </w:r>
      <w:r w:rsidRPr="00734ADA">
        <w:rPr>
          <w:rFonts w:hint="eastAsia"/>
          <w:bCs/>
          <w:sz w:val="24"/>
        </w:rPr>
        <w:t xml:space="preserve">A+H </w:t>
      </w:r>
      <w:r w:rsidRPr="00734ADA">
        <w:rPr>
          <w:rFonts w:hint="eastAsia"/>
          <w:bCs/>
          <w:sz w:val="24"/>
        </w:rPr>
        <w:t>股合计计算），其市值不超过基金资产净值的</w:t>
      </w:r>
      <w:r w:rsidRPr="00734ADA">
        <w:rPr>
          <w:rFonts w:hint="eastAsia"/>
          <w:bCs/>
          <w:sz w:val="24"/>
        </w:rPr>
        <w:t>10</w:t>
      </w:r>
      <w:r w:rsidRPr="00734ADA">
        <w:rPr>
          <w:rFonts w:hint="eastAsia"/>
          <w:bCs/>
          <w:sz w:val="24"/>
        </w:rPr>
        <w:t>％；</w:t>
      </w:r>
    </w:p>
    <w:p w14:paraId="0B142DB2"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4</w:t>
      </w:r>
      <w:r w:rsidRPr="00734ADA">
        <w:rPr>
          <w:rFonts w:hint="eastAsia"/>
          <w:bCs/>
          <w:sz w:val="24"/>
        </w:rPr>
        <w:t>）本基金管理人管理的全部基金持有一家公司发行的证券（同一家公司在内地和香港同时上市的</w:t>
      </w:r>
      <w:r w:rsidRPr="00734ADA">
        <w:rPr>
          <w:rFonts w:hint="eastAsia"/>
          <w:bCs/>
          <w:sz w:val="24"/>
        </w:rPr>
        <w:t xml:space="preserve">A+H </w:t>
      </w:r>
      <w:r w:rsidRPr="00734ADA">
        <w:rPr>
          <w:rFonts w:hint="eastAsia"/>
          <w:bCs/>
          <w:sz w:val="24"/>
        </w:rPr>
        <w:t>股合计计算），不超过该证券的</w:t>
      </w:r>
      <w:r w:rsidRPr="00734ADA">
        <w:rPr>
          <w:rFonts w:hint="eastAsia"/>
          <w:bCs/>
          <w:sz w:val="24"/>
        </w:rPr>
        <w:t>10</w:t>
      </w:r>
      <w:r w:rsidRPr="00734ADA">
        <w:rPr>
          <w:rFonts w:hint="eastAsia"/>
          <w:bCs/>
          <w:sz w:val="24"/>
        </w:rPr>
        <w:t>％，完全按照有关指数的构成比例进行证券投资的基金品种可以不受此条款规定的比例限制；</w:t>
      </w:r>
    </w:p>
    <w:p w14:paraId="2029AB35"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5</w:t>
      </w:r>
      <w:r w:rsidRPr="00734ADA">
        <w:rPr>
          <w:rFonts w:hint="eastAsia"/>
          <w:bCs/>
          <w:sz w:val="24"/>
        </w:rPr>
        <w:t>）本基金投资于同一原始权益人的各类资产支持证券的比例，不得超过基金资产净值的</w:t>
      </w:r>
      <w:r w:rsidRPr="00734ADA">
        <w:rPr>
          <w:rFonts w:hint="eastAsia"/>
          <w:bCs/>
          <w:sz w:val="24"/>
        </w:rPr>
        <w:t>10</w:t>
      </w:r>
      <w:r w:rsidRPr="00734ADA">
        <w:rPr>
          <w:rFonts w:hint="eastAsia"/>
          <w:bCs/>
          <w:sz w:val="24"/>
        </w:rPr>
        <w:t>％；</w:t>
      </w:r>
    </w:p>
    <w:p w14:paraId="7999C3CD"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6</w:t>
      </w:r>
      <w:r w:rsidRPr="00734ADA">
        <w:rPr>
          <w:rFonts w:hint="eastAsia"/>
          <w:bCs/>
          <w:sz w:val="24"/>
        </w:rPr>
        <w:t>）本基金持有的全部资产支持证券，其市值不得超过基金资产净值的</w:t>
      </w:r>
      <w:r w:rsidRPr="00734ADA">
        <w:rPr>
          <w:rFonts w:hint="eastAsia"/>
          <w:bCs/>
          <w:sz w:val="24"/>
        </w:rPr>
        <w:t>20</w:t>
      </w:r>
      <w:r w:rsidRPr="00734ADA">
        <w:rPr>
          <w:rFonts w:hint="eastAsia"/>
          <w:bCs/>
          <w:sz w:val="24"/>
        </w:rPr>
        <w:t>％；</w:t>
      </w:r>
    </w:p>
    <w:p w14:paraId="1AF98E7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7</w:t>
      </w:r>
      <w:r w:rsidRPr="00734ADA">
        <w:rPr>
          <w:rFonts w:hint="eastAsia"/>
          <w:bCs/>
          <w:sz w:val="24"/>
        </w:rPr>
        <w:t>）本基金持有的同一（指同一信用级别）资产支持证券的比例，不得超过该资产支持证券规模的</w:t>
      </w:r>
      <w:r w:rsidRPr="00734ADA">
        <w:rPr>
          <w:rFonts w:hint="eastAsia"/>
          <w:bCs/>
          <w:sz w:val="24"/>
        </w:rPr>
        <w:t>10</w:t>
      </w:r>
      <w:r w:rsidRPr="00734ADA">
        <w:rPr>
          <w:rFonts w:hint="eastAsia"/>
          <w:bCs/>
          <w:sz w:val="24"/>
        </w:rPr>
        <w:t>％；</w:t>
      </w:r>
    </w:p>
    <w:p w14:paraId="72DBB3A9"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8</w:t>
      </w:r>
      <w:r w:rsidRPr="00734ADA">
        <w:rPr>
          <w:rFonts w:hint="eastAsia"/>
          <w:bCs/>
          <w:sz w:val="24"/>
        </w:rPr>
        <w:t>）本基金管理人管理的全部基金投资于同一原始权益人的各类资产支持证券，不得超过其各类资产支持证券合计规模的</w:t>
      </w:r>
      <w:r w:rsidRPr="00734ADA">
        <w:rPr>
          <w:rFonts w:hint="eastAsia"/>
          <w:bCs/>
          <w:sz w:val="24"/>
        </w:rPr>
        <w:t>10</w:t>
      </w:r>
      <w:r w:rsidRPr="00734ADA">
        <w:rPr>
          <w:rFonts w:hint="eastAsia"/>
          <w:bCs/>
          <w:sz w:val="24"/>
        </w:rPr>
        <w:t>％；</w:t>
      </w:r>
    </w:p>
    <w:p w14:paraId="71885653"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9</w:t>
      </w:r>
      <w:r w:rsidRPr="00734ADA">
        <w:rPr>
          <w:rFonts w:hint="eastAsia"/>
          <w:bCs/>
          <w:sz w:val="24"/>
        </w:rPr>
        <w:t>）本基金应投资于信用级别评级为</w:t>
      </w:r>
      <w:r w:rsidRPr="00734ADA">
        <w:rPr>
          <w:rFonts w:hint="eastAsia"/>
          <w:bCs/>
          <w:sz w:val="24"/>
        </w:rPr>
        <w:t>BBB</w:t>
      </w:r>
      <w:r w:rsidRPr="00734ADA">
        <w:rPr>
          <w:rFonts w:hint="eastAsia"/>
          <w:bCs/>
          <w:sz w:val="24"/>
        </w:rPr>
        <w:t>以上（含</w:t>
      </w:r>
      <w:r w:rsidRPr="00734ADA">
        <w:rPr>
          <w:rFonts w:hint="eastAsia"/>
          <w:bCs/>
          <w:sz w:val="24"/>
        </w:rPr>
        <w:t>BBB</w:t>
      </w:r>
      <w:r w:rsidRPr="00734ADA">
        <w:rPr>
          <w:rFonts w:hint="eastAsia"/>
          <w:bCs/>
          <w:sz w:val="24"/>
        </w:rPr>
        <w:t>）的资产支持证券。基金持有资产支持证券期间，如果其信用等级下降、不再符合投资标准，应在评级报告发布之日起</w:t>
      </w:r>
      <w:r w:rsidRPr="00734ADA">
        <w:rPr>
          <w:rFonts w:hint="eastAsia"/>
          <w:bCs/>
          <w:sz w:val="24"/>
        </w:rPr>
        <w:t>3</w:t>
      </w:r>
      <w:r w:rsidRPr="00734ADA">
        <w:rPr>
          <w:rFonts w:hint="eastAsia"/>
          <w:bCs/>
          <w:sz w:val="24"/>
        </w:rPr>
        <w:t>个月内予以全部卖出；</w:t>
      </w:r>
    </w:p>
    <w:p w14:paraId="166498C7"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10</w:t>
      </w:r>
      <w:r w:rsidRPr="00734ADA">
        <w:rPr>
          <w:rFonts w:hint="eastAsia"/>
          <w:bCs/>
          <w:sz w:val="24"/>
        </w:rPr>
        <w:t>）基金财产参与股票发行申购，本基金所申报的金额不超过本基金的总资产，本基金所申报的股票数量不超过拟发行股票公司本次发行股票的总量；</w:t>
      </w:r>
    </w:p>
    <w:p w14:paraId="2C45D00E"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11</w:t>
      </w:r>
      <w:r w:rsidRPr="00734ADA">
        <w:rPr>
          <w:rFonts w:hint="eastAsia"/>
          <w:bCs/>
          <w:sz w:val="24"/>
        </w:rPr>
        <w:t>）本基金进入全国银行间同业市场进行债券回购的资金余额不得超过基金资产净值的</w:t>
      </w:r>
      <w:r w:rsidRPr="00734ADA">
        <w:rPr>
          <w:rFonts w:hint="eastAsia"/>
          <w:bCs/>
          <w:sz w:val="24"/>
        </w:rPr>
        <w:t>40%</w:t>
      </w:r>
      <w:r w:rsidRPr="00734ADA">
        <w:rPr>
          <w:rFonts w:hint="eastAsia"/>
          <w:bCs/>
          <w:sz w:val="24"/>
        </w:rPr>
        <w:t>，进入全国银行间同业市场进行债券回购的最长期限为</w:t>
      </w:r>
      <w:r w:rsidRPr="00734ADA">
        <w:rPr>
          <w:rFonts w:hint="eastAsia"/>
          <w:bCs/>
          <w:sz w:val="24"/>
        </w:rPr>
        <w:t>1</w:t>
      </w:r>
      <w:r w:rsidRPr="00734ADA">
        <w:rPr>
          <w:rFonts w:hint="eastAsia"/>
          <w:bCs/>
          <w:sz w:val="24"/>
        </w:rPr>
        <w:t>年，债券回购到期后不得展期；</w:t>
      </w:r>
    </w:p>
    <w:p w14:paraId="0D4B60B0"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12</w:t>
      </w:r>
      <w:r w:rsidRPr="00734ADA">
        <w:rPr>
          <w:rFonts w:hint="eastAsia"/>
          <w:bCs/>
          <w:sz w:val="24"/>
        </w:rPr>
        <w:t>）本基金管理人管理的全部开放式基金（包括开放式基金以及处于开放期的定期开放基金）持有一家上市公司发行的可流通股票，不得超过该上市公司可流通股票的</w:t>
      </w:r>
      <w:r w:rsidRPr="00734ADA">
        <w:rPr>
          <w:rFonts w:hint="eastAsia"/>
          <w:bCs/>
          <w:sz w:val="24"/>
        </w:rPr>
        <w:t>15%</w:t>
      </w:r>
      <w:r w:rsidRPr="00734ADA">
        <w:rPr>
          <w:rFonts w:hint="eastAsia"/>
          <w:bCs/>
          <w:sz w:val="24"/>
        </w:rPr>
        <w:t>；本基金管理人管理的全部投资组合持有一家上市公司发行的可流通股票，不得超过该上市公司可流通股票的</w:t>
      </w:r>
      <w:r w:rsidRPr="00734ADA">
        <w:rPr>
          <w:rFonts w:hint="eastAsia"/>
          <w:bCs/>
          <w:sz w:val="24"/>
        </w:rPr>
        <w:t>30%</w:t>
      </w:r>
      <w:r w:rsidRPr="00734ADA">
        <w:rPr>
          <w:rFonts w:hint="eastAsia"/>
          <w:bCs/>
          <w:sz w:val="24"/>
        </w:rPr>
        <w:t>；完全按照有关指数的构成比例进行证券投资的开放式基金以及中国证监会认定的特殊投资组合可不受前述比例限制；</w:t>
      </w:r>
    </w:p>
    <w:p w14:paraId="1FC8EAE0" w14:textId="77777777" w:rsidR="00734ADA" w:rsidRPr="00734ADA" w:rsidRDefault="00734ADA" w:rsidP="00734ADA">
      <w:pPr>
        <w:spacing w:line="360" w:lineRule="auto"/>
        <w:ind w:firstLineChars="200" w:firstLine="480"/>
        <w:rPr>
          <w:bCs/>
          <w:sz w:val="24"/>
        </w:rPr>
      </w:pPr>
      <w:r w:rsidRPr="00734ADA">
        <w:rPr>
          <w:rFonts w:hint="eastAsia"/>
          <w:bCs/>
          <w:sz w:val="24"/>
        </w:rPr>
        <w:lastRenderedPageBreak/>
        <w:t>（</w:t>
      </w:r>
      <w:r w:rsidRPr="00734ADA">
        <w:rPr>
          <w:rFonts w:hint="eastAsia"/>
          <w:bCs/>
          <w:sz w:val="24"/>
        </w:rPr>
        <w:t>13</w:t>
      </w:r>
      <w:r w:rsidRPr="00734ADA">
        <w:rPr>
          <w:rFonts w:hint="eastAsia"/>
          <w:bCs/>
          <w:sz w:val="24"/>
        </w:rPr>
        <w:t>）本基金主动投资于流动性受限资产的市值合计不得超过基金资产净值的</w:t>
      </w:r>
      <w:r w:rsidRPr="00734ADA">
        <w:rPr>
          <w:rFonts w:hint="eastAsia"/>
          <w:bCs/>
          <w:sz w:val="24"/>
        </w:rPr>
        <w:t>15%</w:t>
      </w:r>
      <w:r w:rsidRPr="00734ADA">
        <w:rPr>
          <w:rFonts w:hint="eastAsia"/>
          <w:bCs/>
          <w:sz w:val="24"/>
        </w:rPr>
        <w:t>；因证券市场波动、上市公司股票停牌、基金规模变动等基金管理人之外的因素致使基金不符合该比例限制的，基金管理人不得主动新增流动性受限资产的投资；</w:t>
      </w:r>
    </w:p>
    <w:p w14:paraId="79E749E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14</w:t>
      </w:r>
      <w:r w:rsidRPr="00734ADA">
        <w:rPr>
          <w:rFonts w:hint="eastAsia"/>
          <w:bCs/>
          <w:sz w:val="24"/>
        </w:rPr>
        <w:t>）本基金与私募类证券资管产品及中国证监会认定的其</w:t>
      </w:r>
      <w:r w:rsidR="00367C29">
        <w:rPr>
          <w:rFonts w:hint="eastAsia"/>
          <w:bCs/>
          <w:sz w:val="24"/>
        </w:rPr>
        <w:t>他主体为交易对手开展逆回购交易的，可接受质押品的资质要求应当与</w:t>
      </w:r>
      <w:r w:rsidRPr="00734ADA">
        <w:rPr>
          <w:rFonts w:hint="eastAsia"/>
          <w:bCs/>
          <w:sz w:val="24"/>
        </w:rPr>
        <w:t>基金合同约定的投资范围保持一致；</w:t>
      </w:r>
    </w:p>
    <w:p w14:paraId="390BC591"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15</w:t>
      </w:r>
      <w:r w:rsidRPr="00734ADA">
        <w:rPr>
          <w:rFonts w:hint="eastAsia"/>
          <w:bCs/>
          <w:sz w:val="24"/>
        </w:rPr>
        <w:t>）本基金参与股指期货交易，则：</w:t>
      </w:r>
    </w:p>
    <w:p w14:paraId="13A715A2" w14:textId="77777777" w:rsidR="00734ADA" w:rsidRPr="00734ADA" w:rsidRDefault="00734ADA" w:rsidP="00734ADA">
      <w:pPr>
        <w:spacing w:line="360" w:lineRule="auto"/>
        <w:ind w:firstLineChars="200" w:firstLine="480"/>
        <w:rPr>
          <w:bCs/>
          <w:sz w:val="24"/>
        </w:rPr>
      </w:pPr>
      <w:r w:rsidRPr="00734ADA">
        <w:rPr>
          <w:rFonts w:hint="eastAsia"/>
          <w:bCs/>
          <w:sz w:val="24"/>
        </w:rPr>
        <w:t>1</w:t>
      </w:r>
      <w:r w:rsidRPr="00734ADA">
        <w:rPr>
          <w:rFonts w:hint="eastAsia"/>
          <w:bCs/>
          <w:sz w:val="24"/>
        </w:rPr>
        <w:t>）本基金在任何交易日日终，持有的买入股指期货合约价值，不得超过基金资产净值的</w:t>
      </w:r>
      <w:r w:rsidRPr="00734ADA">
        <w:rPr>
          <w:rFonts w:hint="eastAsia"/>
          <w:bCs/>
          <w:sz w:val="24"/>
        </w:rPr>
        <w:t>10%</w:t>
      </w:r>
      <w:r w:rsidRPr="00734ADA">
        <w:rPr>
          <w:rFonts w:hint="eastAsia"/>
          <w:bCs/>
          <w:sz w:val="24"/>
        </w:rPr>
        <w:t>；</w:t>
      </w:r>
    </w:p>
    <w:p w14:paraId="0BF5A60C" w14:textId="77777777" w:rsidR="00734ADA" w:rsidRPr="00734ADA" w:rsidRDefault="00734ADA" w:rsidP="00734ADA">
      <w:pPr>
        <w:spacing w:line="360" w:lineRule="auto"/>
        <w:ind w:firstLineChars="200" w:firstLine="480"/>
        <w:rPr>
          <w:bCs/>
          <w:sz w:val="24"/>
        </w:rPr>
      </w:pPr>
      <w:r w:rsidRPr="00734ADA">
        <w:rPr>
          <w:rFonts w:hint="eastAsia"/>
          <w:bCs/>
          <w:sz w:val="24"/>
        </w:rPr>
        <w:t>2</w:t>
      </w:r>
      <w:r w:rsidRPr="00734ADA">
        <w:rPr>
          <w:rFonts w:hint="eastAsia"/>
          <w:bCs/>
          <w:sz w:val="24"/>
        </w:rPr>
        <w:t>）本基金在任何交易日日终，持有的买入股指期货合约价值与有价证券市值之和，不得超过基金资产净值的</w:t>
      </w:r>
      <w:r w:rsidRPr="00734ADA">
        <w:rPr>
          <w:rFonts w:hint="eastAsia"/>
          <w:bCs/>
          <w:sz w:val="24"/>
        </w:rPr>
        <w:t>95%</w:t>
      </w:r>
      <w:r w:rsidRPr="00734ADA">
        <w:rPr>
          <w:rFonts w:hint="eastAsia"/>
          <w:bCs/>
          <w:sz w:val="24"/>
        </w:rPr>
        <w:t>。其中，有价证券指股票、债券（不含到期日在一年以内的政府债券）、资产支持证券、买入返售金融资产（不含质押式回购）等；</w:t>
      </w:r>
    </w:p>
    <w:p w14:paraId="69EFC4B1" w14:textId="77777777" w:rsidR="00734ADA" w:rsidRPr="00734ADA" w:rsidRDefault="00734ADA" w:rsidP="00734ADA">
      <w:pPr>
        <w:spacing w:line="360" w:lineRule="auto"/>
        <w:ind w:firstLineChars="200" w:firstLine="480"/>
        <w:rPr>
          <w:bCs/>
          <w:sz w:val="24"/>
        </w:rPr>
      </w:pPr>
      <w:r w:rsidRPr="00734ADA">
        <w:rPr>
          <w:rFonts w:hint="eastAsia"/>
          <w:bCs/>
          <w:sz w:val="24"/>
        </w:rPr>
        <w:t>3</w:t>
      </w:r>
      <w:r w:rsidRPr="00734ADA">
        <w:rPr>
          <w:rFonts w:hint="eastAsia"/>
          <w:bCs/>
          <w:sz w:val="24"/>
        </w:rPr>
        <w:t>）本基金在任何交易日日终，持有的卖出股指期货合约价值不得超过基金持有的股票总市值的</w:t>
      </w:r>
      <w:r w:rsidRPr="00734ADA">
        <w:rPr>
          <w:rFonts w:hint="eastAsia"/>
          <w:bCs/>
          <w:sz w:val="24"/>
        </w:rPr>
        <w:t>20%</w:t>
      </w:r>
      <w:r w:rsidRPr="00734ADA">
        <w:rPr>
          <w:rFonts w:hint="eastAsia"/>
          <w:bCs/>
          <w:sz w:val="24"/>
        </w:rPr>
        <w:t>；</w:t>
      </w:r>
    </w:p>
    <w:p w14:paraId="2E59AC31" w14:textId="77777777" w:rsidR="00734ADA" w:rsidRPr="00734ADA" w:rsidRDefault="00734ADA" w:rsidP="00734ADA">
      <w:pPr>
        <w:spacing w:line="360" w:lineRule="auto"/>
        <w:ind w:firstLineChars="200" w:firstLine="480"/>
        <w:rPr>
          <w:bCs/>
          <w:sz w:val="24"/>
        </w:rPr>
      </w:pPr>
      <w:r w:rsidRPr="00734ADA">
        <w:rPr>
          <w:rFonts w:hint="eastAsia"/>
          <w:bCs/>
          <w:sz w:val="24"/>
        </w:rPr>
        <w:t>4</w:t>
      </w:r>
      <w:r w:rsidRPr="00734ADA">
        <w:rPr>
          <w:rFonts w:hint="eastAsia"/>
          <w:bCs/>
          <w:sz w:val="24"/>
        </w:rPr>
        <w:t>）本基金所持有的股票市值和买入、卖出股指期货合约价值，合计（轧差计算）应当符合基金合同关于股票投资比例的有关约定；</w:t>
      </w:r>
    </w:p>
    <w:p w14:paraId="412FB13D" w14:textId="77777777" w:rsidR="00734ADA" w:rsidRPr="00734ADA" w:rsidRDefault="00734ADA" w:rsidP="00734ADA">
      <w:pPr>
        <w:spacing w:line="360" w:lineRule="auto"/>
        <w:ind w:firstLineChars="200" w:firstLine="480"/>
        <w:rPr>
          <w:bCs/>
          <w:sz w:val="24"/>
        </w:rPr>
      </w:pPr>
      <w:r w:rsidRPr="00734ADA">
        <w:rPr>
          <w:rFonts w:hint="eastAsia"/>
          <w:bCs/>
          <w:sz w:val="24"/>
        </w:rPr>
        <w:t>5</w:t>
      </w:r>
      <w:r w:rsidRPr="00734ADA">
        <w:rPr>
          <w:rFonts w:hint="eastAsia"/>
          <w:bCs/>
          <w:sz w:val="24"/>
        </w:rPr>
        <w:t>）本基金在任何交易日内交易（不包括平仓）的股指期货合约的成交金额不得超过上一交易日基金资产净值的</w:t>
      </w:r>
      <w:r w:rsidRPr="00734ADA">
        <w:rPr>
          <w:rFonts w:hint="eastAsia"/>
          <w:bCs/>
          <w:sz w:val="24"/>
        </w:rPr>
        <w:t>20%</w:t>
      </w:r>
      <w:r w:rsidRPr="00734ADA">
        <w:rPr>
          <w:rFonts w:hint="eastAsia"/>
          <w:bCs/>
          <w:sz w:val="24"/>
        </w:rPr>
        <w:t>；</w:t>
      </w:r>
    </w:p>
    <w:p w14:paraId="5DAF380A"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16</w:t>
      </w:r>
      <w:r w:rsidRPr="00734ADA">
        <w:rPr>
          <w:rFonts w:hint="eastAsia"/>
          <w:bCs/>
          <w:sz w:val="24"/>
        </w:rPr>
        <w:t>）本基金资产总值不超过基金资产净值的</w:t>
      </w:r>
      <w:r w:rsidRPr="00734ADA">
        <w:rPr>
          <w:rFonts w:hint="eastAsia"/>
          <w:bCs/>
          <w:sz w:val="24"/>
        </w:rPr>
        <w:t>140%</w:t>
      </w:r>
      <w:r w:rsidRPr="00734ADA">
        <w:rPr>
          <w:rFonts w:hint="eastAsia"/>
          <w:bCs/>
          <w:sz w:val="24"/>
        </w:rPr>
        <w:t>；</w:t>
      </w:r>
    </w:p>
    <w:p w14:paraId="0CC2FD49" w14:textId="77777777" w:rsidR="00A52318" w:rsidRPr="00A52318" w:rsidRDefault="00A52318" w:rsidP="00A52318">
      <w:pPr>
        <w:spacing w:line="360" w:lineRule="auto"/>
        <w:ind w:firstLineChars="200" w:firstLine="480"/>
        <w:rPr>
          <w:bCs/>
          <w:sz w:val="24"/>
          <w:szCs w:val="20"/>
        </w:rPr>
      </w:pPr>
      <w:r w:rsidRPr="00A52318">
        <w:rPr>
          <w:rFonts w:hint="eastAsia"/>
          <w:bCs/>
          <w:sz w:val="24"/>
          <w:szCs w:val="20"/>
        </w:rPr>
        <w:t>（</w:t>
      </w:r>
      <w:r w:rsidRPr="00A52318">
        <w:rPr>
          <w:rFonts w:hint="eastAsia"/>
          <w:bCs/>
          <w:sz w:val="24"/>
          <w:szCs w:val="20"/>
        </w:rPr>
        <w:t>1</w:t>
      </w:r>
      <w:r w:rsidRPr="00A52318">
        <w:rPr>
          <w:bCs/>
          <w:sz w:val="24"/>
          <w:szCs w:val="20"/>
        </w:rPr>
        <w:t>7</w:t>
      </w:r>
      <w:r w:rsidRPr="00A52318">
        <w:rPr>
          <w:rFonts w:hint="eastAsia"/>
          <w:bCs/>
          <w:sz w:val="24"/>
          <w:szCs w:val="20"/>
        </w:rPr>
        <w:t>）本基金投资存托凭证的比例限制依照境内上市交易的股票执行；</w:t>
      </w:r>
    </w:p>
    <w:p w14:paraId="26D3E987" w14:textId="747E1F85" w:rsidR="002F50A3" w:rsidRDefault="00734ADA" w:rsidP="00D9351F">
      <w:pPr>
        <w:spacing w:line="360" w:lineRule="auto"/>
        <w:ind w:firstLineChars="200" w:firstLine="480"/>
        <w:rPr>
          <w:bCs/>
          <w:sz w:val="24"/>
        </w:rPr>
      </w:pPr>
      <w:r w:rsidRPr="00734ADA">
        <w:rPr>
          <w:rFonts w:hint="eastAsia"/>
          <w:bCs/>
          <w:sz w:val="24"/>
        </w:rPr>
        <w:t>（</w:t>
      </w:r>
      <w:r w:rsidR="00A52318" w:rsidRPr="00734ADA">
        <w:rPr>
          <w:rFonts w:hint="eastAsia"/>
          <w:bCs/>
          <w:sz w:val="24"/>
        </w:rPr>
        <w:t>1</w:t>
      </w:r>
      <w:r w:rsidR="00A52318">
        <w:rPr>
          <w:bCs/>
          <w:sz w:val="24"/>
        </w:rPr>
        <w:t>8</w:t>
      </w:r>
      <w:r w:rsidRPr="00734ADA">
        <w:rPr>
          <w:rFonts w:hint="eastAsia"/>
          <w:bCs/>
          <w:sz w:val="24"/>
        </w:rPr>
        <w:t>）法律法规及中国证监会规定的和《基金合同》约定的其他投资限制。</w:t>
      </w:r>
    </w:p>
    <w:p w14:paraId="07448788" w14:textId="7EA61A80" w:rsidR="00465799" w:rsidRDefault="002F50A3" w:rsidP="00D9351F">
      <w:pPr>
        <w:spacing w:line="360" w:lineRule="auto"/>
        <w:ind w:firstLineChars="200" w:firstLine="480"/>
        <w:rPr>
          <w:rFonts w:ascii="宋体" w:hAnsi="宋体"/>
          <w:sz w:val="24"/>
        </w:rPr>
      </w:pPr>
      <w:r w:rsidRPr="002F50A3">
        <w:rPr>
          <w:rFonts w:hint="eastAsia"/>
          <w:bCs/>
          <w:sz w:val="24"/>
        </w:rPr>
        <w:t>除上述（</w:t>
      </w:r>
      <w:r w:rsidRPr="002F50A3">
        <w:rPr>
          <w:rFonts w:hint="eastAsia"/>
          <w:bCs/>
          <w:sz w:val="24"/>
        </w:rPr>
        <w:t>2</w:t>
      </w:r>
      <w:r w:rsidRPr="002F50A3">
        <w:rPr>
          <w:rFonts w:hint="eastAsia"/>
          <w:bCs/>
          <w:sz w:val="24"/>
        </w:rPr>
        <w:t>）、（</w:t>
      </w:r>
      <w:r w:rsidRPr="002F50A3">
        <w:rPr>
          <w:rFonts w:hint="eastAsia"/>
          <w:bCs/>
          <w:sz w:val="24"/>
        </w:rPr>
        <w:t>9</w:t>
      </w:r>
      <w:r w:rsidRPr="002F50A3">
        <w:rPr>
          <w:rFonts w:hint="eastAsia"/>
          <w:bCs/>
          <w:sz w:val="24"/>
        </w:rPr>
        <w:t>）、（</w:t>
      </w:r>
      <w:r w:rsidRPr="002F50A3">
        <w:rPr>
          <w:rFonts w:hint="eastAsia"/>
          <w:bCs/>
          <w:sz w:val="24"/>
        </w:rPr>
        <w:t>13</w:t>
      </w:r>
      <w:r w:rsidRPr="002F50A3">
        <w:rPr>
          <w:rFonts w:hint="eastAsia"/>
          <w:bCs/>
          <w:sz w:val="24"/>
        </w:rPr>
        <w:t>）、（</w:t>
      </w:r>
      <w:r w:rsidRPr="002F50A3">
        <w:rPr>
          <w:rFonts w:hint="eastAsia"/>
          <w:bCs/>
          <w:sz w:val="24"/>
        </w:rPr>
        <w:t>14</w:t>
      </w:r>
      <w:r w:rsidRPr="002F50A3">
        <w:rPr>
          <w:rFonts w:hint="eastAsia"/>
          <w:bCs/>
          <w:sz w:val="24"/>
        </w:rPr>
        <w:t>）情形之外，因证券、期货市场波动、证券发行人合并、基金规模变动等基金管理人之外的因素致使基金投资比例不符合上述规定投资比例的，基金管理人应当在</w:t>
      </w:r>
      <w:r w:rsidRPr="002F50A3">
        <w:rPr>
          <w:rFonts w:hint="eastAsia"/>
          <w:bCs/>
          <w:sz w:val="24"/>
        </w:rPr>
        <w:t>10</w:t>
      </w:r>
      <w:r w:rsidRPr="002F50A3">
        <w:rPr>
          <w:rFonts w:hint="eastAsia"/>
          <w:bCs/>
          <w:sz w:val="24"/>
        </w:rPr>
        <w:t>个交易日内进行调整，但中国证监会规定的特殊情形除外。法律法规另有规定的，从其规定。</w:t>
      </w:r>
    </w:p>
    <w:p w14:paraId="6B10201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14:paraId="64AC926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14:paraId="4B78AD1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14:paraId="6F943B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w:t>
      </w:r>
      <w:r w:rsidRPr="00E77CC9">
        <w:rPr>
          <w:rFonts w:ascii="宋体" w:hAnsi="宋体"/>
          <w:sz w:val="24"/>
        </w:rPr>
        <w:t>3）从事承担无限责任的投资；</w:t>
      </w:r>
    </w:p>
    <w:p w14:paraId="24BB343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4）买卖其他基金份额，但是</w:t>
      </w:r>
      <w:r w:rsidRPr="00E77CC9">
        <w:rPr>
          <w:rFonts w:ascii="宋体" w:hAnsi="宋体" w:hint="eastAsia"/>
          <w:sz w:val="24"/>
        </w:rPr>
        <w:t>中国证监会另有规定的除外；</w:t>
      </w:r>
    </w:p>
    <w:p w14:paraId="3CCE8A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14:paraId="5A99BD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14:paraId="56F53C8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bookmarkEnd w:id="15"/>
    <w:p w14:paraId="191F434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基金管理人运用基金财产买卖基金管理人、基金托管人及其控股股东、实际控制人或者与其有重大利害关系的公司发行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65FFBE" w14:textId="77777777"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14:paraId="67111841" w14:textId="77777777" w:rsidR="00D00BB6" w:rsidRDefault="00D31BFA" w:rsidP="00D00BB6">
      <w:pPr>
        <w:spacing w:line="360" w:lineRule="auto"/>
        <w:ind w:firstLineChars="200" w:firstLine="480"/>
        <w:rPr>
          <w:rFonts w:ascii="宋体" w:hAnsi="宋体"/>
          <w:sz w:val="24"/>
        </w:rPr>
      </w:pPr>
      <w:r>
        <w:rPr>
          <w:rFonts w:ascii="宋体" w:hAnsi="宋体"/>
          <w:sz w:val="24"/>
        </w:rPr>
        <w:t>4</w:t>
      </w:r>
      <w:r w:rsidR="00101B49" w:rsidRPr="00E77CC9">
        <w:rPr>
          <w:rFonts w:ascii="宋体" w:hAnsi="宋体"/>
          <w:sz w:val="24"/>
        </w:rPr>
        <w:t>.</w:t>
      </w:r>
      <w:r w:rsidR="00101B49" w:rsidRPr="00E77CC9">
        <w:rPr>
          <w:rFonts w:ascii="宋体" w:hAnsi="宋体" w:hint="eastAsia"/>
          <w:sz w:val="24"/>
        </w:rPr>
        <w:t>基金管理人应当自基金合同生效日起</w:t>
      </w:r>
      <w:r w:rsidR="00101B49" w:rsidRPr="00E77CC9">
        <w:rPr>
          <w:rFonts w:ascii="宋体" w:hAnsi="宋体"/>
          <w:sz w:val="24"/>
        </w:rPr>
        <w:t>6个月内使基金的投资组合比例符合基金合同的有关约定。</w:t>
      </w:r>
      <w:r w:rsidR="00101B49" w:rsidRPr="00E77CC9">
        <w:rPr>
          <w:rFonts w:ascii="宋体" w:hAnsi="宋体" w:hint="eastAsia"/>
          <w:sz w:val="24"/>
        </w:rPr>
        <w:t>在上述期间内，本基金的投资范围、投资策略应当符合基金合同的约定。</w:t>
      </w:r>
      <w:r w:rsidR="00D959DA">
        <w:rPr>
          <w:rFonts w:ascii="宋体" w:hAnsi="宋体" w:hint="eastAsia"/>
          <w:sz w:val="24"/>
        </w:rPr>
        <w:t>基金托管人对基金的投资的监督与检查自</w:t>
      </w:r>
      <w:r w:rsidR="00D00BB6" w:rsidRPr="00D00BB6">
        <w:rPr>
          <w:rFonts w:ascii="宋体" w:hAnsi="宋体" w:hint="eastAsia"/>
          <w:sz w:val="24"/>
        </w:rPr>
        <w:t>基金合同生效之日起开始。</w:t>
      </w:r>
    </w:p>
    <w:p w14:paraId="40CC9C35" w14:textId="6FB6F48D" w:rsidR="00101B49" w:rsidRPr="00E77CC9" w:rsidRDefault="00D31BFA" w:rsidP="00E77CC9">
      <w:pPr>
        <w:spacing w:line="360" w:lineRule="auto"/>
        <w:ind w:firstLineChars="200" w:firstLine="480"/>
        <w:rPr>
          <w:rFonts w:ascii="宋体" w:hAnsi="宋体"/>
          <w:sz w:val="24"/>
        </w:rPr>
      </w:pPr>
      <w:r>
        <w:rPr>
          <w:rFonts w:ascii="宋体" w:hAnsi="宋体"/>
          <w:sz w:val="24"/>
        </w:rPr>
        <w:t>5</w:t>
      </w:r>
      <w:r w:rsidR="00101B49" w:rsidRPr="00E77CC9">
        <w:rPr>
          <w:rFonts w:ascii="宋体" w:hAnsi="宋体"/>
          <w:sz w:val="24"/>
        </w:rPr>
        <w:t>.</w:t>
      </w:r>
      <w:r w:rsidR="002F50A3" w:rsidRPr="002F50A3">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4917D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5C9B19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14:paraId="452DD4A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w:t>
      </w:r>
      <w:r w:rsidRPr="00E77CC9">
        <w:rPr>
          <w:rFonts w:ascii="宋体" w:hAnsi="宋体" w:hint="eastAsia"/>
          <w:sz w:val="24"/>
        </w:rPr>
        <w:lastRenderedPageBreak/>
        <w:t>值的比例合计不得超过</w:t>
      </w:r>
      <w:r w:rsidRPr="00E77CC9">
        <w:rPr>
          <w:rFonts w:ascii="宋体" w:hAnsi="宋体"/>
          <w:sz w:val="24"/>
        </w:rPr>
        <w:t>20%，投资于不具有基金托管人资格的同一商业银行的银行存款、同业存单占基金资产净值的比例合计不得超过5%。</w:t>
      </w:r>
    </w:p>
    <w:p w14:paraId="0A4421B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14:paraId="72CE97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A8CE19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09B837F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B473F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）基金管理人须加强内部风险控制制度的建设。如因基金管理人员工职务行为导致基金财产受到损失的，需由基金管理人承担由此造成的损失。</w:t>
      </w:r>
    </w:p>
    <w:p w14:paraId="774D339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67C0419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14:paraId="55A0A70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14:paraId="0F339BD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49EE761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）基金托管人依据相关法规对《总体合作协议》和《存款协议书》的内容进行复核，审查存款银行资格等。</w:t>
      </w:r>
    </w:p>
    <w:p w14:paraId="5C3491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w:t>
      </w:r>
      <w:r w:rsidRPr="00E77CC9">
        <w:rPr>
          <w:rFonts w:ascii="宋体" w:hAnsi="宋体"/>
          <w:sz w:val="24"/>
        </w:rPr>
        <w:t>3</w:t>
      </w:r>
      <w:r w:rsidRPr="00E77CC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67AFFA0C" w14:textId="405A0EA1"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A42A69">
        <w:rPr>
          <w:rFonts w:ascii="宋体" w:hAnsi="宋体" w:cs="Arial" w:hint="eastAsia"/>
          <w:sz w:val="24"/>
        </w:rPr>
        <w:t>或</w:t>
      </w:r>
      <w:r w:rsidRPr="00E77CC9">
        <w:rPr>
          <w:rFonts w:ascii="宋体" w:hAnsi="宋体" w:hint="eastAsia"/>
          <w:sz w:val="24"/>
        </w:rPr>
        <w:t>上门交付存款证实书或其他有效存款凭证的，基金托管人可向存款分支机构的上级行发出存款余额询证函，存款分支机构及其上级行应予配合。</w:t>
      </w:r>
    </w:p>
    <w:p w14:paraId="651889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w:t>
      </w:r>
      <w:r w:rsidRPr="00E77CC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79601052"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55F20A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）基金管理人应在《存款协议书》中规定，因定期存款产生的存单不得被质押或以任何方式被抵押，不得用于转让和背书。</w:t>
      </w:r>
    </w:p>
    <w:p w14:paraId="5D74CB6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14:paraId="64AD4BA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673BEF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14:paraId="015F02C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14:paraId="34FB200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14:paraId="2108972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w:t>
      </w:r>
      <w:r w:rsidRPr="00E77CC9">
        <w:rPr>
          <w:rFonts w:ascii="宋体" w:hAnsi="宋体" w:hint="eastAsia"/>
          <w:sz w:val="24"/>
        </w:rPr>
        <w:lastRenderedPageBreak/>
        <w:t>机构代为保管存款凭证的，由存款银行分支机构指定会计主管传真一份存款凭证复印件并与基金托管人电话确认收妥。</w:t>
      </w:r>
    </w:p>
    <w:p w14:paraId="619C1DC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14:paraId="3D304D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）的方式快递或上门交付至托管人，原存款凭证自动作废。</w:t>
      </w:r>
    </w:p>
    <w:p w14:paraId="0119173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）账目核对</w:t>
      </w:r>
    </w:p>
    <w:p w14:paraId="3A9B6C6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每个工作日，基金管理人应与基金托管人核对各项银行存款投资余额及应计利息。</w:t>
      </w:r>
    </w:p>
    <w:p w14:paraId="779B38DC"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14:paraId="18E13C1F"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存款银行应配合基金托管人对存款凭证的询证，并在询证函上加盖存款银行公章寄送至基金托管人指定联系人。</w:t>
      </w:r>
    </w:p>
    <w:p w14:paraId="13CC2F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14:paraId="1B53A532" w14:textId="6919BEE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基金管理人提前通知基金托管人通过快递将存款凭证原件寄给存款银行分支机构指定的会计主管。存款银行未收到存款凭证原件的，应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基金托管人电话询问。存款到期前基金管理人与存款银行确认存款凭证收到并于到期日兑付存款本息事宜。</w:t>
      </w:r>
    </w:p>
    <w:p w14:paraId="72F526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1C2F94D" w14:textId="77777777"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6FE2DA9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14:paraId="6CE9722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14:paraId="52CC45B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如果在存款期限内，由于基金规模发生缩减的原因或者出于流动性管理的需要等原因，基金管理人可以提前支取全部或部分资金。</w:t>
      </w:r>
    </w:p>
    <w:p w14:paraId="019B3C5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14:paraId="3B66E5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14:paraId="756CBD9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基金托管人发现基金管理人在进行存款投资时有违反有关法律法规的规定及《基金合同》的约定的行为，应及时以书面形式通知基金管理人在</w:t>
      </w:r>
      <w:r w:rsidRPr="00E77CC9">
        <w:rPr>
          <w:rFonts w:ascii="宋体" w:hAnsi="宋体"/>
          <w:sz w:val="24"/>
        </w:rPr>
        <w:t xml:space="preserve">10 </w:t>
      </w:r>
      <w:r w:rsidRPr="00E77CC9">
        <w:rPr>
          <w:rFonts w:ascii="宋体" w:hAnsi="宋体" w:hint="eastAsia"/>
          <w:sz w:val="24"/>
        </w:rPr>
        <w:t>个工作日内纠正。基金管理人对基金托管人通知的违规事项未能在</w:t>
      </w:r>
      <w:r w:rsidRPr="00E77CC9">
        <w:rPr>
          <w:rFonts w:ascii="宋体" w:hAnsi="宋体"/>
          <w:sz w:val="24"/>
        </w:rPr>
        <w:t xml:space="preserve">10 </w:t>
      </w:r>
      <w:r w:rsidRPr="00E77CC9">
        <w:rPr>
          <w:rFonts w:ascii="宋体" w:hAnsi="宋体" w:hint="eastAsia"/>
          <w:sz w:val="24"/>
        </w:rPr>
        <w:t>个工作日内纠正的，基金托管人应报告中国证监会。基金托管人发现基金管理人有重大违规行为，应立即报告中国证监会，同时通知基金管理人在</w:t>
      </w:r>
      <w:r w:rsidRPr="00E77CC9">
        <w:rPr>
          <w:rFonts w:ascii="宋体" w:hAnsi="宋体"/>
          <w:sz w:val="24"/>
        </w:rPr>
        <w:t xml:space="preserve">10 </w:t>
      </w:r>
      <w:r w:rsidRPr="00E77CC9">
        <w:rPr>
          <w:rFonts w:ascii="宋体" w:hAnsi="宋体" w:hint="eastAsia"/>
          <w:sz w:val="24"/>
        </w:rPr>
        <w:t>个工作日内纠正或拒绝结算，若因基金管理人拒不执行造成基金财产损失的，相关损失由基金管理人承担，基金托管人不承担任何责任。</w:t>
      </w:r>
    </w:p>
    <w:p w14:paraId="67B342A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3个交易日内与基金托管人协商解决。</w:t>
      </w:r>
    </w:p>
    <w:p w14:paraId="63118617" w14:textId="1BBDE08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A42A69">
        <w:rPr>
          <w:rFonts w:ascii="宋体" w:hAnsi="宋体" w:hint="eastAsia"/>
          <w:sz w:val="24"/>
        </w:rPr>
        <w:t>控制</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w:t>
      </w:r>
      <w:r w:rsidRPr="00E77CC9">
        <w:rPr>
          <w:rFonts w:ascii="宋体" w:hAnsi="宋体" w:hint="eastAsia"/>
          <w:sz w:val="24"/>
        </w:rPr>
        <w:lastRenderedPageBreak/>
        <w:t>理人，基金托管人不承担由此造成的任何损失和责任。</w:t>
      </w:r>
    </w:p>
    <w:p w14:paraId="325216BE" w14:textId="77777777" w:rsidR="00842A4E" w:rsidRPr="00E77CC9" w:rsidRDefault="00CA47A3" w:rsidP="00900BD8">
      <w:pPr>
        <w:spacing w:line="360" w:lineRule="auto"/>
        <w:ind w:firstLineChars="200" w:firstLine="480"/>
        <w:rPr>
          <w:rFonts w:ascii="宋体" w:hAnsi="宋体"/>
          <w:sz w:val="24"/>
        </w:rPr>
      </w:pPr>
      <w:r>
        <w:rPr>
          <w:rFonts w:ascii="宋体" w:hAnsi="宋体" w:hint="eastAsia"/>
          <w:sz w:val="24"/>
        </w:rPr>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14:paraId="123F5091"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202807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14:paraId="55078BD4"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14:paraId="1D8C371C"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基金不得投资有锁定期但锁定期不明确的证券</w:t>
      </w:r>
      <w:r w:rsidR="00852396" w:rsidRPr="00E77CC9">
        <w:rPr>
          <w:rFonts w:ascii="宋体" w:hAnsi="宋体" w:hint="eastAsia"/>
          <w:sz w:val="24"/>
        </w:rPr>
        <w:t>。</w:t>
      </w:r>
    </w:p>
    <w:p w14:paraId="272AE0A6"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 xml:space="preserve">2. </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2F911F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18337D36"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14:paraId="0A574ED9"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r w:rsidRPr="00E77CC9">
        <w:rPr>
          <w:rFonts w:ascii="宋体" w:hAnsi="宋体" w:hint="eastAsia"/>
          <w:sz w:val="24"/>
        </w:rPr>
        <w:t>于拟执</w:t>
      </w:r>
      <w:r w:rsidRPr="00E77CC9">
        <w:rPr>
          <w:rFonts w:ascii="宋体" w:hAnsi="宋体" w:hint="eastAsia"/>
          <w:sz w:val="24"/>
        </w:rPr>
        <w:lastRenderedPageBreak/>
        <w:t>行投资指令前两个工作日将上述信息书面发至基金托管人，保证基金托管人有足够的时间进行审核。</w:t>
      </w:r>
    </w:p>
    <w:p w14:paraId="5278803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由于基金管理人未及时提供有关证券的具体的必要的信息，致使托管人无法审核认购指令而影响认购款项划拨的，基金托管人免于承担责任。</w:t>
      </w:r>
    </w:p>
    <w:p w14:paraId="73DBD6AE" w14:textId="77777777"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14:paraId="53C7D875" w14:textId="77777777"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 基金管理</w:t>
      </w:r>
      <w:r w:rsidR="00A96A42" w:rsidRPr="00E77CC9">
        <w:rPr>
          <w:rFonts w:ascii="宋体" w:hAnsi="宋体" w:hint="eastAsia"/>
          <w:sz w:val="24"/>
        </w:rPr>
        <w:t>人</w:t>
      </w:r>
      <w:r w:rsidRPr="00E77CC9">
        <w:rPr>
          <w:rFonts w:ascii="宋体" w:hAnsi="宋体"/>
          <w:sz w:val="24"/>
        </w:rPr>
        <w:t>应在基金投资非公开发行股票后两个交易日内,在中国证监会指定媒介披露所投资非公开发行股票的名称、数量、总成本、账面价值,以及总成本和账面价值占基金资产净值的比例、锁定期等信息。</w:t>
      </w:r>
    </w:p>
    <w:p w14:paraId="34C7D519" w14:textId="77777777"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7146FCB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14:paraId="4B58FF9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053513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）基金管理人有义务配合和协助基金托管人依照法律法规、《基金合同》和本托管协议对基金业务执行核查。包括但不限于：对基金托管人发出的提示，基</w:t>
      </w:r>
      <w:r w:rsidRPr="00E77CC9">
        <w:rPr>
          <w:rFonts w:ascii="宋体" w:hAnsi="宋体" w:hint="eastAsia"/>
          <w:sz w:val="24"/>
        </w:rPr>
        <w:lastRenderedPageBreak/>
        <w:t>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75EF49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60D9D6E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14:paraId="2016A03B"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6" w:name="_Toc110830492"/>
      <w:bookmarkStart w:id="17" w:name="_Toc86737929"/>
      <w:bookmarkStart w:id="18" w:name="_Toc110765660"/>
      <w:bookmarkStart w:id="19" w:name="_Toc118972648"/>
      <w:bookmarkStart w:id="20" w:name="_Toc120435783"/>
      <w:bookmarkStart w:id="21" w:name="_Toc86727355"/>
      <w:bookmarkStart w:id="22" w:name="_Toc86726439"/>
      <w:bookmarkStart w:id="23" w:name="_Toc119402710"/>
      <w:bookmarkStart w:id="24" w:name="_Toc108512358"/>
      <w:bookmarkStart w:id="25" w:name="_Toc89163368"/>
      <w:bookmarkStart w:id="26" w:name="_Toc86223242"/>
      <w:bookmarkStart w:id="27" w:name="_Toc118774803"/>
      <w:bookmarkStart w:id="28" w:name="_Toc118212950"/>
      <w:bookmarkStart w:id="29" w:name="_Toc110761796"/>
      <w:bookmarkStart w:id="30" w:name="_Toc86225291"/>
      <w:bookmarkStart w:id="31" w:name="_Toc86649722"/>
      <w:r w:rsidRPr="00E77CC9">
        <w:rPr>
          <w:rFonts w:ascii="宋体" w:hAnsi="宋体"/>
          <w:sz w:val="24"/>
        </w:rPr>
        <w:br w:type="page"/>
      </w:r>
      <w:bookmarkStart w:id="32" w:name="_Toc348082032"/>
      <w:bookmarkStart w:id="33" w:name="_Toc488938613"/>
      <w:bookmarkStart w:id="34" w:name="_Toc384992694"/>
      <w:r w:rsidRPr="00E77CC9">
        <w:rPr>
          <w:rFonts w:ascii="宋体" w:hAnsi="宋体" w:hint="eastAsia"/>
          <w:sz w:val="24"/>
        </w:rPr>
        <w:lastRenderedPageBreak/>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F0DCD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等投资所需账户、复核基金管理人计算的基金资产净值和基金份额净值、根据基金管理人指令办理清算交收、相关信息披露和监督基金投资运作等行为。</w:t>
      </w:r>
    </w:p>
    <w:p w14:paraId="6F8CC2D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61B088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5622B7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14:paraId="0CE67388" w14:textId="77777777" w:rsidR="00896C5A" w:rsidRPr="00E77CC9" w:rsidRDefault="00896C5A">
      <w:pPr>
        <w:spacing w:line="360" w:lineRule="auto"/>
        <w:rPr>
          <w:rFonts w:ascii="宋体" w:hAnsi="宋体"/>
          <w:sz w:val="24"/>
        </w:rPr>
      </w:pPr>
    </w:p>
    <w:p w14:paraId="7FEAED90"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35" w:name="_Toc108512359"/>
      <w:bookmarkStart w:id="36" w:name="_Toc84234435"/>
      <w:bookmarkStart w:id="37" w:name="_Toc86225292"/>
      <w:bookmarkStart w:id="38" w:name="_Toc110765661"/>
      <w:bookmarkStart w:id="39" w:name="_Toc119402711"/>
      <w:bookmarkStart w:id="40" w:name="_Toc86727356"/>
      <w:bookmarkStart w:id="41" w:name="_Toc84133786"/>
      <w:bookmarkStart w:id="42" w:name="_Toc118774804"/>
      <w:bookmarkStart w:id="43" w:name="_Toc118212951"/>
      <w:bookmarkStart w:id="44" w:name="_Toc120435784"/>
      <w:bookmarkStart w:id="45" w:name="_Toc86649723"/>
      <w:bookmarkStart w:id="46" w:name="_Toc110761797"/>
      <w:bookmarkStart w:id="47" w:name="_Toc86737930"/>
      <w:bookmarkStart w:id="48" w:name="_Toc118972649"/>
      <w:bookmarkStart w:id="49" w:name="_Toc86204789"/>
      <w:bookmarkStart w:id="50" w:name="_Toc84234388"/>
      <w:bookmarkStart w:id="51" w:name="_Toc89163369"/>
      <w:bookmarkStart w:id="52" w:name="_Toc86726440"/>
      <w:bookmarkStart w:id="53" w:name="_Toc110830493"/>
      <w:bookmarkStart w:id="54" w:name="_Toc86223243"/>
      <w:r w:rsidRPr="00E77CC9">
        <w:rPr>
          <w:rFonts w:ascii="宋体" w:hAnsi="宋体"/>
          <w:sz w:val="24"/>
        </w:rPr>
        <w:br w:type="page"/>
      </w:r>
      <w:bookmarkStart w:id="55" w:name="_Toc348082033"/>
      <w:bookmarkStart w:id="56" w:name="_Toc488938614"/>
      <w:bookmarkStart w:id="57" w:name="_Toc384992695"/>
      <w:r w:rsidRPr="00E77CC9">
        <w:rPr>
          <w:rFonts w:ascii="宋体" w:hAnsi="宋体" w:hint="eastAsia"/>
          <w:sz w:val="24"/>
        </w:rPr>
        <w:lastRenderedPageBreak/>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2A8A0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14:paraId="4A18A9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14:paraId="2F31C6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14:paraId="239FFEF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14:paraId="4C0435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14:paraId="58834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3EEFBBF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14:paraId="0E0B591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4647C3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14:paraId="7DFE86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14:paraId="287AB6A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14:paraId="06BD78D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为基金开立的基金资金账户，同时在规定时间内，基金管理人应聘请具有从事证券相关业务资格的会计师事务所进行验资，</w:t>
      </w:r>
      <w:r w:rsidRPr="00E77CC9">
        <w:rPr>
          <w:rFonts w:ascii="宋体" w:hAnsi="宋体" w:hint="eastAsia"/>
          <w:sz w:val="24"/>
        </w:rPr>
        <w:lastRenderedPageBreak/>
        <w:t>出具验资报告。出具的验资报告由参加验资的</w:t>
      </w:r>
      <w:r w:rsidRPr="00E77CC9">
        <w:rPr>
          <w:rFonts w:ascii="宋体" w:hAnsi="宋体"/>
          <w:sz w:val="24"/>
        </w:rPr>
        <w:t>2名或2名以上中国注册会计师签字方为有效。</w:t>
      </w:r>
    </w:p>
    <w:p w14:paraId="2DD1799E" w14:textId="5E5AE2B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3.若基金募集期限届满，未能达到基金</w:t>
      </w:r>
      <w:r w:rsidR="00F97C50">
        <w:rPr>
          <w:rFonts w:ascii="宋体" w:hAnsi="宋体"/>
          <w:sz w:val="24"/>
        </w:rPr>
        <w:t>备案</w:t>
      </w:r>
      <w:r w:rsidRPr="00E77CC9">
        <w:rPr>
          <w:rFonts w:ascii="宋体" w:hAnsi="宋体"/>
          <w:sz w:val="24"/>
        </w:rPr>
        <w:t>的条件，由基金管理人按规定办理退款等事宜</w:t>
      </w:r>
      <w:r w:rsidRPr="00E77CC9">
        <w:rPr>
          <w:rFonts w:ascii="宋体" w:hAnsi="宋体" w:hint="eastAsia"/>
          <w:sz w:val="24"/>
        </w:rPr>
        <w:t>。</w:t>
      </w:r>
    </w:p>
    <w:p w14:paraId="58336E0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14:paraId="480FDA67" w14:textId="24EB2BA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CC694F">
        <w:rPr>
          <w:rFonts w:hint="eastAsia"/>
          <w:bCs/>
          <w:sz w:val="24"/>
        </w:rPr>
        <w:t>交银施罗德</w:t>
      </w:r>
      <w:r w:rsidR="00734ADA">
        <w:rPr>
          <w:rFonts w:hint="eastAsia"/>
          <w:bCs/>
          <w:sz w:val="24"/>
        </w:rPr>
        <w:t>创新领航</w:t>
      </w:r>
      <w:r w:rsidR="00CC694F">
        <w:rPr>
          <w:rFonts w:hint="eastAsia"/>
          <w:bCs/>
          <w:sz w:val="24"/>
        </w:rPr>
        <w:t>混合型证券投资基金</w:t>
      </w:r>
      <w:r w:rsidRPr="00E77CC9">
        <w:rPr>
          <w:rFonts w:ascii="宋体" w:hAnsi="宋体" w:hint="eastAsia"/>
          <w:sz w:val="24"/>
        </w:rPr>
        <w:t>”，预留印鉴为基金托管人印章。</w:t>
      </w:r>
    </w:p>
    <w:p w14:paraId="233A8A8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17E1CA4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14:paraId="4C196F6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14:paraId="06D31D4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14:paraId="6C161C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75DDA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14:paraId="5681D15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14:paraId="4D4933E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若无相关规定，则基金托管人比照上述关于账户开立、使用的规定执行。</w:t>
      </w:r>
    </w:p>
    <w:p w14:paraId="0C57EB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14:paraId="23F1454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79FC1AE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14:paraId="57A0BC6D" w14:textId="77777777"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14:paraId="4C69778A" w14:textId="77777777"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14:paraId="051BD017" w14:textId="77777777"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70AA580" w14:textId="77777777"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14:paraId="0E7BDA3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14:paraId="407065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3303E4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14:paraId="37640E2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w:t>
      </w:r>
      <w:r w:rsidRPr="00E77CC9">
        <w:rPr>
          <w:rFonts w:ascii="宋体" w:hAnsi="宋体" w:hint="eastAsia"/>
          <w:sz w:val="24"/>
        </w:rPr>
        <w:lastRenderedPageBreak/>
        <w:t>基金合同终止后不少于</w:t>
      </w:r>
      <w:r w:rsidRPr="00E77CC9">
        <w:rPr>
          <w:rFonts w:ascii="宋体" w:hAnsi="宋体"/>
          <w:sz w:val="24"/>
        </w:rPr>
        <w:t>15年。</w:t>
      </w:r>
    </w:p>
    <w:p w14:paraId="147FBD9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03993861" w14:textId="77777777" w:rsidR="00896C5A" w:rsidRPr="00E77CC9" w:rsidRDefault="00896C5A">
      <w:pPr>
        <w:spacing w:line="360" w:lineRule="auto"/>
        <w:ind w:firstLine="420"/>
        <w:rPr>
          <w:rFonts w:ascii="宋体" w:hAnsi="宋体"/>
          <w:sz w:val="24"/>
        </w:rPr>
      </w:pPr>
    </w:p>
    <w:p w14:paraId="281491A5"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58" w:name="_Toc110761798"/>
      <w:bookmarkStart w:id="59" w:name="_Toc118972650"/>
      <w:bookmarkStart w:id="60" w:name="_Toc86726441"/>
      <w:bookmarkStart w:id="61" w:name="_Toc86225293"/>
      <w:bookmarkStart w:id="62" w:name="_Toc86727357"/>
      <w:bookmarkStart w:id="63" w:name="_Toc110830494"/>
      <w:bookmarkStart w:id="64" w:name="_Toc84234389"/>
      <w:bookmarkStart w:id="65" w:name="_Toc86204790"/>
      <w:bookmarkStart w:id="66" w:name="_Toc84133787"/>
      <w:bookmarkStart w:id="67" w:name="_Toc86223244"/>
      <w:bookmarkStart w:id="68" w:name="_Toc110765662"/>
      <w:bookmarkStart w:id="69" w:name="_Toc118212952"/>
      <w:bookmarkStart w:id="70" w:name="_Toc118774805"/>
      <w:bookmarkStart w:id="71" w:name="_Toc84234436"/>
      <w:bookmarkStart w:id="72" w:name="_Toc119402712"/>
      <w:bookmarkStart w:id="73" w:name="_Toc86737931"/>
      <w:bookmarkStart w:id="74" w:name="_Toc86649724"/>
      <w:bookmarkStart w:id="75" w:name="_Toc120435785"/>
      <w:bookmarkStart w:id="76" w:name="_Toc108512360"/>
      <w:bookmarkStart w:id="77" w:name="_Toc89163370"/>
      <w:r w:rsidRPr="00E77CC9">
        <w:rPr>
          <w:rFonts w:ascii="宋体" w:hAnsi="宋体"/>
          <w:sz w:val="24"/>
        </w:rPr>
        <w:br w:type="page"/>
      </w:r>
      <w:bookmarkStart w:id="78" w:name="_Toc348082034"/>
      <w:bookmarkStart w:id="79" w:name="_Toc488938615"/>
      <w:bookmarkStart w:id="80" w:name="_Toc384992696"/>
      <w:r w:rsidRPr="00E77CC9">
        <w:rPr>
          <w:rFonts w:ascii="宋体" w:hAnsi="宋体" w:hint="eastAsia"/>
          <w:sz w:val="24"/>
        </w:rPr>
        <w:lastRenderedPageBreak/>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824277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5E0A760A" w14:textId="77777777" w:rsidR="00896C5A" w:rsidRPr="00E77CC9" w:rsidRDefault="00101B49">
      <w:pPr>
        <w:adjustRightInd w:val="0"/>
        <w:snapToGrid w:val="0"/>
        <w:spacing w:line="360" w:lineRule="auto"/>
        <w:ind w:firstLine="567"/>
        <w:jc w:val="left"/>
        <w:rPr>
          <w:rFonts w:ascii="宋体" w:hAnsi="宋体"/>
          <w:sz w:val="24"/>
        </w:rPr>
      </w:pPr>
      <w:r w:rsidRPr="00E77CC9">
        <w:rPr>
          <w:rFonts w:ascii="宋体" w:hAnsi="宋体" w:hint="eastAsia"/>
          <w:sz w:val="24"/>
        </w:rPr>
        <w:t>基金管理人发送的指令包括电子指令和纸质指令。</w:t>
      </w:r>
    </w:p>
    <w:p w14:paraId="525F42DC" w14:textId="77777777" w:rsidR="00896C5A" w:rsidRDefault="00101B49">
      <w:pPr>
        <w:adjustRightInd w:val="0"/>
        <w:snapToGrid w:val="0"/>
        <w:spacing w:line="360" w:lineRule="auto"/>
        <w:ind w:firstLine="560"/>
        <w:jc w:val="left"/>
        <w:rPr>
          <w:rFonts w:ascii="宋体" w:hAnsi="宋体"/>
          <w:sz w:val="24"/>
        </w:rPr>
      </w:pPr>
      <w:r w:rsidRPr="00E77CC9">
        <w:rPr>
          <w:rFonts w:ascii="宋体" w:hAnsi="宋体" w:hint="eastAsia"/>
          <w:sz w:val="24"/>
        </w:rPr>
        <w:t>电子指令包括基金管理人发送的电子指令（采用电子报文传送的电子指令、网上托管银行管理人客户端录入的电子指令）、自动产生的电子指令（网上托管银行托管人端根据预先设定的业务规则自动产生的电子指令）。</w:t>
      </w:r>
      <w:r w:rsidR="006F0FE2">
        <w:rPr>
          <w:rFonts w:ascii="宋体" w:hAnsi="宋体" w:hint="eastAsia"/>
          <w:sz w:val="24"/>
        </w:rPr>
        <w:t>基金</w:t>
      </w:r>
      <w:r w:rsidRPr="00E77CC9">
        <w:rPr>
          <w:rFonts w:ascii="宋体" w:hAnsi="宋体" w:hint="eastAsia"/>
          <w:sz w:val="24"/>
        </w:rPr>
        <w:t>管理人在启用电子指令前应使用传真或其他与基金托管人协商一致的方式向基金托管人发出启用函。启用函应注明启用的业务类型、启用日期等。启用函应加盖基金管理人公司公章。</w:t>
      </w:r>
    </w:p>
    <w:p w14:paraId="3CC13C85" w14:textId="2F07C684" w:rsidR="00A42A69" w:rsidRPr="00E77CC9" w:rsidRDefault="00A42A69">
      <w:pPr>
        <w:adjustRightInd w:val="0"/>
        <w:snapToGrid w:val="0"/>
        <w:spacing w:line="360" w:lineRule="auto"/>
        <w:ind w:firstLine="560"/>
        <w:jc w:val="left"/>
        <w:rPr>
          <w:rFonts w:ascii="宋体" w:hAnsi="宋体"/>
          <w:sz w:val="24"/>
        </w:rPr>
      </w:pPr>
      <w:r w:rsidRPr="00A42A69">
        <w:rPr>
          <w:rFonts w:ascii="宋体" w:hAnsi="宋体" w:hint="eastAsia"/>
          <w:sz w:val="24"/>
        </w:rPr>
        <w:t>管理人在发送纸质指令前，应出具传真指令启用函，注明发送传真的传真号、发送指令附件的邮箱地址以及指令确认人员及其联系方式。</w:t>
      </w:r>
    </w:p>
    <w:p w14:paraId="2B94DAF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（一）基金管理人对发送指令人员的书面授权</w:t>
      </w:r>
    </w:p>
    <w:p w14:paraId="08A14F43" w14:textId="0C283AEC"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w:t>
      </w:r>
      <w:r w:rsidR="00A42A69" w:rsidRPr="00A42A69">
        <w:rPr>
          <w:rFonts w:ascii="宋体" w:hAnsi="宋体" w:hint="eastAsia"/>
          <w:sz w:val="24"/>
        </w:rPr>
        <w:t>，未注明生效时间的以授权通知的落款日期为生效日期</w:t>
      </w:r>
      <w:r w:rsidRPr="00E77CC9">
        <w:rPr>
          <w:rFonts w:ascii="宋体" w:hAnsi="宋体" w:hint="eastAsia"/>
          <w:sz w:val="24"/>
        </w:rPr>
        <w:t>。基金管理人在此后三个工作日内将授权通知的正本送交基金托管人。授权通知书正本内容与基金托管人收到的传真不一致的，以基金托管人收到的传真为准。</w:t>
      </w:r>
    </w:p>
    <w:p w14:paraId="2F6A77C9" w14:textId="77777777" w:rsidR="00101B49" w:rsidRPr="00E77CC9" w:rsidRDefault="00101B49" w:rsidP="00E77CC9">
      <w:pPr>
        <w:tabs>
          <w:tab w:val="left" w:pos="1260"/>
        </w:tabs>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228227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（二）指令的内容</w:t>
      </w:r>
    </w:p>
    <w:p w14:paraId="7634E5C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w:t>
      </w:r>
      <w:r w:rsidRPr="00E77CC9">
        <w:rPr>
          <w:rFonts w:ascii="宋体" w:hAnsi="宋体" w:hint="eastAsia"/>
          <w:sz w:val="24"/>
        </w:rPr>
        <w:lastRenderedPageBreak/>
        <w:t>出款和收款账户信息等。</w:t>
      </w:r>
    </w:p>
    <w:p w14:paraId="6660DA8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（三）指令的发送、确认及执行的时间和程序</w:t>
      </w:r>
    </w:p>
    <w:p w14:paraId="2CACBDB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1.指令的发送</w:t>
      </w:r>
      <w:r w:rsidRPr="00E77CC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79F710A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w:t>
      </w:r>
      <w:r w:rsidR="00140CFC" w:rsidRPr="00E77CC9">
        <w:rPr>
          <w:rFonts w:ascii="宋体" w:hAnsi="宋体" w:hint="eastAsia"/>
          <w:sz w:val="24"/>
        </w:rPr>
        <w:t>新股</w:t>
      </w:r>
      <w:r w:rsidR="00140CFC" w:rsidRPr="00900BD8">
        <w:rPr>
          <w:rFonts w:ascii="宋体" w:hAnsi="宋体" w:hint="eastAsia"/>
          <w:szCs w:val="21"/>
        </w:rPr>
        <w:t>、</w:t>
      </w:r>
      <w:r w:rsidRPr="00E77CC9">
        <w:rPr>
          <w:rFonts w:ascii="宋体" w:hAnsi="宋体" w:hint="eastAsia"/>
          <w:sz w:val="24"/>
        </w:rPr>
        <w:t>新债申购等网下公开发行业务，基金管理人应于网下申购缴款日的</w:t>
      </w:r>
      <w:r w:rsidRPr="00E77CC9">
        <w:rPr>
          <w:rFonts w:ascii="宋体" w:hAnsi="宋体"/>
          <w:sz w:val="24"/>
        </w:rPr>
        <w:t>10:00前将指令发送给</w:t>
      </w:r>
      <w:r w:rsidRPr="00E77CC9">
        <w:rPr>
          <w:rFonts w:ascii="宋体" w:hAnsi="宋体" w:hint="eastAsia"/>
          <w:sz w:val="24"/>
        </w:rPr>
        <w:t>基金托管人。</w:t>
      </w:r>
    </w:p>
    <w:p w14:paraId="164714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对于期货出入金业务，基金管理人应于交易日期货出入金截止时间前</w:t>
      </w:r>
      <w:r w:rsidRPr="00E77CC9">
        <w:rPr>
          <w:rFonts w:ascii="宋体" w:hAnsi="宋体"/>
          <w:sz w:val="24"/>
        </w:rPr>
        <w:t>2小时将期货</w:t>
      </w:r>
      <w:r w:rsidRPr="00E77CC9">
        <w:rPr>
          <w:rFonts w:ascii="宋体" w:hAnsi="宋体" w:hint="eastAsia"/>
          <w:sz w:val="24"/>
        </w:rPr>
        <w:t>出入金指令发送至基金托管人。</w:t>
      </w:r>
    </w:p>
    <w:p w14:paraId="3FFA0FA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对于场内业务，首次进行场内交易前基金管理人应与基金托管人确认已完成交易单元和股东代码设置后方可进行。</w:t>
      </w:r>
    </w:p>
    <w:p w14:paraId="7738424D" w14:textId="781EC25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对于银行间业务</w:t>
      </w:r>
      <w:r w:rsidR="00A42A69" w:rsidRPr="00A42A69">
        <w:rPr>
          <w:rFonts w:ascii="宋体" w:hAnsi="宋体" w:hint="eastAsia"/>
          <w:sz w:val="24"/>
        </w:rPr>
        <w:t>，如需发送银行间成交单或者划款指令的</w:t>
      </w:r>
      <w:r w:rsidRPr="00E77CC9">
        <w:rPr>
          <w:rFonts w:ascii="宋体" w:hAnsi="宋体" w:hint="eastAsia"/>
          <w:sz w:val="24"/>
        </w:rPr>
        <w:t>，基金管理人应于交易日</w:t>
      </w:r>
      <w:r w:rsidR="00557A00">
        <w:rPr>
          <w:rFonts w:ascii="宋体" w:hAnsi="宋体"/>
          <w:sz w:val="24"/>
        </w:rPr>
        <w:t>15</w:t>
      </w:r>
      <w:r w:rsidRPr="00E77CC9">
        <w:rPr>
          <w:rFonts w:ascii="宋体" w:hAnsi="宋体"/>
          <w:sz w:val="24"/>
        </w:rPr>
        <w:t>:</w:t>
      </w:r>
      <w:r w:rsidR="00557A00">
        <w:rPr>
          <w:rFonts w:ascii="宋体" w:hAnsi="宋体"/>
          <w:sz w:val="24"/>
        </w:rPr>
        <w:t>0</w:t>
      </w:r>
      <w:r w:rsidR="00755BCE" w:rsidRPr="00E77CC9">
        <w:rPr>
          <w:rFonts w:ascii="宋体" w:hAnsi="宋体"/>
          <w:sz w:val="24"/>
        </w:rPr>
        <w:t>0</w:t>
      </w:r>
      <w:r w:rsidRPr="00E77CC9">
        <w:rPr>
          <w:rFonts w:ascii="宋体" w:hAnsi="宋体"/>
          <w:sz w:val="24"/>
        </w:rPr>
        <w:t>前将银行间成交单及相关划款指令发送至</w:t>
      </w:r>
      <w:r w:rsidRPr="00E77CC9">
        <w:rPr>
          <w:rFonts w:ascii="宋体" w:hAnsi="宋体" w:hint="eastAsia"/>
          <w:sz w:val="24"/>
        </w:rPr>
        <w:t>基金托管人。基金管理人应与基金托管人确认基金托管人已完成证书和权限设置后方可进行本基金的银行间交易。</w:t>
      </w:r>
    </w:p>
    <w:p w14:paraId="445477BD" w14:textId="77777777" w:rsidR="00140CFC" w:rsidRPr="00900BD8" w:rsidRDefault="00140CF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对上海证券交易所认购权证行权交易，</w:t>
      </w:r>
      <w:r w:rsidR="00CB40E0" w:rsidRPr="00E77CC9">
        <w:rPr>
          <w:rFonts w:ascii="宋体" w:hAnsi="宋体" w:hint="eastAsia"/>
          <w:sz w:val="24"/>
        </w:rPr>
        <w:t>基金管理人</w:t>
      </w:r>
      <w:r w:rsidRPr="00E77CC9">
        <w:rPr>
          <w:rFonts w:ascii="宋体" w:hAnsi="宋体" w:hint="eastAsia"/>
          <w:sz w:val="24"/>
        </w:rPr>
        <w:t>应于行权日</w:t>
      </w:r>
      <w:r w:rsidRPr="00E77CC9">
        <w:rPr>
          <w:rFonts w:ascii="宋体" w:hAnsi="宋体"/>
          <w:sz w:val="24"/>
        </w:rPr>
        <w:t xml:space="preserve">15:00 </w:t>
      </w:r>
      <w:r w:rsidRPr="00E77CC9">
        <w:rPr>
          <w:rFonts w:ascii="宋体" w:hAnsi="宋体" w:hint="eastAsia"/>
          <w:sz w:val="24"/>
        </w:rPr>
        <w:t>前将需要交付的行权金额及费用书面通知</w:t>
      </w:r>
      <w:r w:rsidR="00CB40E0" w:rsidRPr="00E77CC9">
        <w:rPr>
          <w:rFonts w:ascii="宋体" w:hAnsi="宋体" w:hint="eastAsia"/>
          <w:sz w:val="24"/>
        </w:rPr>
        <w:t>基金托管人</w:t>
      </w:r>
      <w:r w:rsidRPr="00E77CC9">
        <w:rPr>
          <w:rFonts w:ascii="宋体" w:hAnsi="宋体" w:hint="eastAsia"/>
          <w:sz w:val="24"/>
        </w:rPr>
        <w:t>，</w:t>
      </w:r>
      <w:r w:rsidR="00CB40E0" w:rsidRPr="00E77CC9">
        <w:rPr>
          <w:rFonts w:ascii="宋体" w:hAnsi="宋体" w:hint="eastAsia"/>
          <w:sz w:val="24"/>
        </w:rPr>
        <w:t>基金托管人</w:t>
      </w:r>
      <w:r w:rsidRPr="00E77CC9">
        <w:rPr>
          <w:rFonts w:ascii="宋体" w:hAnsi="宋体" w:hint="eastAsia"/>
          <w:sz w:val="24"/>
        </w:rPr>
        <w:t>在</w:t>
      </w:r>
      <w:r w:rsidRPr="00E77CC9">
        <w:rPr>
          <w:rFonts w:ascii="宋体" w:hAnsi="宋体"/>
          <w:sz w:val="24"/>
        </w:rPr>
        <w:t xml:space="preserve">16:00 </w:t>
      </w:r>
      <w:r w:rsidRPr="00E77CC9">
        <w:rPr>
          <w:rFonts w:ascii="宋体" w:hAnsi="宋体" w:hint="eastAsia"/>
          <w:sz w:val="24"/>
        </w:rPr>
        <w:t>前支付至中国证券登记结算有限责任公司指定账户。</w:t>
      </w:r>
    </w:p>
    <w:p w14:paraId="778259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对于指定时间出款的交易指令，基金管理人应提前</w:t>
      </w:r>
      <w:r w:rsidRPr="00E77CC9">
        <w:rPr>
          <w:rFonts w:ascii="宋体" w:hAnsi="宋体"/>
          <w:sz w:val="24"/>
        </w:rPr>
        <w:t>2小时将指令发送至</w:t>
      </w:r>
      <w:r w:rsidRPr="00E77CC9">
        <w:rPr>
          <w:rFonts w:ascii="宋体" w:hAnsi="宋体" w:hint="eastAsia"/>
          <w:sz w:val="24"/>
        </w:rPr>
        <w:t>基金托管人；对于基金管理人于</w:t>
      </w:r>
      <w:r w:rsidRPr="00E77CC9">
        <w:rPr>
          <w:rFonts w:ascii="宋体" w:hAnsi="宋体"/>
          <w:sz w:val="24"/>
        </w:rPr>
        <w:t>15:00以后发送至</w:t>
      </w:r>
      <w:r w:rsidRPr="00E77CC9">
        <w:rPr>
          <w:rFonts w:ascii="宋体" w:hAnsi="宋体" w:hint="eastAsia"/>
          <w:sz w:val="24"/>
        </w:rPr>
        <w:t>基金托管人的指令，基金托管人不保证当日出款。</w:t>
      </w:r>
    </w:p>
    <w:p w14:paraId="5EB2C33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2.指令的确认</w:t>
      </w:r>
      <w:r w:rsidRPr="00E77CC9">
        <w:rPr>
          <w:rFonts w:ascii="宋体" w:hAnsi="宋体" w:hint="eastAsia"/>
          <w:sz w:val="24"/>
        </w:rPr>
        <w:t>：基金管理人有义务在发送指令后与基金托管人进行电话确认。对于依照“授权通知”发出的指令，基金管理人不得否认其效力。</w:t>
      </w:r>
    </w:p>
    <w:p w14:paraId="0AF860B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75A2FB62" w14:textId="77777777" w:rsidR="00F1403C" w:rsidRPr="00E77CC9" w:rsidRDefault="00F1403C"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发出的出入金指令，通过期货结算银行银期转账系统进行出入金操作。</w:t>
      </w:r>
    </w:p>
    <w:p w14:paraId="0892D391"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当结算银行银期转账系统出现故障等其他紧急情况时，</w:t>
      </w:r>
      <w:r w:rsidR="00EE227F" w:rsidRPr="00E77CC9">
        <w:rPr>
          <w:rFonts w:ascii="宋体" w:hAnsi="宋体" w:hint="eastAsia"/>
          <w:sz w:val="24"/>
        </w:rPr>
        <w:t>基金管理人</w:t>
      </w:r>
      <w:r w:rsidRPr="00E77CC9">
        <w:rPr>
          <w:rFonts w:ascii="宋体" w:hAnsi="宋体" w:hint="eastAsia"/>
          <w:sz w:val="24"/>
        </w:rPr>
        <w:t>可以使用</w:t>
      </w:r>
      <w:r w:rsidRPr="00E77CC9">
        <w:rPr>
          <w:rFonts w:ascii="宋体" w:hAnsi="宋体" w:hint="eastAsia"/>
          <w:sz w:val="24"/>
        </w:rPr>
        <w:lastRenderedPageBreak/>
        <w:t>非银期转账手工出入金</w:t>
      </w:r>
      <w:r w:rsidR="008C0FCB" w:rsidRPr="00E77CC9">
        <w:rPr>
          <w:rFonts w:ascii="宋体" w:hAnsi="宋体" w:hint="eastAsia"/>
          <w:sz w:val="24"/>
        </w:rPr>
        <w:t>。</w:t>
      </w:r>
    </w:p>
    <w:p w14:paraId="03CB29FC"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非银期转账手工出入金，入金由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提供的划款指令通过结算银行的网银系统划往期货公司指定账户后，由</w:t>
      </w:r>
      <w:r w:rsidR="00EE227F" w:rsidRPr="00E77CC9">
        <w:rPr>
          <w:rFonts w:ascii="宋体" w:hAnsi="宋体" w:hint="eastAsia"/>
          <w:sz w:val="24"/>
        </w:rPr>
        <w:t>基金管理人</w:t>
      </w:r>
      <w:r w:rsidRPr="00E77CC9">
        <w:rPr>
          <w:rFonts w:ascii="宋体" w:hAnsi="宋体" w:hint="eastAsia"/>
          <w:sz w:val="24"/>
        </w:rPr>
        <w:t>通知期货公司进行入金操作，出金由</w:t>
      </w:r>
      <w:r w:rsidR="00EE227F" w:rsidRPr="00E77CC9">
        <w:rPr>
          <w:rFonts w:ascii="宋体" w:hAnsi="宋体" w:hint="eastAsia"/>
          <w:sz w:val="24"/>
        </w:rPr>
        <w:t>基金管理人</w:t>
      </w:r>
      <w:r w:rsidRPr="00E77CC9">
        <w:rPr>
          <w:rFonts w:ascii="宋体" w:hAnsi="宋体" w:hint="eastAsia"/>
          <w:sz w:val="24"/>
        </w:rPr>
        <w:t>通知期货公司出金后，再发送指令给</w:t>
      </w:r>
      <w:r w:rsidR="00EE227F" w:rsidRPr="00E77CC9">
        <w:rPr>
          <w:rFonts w:ascii="宋体" w:hAnsi="宋体" w:hint="eastAsia"/>
          <w:sz w:val="24"/>
        </w:rPr>
        <w:t>基金托管人</w:t>
      </w:r>
      <w:r w:rsidRPr="00E77CC9">
        <w:rPr>
          <w:rFonts w:ascii="宋体" w:hAnsi="宋体" w:hint="eastAsia"/>
          <w:sz w:val="24"/>
        </w:rPr>
        <w:t>，由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提供的划款指令通过结算银行的网银系统划往</w:t>
      </w:r>
      <w:r w:rsidR="00F74CBB" w:rsidRPr="00E77CC9">
        <w:rPr>
          <w:rFonts w:ascii="宋体" w:hAnsi="宋体" w:hint="eastAsia"/>
          <w:sz w:val="24"/>
        </w:rPr>
        <w:t>基金</w:t>
      </w:r>
      <w:r w:rsidRPr="00E77CC9">
        <w:rPr>
          <w:rFonts w:ascii="宋体" w:hAnsi="宋体" w:hint="eastAsia"/>
          <w:sz w:val="24"/>
        </w:rPr>
        <w:t>托管账户。</w:t>
      </w:r>
    </w:p>
    <w:p w14:paraId="241666E4" w14:textId="77777777" w:rsidR="00F1403C" w:rsidRPr="00900BD8" w:rsidRDefault="00F1403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执行完期货出金或入金的操作后，</w:t>
      </w:r>
      <w:r w:rsidR="00EE227F" w:rsidRPr="00E77CC9">
        <w:rPr>
          <w:rFonts w:ascii="宋体" w:hAnsi="宋体" w:hint="eastAsia"/>
          <w:sz w:val="24"/>
        </w:rPr>
        <w:t>基金管理人</w:t>
      </w:r>
      <w:r w:rsidRPr="00E77CC9">
        <w:rPr>
          <w:rFonts w:ascii="宋体" w:hAnsi="宋体" w:hint="eastAsia"/>
          <w:sz w:val="24"/>
        </w:rPr>
        <w:t>应通过其交易系统或终端系统查询出金划出情况和入金到账情况。</w:t>
      </w:r>
    </w:p>
    <w:p w14:paraId="0A75F11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在指令未执行的前提下，若基金管理人撤销指令，基金管理人应在原指令上注明“作废”</w:t>
      </w:r>
      <w:r w:rsidR="00EC0230">
        <w:rPr>
          <w:rFonts w:ascii="宋体" w:hAnsi="宋体" w:hint="eastAsia"/>
          <w:sz w:val="24"/>
        </w:rPr>
        <w:t>、“废”等字样</w:t>
      </w:r>
      <w:r w:rsidRPr="00E77CC9">
        <w:rPr>
          <w:rFonts w:ascii="宋体" w:hAnsi="宋体" w:hint="eastAsia"/>
          <w:sz w:val="24"/>
        </w:rPr>
        <w:t>并加盖预留印鉴及被授权人签章后传真给基金托管人，并电话通知基金托管人。</w:t>
      </w:r>
    </w:p>
    <w:p w14:paraId="69AF35BB" w14:textId="77777777" w:rsidR="00101B49" w:rsidRPr="00E77CC9" w:rsidRDefault="00101B49" w:rsidP="00E77CC9">
      <w:pPr>
        <w:pStyle w:val="a9"/>
        <w:spacing w:line="360" w:lineRule="auto"/>
        <w:rPr>
          <w:rFonts w:ascii="宋体" w:hAnsi="宋体"/>
        </w:rPr>
      </w:pPr>
      <w:r w:rsidRPr="00E77CC9">
        <w:rPr>
          <w:rFonts w:ascii="宋体" w:hAnsi="宋体" w:hint="eastAsia"/>
        </w:rPr>
        <w:t>（四）基金管理人发送错误指令的情形和处理程序</w:t>
      </w:r>
    </w:p>
    <w:p w14:paraId="01AD251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基金管理人发送错误指令的情形包括指令发送人员无权或超越权限发送指令，指令不能辨识或要素不全导致无法执行等情形。</w:t>
      </w:r>
    </w:p>
    <w:p w14:paraId="6A75D61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2、当</w:t>
      </w:r>
      <w:r w:rsidRPr="00E77CC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45A373F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（五）基金托管人依照法律法规暂缓、拒绝执行指令的情形和处理程序</w:t>
      </w:r>
    </w:p>
    <w:p w14:paraId="2AA5D23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E77CC9">
        <w:rPr>
          <w:rFonts w:ascii="宋体" w:hAnsi="宋体"/>
          <w:sz w:val="24"/>
        </w:rPr>
        <w:t>10个工作日内纠正，并报告中国证监会</w:t>
      </w:r>
      <w:r w:rsidRPr="00E77CC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367EFE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（六）基金托管人未按照基金管理人指令执行的处理方法</w:t>
      </w:r>
    </w:p>
    <w:p w14:paraId="40E4D95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对于基金管理人的有效指令和通知，除非违反法律法规、基金合同、托管协议或具有第（四）项所述错误</w:t>
      </w:r>
      <w:r w:rsidRPr="00E77CC9">
        <w:rPr>
          <w:rFonts w:ascii="宋体" w:hAnsi="宋体"/>
          <w:sz w:val="24"/>
        </w:rPr>
        <w:t xml:space="preserve"> </w:t>
      </w:r>
      <w:r w:rsidRPr="00E77CC9">
        <w:rPr>
          <w:rFonts w:ascii="宋体" w:hAnsi="宋体" w:hint="eastAsia"/>
          <w:sz w:val="24"/>
        </w:rPr>
        <w:t>，基金托管人不得无故拒绝或拖延执行，否则应就基金或基金管理人由此产生的损失负赔偿责任。</w:t>
      </w:r>
    </w:p>
    <w:p w14:paraId="2671D2C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E77CC9">
        <w:rPr>
          <w:rFonts w:ascii="宋体" w:hAnsi="宋体" w:hint="eastAsia"/>
          <w:sz w:val="24"/>
        </w:rPr>
        <w:t>、基金管理人的利益受到损害而负赔偿责任外，基金托管人对执行基金管理人的合法指令对基金财产造成的损失不承担赔偿责任。</w:t>
      </w:r>
    </w:p>
    <w:p w14:paraId="77B06B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（七）更换被授权人员的程序</w:t>
      </w:r>
    </w:p>
    <w:p w14:paraId="4617BD80"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17CDA85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基金托管人更换接收基金管理人指令的人员，应提前通知基金管理人。</w:t>
      </w:r>
    </w:p>
    <w:p w14:paraId="47C037CC"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（八）指令的保管</w:t>
      </w:r>
    </w:p>
    <w:p w14:paraId="3429624E"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指令若以传真形式发出，则正本由基金管理人保管，基金托管人保管指令传真件。当两者不一致时，以基金托管人收到的指令传真件为准。</w:t>
      </w:r>
    </w:p>
    <w:p w14:paraId="32AD11F8"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（九）相关责任</w:t>
      </w:r>
    </w:p>
    <w:p w14:paraId="34972372"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14:paraId="2537A9C7" w14:textId="77777777" w:rsidR="00896C5A" w:rsidRPr="00E77CC9" w:rsidRDefault="00101B49" w:rsidP="00297854">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基金托管人根据本协议相关规定履行形式审核职责，如果基金管理人的指令存在事实上未经授权、欺诈、伪造或未能及时提供授权通知等情形，基金托管人不</w:t>
      </w:r>
      <w:r w:rsidRPr="00E77CC9">
        <w:rPr>
          <w:rFonts w:ascii="宋体" w:hAnsi="宋体" w:hint="eastAsia"/>
          <w:sz w:val="24"/>
        </w:rPr>
        <w:lastRenderedPageBreak/>
        <w:t>承担因执行有关指令或拒绝执行有关指令而给基金管理人或基金资产或任何第三方带来的损失，全部责任由基金管理人承担，但基金托管人未按</w:t>
      </w:r>
      <w:r w:rsidR="006F0FE2">
        <w:rPr>
          <w:rFonts w:ascii="宋体" w:hAnsi="宋体" w:hint="eastAsia"/>
          <w:sz w:val="24"/>
        </w:rPr>
        <w:t>托管协议</w:t>
      </w:r>
      <w:r w:rsidRPr="00E77CC9">
        <w:rPr>
          <w:rFonts w:ascii="宋体" w:hAnsi="宋体" w:hint="eastAsia"/>
          <w:sz w:val="24"/>
        </w:rPr>
        <w:t>约定尽形式审核义务执行指令而造成损失的情形除外。</w:t>
      </w:r>
    </w:p>
    <w:p w14:paraId="6378F734"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81" w:name="_Toc120435786"/>
      <w:bookmarkStart w:id="82" w:name="_Toc119402713"/>
      <w:bookmarkStart w:id="83" w:name="_Toc118972651"/>
      <w:bookmarkStart w:id="84" w:name="_Toc118774806"/>
      <w:bookmarkStart w:id="85" w:name="_Toc118212953"/>
      <w:bookmarkStart w:id="86" w:name="_Toc110830495"/>
      <w:bookmarkStart w:id="87" w:name="_Toc110765663"/>
      <w:bookmarkStart w:id="88" w:name="_Toc110761799"/>
      <w:bookmarkStart w:id="89" w:name="_Toc108512361"/>
      <w:bookmarkStart w:id="90" w:name="_Toc89163371"/>
      <w:bookmarkStart w:id="91" w:name="_Toc86737932"/>
      <w:bookmarkStart w:id="92" w:name="_Toc86727358"/>
      <w:bookmarkStart w:id="93" w:name="_Toc86726442"/>
      <w:bookmarkStart w:id="94" w:name="_Toc86649725"/>
      <w:bookmarkStart w:id="95" w:name="_Toc86225294"/>
      <w:bookmarkStart w:id="96" w:name="_Toc86223245"/>
      <w:bookmarkStart w:id="97" w:name="_Toc86204791"/>
      <w:bookmarkStart w:id="98" w:name="_Toc84234437"/>
      <w:bookmarkStart w:id="99" w:name="_Toc84234390"/>
      <w:bookmarkStart w:id="100" w:name="_Toc84133788"/>
      <w:r w:rsidRPr="00E77CC9">
        <w:rPr>
          <w:rFonts w:ascii="宋体" w:hAnsi="宋体"/>
          <w:sz w:val="24"/>
        </w:rPr>
        <w:br w:type="page"/>
      </w:r>
      <w:bookmarkStart w:id="101" w:name="_Toc348082035"/>
      <w:bookmarkStart w:id="102" w:name="_Toc488938616"/>
      <w:bookmarkStart w:id="103" w:name="_Toc384992697"/>
      <w:r w:rsidRPr="00E77CC9">
        <w:rPr>
          <w:rFonts w:ascii="宋体" w:hAnsi="宋体" w:hint="eastAsia"/>
          <w:sz w:val="24"/>
        </w:rPr>
        <w:lastRenderedPageBreak/>
        <w:t>七、交易及清算交收安排</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2B083C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w:t>
      </w:r>
      <w:r w:rsidR="00F97C50">
        <w:rPr>
          <w:rFonts w:ascii="宋体" w:hAnsi="宋体" w:hint="eastAsia"/>
          <w:sz w:val="24"/>
        </w:rPr>
        <w:t>、期货</w:t>
      </w:r>
      <w:r w:rsidRPr="00E77CC9">
        <w:rPr>
          <w:rFonts w:ascii="宋体" w:hAnsi="宋体" w:hint="eastAsia"/>
          <w:sz w:val="24"/>
        </w:rPr>
        <w:t>买卖的证券经营机构</w:t>
      </w:r>
      <w:r w:rsidR="006F0FE2">
        <w:rPr>
          <w:rFonts w:ascii="宋体" w:hAnsi="宋体" w:hint="eastAsia"/>
          <w:sz w:val="24"/>
        </w:rPr>
        <w:t>、期货经纪机构</w:t>
      </w:r>
    </w:p>
    <w:p w14:paraId="38BBFC67" w14:textId="72213B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w:t>
      </w:r>
      <w:r w:rsidR="004902D5">
        <w:rPr>
          <w:rFonts w:ascii="宋体" w:hAnsi="宋体" w:hint="eastAsia"/>
          <w:sz w:val="24"/>
        </w:rPr>
        <w:t>中期报告</w:t>
      </w:r>
      <w:r w:rsidRPr="00E77CC9">
        <w:rPr>
          <w:rFonts w:ascii="宋体" w:hAnsi="宋体" w:hint="eastAsia"/>
          <w:sz w:val="24"/>
        </w:rPr>
        <w:t>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1ECEBB1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7BECE3C8"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基金管理人所选择的期货公司负责办理委托资产的期货交易的清算交割。</w:t>
      </w:r>
    </w:p>
    <w:p w14:paraId="49EB5BDA"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14:paraId="652F9F1F" w14:textId="77777777"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14:paraId="6EF85BCC"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14:paraId="48E6A4C2" w14:textId="77777777"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t>由于交易结算报告的记载事项出现与实际交易结果和权益不符造成本产品估</w:t>
      </w:r>
      <w:r w:rsidRPr="00E77CC9">
        <w:rPr>
          <w:rFonts w:ascii="宋体" w:hAnsi="宋体" w:hint="eastAsia"/>
          <w:sz w:val="24"/>
        </w:rPr>
        <w:lastRenderedPageBreak/>
        <w:t>值计算错误的，应由基金管理人负责向数据发送方追偿，基金托管人不承担责任。</w:t>
      </w:r>
    </w:p>
    <w:p w14:paraId="534B85D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14:paraId="135B2B8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14:paraId="2BA1B56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14:paraId="75B8342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1.基金份额申购、赎回</w:t>
      </w:r>
      <w:r w:rsidRPr="00E77CC9">
        <w:rPr>
          <w:rFonts w:ascii="宋体" w:hAnsi="宋体" w:hint="eastAsia"/>
          <w:sz w:val="24"/>
        </w:rPr>
        <w:t>、转换的确认、清算由基金管理人或其委托的登记机构负责。</w:t>
      </w:r>
    </w:p>
    <w:p w14:paraId="36B6E92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2.基金管理人应将每个开放日的申购、赎回、转换</w:t>
      </w:r>
      <w:r w:rsidR="006F0FE2">
        <w:rPr>
          <w:rFonts w:ascii="宋体" w:hAnsi="宋体" w:hint="eastAsia"/>
          <w:sz w:val="24"/>
        </w:rPr>
        <w:t>本</w:t>
      </w:r>
      <w:r w:rsidRPr="00E77CC9">
        <w:rPr>
          <w:rFonts w:ascii="宋体" w:hAnsi="宋体"/>
          <w:sz w:val="24"/>
        </w:rPr>
        <w:t>基金的数据传送给基金托管人。基金管理人应对传递的申购、赎回、转换</w:t>
      </w:r>
      <w:r w:rsidR="006F0FE2">
        <w:rPr>
          <w:rFonts w:ascii="宋体" w:hAnsi="宋体" w:hint="eastAsia"/>
          <w:sz w:val="24"/>
        </w:rPr>
        <w:t>本</w:t>
      </w:r>
      <w:r w:rsidRPr="00E77CC9">
        <w:rPr>
          <w:rFonts w:ascii="宋体" w:hAnsi="宋体"/>
          <w:sz w:val="24"/>
        </w:rPr>
        <w:t>基金的数据真实性</w:t>
      </w:r>
      <w:r w:rsidRPr="00E77CC9">
        <w:rPr>
          <w:rFonts w:ascii="宋体" w:hAnsi="宋体" w:hint="eastAsia"/>
          <w:sz w:val="24"/>
        </w:rPr>
        <w:t>和准确性负责。基金托管人应及时查收申购及转入资金的到账情况并根据基金管理人指令及时划付赎回及转出款项。</w:t>
      </w:r>
    </w:p>
    <w:p w14:paraId="221A932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3.基金管理人应保证本基金（或本基金管理人委托）的</w:t>
      </w:r>
      <w:r w:rsidRPr="00E77CC9">
        <w:rPr>
          <w:rFonts w:ascii="宋体" w:hAnsi="宋体" w:hint="eastAsia"/>
          <w:sz w:val="24"/>
        </w:rPr>
        <w:t>注册登记机构每个工作日</w:t>
      </w:r>
      <w:r w:rsidRPr="00E77CC9">
        <w:rPr>
          <w:rFonts w:ascii="宋体" w:hAnsi="宋体"/>
          <w:sz w:val="24"/>
        </w:rPr>
        <w:t>15:00前向基金托管人发送前一开放日上述有关数据，并保证相关数据的准确、完整。</w:t>
      </w:r>
    </w:p>
    <w:p w14:paraId="708BCB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3E091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14:paraId="7E1A8CA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14:paraId="5B93E6A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为满足申购、赎回、转换及分红资金汇划的需要，由基金管理人开立资金清算的专用账户，该账户由注册登记机构管理。</w:t>
      </w:r>
    </w:p>
    <w:p w14:paraId="540436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0AA23A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14:paraId="5A25E4BA" w14:textId="7FFEA4F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w:t>
      </w:r>
      <w:r w:rsidR="00904B77" w:rsidRPr="00904B77">
        <w:rPr>
          <w:rFonts w:ascii="宋体" w:hAnsi="宋体" w:hint="eastAsia"/>
          <w:sz w:val="24"/>
        </w:rPr>
        <w:t>，责任由基金管理人承担，基金托管人不承担垫款义务</w:t>
      </w:r>
      <w:r w:rsidRPr="00E77CC9">
        <w:rPr>
          <w:rFonts w:ascii="宋体" w:hAnsi="宋体" w:hint="eastAsia"/>
          <w:sz w:val="24"/>
        </w:rPr>
        <w:t>。</w:t>
      </w:r>
    </w:p>
    <w:p w14:paraId="7AC49C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9.资金指令</w:t>
      </w:r>
    </w:p>
    <w:p w14:paraId="63B38CD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14:paraId="7A2E3D6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14:paraId="5AF6DF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（四）资金净额结算</w:t>
      </w:r>
    </w:p>
    <w:p w14:paraId="4BE083A1" w14:textId="00BC33FC" w:rsidR="00101B49" w:rsidRPr="00E77CC9" w:rsidRDefault="00101B4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0B0CA6">
        <w:rPr>
          <w:rFonts w:ascii="宋体" w:hAnsi="宋体" w:hint="eastAsia"/>
          <w:sz w:val="24"/>
        </w:rPr>
        <w:t>及时从</w:t>
      </w:r>
      <w:r w:rsidRPr="00E77CC9">
        <w:rPr>
          <w:rFonts w:ascii="宋体" w:hAnsi="宋体" w:hint="eastAsia"/>
          <w:sz w:val="24"/>
        </w:rPr>
        <w:t>基金清算账户划往基金资金账户，基金管理人通过基金托管人提供的方式查询结果；当存在资金账户净应付额时，基金托管人按照基金管理人的划款指令将托管账户净应付额在交收日及时划往基金清算账户，基金管理人通过基金托管人提供的方式查询结果。</w:t>
      </w:r>
    </w:p>
    <w:p w14:paraId="7F269359" w14:textId="0B5E4A88" w:rsidR="00101B49" w:rsidRPr="00E77CC9" w:rsidRDefault="00101B49" w:rsidP="00E22E0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14:paraId="05EFB1B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14:paraId="5780D6F3" w14:textId="1DC3FA1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1.基金管理人确定分红方案通知基金托管人，双方核定后依照《信息披露办法》的有关规定在中国证监会指定</w:t>
      </w:r>
      <w:r w:rsidRPr="00E77CC9">
        <w:rPr>
          <w:rFonts w:ascii="宋体" w:hAnsi="宋体" w:hint="eastAsia"/>
          <w:sz w:val="24"/>
        </w:rPr>
        <w:t>媒介上公告。</w:t>
      </w:r>
    </w:p>
    <w:p w14:paraId="04C30797" w14:textId="55FF2C8A"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根据指令及时将分红款划往基金清算账户。</w:t>
      </w:r>
    </w:p>
    <w:p w14:paraId="4906E12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14:paraId="27F78E73" w14:textId="77777777" w:rsidR="00896C5A" w:rsidRPr="00E77CC9" w:rsidRDefault="00896C5A">
      <w:pPr>
        <w:spacing w:line="360" w:lineRule="auto"/>
        <w:ind w:firstLine="480"/>
        <w:rPr>
          <w:rFonts w:ascii="宋体" w:hAnsi="宋体"/>
          <w:sz w:val="24"/>
        </w:rPr>
      </w:pPr>
    </w:p>
    <w:p w14:paraId="5F2094FD" w14:textId="77777777" w:rsidR="00896C5A" w:rsidRPr="00E77CC9" w:rsidRDefault="00896C5A">
      <w:pPr>
        <w:adjustRightInd w:val="0"/>
        <w:snapToGrid w:val="0"/>
        <w:spacing w:line="360" w:lineRule="auto"/>
        <w:rPr>
          <w:rFonts w:ascii="宋体" w:hAnsi="宋体"/>
          <w:sz w:val="24"/>
        </w:rPr>
      </w:pPr>
    </w:p>
    <w:p w14:paraId="00008522"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4" w:name="_Toc348082036"/>
      <w:bookmarkStart w:id="105" w:name="_Toc488938617"/>
      <w:bookmarkStart w:id="106" w:name="_Toc384992698"/>
      <w:r w:rsidRPr="00E77CC9">
        <w:rPr>
          <w:rFonts w:ascii="宋体" w:hAnsi="宋体" w:hint="eastAsia"/>
          <w:sz w:val="24"/>
        </w:rPr>
        <w:lastRenderedPageBreak/>
        <w:t>八、基金资产净值计算、估值和会计核算</w:t>
      </w:r>
      <w:bookmarkEnd w:id="104"/>
      <w:bookmarkEnd w:id="105"/>
      <w:bookmarkEnd w:id="106"/>
    </w:p>
    <w:p w14:paraId="2F0006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14:paraId="2F1768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14:paraId="300EF90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14:paraId="4974D8BD" w14:textId="6F95BB2E" w:rsidR="00D72C9C" w:rsidRPr="00E77CC9" w:rsidRDefault="00101B49" w:rsidP="00EA0B13">
      <w:pPr>
        <w:adjustRightInd w:val="0"/>
        <w:snapToGrid w:val="0"/>
        <w:spacing w:line="360" w:lineRule="auto"/>
        <w:ind w:firstLineChars="200" w:firstLine="480"/>
        <w:rPr>
          <w:rFonts w:ascii="宋体" w:hAnsi="宋体"/>
          <w:sz w:val="24"/>
        </w:rPr>
      </w:pPr>
      <w:r w:rsidRPr="00E77CC9">
        <w:rPr>
          <w:rFonts w:ascii="宋体" w:hAnsi="宋体" w:hint="eastAsia"/>
          <w:sz w:val="24"/>
        </w:rPr>
        <w:t>基金份额净值是指估值日基金资产净值除以估值日基金份额</w:t>
      </w:r>
      <w:r w:rsidR="00D00BB6" w:rsidRPr="00D00BB6">
        <w:rPr>
          <w:rFonts w:ascii="宋体" w:hAnsi="宋体" w:hint="eastAsia"/>
          <w:sz w:val="24"/>
        </w:rPr>
        <w:t>的余额数量</w:t>
      </w:r>
      <w:r w:rsidRPr="00E77CC9">
        <w:rPr>
          <w:rFonts w:ascii="宋体" w:hAnsi="宋体" w:hint="eastAsia"/>
          <w:sz w:val="24"/>
        </w:rPr>
        <w:t>，基金份额净值的计算，精确到</w:t>
      </w:r>
      <w:r w:rsidRPr="00E77CC9">
        <w:rPr>
          <w:rFonts w:ascii="宋体" w:hAnsi="宋体"/>
          <w:sz w:val="24"/>
        </w:rPr>
        <w:t>0.0001元，小数点后第</w:t>
      </w:r>
      <w:r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Pr="00E77CC9">
        <w:rPr>
          <w:rFonts w:ascii="宋体" w:hAnsi="宋体" w:hint="eastAsia"/>
          <w:sz w:val="24"/>
        </w:rPr>
        <w:t>国家另有规定的，从其规定。</w:t>
      </w:r>
    </w:p>
    <w:p w14:paraId="22AB97EA" w14:textId="64C56E2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D00BB6">
        <w:rPr>
          <w:rFonts w:ascii="宋体" w:hAnsi="宋体" w:hint="eastAsia"/>
          <w:sz w:val="24"/>
        </w:rPr>
        <w:t>于</w:t>
      </w:r>
      <w:r w:rsidRPr="00E77CC9">
        <w:rPr>
          <w:rFonts w:ascii="宋体" w:hAnsi="宋体" w:hint="eastAsia"/>
          <w:sz w:val="24"/>
        </w:rPr>
        <w:t>每个工作日计算基金资产净值、基金份额净值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14:paraId="2BEFA9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14:paraId="2455B7BF" w14:textId="53E9295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工作日对基金资产进行估值后，将基金资产净值、基金份额净值发送基金托管人，经基金托管人复核无误后，由基金管理人</w:t>
      </w:r>
      <w:r w:rsidR="00EC3ACF" w:rsidRPr="00EC3ACF">
        <w:rPr>
          <w:rFonts w:ascii="宋体" w:hAnsi="宋体" w:hint="eastAsia"/>
          <w:sz w:val="24"/>
        </w:rPr>
        <w:t>依据基金合同和相关法律法规的规定</w:t>
      </w:r>
      <w:r w:rsidRPr="00E77CC9">
        <w:rPr>
          <w:rFonts w:ascii="宋体" w:hAnsi="宋体" w:hint="eastAsia"/>
          <w:sz w:val="24"/>
        </w:rPr>
        <w:t>对外公布。</w:t>
      </w:r>
    </w:p>
    <w:p w14:paraId="0776D00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417C53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14:paraId="4EF55739" w14:textId="77777777"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14:paraId="351FFE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14:paraId="2784709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14:paraId="1EDF3EA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14:paraId="757417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14:paraId="01BE89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14:paraId="059C427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6AD9B8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（六）基金财务报表与报告的编制和复核</w:t>
      </w:r>
    </w:p>
    <w:p w14:paraId="5D3571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1.财务报表的编制</w:t>
      </w:r>
    </w:p>
    <w:p w14:paraId="664BD9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14:paraId="06E6CA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14:paraId="5F00B6A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396B29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14:paraId="5F236292" w14:textId="7C34FB2C"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004902D5">
        <w:rPr>
          <w:rFonts w:ascii="宋体" w:hAnsi="宋体" w:hint="eastAsia"/>
          <w:sz w:val="24"/>
        </w:rPr>
        <w:t>两个月</w:t>
      </w:r>
      <w:r w:rsidRPr="00E77CC9">
        <w:rPr>
          <w:rFonts w:ascii="宋体" w:hAnsi="宋体" w:hint="eastAsia"/>
          <w:sz w:val="24"/>
        </w:rPr>
        <w:t>内完成基金</w:t>
      </w:r>
      <w:r w:rsidR="004902D5">
        <w:rPr>
          <w:rFonts w:ascii="宋体" w:hAnsi="宋体" w:hint="eastAsia"/>
          <w:sz w:val="24"/>
        </w:rPr>
        <w:t>中期</w:t>
      </w:r>
      <w:r w:rsidRPr="00E77CC9">
        <w:rPr>
          <w:rFonts w:ascii="宋体" w:hAnsi="宋体" w:hint="eastAsia"/>
          <w:sz w:val="24"/>
        </w:rPr>
        <w:t>报告的编制及复核；在每年结束之日起</w:t>
      </w:r>
      <w:r w:rsidR="004902D5">
        <w:rPr>
          <w:rFonts w:ascii="宋体" w:hAnsi="宋体" w:hint="eastAsia"/>
          <w:sz w:val="24"/>
        </w:rPr>
        <w:t>三个月</w:t>
      </w:r>
      <w:r w:rsidRPr="00E77CC9">
        <w:rPr>
          <w:rFonts w:ascii="宋体" w:hAnsi="宋体" w:hint="eastAsia"/>
          <w:sz w:val="24"/>
        </w:rPr>
        <w:t>内完成基金年度报告的编制及复核。基金托管人在复核过程中，发现双方的报表存在不符时，基金管理人和基金托管人应共同查明原因，进行调整，调整以国家有关规定为准。基金年度报告</w:t>
      </w:r>
      <w:r w:rsidR="00F97C50">
        <w:rPr>
          <w:rFonts w:ascii="宋体" w:hAnsi="宋体" w:hint="eastAsia"/>
          <w:sz w:val="24"/>
        </w:rPr>
        <w:t>中</w:t>
      </w:r>
      <w:r w:rsidRPr="00E77CC9">
        <w:rPr>
          <w:rFonts w:ascii="宋体" w:hAnsi="宋体" w:hint="eastAsia"/>
          <w:sz w:val="24"/>
        </w:rPr>
        <w:t>的财务会计报告应当经过</w:t>
      </w:r>
      <w:r w:rsidR="00F97C50" w:rsidRPr="00F97C50">
        <w:rPr>
          <w:rFonts w:ascii="宋体" w:hAnsi="宋体" w:hint="eastAsia"/>
          <w:sz w:val="24"/>
        </w:rPr>
        <w:t>具有证券、期货相关业务资格的会计师事务所</w:t>
      </w:r>
      <w:r w:rsidRPr="00E77CC9">
        <w:rPr>
          <w:rFonts w:ascii="宋体" w:hAnsi="宋体" w:hint="eastAsia"/>
          <w:sz w:val="24"/>
        </w:rPr>
        <w:t>审计。基金合同生效不足两个月的，基金管理人可以不编制当期季度报告、</w:t>
      </w:r>
      <w:r w:rsidR="004902D5">
        <w:rPr>
          <w:rFonts w:ascii="宋体" w:hAnsi="宋体" w:hint="eastAsia"/>
          <w:sz w:val="24"/>
        </w:rPr>
        <w:t>中期</w:t>
      </w:r>
      <w:r w:rsidRPr="00E77CC9">
        <w:rPr>
          <w:rFonts w:ascii="宋体" w:hAnsi="宋体" w:hint="eastAsia"/>
          <w:sz w:val="24"/>
        </w:rPr>
        <w:t>报告或者年度报告。</w:t>
      </w:r>
    </w:p>
    <w:p w14:paraId="6B8963C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14:paraId="10C613AD"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p>
    <w:p w14:paraId="19ED9EDB" w14:textId="77777777" w:rsidR="00896C5A" w:rsidRPr="00E77CC9" w:rsidRDefault="00896C5A">
      <w:pPr>
        <w:pStyle w:val="a0"/>
        <w:adjustRightInd w:val="0"/>
        <w:snapToGrid w:val="0"/>
        <w:spacing w:line="360" w:lineRule="auto"/>
        <w:ind w:firstLineChars="0" w:firstLine="0"/>
        <w:rPr>
          <w:rFonts w:ascii="宋体" w:hAnsi="宋体"/>
          <w:sz w:val="24"/>
        </w:rPr>
      </w:pPr>
    </w:p>
    <w:p w14:paraId="4BF3E437"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7" w:name="_Toc348082037"/>
      <w:bookmarkStart w:id="108" w:name="_Toc488938618"/>
      <w:bookmarkStart w:id="109" w:name="_Toc384992699"/>
      <w:r w:rsidRPr="00E77CC9">
        <w:rPr>
          <w:rFonts w:ascii="宋体" w:hAnsi="宋体" w:hint="eastAsia"/>
          <w:sz w:val="24"/>
        </w:rPr>
        <w:lastRenderedPageBreak/>
        <w:t>九、基金收益分配</w:t>
      </w:r>
      <w:bookmarkEnd w:id="107"/>
      <w:bookmarkEnd w:id="108"/>
      <w:bookmarkEnd w:id="109"/>
    </w:p>
    <w:p w14:paraId="6686F5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14:paraId="628D17E3" w14:textId="77777777" w:rsidR="00896C5A" w:rsidRPr="00E77CC9" w:rsidRDefault="00896C5A">
      <w:pPr>
        <w:adjustRightInd w:val="0"/>
        <w:snapToGrid w:val="0"/>
        <w:spacing w:line="360" w:lineRule="auto"/>
        <w:rPr>
          <w:rFonts w:ascii="宋体" w:hAnsi="宋体"/>
          <w:sz w:val="24"/>
        </w:rPr>
      </w:pPr>
    </w:p>
    <w:p w14:paraId="59DA585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0" w:name="_Toc348082038"/>
      <w:bookmarkStart w:id="111" w:name="_Toc488938619"/>
      <w:bookmarkStart w:id="112" w:name="_Toc384992700"/>
      <w:r w:rsidRPr="00E77CC9">
        <w:rPr>
          <w:rFonts w:ascii="宋体" w:hAnsi="宋体" w:hint="eastAsia"/>
          <w:sz w:val="24"/>
        </w:rPr>
        <w:lastRenderedPageBreak/>
        <w:t>十、基金信息披露</w:t>
      </w:r>
      <w:bookmarkEnd w:id="110"/>
      <w:bookmarkEnd w:id="111"/>
      <w:bookmarkEnd w:id="112"/>
    </w:p>
    <w:p w14:paraId="287B417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14:paraId="1B8B5F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CE8FE1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14:paraId="2167C42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14:paraId="24DC7D7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14:paraId="39C6C0CF" w14:textId="124C4D6A"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w:t>
      </w:r>
      <w:r w:rsidR="00F621BB" w:rsidRPr="00F621BB">
        <w:rPr>
          <w:rFonts w:ascii="宋体" w:hAnsi="宋体" w:hint="eastAsia"/>
          <w:sz w:val="24"/>
        </w:rPr>
        <w:t>基金产品资料概要</w:t>
      </w:r>
      <w:r w:rsidR="00F621BB">
        <w:rPr>
          <w:rFonts w:ascii="宋体" w:hAnsi="宋体" w:hint="eastAsia"/>
          <w:sz w:val="24"/>
        </w:rPr>
        <w:t>、</w:t>
      </w:r>
      <w:r w:rsidRPr="00E77CC9">
        <w:rPr>
          <w:rFonts w:ascii="宋体" w:hAnsi="宋体" w:hint="eastAsia"/>
          <w:sz w:val="24"/>
        </w:rPr>
        <w:t>基金份额发售公告、基金合同生效公告、基金</w:t>
      </w:r>
      <w:r w:rsidR="00F97C50">
        <w:rPr>
          <w:rFonts w:ascii="宋体" w:hAnsi="宋体" w:hint="eastAsia"/>
          <w:sz w:val="24"/>
        </w:rPr>
        <w:t>净值信息</w:t>
      </w:r>
      <w:r w:rsidRPr="00E77CC9">
        <w:rPr>
          <w:rFonts w:ascii="宋体" w:hAnsi="宋体" w:hint="eastAsia"/>
          <w:sz w:val="24"/>
        </w:rPr>
        <w:t>、基金份额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w:t>
      </w:r>
      <w:r w:rsidR="004902D5">
        <w:rPr>
          <w:rFonts w:ascii="宋体" w:hAnsi="宋体" w:hint="eastAsia"/>
          <w:sz w:val="24"/>
        </w:rPr>
        <w:t>中期报告</w:t>
      </w:r>
      <w:r w:rsidRPr="00E77CC9">
        <w:rPr>
          <w:rFonts w:ascii="宋体" w:hAnsi="宋体" w:hint="eastAsia"/>
          <w:sz w:val="24"/>
        </w:rPr>
        <w:t>和基金季度报告）、临时报告、澄清公告、基金份额持有人大会决议、</w:t>
      </w:r>
      <w:r w:rsidR="00686353">
        <w:rPr>
          <w:rFonts w:ascii="宋体" w:hAnsi="宋体" w:hint="eastAsia"/>
          <w:sz w:val="24"/>
        </w:rPr>
        <w:t>基金投资资产支持证券、</w:t>
      </w:r>
      <w:r w:rsidR="006F0FE2">
        <w:rPr>
          <w:rFonts w:ascii="宋体" w:hAnsi="宋体" w:hint="eastAsia"/>
          <w:sz w:val="24"/>
        </w:rPr>
        <w:t>股指期货</w:t>
      </w:r>
      <w:r w:rsidR="00686353">
        <w:rPr>
          <w:rFonts w:ascii="宋体" w:hAnsi="宋体" w:hint="eastAsia"/>
          <w:sz w:val="24"/>
        </w:rPr>
        <w:t>的情况、</w:t>
      </w:r>
      <w:r w:rsidR="00EC3ACF" w:rsidRPr="00EC3ACF">
        <w:rPr>
          <w:rFonts w:hint="eastAsia"/>
          <w:bCs/>
          <w:sz w:val="24"/>
        </w:rPr>
        <w:t>投资港股通标的股票相关公告</w:t>
      </w:r>
      <w:r w:rsidR="00EC3ACF">
        <w:rPr>
          <w:rFonts w:hint="eastAsia"/>
          <w:bCs/>
          <w:sz w:val="24"/>
        </w:rPr>
        <w:t>、</w:t>
      </w:r>
      <w:r w:rsidRPr="00E77CC9">
        <w:rPr>
          <w:rFonts w:ascii="宋体" w:hAnsi="宋体" w:hint="eastAsia"/>
          <w:sz w:val="24"/>
        </w:rPr>
        <w:t>中国证监会规定的其他信息。基金年度报告需经具有从事证券</w:t>
      </w:r>
      <w:r w:rsidR="00F621BB" w:rsidRPr="00F621BB">
        <w:rPr>
          <w:rFonts w:ascii="宋体" w:hAnsi="宋体" w:hint="eastAsia"/>
          <w:sz w:val="24"/>
        </w:rPr>
        <w:t>、期货</w:t>
      </w:r>
      <w:r w:rsidRPr="00E77CC9">
        <w:rPr>
          <w:rFonts w:ascii="宋体" w:hAnsi="宋体" w:hint="eastAsia"/>
          <w:sz w:val="24"/>
        </w:rPr>
        <w:t>相关业务资格的会计师事务所审计后，方可披露。</w:t>
      </w:r>
    </w:p>
    <w:p w14:paraId="18DF98F9" w14:textId="57631781"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w:t>
      </w:r>
      <w:r w:rsidR="00F621BB" w:rsidRPr="00E77CC9">
        <w:rPr>
          <w:rFonts w:ascii="宋体" w:hAnsi="宋体" w:hint="eastAsia"/>
          <w:sz w:val="24"/>
        </w:rPr>
        <w:t>年度报告</w:t>
      </w:r>
      <w:r w:rsidRPr="005F0A71">
        <w:rPr>
          <w:rFonts w:ascii="宋体" w:hAnsi="宋体" w:hint="eastAsia"/>
          <w:sz w:val="24"/>
        </w:rPr>
        <w:t>及</w:t>
      </w:r>
      <w:r w:rsidR="00F621BB">
        <w:rPr>
          <w:rFonts w:ascii="宋体" w:hAnsi="宋体" w:hint="eastAsia"/>
          <w:sz w:val="24"/>
        </w:rPr>
        <w:t>中期报告</w:t>
      </w:r>
      <w:r w:rsidRPr="005F0A71">
        <w:rPr>
          <w:rFonts w:ascii="宋体" w:hAnsi="宋体" w:hint="eastAsia"/>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4FC3EC7" w14:textId="0F899120"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w:t>
      </w:r>
      <w:r w:rsidR="00AD5D67">
        <w:rPr>
          <w:rFonts w:ascii="宋体" w:hAnsi="宋体" w:hint="eastAsia"/>
          <w:sz w:val="24"/>
        </w:rPr>
        <w:t>可</w:t>
      </w:r>
      <w:r w:rsidRPr="006F0FE2">
        <w:rPr>
          <w:rFonts w:ascii="宋体" w:hAnsi="宋体" w:hint="eastAsia"/>
          <w:sz w:val="24"/>
        </w:rPr>
        <w:t>投资股指期货，基金管理人需按照法规要求在季度报告、</w:t>
      </w:r>
      <w:r w:rsidR="004902D5">
        <w:rPr>
          <w:rFonts w:ascii="宋体" w:hAnsi="宋体" w:hint="eastAsia"/>
          <w:sz w:val="24"/>
        </w:rPr>
        <w:t>中期报告</w:t>
      </w:r>
      <w:r w:rsidRPr="006F0FE2">
        <w:rPr>
          <w:rFonts w:ascii="宋体" w:hAnsi="宋体" w:hint="eastAsia"/>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C014C94" w14:textId="2B912343" w:rsidR="008265D3" w:rsidRPr="00E77CC9" w:rsidRDefault="008265D3" w:rsidP="00EA0B13">
      <w:pPr>
        <w:adjustRightInd w:val="0"/>
        <w:snapToGrid w:val="0"/>
        <w:spacing w:line="360" w:lineRule="auto"/>
        <w:ind w:firstLineChars="200" w:firstLine="480"/>
        <w:rPr>
          <w:rFonts w:ascii="宋体" w:hAnsi="宋体"/>
          <w:sz w:val="24"/>
        </w:rPr>
      </w:pPr>
      <w:r w:rsidRPr="008265D3">
        <w:rPr>
          <w:rFonts w:ascii="宋体" w:hAnsi="宋体" w:hint="eastAsia"/>
          <w:sz w:val="24"/>
        </w:rPr>
        <w:t>基金应当在季度报告、</w:t>
      </w:r>
      <w:r w:rsidR="004902D5">
        <w:rPr>
          <w:rFonts w:ascii="宋体" w:hAnsi="宋体" w:hint="eastAsia"/>
          <w:sz w:val="24"/>
        </w:rPr>
        <w:t>中期报告</w:t>
      </w:r>
      <w:r w:rsidRPr="008265D3">
        <w:rPr>
          <w:rFonts w:ascii="宋体" w:hAnsi="宋体" w:hint="eastAsia"/>
          <w:sz w:val="24"/>
        </w:rPr>
        <w:t>、年度报告等定期报告和招募说明书（更新）等文件中披露港股通标的股票的投资情况。法律法规或中国证监会另有规定的，从其规定。</w:t>
      </w:r>
    </w:p>
    <w:p w14:paraId="08E3C66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（三）基金托管人和基金管理人在信息披露中的职责和信息披露程序</w:t>
      </w:r>
    </w:p>
    <w:p w14:paraId="253E070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14:paraId="57A13D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5FC94D9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14:paraId="48B2E8A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基金管理人应当在中国证监会规定的时间内，将应予披露的基金信息通过中国证监会指定的媒介披露。根据法律法规应由基金托管人公开披露的信息，基金托管人在指定媒介公开披露。</w:t>
      </w:r>
    </w:p>
    <w:p w14:paraId="12945B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14:paraId="60857CF5" w14:textId="71F4740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不可抗力；</w:t>
      </w:r>
    </w:p>
    <w:p w14:paraId="7C179A97" w14:textId="77777777"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14:paraId="3842A5BD" w14:textId="74F44700" w:rsidR="00896C5A" w:rsidRPr="00E77CC9" w:rsidRDefault="00101B4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法律法规、基金合同或中国证监会规定的情况。</w:t>
      </w:r>
    </w:p>
    <w:p w14:paraId="6FDD05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14:paraId="0D3AF1C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295A5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14:paraId="09706F6F" w14:textId="77777777" w:rsidR="00101B49" w:rsidRPr="00E77CC9" w:rsidRDefault="00101B49" w:rsidP="00E77CC9">
      <w:pPr>
        <w:pStyle w:val="a0"/>
        <w:adjustRightInd w:val="0"/>
        <w:snapToGrid w:val="0"/>
        <w:spacing w:line="360" w:lineRule="auto"/>
        <w:ind w:firstLine="480"/>
        <w:rPr>
          <w:rFonts w:ascii="宋体" w:hAnsi="宋体"/>
          <w:sz w:val="24"/>
        </w:rPr>
      </w:pPr>
      <w:r w:rsidRPr="00E77CC9">
        <w:rPr>
          <w:rFonts w:ascii="宋体" w:hAnsi="宋体" w:hint="eastAsia"/>
          <w:sz w:val="24"/>
        </w:rPr>
        <w:t>予以披露的信息文本，存放在基金管理人</w:t>
      </w:r>
      <w:r w:rsidRPr="00E77CC9">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396FBA55" w14:textId="77777777" w:rsidR="00896C5A" w:rsidRPr="00E77CC9" w:rsidRDefault="00896C5A">
      <w:pPr>
        <w:pStyle w:val="a0"/>
        <w:spacing w:line="360" w:lineRule="auto"/>
        <w:ind w:firstLineChars="0" w:firstLine="0"/>
        <w:rPr>
          <w:rFonts w:ascii="宋体" w:hAnsi="宋体"/>
          <w:sz w:val="24"/>
        </w:rPr>
      </w:pPr>
    </w:p>
    <w:p w14:paraId="0E4C33E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3" w:name="_Toc348082039"/>
      <w:bookmarkStart w:id="114" w:name="_Toc488938620"/>
      <w:bookmarkStart w:id="115" w:name="_Toc384992701"/>
      <w:r w:rsidRPr="00E77CC9">
        <w:rPr>
          <w:rFonts w:ascii="宋体" w:hAnsi="宋体" w:hint="eastAsia"/>
          <w:sz w:val="24"/>
        </w:rPr>
        <w:lastRenderedPageBreak/>
        <w:t>十一、基金费用</w:t>
      </w:r>
      <w:bookmarkEnd w:id="113"/>
      <w:bookmarkEnd w:id="114"/>
      <w:bookmarkEnd w:id="115"/>
    </w:p>
    <w:p w14:paraId="1C6F3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w:t>
      </w:r>
      <w:r w:rsidRPr="00E77CC9">
        <w:rPr>
          <w:rFonts w:hAnsi="宋体" w:hint="eastAsia"/>
          <w:sz w:val="24"/>
        </w:rPr>
        <w:t>金费用按照《基金合同》的约定计提和支付</w:t>
      </w:r>
      <w:r w:rsidRPr="00E77CC9">
        <w:rPr>
          <w:rFonts w:ascii="宋体" w:hAnsi="宋体" w:hint="eastAsia"/>
          <w:color w:val="000000"/>
          <w:sz w:val="24"/>
        </w:rPr>
        <w:t>。</w:t>
      </w:r>
    </w:p>
    <w:p w14:paraId="71F3FF0C" w14:textId="77777777" w:rsidR="00101B49" w:rsidRDefault="00380369" w:rsidP="00542A28">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6" w:name="_Toc348082040"/>
      <w:bookmarkStart w:id="117" w:name="_Toc488938621"/>
      <w:bookmarkStart w:id="118" w:name="_Toc384992702"/>
      <w:r w:rsidR="00101B49" w:rsidRPr="00E77CC9">
        <w:rPr>
          <w:rFonts w:ascii="宋体" w:hAnsi="宋体" w:hint="eastAsia"/>
          <w:sz w:val="24"/>
        </w:rPr>
        <w:lastRenderedPageBreak/>
        <w:t>十二、基金份额持有人名册的保管</w:t>
      </w:r>
      <w:bookmarkEnd w:id="116"/>
      <w:bookmarkEnd w:id="117"/>
      <w:bookmarkEnd w:id="118"/>
    </w:p>
    <w:p w14:paraId="388C756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E77CC9">
        <w:rPr>
          <w:rFonts w:ascii="宋体" w:hAnsi="宋体"/>
          <w:sz w:val="24"/>
        </w:rPr>
        <w:t>15年。如不能妥善保管，则按相关</w:t>
      </w:r>
      <w:r w:rsidRPr="00E77CC9">
        <w:rPr>
          <w:rFonts w:ascii="宋体" w:hAnsi="宋体" w:hint="eastAsia"/>
          <w:sz w:val="24"/>
        </w:rPr>
        <w:t>法律法规承担责任。</w:t>
      </w:r>
    </w:p>
    <w:p w14:paraId="7F80EEF8" w14:textId="5A54C06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w:t>
      </w:r>
      <w:r w:rsidR="00F621BB" w:rsidRPr="00F621BB">
        <w:rPr>
          <w:rFonts w:ascii="宋体" w:hAnsi="宋体" w:hint="eastAsia"/>
          <w:sz w:val="24"/>
        </w:rPr>
        <w:t>中期报告及年度报告</w:t>
      </w:r>
      <w:r w:rsidRPr="00E77CC9">
        <w:rPr>
          <w:rFonts w:ascii="宋体" w:hAnsi="宋体" w:hint="eastAsia"/>
          <w:sz w:val="24"/>
        </w:rPr>
        <w:t>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105C9848" w14:textId="77777777" w:rsidR="00101B49" w:rsidRPr="00E77CC9" w:rsidRDefault="00101B49" w:rsidP="00542A28">
      <w:pPr>
        <w:pStyle w:val="2"/>
        <w:spacing w:beforeLines="100" w:before="312" w:afterLines="50" w:after="156" w:line="360" w:lineRule="auto"/>
        <w:ind w:firstLine="480"/>
        <w:jc w:val="center"/>
      </w:pPr>
      <w:r w:rsidRPr="00E77CC9">
        <w:rPr>
          <w:rFonts w:ascii="宋体" w:hAnsi="宋体"/>
          <w:b w:val="0"/>
          <w:sz w:val="24"/>
        </w:rPr>
        <w:br w:type="page"/>
      </w:r>
      <w:bookmarkStart w:id="119" w:name="_Toc348082041"/>
      <w:bookmarkStart w:id="120" w:name="_Toc488938622"/>
      <w:bookmarkStart w:id="121" w:name="_Toc384992703"/>
      <w:r w:rsidRPr="00E77CC9">
        <w:rPr>
          <w:rFonts w:ascii="宋体" w:hAnsi="宋体" w:hint="eastAsia"/>
          <w:sz w:val="24"/>
        </w:rPr>
        <w:lastRenderedPageBreak/>
        <w:t>十三、基金有关文件档案的保存</w:t>
      </w:r>
      <w:bookmarkEnd w:id="119"/>
      <w:bookmarkEnd w:id="120"/>
      <w:bookmarkEnd w:id="121"/>
    </w:p>
    <w:p w14:paraId="4B4AC31E"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（一）档案保存</w:t>
      </w:r>
    </w:p>
    <w:p w14:paraId="0E2C42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E77CC9">
        <w:rPr>
          <w:rFonts w:ascii="宋体" w:hAnsi="宋体"/>
          <w:sz w:val="24"/>
        </w:rPr>
        <w:t>15年。</w:t>
      </w:r>
    </w:p>
    <w:p w14:paraId="52F63763"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（二）合同档案的建立</w:t>
      </w:r>
    </w:p>
    <w:p w14:paraId="4AB7BC4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14:paraId="05BE34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14:paraId="6CEC1F23"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（三）变更与协助</w:t>
      </w:r>
    </w:p>
    <w:p w14:paraId="397380DE" w14:textId="77777777" w:rsidR="00101B49" w:rsidRPr="00E77CC9" w:rsidRDefault="00101B49" w:rsidP="00E77CC9">
      <w:pPr>
        <w:adjustRightInd w:val="0"/>
        <w:snapToGrid w:val="0"/>
        <w:spacing w:line="360" w:lineRule="auto"/>
        <w:ind w:firstLineChars="200" w:firstLine="480"/>
        <w:rPr>
          <w:rFonts w:ascii="宋体" w:hAnsi="宋体"/>
          <w:b/>
          <w:sz w:val="24"/>
        </w:rPr>
      </w:pPr>
      <w:r w:rsidRPr="00E77CC9">
        <w:rPr>
          <w:rFonts w:ascii="宋体" w:hAnsi="宋体" w:hint="eastAsia"/>
          <w:sz w:val="24"/>
        </w:rPr>
        <w:t>若基金管理人</w:t>
      </w:r>
      <w:r w:rsidRPr="00E77CC9">
        <w:rPr>
          <w:rFonts w:ascii="宋体" w:hAnsi="宋体"/>
          <w:sz w:val="24"/>
        </w:rPr>
        <w:t>/基金托管人发生变更，未变更的一方有义务协助变更后的接任人接收相应文件。</w:t>
      </w:r>
    </w:p>
    <w:p w14:paraId="1F23A7EE"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（四）基金管理人和基金托管人应按各自职责完整保存原始凭证、记账凭证、基金账册、交易记录和重要合同等，承担保密义务并保存至少十五年以上。</w:t>
      </w:r>
    </w:p>
    <w:p w14:paraId="35EE22CA" w14:textId="77777777" w:rsidR="00896C5A" w:rsidRPr="00E77CC9" w:rsidRDefault="00896C5A">
      <w:pPr>
        <w:adjustRightInd w:val="0"/>
        <w:snapToGrid w:val="0"/>
        <w:spacing w:line="360" w:lineRule="auto"/>
        <w:rPr>
          <w:rFonts w:ascii="宋体" w:hAnsi="宋体"/>
          <w:sz w:val="24"/>
        </w:rPr>
      </w:pPr>
    </w:p>
    <w:p w14:paraId="0BB9643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2" w:name="_Toc348082042"/>
      <w:bookmarkStart w:id="123" w:name="_Toc488938623"/>
      <w:bookmarkStart w:id="124" w:name="_Toc384992704"/>
      <w:r w:rsidRPr="00E77CC9">
        <w:rPr>
          <w:rFonts w:ascii="宋体" w:hAnsi="宋体" w:hint="eastAsia"/>
          <w:sz w:val="24"/>
        </w:rPr>
        <w:lastRenderedPageBreak/>
        <w:t>十四、基金管理人和基金托管人的更换</w:t>
      </w:r>
      <w:bookmarkEnd w:id="122"/>
      <w:bookmarkEnd w:id="123"/>
      <w:bookmarkEnd w:id="124"/>
    </w:p>
    <w:p w14:paraId="62477597"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并与新任基金管理人或临时基金管理人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基金托管人应给予积极配合，并与新任基金管理人或临时基金管理人核对基金资产总值和基金资产净值。</w:t>
      </w:r>
    </w:p>
    <w:p w14:paraId="6A76FE3D"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并与新任基金托管人或临时基金托管人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基金管理人应给予积极配合，并与新任基金托管人或临时基金托管人核对基金资产总值和基金资产净值。</w:t>
      </w:r>
    </w:p>
    <w:p w14:paraId="720468F0" w14:textId="77777777" w:rsidR="00896C5A" w:rsidRPr="00E77CC9" w:rsidRDefault="00101B49">
      <w:pPr>
        <w:adjustRightInd w:val="0"/>
        <w:snapToGrid w:val="0"/>
        <w:spacing w:line="360" w:lineRule="auto"/>
        <w:ind w:firstLine="420"/>
        <w:outlineLvl w:val="2"/>
        <w:rPr>
          <w:rFonts w:ascii="宋体" w:hAnsi="宋体"/>
          <w:sz w:val="24"/>
        </w:rPr>
      </w:pPr>
      <w:r w:rsidRPr="00E77CC9">
        <w:rPr>
          <w:rFonts w:ascii="宋体" w:hAnsi="宋体" w:hint="eastAsia"/>
          <w:kern w:val="0"/>
          <w:sz w:val="24"/>
        </w:rPr>
        <w:t>（三）其他事宜见基金合同的相关约定。</w:t>
      </w:r>
    </w:p>
    <w:p w14:paraId="2E3AA5EA" w14:textId="77777777" w:rsidR="00896C5A" w:rsidRPr="00E77CC9" w:rsidRDefault="00896C5A">
      <w:pPr>
        <w:adjustRightInd w:val="0"/>
        <w:snapToGrid w:val="0"/>
        <w:spacing w:line="360" w:lineRule="auto"/>
        <w:rPr>
          <w:rFonts w:ascii="宋体" w:hAnsi="宋体"/>
          <w:sz w:val="24"/>
        </w:rPr>
      </w:pPr>
    </w:p>
    <w:p w14:paraId="1AFBDD0C"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5" w:name="_Toc348082043"/>
      <w:bookmarkStart w:id="126" w:name="_Toc488938624"/>
      <w:bookmarkStart w:id="127" w:name="_Toc384992705"/>
      <w:r w:rsidRPr="00E77CC9">
        <w:rPr>
          <w:rFonts w:ascii="宋体" w:hAnsi="宋体" w:hint="eastAsia"/>
          <w:sz w:val="24"/>
        </w:rPr>
        <w:lastRenderedPageBreak/>
        <w:t>十五、禁止行为</w:t>
      </w:r>
      <w:bookmarkEnd w:id="125"/>
      <w:bookmarkEnd w:id="126"/>
      <w:bookmarkEnd w:id="127"/>
    </w:p>
    <w:p w14:paraId="4B5BE36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14:paraId="1F30FD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14:paraId="357A12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14:paraId="27148FC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14:paraId="5ADC076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14:paraId="4614D2E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14:paraId="27EBFBFA" w14:textId="77777777" w:rsidR="00101B49" w:rsidRPr="00E77CC9" w:rsidRDefault="00101B49" w:rsidP="00E77CC9">
      <w:pPr>
        <w:pStyle w:val="a9"/>
        <w:spacing w:line="360" w:lineRule="auto"/>
        <w:rPr>
          <w:rFonts w:ascii="宋体" w:hAnsi="宋体"/>
        </w:rPr>
      </w:pPr>
      <w:r w:rsidRPr="00E77CC9">
        <w:rPr>
          <w:rFonts w:ascii="宋体" w:hAnsi="宋体" w:hint="eastAsia"/>
        </w:rPr>
        <w:t>（六）基金管理人在没有充足资金的情况下向基金托管人发出投资指令和付款指令，或违规向基金托管人发出指令。</w:t>
      </w:r>
    </w:p>
    <w:p w14:paraId="232E7C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14:paraId="49714D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14:paraId="1AAD01F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14:paraId="7A3039C9"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28" w:name="_Toc348082044"/>
      <w:bookmarkStart w:id="129" w:name="_Toc488938625"/>
      <w:bookmarkStart w:id="130" w:name="_Toc384992706"/>
      <w:r w:rsidRPr="00E77CC9">
        <w:rPr>
          <w:rFonts w:ascii="宋体" w:hAnsi="宋体" w:hint="eastAsia"/>
          <w:sz w:val="24"/>
        </w:rPr>
        <w:lastRenderedPageBreak/>
        <w:t>十六、托管协议的变更、终止与基金财产的清算</w:t>
      </w:r>
      <w:bookmarkEnd w:id="128"/>
      <w:bookmarkEnd w:id="129"/>
      <w:bookmarkEnd w:id="130"/>
    </w:p>
    <w:p w14:paraId="2725DF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14:paraId="730BCC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26A8A9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14:paraId="2F7932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14:paraId="578ECD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14:paraId="1C77BA5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14:paraId="38340D3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14:paraId="3FEBFBF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14:paraId="5B2E8F7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14:paraId="2442CCC8" w14:textId="77777777" w:rsidR="00896C5A" w:rsidRPr="00E77CC9" w:rsidRDefault="00896C5A">
      <w:pPr>
        <w:adjustRightInd w:val="0"/>
        <w:snapToGrid w:val="0"/>
        <w:spacing w:line="360" w:lineRule="auto"/>
        <w:rPr>
          <w:rFonts w:ascii="宋体" w:hAnsi="宋体"/>
          <w:sz w:val="24"/>
        </w:rPr>
      </w:pPr>
    </w:p>
    <w:p w14:paraId="31B6D47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1" w:name="_Toc348082045"/>
      <w:bookmarkStart w:id="132" w:name="_Toc488938626"/>
      <w:bookmarkStart w:id="133" w:name="_Toc384992707"/>
      <w:r w:rsidRPr="00E77CC9">
        <w:rPr>
          <w:rFonts w:ascii="宋体" w:hAnsi="宋体" w:hint="eastAsia"/>
          <w:sz w:val="24"/>
        </w:rPr>
        <w:lastRenderedPageBreak/>
        <w:t>十七、违约责任</w:t>
      </w:r>
      <w:bookmarkEnd w:id="131"/>
      <w:bookmarkEnd w:id="132"/>
      <w:bookmarkEnd w:id="133"/>
    </w:p>
    <w:p w14:paraId="4E02DCA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14:paraId="5ED9098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Pr="00E77CC9">
        <w:rPr>
          <w:rFonts w:ascii="宋体" w:hAnsi="宋体" w:hint="eastAsia"/>
          <w:sz w:val="24"/>
        </w:rPr>
        <w:t>应当</w:t>
      </w:r>
      <w:r w:rsidR="000606F2">
        <w:rPr>
          <w:rFonts w:ascii="宋体" w:hAnsi="宋体" w:hint="eastAsia"/>
          <w:sz w:val="24"/>
        </w:rPr>
        <w:t>承担</w:t>
      </w:r>
      <w:r w:rsidR="000606F2">
        <w:rPr>
          <w:rFonts w:ascii="宋体" w:hAnsi="宋体"/>
          <w:sz w:val="24"/>
        </w:rPr>
        <w:t>连带赔偿责任，</w:t>
      </w:r>
      <w:r w:rsidR="00542A28">
        <w:rPr>
          <w:rFonts w:ascii="宋体" w:hAnsi="宋体" w:hint="eastAsia"/>
          <w:sz w:val="24"/>
        </w:rPr>
        <w:t>一方承担责任后有权根据对方过错程度向另一方追偿。</w:t>
      </w:r>
      <w:r w:rsidRPr="00E77CC9">
        <w:rPr>
          <w:rFonts w:ascii="宋体" w:hAnsi="宋体" w:hint="eastAsia"/>
          <w:sz w:val="24"/>
        </w:rPr>
        <w:t>对</w:t>
      </w:r>
      <w:r w:rsidR="000606F2">
        <w:rPr>
          <w:rFonts w:ascii="宋体" w:hAnsi="宋体" w:hint="eastAsia"/>
          <w:sz w:val="24"/>
        </w:rPr>
        <w:t>损失</w:t>
      </w:r>
      <w:r w:rsidRPr="00E77CC9">
        <w:rPr>
          <w:rFonts w:ascii="宋体" w:hAnsi="宋体" w:hint="eastAsia"/>
          <w:sz w:val="24"/>
        </w:rPr>
        <w:t>的</w:t>
      </w:r>
      <w:r w:rsidR="000606F2">
        <w:rPr>
          <w:rFonts w:ascii="宋体" w:hAnsi="宋体" w:hint="eastAsia"/>
          <w:sz w:val="24"/>
        </w:rPr>
        <w:t>赔偿</w:t>
      </w:r>
      <w:r w:rsidR="000606F2">
        <w:rPr>
          <w:rFonts w:ascii="宋体" w:hAnsi="宋体"/>
          <w:sz w:val="24"/>
        </w:rPr>
        <w:t>，仅限于</w:t>
      </w:r>
      <w:r w:rsidRPr="00E77CC9">
        <w:rPr>
          <w:rFonts w:ascii="宋体" w:hAnsi="宋体" w:hint="eastAsia"/>
          <w:sz w:val="24"/>
        </w:rPr>
        <w:t>直接损失</w:t>
      </w:r>
      <w:r w:rsidRPr="00E77CC9">
        <w:rPr>
          <w:rFonts w:ascii="宋体" w:hAnsi="宋体"/>
          <w:sz w:val="24"/>
        </w:rPr>
        <w:t>。</w:t>
      </w:r>
    </w:p>
    <w:p w14:paraId="474F65B8"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4BFE305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14:paraId="7191540B"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14:paraId="6F520D0C" w14:textId="77777777"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14:paraId="39CB8AA8" w14:textId="77777777"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50932E44"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14:paraId="3962BB5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BBB0F18"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23ECE8D" w14:textId="77777777" w:rsidR="00101B49" w:rsidRPr="00E77CC9" w:rsidRDefault="00101B49" w:rsidP="00E77CC9">
      <w:pPr>
        <w:adjustRightInd w:val="0"/>
        <w:snapToGrid w:val="0"/>
        <w:spacing w:line="336" w:lineRule="auto"/>
        <w:ind w:firstLineChars="200" w:firstLine="482"/>
        <w:rPr>
          <w:rFonts w:ascii="宋体" w:hAnsi="宋体"/>
          <w:b/>
          <w:sz w:val="24"/>
        </w:rPr>
      </w:pPr>
    </w:p>
    <w:p w14:paraId="6E86F852" w14:textId="77777777" w:rsidR="00101B49" w:rsidRPr="00E77CC9" w:rsidRDefault="00101B49" w:rsidP="00E77CC9">
      <w:pPr>
        <w:widowControl/>
        <w:spacing w:line="336" w:lineRule="auto"/>
        <w:rPr>
          <w:rFonts w:ascii="宋体" w:hAnsi="宋体"/>
          <w:b/>
          <w:sz w:val="24"/>
        </w:rPr>
      </w:pPr>
      <w:bookmarkStart w:id="134" w:name="_Toc348082046"/>
    </w:p>
    <w:p w14:paraId="4AF160CB"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35" w:name="_Toc488938627"/>
      <w:bookmarkStart w:id="136" w:name="_Toc384992708"/>
      <w:r w:rsidRPr="00E77CC9">
        <w:rPr>
          <w:rFonts w:ascii="宋体" w:hAnsi="宋体" w:hint="eastAsia"/>
          <w:sz w:val="24"/>
        </w:rPr>
        <w:lastRenderedPageBreak/>
        <w:t>十八、争议解决方式</w:t>
      </w:r>
      <w:bookmarkEnd w:id="134"/>
      <w:bookmarkEnd w:id="135"/>
      <w:bookmarkEnd w:id="136"/>
    </w:p>
    <w:p w14:paraId="291B2117" w14:textId="77777777"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14:paraId="10D144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474DFC35" w14:textId="00666E44"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w:t>
      </w:r>
      <w:r w:rsidR="00EC3ACF">
        <w:rPr>
          <w:rFonts w:ascii="宋体" w:hAnsi="宋体" w:hint="eastAsia"/>
          <w:sz w:val="24"/>
        </w:rPr>
        <w:t>地区</w:t>
      </w:r>
      <w:r w:rsidR="00AD5D67">
        <w:rPr>
          <w:rFonts w:ascii="宋体" w:hAnsi="宋体" w:hint="eastAsia"/>
          <w:sz w:val="24"/>
        </w:rPr>
        <w:t>法律</w:t>
      </w:r>
      <w:r w:rsidRPr="00E77CC9">
        <w:rPr>
          <w:rFonts w:ascii="宋体" w:hAnsi="宋体" w:hint="eastAsia"/>
          <w:sz w:val="24"/>
        </w:rPr>
        <w:t>）管辖。</w:t>
      </w:r>
    </w:p>
    <w:p w14:paraId="15D15B5E" w14:textId="77777777" w:rsidR="00896C5A" w:rsidRPr="00E77CC9" w:rsidRDefault="00896C5A">
      <w:pPr>
        <w:adjustRightInd w:val="0"/>
        <w:snapToGrid w:val="0"/>
        <w:spacing w:line="360" w:lineRule="auto"/>
        <w:rPr>
          <w:rFonts w:ascii="宋体" w:hAnsi="宋体"/>
          <w:sz w:val="24"/>
        </w:rPr>
      </w:pPr>
    </w:p>
    <w:p w14:paraId="1BAADE06"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7" w:name="_Toc348082047"/>
      <w:bookmarkStart w:id="138" w:name="_Toc488938628"/>
      <w:bookmarkStart w:id="139" w:name="_Toc384992709"/>
      <w:r w:rsidRPr="00E77CC9">
        <w:rPr>
          <w:rFonts w:ascii="宋体" w:hAnsi="宋体" w:hint="eastAsia"/>
          <w:sz w:val="24"/>
        </w:rPr>
        <w:lastRenderedPageBreak/>
        <w:t>十九、托管协议的效力</w:t>
      </w:r>
      <w:bookmarkEnd w:id="137"/>
      <w:bookmarkEnd w:id="138"/>
      <w:bookmarkEnd w:id="139"/>
    </w:p>
    <w:p w14:paraId="05143A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14:paraId="74148AA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14:paraId="5317055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35341BE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14:paraId="2B1ED26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14:paraId="587A3AFE" w14:textId="77777777" w:rsidR="00896C5A" w:rsidRPr="00E77CC9" w:rsidRDefault="00896C5A">
      <w:pPr>
        <w:adjustRightInd w:val="0"/>
        <w:snapToGrid w:val="0"/>
        <w:spacing w:line="360" w:lineRule="auto"/>
        <w:rPr>
          <w:rFonts w:ascii="宋体" w:hAnsi="宋体"/>
          <w:sz w:val="24"/>
        </w:rPr>
      </w:pPr>
    </w:p>
    <w:p w14:paraId="6435F4F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0" w:name="_Toc348082048"/>
      <w:bookmarkStart w:id="141" w:name="_Toc488938629"/>
      <w:bookmarkStart w:id="142" w:name="_Toc384992710"/>
      <w:r w:rsidRPr="00E77CC9">
        <w:rPr>
          <w:rFonts w:ascii="宋体" w:hAnsi="宋体" w:hint="eastAsia"/>
          <w:sz w:val="24"/>
        </w:rPr>
        <w:lastRenderedPageBreak/>
        <w:t>二十、其他事项</w:t>
      </w:r>
      <w:bookmarkEnd w:id="140"/>
      <w:bookmarkEnd w:id="141"/>
      <w:bookmarkEnd w:id="142"/>
    </w:p>
    <w:p w14:paraId="0504A2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14:paraId="1DDA9D0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14:paraId="66C70CE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14:paraId="7D46E151" w14:textId="77777777" w:rsidR="00896C5A" w:rsidRPr="00456F57" w:rsidDel="009610E7" w:rsidRDefault="00896C5A">
      <w:pPr>
        <w:adjustRightInd w:val="0"/>
        <w:snapToGrid w:val="0"/>
        <w:spacing w:line="360" w:lineRule="auto"/>
        <w:rPr>
          <w:rFonts w:ascii="宋体" w:hAnsi="宋体"/>
          <w:sz w:val="24"/>
        </w:rPr>
      </w:pPr>
    </w:p>
    <w:p w14:paraId="233ED3B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3" w:name="_Toc348082049"/>
      <w:bookmarkStart w:id="144" w:name="_Toc488938630"/>
      <w:bookmarkStart w:id="145" w:name="_Toc384992711"/>
      <w:r w:rsidRPr="00E77CC9">
        <w:rPr>
          <w:rFonts w:ascii="宋体" w:hAnsi="宋体" w:hint="eastAsia"/>
          <w:sz w:val="24"/>
        </w:rPr>
        <w:lastRenderedPageBreak/>
        <w:t>二十一、托管协议的签订</w:t>
      </w:r>
      <w:bookmarkEnd w:id="143"/>
      <w:bookmarkEnd w:id="144"/>
      <w:bookmarkEnd w:id="145"/>
    </w:p>
    <w:p w14:paraId="3C4DE87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14:paraId="13DC82F7" w14:textId="77777777" w:rsidR="00125DA4" w:rsidRDefault="00125DA4" w:rsidP="00676C5D">
      <w:pPr>
        <w:adjustRightInd w:val="0"/>
        <w:snapToGrid w:val="0"/>
        <w:spacing w:line="360" w:lineRule="auto"/>
        <w:rPr>
          <w:rFonts w:ascii="宋体" w:hAnsi="宋体"/>
          <w:sz w:val="24"/>
        </w:rPr>
      </w:pPr>
    </w:p>
    <w:p w14:paraId="0D98EDC3" w14:textId="77777777" w:rsidR="00125DA4" w:rsidRDefault="00125DA4" w:rsidP="00676C5D">
      <w:pPr>
        <w:adjustRightInd w:val="0"/>
        <w:snapToGrid w:val="0"/>
        <w:spacing w:line="360" w:lineRule="auto"/>
        <w:rPr>
          <w:rFonts w:ascii="宋体" w:hAnsi="宋体"/>
          <w:sz w:val="24"/>
        </w:rPr>
      </w:pPr>
    </w:p>
    <w:p w14:paraId="3EE615E0" w14:textId="77777777" w:rsidR="00125DA4" w:rsidRDefault="00125DA4" w:rsidP="00676C5D">
      <w:pPr>
        <w:adjustRightInd w:val="0"/>
        <w:snapToGrid w:val="0"/>
        <w:spacing w:line="360" w:lineRule="auto"/>
        <w:rPr>
          <w:rFonts w:ascii="宋体" w:hAnsi="宋体"/>
          <w:sz w:val="24"/>
        </w:rPr>
      </w:pPr>
    </w:p>
    <w:p w14:paraId="1BE20985" w14:textId="77777777" w:rsidR="00125DA4" w:rsidRDefault="00125DA4" w:rsidP="00676C5D">
      <w:pPr>
        <w:adjustRightInd w:val="0"/>
        <w:snapToGrid w:val="0"/>
        <w:spacing w:line="360" w:lineRule="auto"/>
        <w:rPr>
          <w:rFonts w:ascii="宋体" w:hAnsi="宋体"/>
          <w:sz w:val="24"/>
        </w:rPr>
      </w:pPr>
    </w:p>
    <w:p w14:paraId="4993F04F" w14:textId="77777777" w:rsidR="00125DA4" w:rsidRDefault="00125DA4" w:rsidP="00676C5D">
      <w:pPr>
        <w:adjustRightInd w:val="0"/>
        <w:snapToGrid w:val="0"/>
        <w:spacing w:line="360" w:lineRule="auto"/>
        <w:rPr>
          <w:rFonts w:ascii="宋体" w:hAnsi="宋体"/>
          <w:sz w:val="24"/>
        </w:rPr>
      </w:pPr>
    </w:p>
    <w:p w14:paraId="4B76DAFE" w14:textId="77777777" w:rsidR="00125DA4" w:rsidRDefault="00125DA4" w:rsidP="00676C5D">
      <w:pPr>
        <w:adjustRightInd w:val="0"/>
        <w:snapToGrid w:val="0"/>
        <w:spacing w:line="360" w:lineRule="auto"/>
        <w:rPr>
          <w:rFonts w:ascii="宋体" w:hAnsi="宋体"/>
          <w:sz w:val="24"/>
        </w:rPr>
      </w:pPr>
    </w:p>
    <w:p w14:paraId="29BC2960" w14:textId="77777777" w:rsidR="00125DA4" w:rsidRDefault="00125DA4" w:rsidP="00676C5D">
      <w:pPr>
        <w:adjustRightInd w:val="0"/>
        <w:snapToGrid w:val="0"/>
        <w:spacing w:line="360" w:lineRule="auto"/>
        <w:rPr>
          <w:rFonts w:ascii="宋体" w:hAnsi="宋体"/>
          <w:sz w:val="24"/>
        </w:rPr>
      </w:pPr>
    </w:p>
    <w:p w14:paraId="328C1F51" w14:textId="77777777" w:rsidR="00125DA4" w:rsidRDefault="00125DA4" w:rsidP="00676C5D">
      <w:pPr>
        <w:adjustRightInd w:val="0"/>
        <w:snapToGrid w:val="0"/>
        <w:spacing w:line="360" w:lineRule="auto"/>
        <w:rPr>
          <w:rFonts w:ascii="宋体" w:hAnsi="宋体"/>
          <w:sz w:val="24"/>
        </w:rPr>
      </w:pPr>
    </w:p>
    <w:p w14:paraId="449A3F4A" w14:textId="77777777" w:rsidR="00125DA4" w:rsidRDefault="00125DA4" w:rsidP="00676C5D">
      <w:pPr>
        <w:adjustRightInd w:val="0"/>
        <w:snapToGrid w:val="0"/>
        <w:spacing w:line="360" w:lineRule="auto"/>
        <w:rPr>
          <w:rFonts w:ascii="宋体" w:hAnsi="宋体"/>
          <w:sz w:val="24"/>
        </w:rPr>
      </w:pPr>
    </w:p>
    <w:p w14:paraId="6C7AE40E" w14:textId="77777777" w:rsidR="00125DA4" w:rsidRDefault="00125DA4" w:rsidP="00676C5D">
      <w:pPr>
        <w:adjustRightInd w:val="0"/>
        <w:snapToGrid w:val="0"/>
        <w:spacing w:line="360" w:lineRule="auto"/>
        <w:rPr>
          <w:rFonts w:ascii="宋体" w:hAnsi="宋体"/>
          <w:sz w:val="24"/>
        </w:rPr>
      </w:pPr>
    </w:p>
    <w:p w14:paraId="418BD5B0" w14:textId="77777777" w:rsidR="00125DA4" w:rsidRDefault="00125DA4" w:rsidP="00676C5D">
      <w:pPr>
        <w:adjustRightInd w:val="0"/>
        <w:snapToGrid w:val="0"/>
        <w:spacing w:line="360" w:lineRule="auto"/>
        <w:rPr>
          <w:rFonts w:ascii="宋体" w:hAnsi="宋体"/>
          <w:sz w:val="24"/>
        </w:rPr>
      </w:pPr>
    </w:p>
    <w:p w14:paraId="2C918A4B" w14:textId="77777777" w:rsidR="00125DA4" w:rsidRDefault="00125DA4" w:rsidP="00676C5D">
      <w:pPr>
        <w:adjustRightInd w:val="0"/>
        <w:snapToGrid w:val="0"/>
        <w:spacing w:line="360" w:lineRule="auto"/>
        <w:rPr>
          <w:rFonts w:ascii="宋体" w:hAnsi="宋体"/>
          <w:sz w:val="24"/>
        </w:rPr>
      </w:pPr>
    </w:p>
    <w:p w14:paraId="6673326A" w14:textId="77777777" w:rsidR="00125DA4" w:rsidRDefault="00125DA4" w:rsidP="00676C5D">
      <w:pPr>
        <w:adjustRightInd w:val="0"/>
        <w:snapToGrid w:val="0"/>
        <w:spacing w:line="360" w:lineRule="auto"/>
        <w:rPr>
          <w:rFonts w:ascii="宋体" w:hAnsi="宋体"/>
          <w:sz w:val="24"/>
        </w:rPr>
      </w:pPr>
    </w:p>
    <w:p w14:paraId="6C61FE2C" w14:textId="77777777" w:rsidR="00125DA4" w:rsidRDefault="00125DA4" w:rsidP="00676C5D">
      <w:pPr>
        <w:adjustRightInd w:val="0"/>
        <w:snapToGrid w:val="0"/>
        <w:spacing w:line="360" w:lineRule="auto"/>
        <w:rPr>
          <w:rFonts w:ascii="宋体" w:hAnsi="宋体"/>
          <w:sz w:val="24"/>
        </w:rPr>
      </w:pPr>
    </w:p>
    <w:p w14:paraId="0660CCE2" w14:textId="77777777" w:rsidR="00125DA4" w:rsidRDefault="00125DA4" w:rsidP="00676C5D">
      <w:pPr>
        <w:adjustRightInd w:val="0"/>
        <w:snapToGrid w:val="0"/>
        <w:spacing w:line="360" w:lineRule="auto"/>
        <w:rPr>
          <w:rFonts w:ascii="宋体" w:hAnsi="宋体"/>
          <w:sz w:val="24"/>
        </w:rPr>
      </w:pPr>
    </w:p>
    <w:p w14:paraId="4AA0A6FC" w14:textId="77777777" w:rsidR="00125DA4" w:rsidRDefault="00125DA4" w:rsidP="00676C5D">
      <w:pPr>
        <w:adjustRightInd w:val="0"/>
        <w:snapToGrid w:val="0"/>
        <w:spacing w:line="360" w:lineRule="auto"/>
        <w:rPr>
          <w:rFonts w:ascii="宋体" w:hAnsi="宋体"/>
          <w:sz w:val="24"/>
        </w:rPr>
      </w:pPr>
    </w:p>
    <w:p w14:paraId="1032E3D2" w14:textId="77777777" w:rsidR="00125DA4" w:rsidRDefault="00125DA4" w:rsidP="00676C5D">
      <w:pPr>
        <w:adjustRightInd w:val="0"/>
        <w:snapToGrid w:val="0"/>
        <w:spacing w:line="360" w:lineRule="auto"/>
        <w:rPr>
          <w:rFonts w:ascii="宋体" w:hAnsi="宋体"/>
          <w:sz w:val="24"/>
        </w:rPr>
      </w:pPr>
    </w:p>
    <w:p w14:paraId="0B5AB3B4" w14:textId="77777777" w:rsidR="00125DA4" w:rsidRDefault="00125DA4" w:rsidP="00676C5D">
      <w:pPr>
        <w:adjustRightInd w:val="0"/>
        <w:snapToGrid w:val="0"/>
        <w:spacing w:line="360" w:lineRule="auto"/>
        <w:rPr>
          <w:rFonts w:ascii="宋体" w:hAnsi="宋体"/>
          <w:sz w:val="24"/>
        </w:rPr>
      </w:pPr>
    </w:p>
    <w:p w14:paraId="31ACADA6" w14:textId="77777777" w:rsidR="00125DA4" w:rsidRDefault="00125DA4" w:rsidP="00676C5D">
      <w:pPr>
        <w:adjustRightInd w:val="0"/>
        <w:snapToGrid w:val="0"/>
        <w:spacing w:line="360" w:lineRule="auto"/>
        <w:rPr>
          <w:rFonts w:ascii="宋体" w:hAnsi="宋体"/>
          <w:sz w:val="24"/>
        </w:rPr>
      </w:pPr>
    </w:p>
    <w:p w14:paraId="488E880E" w14:textId="77777777" w:rsidR="00125DA4" w:rsidRDefault="00125DA4" w:rsidP="00676C5D">
      <w:pPr>
        <w:adjustRightInd w:val="0"/>
        <w:snapToGrid w:val="0"/>
        <w:spacing w:line="360" w:lineRule="auto"/>
        <w:rPr>
          <w:rFonts w:ascii="宋体" w:hAnsi="宋体"/>
          <w:sz w:val="24"/>
        </w:rPr>
      </w:pPr>
    </w:p>
    <w:p w14:paraId="1F065741" w14:textId="77777777" w:rsidR="00125DA4" w:rsidRDefault="00125DA4" w:rsidP="00676C5D">
      <w:pPr>
        <w:adjustRightInd w:val="0"/>
        <w:snapToGrid w:val="0"/>
        <w:spacing w:line="360" w:lineRule="auto"/>
        <w:rPr>
          <w:rFonts w:ascii="宋体" w:hAnsi="宋体"/>
          <w:sz w:val="24"/>
        </w:rPr>
      </w:pPr>
    </w:p>
    <w:p w14:paraId="514E2E1B" w14:textId="77777777" w:rsidR="00125DA4" w:rsidRDefault="00125DA4" w:rsidP="00676C5D">
      <w:pPr>
        <w:adjustRightInd w:val="0"/>
        <w:snapToGrid w:val="0"/>
        <w:spacing w:line="360" w:lineRule="auto"/>
        <w:rPr>
          <w:rFonts w:ascii="宋体" w:hAnsi="宋体"/>
          <w:sz w:val="24"/>
        </w:rPr>
      </w:pPr>
    </w:p>
    <w:p w14:paraId="3F4BA550" w14:textId="77777777" w:rsidR="00125DA4" w:rsidRDefault="00125DA4" w:rsidP="00676C5D">
      <w:pPr>
        <w:adjustRightInd w:val="0"/>
        <w:snapToGrid w:val="0"/>
        <w:spacing w:line="360" w:lineRule="auto"/>
        <w:rPr>
          <w:rFonts w:ascii="宋体" w:hAnsi="宋体"/>
          <w:sz w:val="24"/>
        </w:rPr>
      </w:pPr>
    </w:p>
    <w:p w14:paraId="5411D04B" w14:textId="77777777" w:rsidR="00DB301D" w:rsidRPr="00AD2E99" w:rsidRDefault="00DB301D" w:rsidP="000C19BE">
      <w:pPr>
        <w:adjustRightInd w:val="0"/>
        <w:snapToGrid w:val="0"/>
        <w:spacing w:line="360" w:lineRule="auto"/>
        <w:rPr>
          <w:rFonts w:ascii="宋体" w:hAnsi="宋体"/>
          <w:sz w:val="24"/>
        </w:rPr>
      </w:pPr>
    </w:p>
    <w:p w14:paraId="4A70AC1B" w14:textId="77777777" w:rsidR="00101B49" w:rsidRPr="00E77CC9" w:rsidRDefault="00101B49" w:rsidP="00E77CC9">
      <w:pPr>
        <w:widowControl/>
        <w:jc w:val="left"/>
        <w:rPr>
          <w:rFonts w:ascii="宋体" w:hAnsi="宋体"/>
          <w:b/>
          <w:sz w:val="24"/>
        </w:rPr>
      </w:pPr>
      <w:bookmarkStart w:id="146" w:name="_Toc488938631"/>
      <w:bookmarkStart w:id="147" w:name="_Toc384992712"/>
      <w:r w:rsidRPr="00E77CC9">
        <w:rPr>
          <w:rFonts w:ascii="宋体" w:hAnsi="宋体"/>
          <w:sz w:val="24"/>
        </w:rPr>
        <w:br w:type="page"/>
      </w:r>
    </w:p>
    <w:p w14:paraId="5F875FF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hint="eastAsia"/>
          <w:sz w:val="24"/>
        </w:rPr>
        <w:lastRenderedPageBreak/>
        <w:t>附件：托管银行证券资金结算规定</w:t>
      </w:r>
      <w:bookmarkEnd w:id="146"/>
      <w:bookmarkEnd w:id="147"/>
    </w:p>
    <w:p w14:paraId="677AB1D2" w14:textId="77777777" w:rsidR="0038018C" w:rsidRPr="00900BD8" w:rsidRDefault="0038018C" w:rsidP="0038018C">
      <w:pPr>
        <w:ind w:firstLineChars="202" w:firstLine="424"/>
        <w:rPr>
          <w:szCs w:val="21"/>
        </w:rPr>
      </w:pPr>
    </w:p>
    <w:p w14:paraId="6904AC9D"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735EEF61" w14:textId="77777777"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14:paraId="1C124F1B"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057183D2"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6EDACDED"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5B1AF79B"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3499CE8D"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0B95B784"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（一）因资产管理人头寸匡算错误等资产管理人原因导致的交收违约实际损失，由资产管理人承担。</w:t>
      </w:r>
    </w:p>
    <w:p w14:paraId="09ADF097"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（二）因资产托管人操作失误等资产托管人原因导致的交收违约实际损失，由资产托管人承担。</w:t>
      </w:r>
    </w:p>
    <w:p w14:paraId="70F375B8"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w:t>
      </w:r>
      <w:r w:rsidRPr="00900BD8">
        <w:rPr>
          <w:rFonts w:hint="eastAsia"/>
          <w:szCs w:val="21"/>
        </w:rPr>
        <w:lastRenderedPageBreak/>
        <w:t>有人合法权益的原则，由双方协商处理，并由双方共同承担向第三方追偿的责任。</w:t>
      </w:r>
    </w:p>
    <w:p w14:paraId="46F7FBC5"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32828C02" w14:textId="77777777" w:rsidR="0038018C" w:rsidRPr="00900BD8" w:rsidRDefault="0038018C" w:rsidP="0038018C">
      <w:pPr>
        <w:spacing w:line="360" w:lineRule="auto"/>
        <w:ind w:firstLineChars="202" w:firstLine="424"/>
        <w:rPr>
          <w:szCs w:val="21"/>
        </w:rPr>
      </w:pPr>
      <w:r w:rsidRPr="00900BD8">
        <w:rPr>
          <w:rFonts w:hint="eastAsia"/>
          <w:szCs w:val="21"/>
        </w:rPr>
        <w:t>若资产管理人过错且利用自有资金或按照中国证监会规定使用风险准备金垫付资金交收透支，由此产生的收益归托管资产，由此产生的实际损失由资产管理人承担。</w:t>
      </w:r>
    </w:p>
    <w:p w14:paraId="55420197"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非交易涉及的资金和证券交收业务。</w:t>
      </w:r>
    </w:p>
    <w:p w14:paraId="6043E807"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28293D25" w14:textId="77777777" w:rsidR="0038018C" w:rsidRPr="00900BD8" w:rsidRDefault="0038018C" w:rsidP="0038018C">
      <w:pPr>
        <w:spacing w:line="360" w:lineRule="auto"/>
        <w:ind w:firstLineChars="202" w:firstLine="424"/>
        <w:rPr>
          <w:szCs w:val="21"/>
        </w:rPr>
      </w:pPr>
      <w:r w:rsidRPr="00900BD8">
        <w:rPr>
          <w:rFonts w:hint="eastAsia"/>
          <w:szCs w:val="21"/>
        </w:rPr>
        <w:t>若资产管理人管理资产结算备付金账户日末余额低于其最低结算备付金限额的，资产管理人应于规定时间内补足款项。</w:t>
      </w:r>
    </w:p>
    <w:p w14:paraId="511B7DCC"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26B5CE48"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非交易清算数据，分别用以计算资产管理人管理资产资金和证券的应收或应付净额，形成资产管理人当日交易清算结果。资产托管人应及时、高效、安全地完成托管资产的证券交易资金清算交收，对于结算公司已退还各托管资产的交收资金应及时计入各托管资产的银行账户。</w:t>
      </w:r>
    </w:p>
    <w:p w14:paraId="27B76B76" w14:textId="77777777" w:rsidR="0038018C" w:rsidRPr="00900BD8" w:rsidRDefault="0038018C" w:rsidP="0038018C">
      <w:pPr>
        <w:spacing w:line="360" w:lineRule="auto"/>
        <w:ind w:firstLineChars="202" w:firstLine="424"/>
        <w:rPr>
          <w:szCs w:val="21"/>
        </w:rPr>
      </w:pPr>
      <w:r w:rsidRPr="00900BD8">
        <w:rPr>
          <w:rFonts w:hint="eastAsia"/>
          <w:szCs w:val="21"/>
        </w:rPr>
        <w:t>第十一条</w:t>
      </w:r>
      <w:r w:rsidRPr="00900BD8">
        <w:rPr>
          <w:rFonts w:hint="eastAsia"/>
          <w:szCs w:val="21"/>
        </w:rPr>
        <w:t xml:space="preserve"> </w:t>
      </w:r>
      <w:r w:rsidRPr="00900BD8">
        <w:rPr>
          <w:rFonts w:hint="eastAsia"/>
          <w:szCs w:val="21"/>
        </w:rPr>
        <w:t>资产托管人完成托管资产清算后，对于交收日可能发生透支的情况，应及时与资产管理人沟通。</w:t>
      </w:r>
    </w:p>
    <w:p w14:paraId="42A25666"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68D95A4C"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w:t>
      </w:r>
      <w:r w:rsidRPr="00900BD8">
        <w:rPr>
          <w:rFonts w:hint="eastAsia"/>
          <w:szCs w:val="21"/>
        </w:rPr>
        <w:lastRenderedPageBreak/>
        <w:t>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756A0E3E" w14:textId="77777777" w:rsidR="0038018C" w:rsidRPr="00900BD8" w:rsidRDefault="0038018C" w:rsidP="0038018C">
      <w:pPr>
        <w:spacing w:line="360" w:lineRule="auto"/>
        <w:ind w:firstLineChars="202" w:firstLine="424"/>
        <w:rPr>
          <w:szCs w:val="21"/>
        </w:rPr>
      </w:pPr>
      <w:r w:rsidRPr="00900BD8">
        <w:rPr>
          <w:rFonts w:hint="eastAsia"/>
          <w:szCs w:val="21"/>
        </w:rPr>
        <w:t>第十三条　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日）日终资产管理人应保证其管理的各托管资产资金账户有足够的资金可完成与结算公司于交收日（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00B14B4D"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r w:rsidRPr="00900BD8">
        <w:rPr>
          <w:rFonts w:hint="eastAsia"/>
          <w:szCs w:val="21"/>
        </w:rPr>
        <w:t>若资产管理人管理资产资金账户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日交收要求时，资产管理人应按照《托管协议》或操作备忘录中约定的时点补足金额，未有约定的，应于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2CA2764E"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6FA1640D"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1D884AA3"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10A40D7C"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00A5FF5B"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7B41E719"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资产管理人知晓并确认，资产管理人管理资产中用于融资回购的债券将作为资产托管人相关结算备付金账户偿还融资回购到期购回款的质押券，若资产管理人债券回购</w:t>
      </w:r>
      <w:r w:rsidRPr="00900BD8">
        <w:rPr>
          <w:rFonts w:hint="eastAsia"/>
          <w:szCs w:val="21"/>
        </w:rPr>
        <w:lastRenderedPageBreak/>
        <w:t>交收违约，结算公司依法对质押券进行处置，但须及时书面通知资产管理人。资产管理人应就债券回购交收违约后结算公司对质押券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2A4BAE42" w14:textId="77777777" w:rsidR="0038018C" w:rsidRPr="00900BD8" w:rsidRDefault="0038018C" w:rsidP="0038018C">
      <w:pPr>
        <w:spacing w:line="360" w:lineRule="auto"/>
        <w:ind w:firstLineChars="202" w:firstLine="424"/>
        <w:rPr>
          <w:szCs w:val="21"/>
        </w:rPr>
      </w:pPr>
      <w:r w:rsidRPr="00900BD8">
        <w:rPr>
          <w:rFonts w:hint="eastAsia"/>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3468E8E1"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因资产管理人原因发生资金交收违约时，资产托管人依法采取以下风险管理措施，但须提前书面通知资产管理人：</w:t>
      </w:r>
    </w:p>
    <w:p w14:paraId="37BABD7B"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1203E4F0" w14:textId="77777777"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r w:rsidRPr="00900BD8">
        <w:rPr>
          <w:rFonts w:hint="eastAsia"/>
          <w:szCs w:val="21"/>
        </w:rPr>
        <w:t xml:space="preserve"> </w:t>
      </w:r>
    </w:p>
    <w:p w14:paraId="3A728914"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57019F74"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744F0126"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15EC111C"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人原因造成资产托管人对结算公司出现违约情形时，结算公司实施相关风险管理措施引发的后果由资产管理人自行承担，由此造成资产管理人管理资产及资产托管人实际损失，资产管理人应负责赔偿。</w:t>
      </w:r>
    </w:p>
    <w:p w14:paraId="1C590DDB" w14:textId="77777777" w:rsidR="0038018C" w:rsidRPr="00900BD8" w:rsidRDefault="0038018C" w:rsidP="0038018C">
      <w:pPr>
        <w:spacing w:line="360" w:lineRule="auto"/>
        <w:ind w:firstLineChars="202" w:firstLine="424"/>
        <w:rPr>
          <w:szCs w:val="21"/>
        </w:rPr>
      </w:pPr>
      <w:r w:rsidRPr="00900BD8">
        <w:rPr>
          <w:rFonts w:hint="eastAsia"/>
          <w:szCs w:val="21"/>
        </w:rPr>
        <w:t>如因资产托管人原因造成未及时将资产管理人应收资金支付给资产管理人或未及时委托证券登记结算机构将资产管理人应收证券划付到资产管理人证券账户的，资产托管人应当对资产管理人承担违约责任；如因资产托管人原因造成对结算公司交收违约的，相应后果由资产托管人承担。以上造成的托管资产及资产管理人的实际损失，资产托管人应负责赔偿。</w:t>
      </w:r>
    </w:p>
    <w:p w14:paraId="1F754441"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70C84634"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w:t>
      </w:r>
      <w:r w:rsidRPr="00900BD8">
        <w:rPr>
          <w:rFonts w:hint="eastAsia"/>
          <w:szCs w:val="21"/>
        </w:rPr>
        <w:lastRenderedPageBreak/>
        <w:t>克服的客观情况。任何一方因不可抗力不能履行本规定时，应及时通知对方并在合理期限内提供受到不可抗力影响的证明，并采取适当措施防止损失的扩大。</w:t>
      </w:r>
    </w:p>
    <w:p w14:paraId="4E3A3BDD"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2B177A9B" w14:textId="77777777"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3EC766AC" w14:textId="77777777" w:rsidR="0038018C" w:rsidRPr="00900BD8" w:rsidRDefault="00717FC9" w:rsidP="00717FC9">
      <w:pPr>
        <w:widowControl/>
        <w:jc w:val="left"/>
        <w:rPr>
          <w:szCs w:val="21"/>
        </w:rPr>
      </w:pPr>
      <w:r>
        <w:rPr>
          <w:szCs w:val="21"/>
        </w:rPr>
        <w:br w:type="page"/>
      </w:r>
    </w:p>
    <w:p w14:paraId="02BAB093" w14:textId="77777777" w:rsidR="0038018C" w:rsidRDefault="0038018C">
      <w:pPr>
        <w:widowControl/>
        <w:jc w:val="left"/>
        <w:rPr>
          <w:rFonts w:ascii="宋体"/>
          <w:szCs w:val="21"/>
        </w:rPr>
      </w:pPr>
    </w:p>
    <w:p w14:paraId="4F14B3F2" w14:textId="60F67F86" w:rsidR="00125DA4" w:rsidRPr="00D9157C" w:rsidRDefault="00125DA4" w:rsidP="00125DA4">
      <w:pPr>
        <w:rPr>
          <w:rFonts w:ascii="宋体"/>
          <w:szCs w:val="21"/>
        </w:rPr>
      </w:pPr>
      <w:r w:rsidRPr="00D9157C">
        <w:rPr>
          <w:rFonts w:ascii="宋体" w:hint="eastAsia"/>
          <w:szCs w:val="21"/>
        </w:rPr>
        <w:t>（本页为《</w:t>
      </w:r>
      <w:r w:rsidR="00CC694F">
        <w:rPr>
          <w:rFonts w:ascii="宋体" w:hint="eastAsia"/>
          <w:b/>
          <w:szCs w:val="21"/>
        </w:rPr>
        <w:t>交银施罗德</w:t>
      </w:r>
      <w:r w:rsidR="00734ADA">
        <w:rPr>
          <w:rFonts w:ascii="宋体" w:hint="eastAsia"/>
          <w:b/>
          <w:szCs w:val="21"/>
        </w:rPr>
        <w:t>创新领航</w:t>
      </w:r>
      <w:r w:rsidR="00CC694F">
        <w:rPr>
          <w:rFonts w:ascii="宋体" w:hint="eastAsia"/>
          <w:b/>
          <w:szCs w:val="21"/>
        </w:rPr>
        <w:t>混合型证券投资基金</w:t>
      </w:r>
      <w:r w:rsidRPr="00125DA4">
        <w:rPr>
          <w:rFonts w:ascii="宋体" w:hint="eastAsia"/>
          <w:b/>
          <w:szCs w:val="21"/>
        </w:rPr>
        <w:t>托管协议</w:t>
      </w:r>
      <w:r w:rsidRPr="00D9157C">
        <w:rPr>
          <w:rFonts w:ascii="宋体" w:hint="eastAsia"/>
          <w:szCs w:val="21"/>
        </w:rPr>
        <w:t>》签署页，无正文）</w:t>
      </w:r>
    </w:p>
    <w:p w14:paraId="68481BC3"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315DF84F" w14:textId="77777777"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14:paraId="7D0BBAD3" w14:textId="77777777"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460B1F7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33C3314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47810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C2F02B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hint="eastAsia"/>
          <w:kern w:val="0"/>
          <w:szCs w:val="21"/>
        </w:rPr>
        <w:t>日</w:t>
      </w:r>
    </w:p>
    <w:p w14:paraId="6288711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276738D4"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3DFBDCB5"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024ECE5F" w14:textId="77777777"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14:paraId="244FB1FC"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r w:rsidRPr="00D9157C">
        <w:rPr>
          <w:rFonts w:ascii="宋体" w:hAnsi="宋体"/>
          <w:kern w:val="0"/>
          <w:szCs w:val="21"/>
        </w:rPr>
        <w:t xml:space="preserve"> </w:t>
      </w:r>
    </w:p>
    <w:p w14:paraId="206BCF1E"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F56FB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CCB93B2"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 </w:t>
      </w:r>
      <w:r w:rsidRPr="00D9157C">
        <w:rPr>
          <w:rFonts w:ascii="宋体" w:hAnsi="宋体" w:hint="eastAsia"/>
          <w:kern w:val="0"/>
          <w:szCs w:val="21"/>
        </w:rPr>
        <w:t>日</w:t>
      </w:r>
    </w:p>
    <w:p w14:paraId="28EE1A29"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2"/>
    <w:p w14:paraId="516E7288" w14:textId="77777777" w:rsidR="00AE7235" w:rsidRPr="00E77CC9" w:rsidRDefault="00AE7235" w:rsidP="00E77CC9">
      <w:pPr>
        <w:adjustRightInd w:val="0"/>
        <w:snapToGrid w:val="0"/>
        <w:spacing w:line="360" w:lineRule="auto"/>
        <w:rPr>
          <w:rFonts w:ascii="宋体" w:hAnsi="宋体"/>
          <w:sz w:val="24"/>
        </w:rPr>
      </w:pPr>
    </w:p>
    <w:sectPr w:rsidR="00AE7235" w:rsidRPr="00E77CC9" w:rsidSect="00896C5A">
      <w:type w:val="continuous"/>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77103" w14:textId="77777777" w:rsidR="003F5F65" w:rsidRDefault="003F5F65" w:rsidP="00896C5A">
      <w:r>
        <w:separator/>
      </w:r>
    </w:p>
  </w:endnote>
  <w:endnote w:type="continuationSeparator" w:id="0">
    <w:p w14:paraId="18F29A22" w14:textId="77777777" w:rsidR="003F5F65" w:rsidRDefault="003F5F65" w:rsidP="00896C5A">
      <w:r>
        <w:continuationSeparator/>
      </w:r>
    </w:p>
  </w:endnote>
  <w:endnote w:type="continuationNotice" w:id="1">
    <w:p w14:paraId="2D2E9CF9" w14:textId="77777777" w:rsidR="003F5F65" w:rsidRDefault="003F5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264712"/>
      <w:docPartObj>
        <w:docPartGallery w:val="Page Numbers (Bottom of Page)"/>
        <w:docPartUnique/>
      </w:docPartObj>
    </w:sdtPr>
    <w:sdtEndPr/>
    <w:sdtContent>
      <w:p w14:paraId="187ED1FA" w14:textId="77777777" w:rsidR="00DF560A" w:rsidRDefault="00DF560A">
        <w:pPr>
          <w:pStyle w:val="ab"/>
          <w:jc w:val="center"/>
        </w:pPr>
        <w:r>
          <w:fldChar w:fldCharType="begin"/>
        </w:r>
        <w:r>
          <w:instrText>PAGE   \* MERGEFORMAT</w:instrText>
        </w:r>
        <w:r>
          <w:fldChar w:fldCharType="separate"/>
        </w:r>
        <w:r w:rsidR="00A52318" w:rsidRPr="00A52318">
          <w:rPr>
            <w:noProof/>
            <w:lang w:val="zh-CN"/>
          </w:rPr>
          <w:t>30</w:t>
        </w:r>
        <w:r>
          <w:fldChar w:fldCharType="end"/>
        </w:r>
      </w:p>
    </w:sdtContent>
  </w:sdt>
  <w:p w14:paraId="544A2F32" w14:textId="77777777" w:rsidR="00DF560A" w:rsidRDefault="00DF560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0B71C" w14:textId="77777777" w:rsidR="003F5F65" w:rsidRDefault="003F5F65" w:rsidP="00896C5A">
      <w:r>
        <w:separator/>
      </w:r>
    </w:p>
  </w:footnote>
  <w:footnote w:type="continuationSeparator" w:id="0">
    <w:p w14:paraId="0A420662" w14:textId="77777777" w:rsidR="003F5F65" w:rsidRDefault="003F5F65" w:rsidP="00896C5A">
      <w:r>
        <w:continuationSeparator/>
      </w:r>
    </w:p>
  </w:footnote>
  <w:footnote w:type="continuationNotice" w:id="1">
    <w:p w14:paraId="4BDC93B8" w14:textId="77777777" w:rsidR="003F5F65" w:rsidRDefault="003F5F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E74"/>
    <w:rsid w:val="00001AB6"/>
    <w:rsid w:val="00001E42"/>
    <w:rsid w:val="00002977"/>
    <w:rsid w:val="00003DDD"/>
    <w:rsid w:val="00004215"/>
    <w:rsid w:val="00006CDE"/>
    <w:rsid w:val="00007C2F"/>
    <w:rsid w:val="00010125"/>
    <w:rsid w:val="0001044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56CF4"/>
    <w:rsid w:val="000606F2"/>
    <w:rsid w:val="00060843"/>
    <w:rsid w:val="000609AF"/>
    <w:rsid w:val="00064E77"/>
    <w:rsid w:val="00065232"/>
    <w:rsid w:val="00066315"/>
    <w:rsid w:val="0006703B"/>
    <w:rsid w:val="0006718A"/>
    <w:rsid w:val="000671F1"/>
    <w:rsid w:val="00067DA7"/>
    <w:rsid w:val="00071723"/>
    <w:rsid w:val="00072176"/>
    <w:rsid w:val="0007281A"/>
    <w:rsid w:val="000730A6"/>
    <w:rsid w:val="000740C7"/>
    <w:rsid w:val="00074758"/>
    <w:rsid w:val="00074F42"/>
    <w:rsid w:val="00075FBB"/>
    <w:rsid w:val="00076C89"/>
    <w:rsid w:val="0007714A"/>
    <w:rsid w:val="00080AFA"/>
    <w:rsid w:val="00080E58"/>
    <w:rsid w:val="0008111E"/>
    <w:rsid w:val="00082FA8"/>
    <w:rsid w:val="0009016D"/>
    <w:rsid w:val="00090707"/>
    <w:rsid w:val="00091E90"/>
    <w:rsid w:val="0009373C"/>
    <w:rsid w:val="00095055"/>
    <w:rsid w:val="00095A9B"/>
    <w:rsid w:val="00095D92"/>
    <w:rsid w:val="00097239"/>
    <w:rsid w:val="00097973"/>
    <w:rsid w:val="000A1593"/>
    <w:rsid w:val="000A1777"/>
    <w:rsid w:val="000A20C8"/>
    <w:rsid w:val="000A2BFC"/>
    <w:rsid w:val="000A5645"/>
    <w:rsid w:val="000A6170"/>
    <w:rsid w:val="000B0CA6"/>
    <w:rsid w:val="000B2189"/>
    <w:rsid w:val="000B26CD"/>
    <w:rsid w:val="000B3268"/>
    <w:rsid w:val="000B6AA8"/>
    <w:rsid w:val="000B6EE4"/>
    <w:rsid w:val="000C035A"/>
    <w:rsid w:val="000C100E"/>
    <w:rsid w:val="000C19B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0514"/>
    <w:rsid w:val="000E35CB"/>
    <w:rsid w:val="000E3B08"/>
    <w:rsid w:val="000E5798"/>
    <w:rsid w:val="000E6573"/>
    <w:rsid w:val="000E6FDC"/>
    <w:rsid w:val="000E7A28"/>
    <w:rsid w:val="000F06C8"/>
    <w:rsid w:val="000F2B08"/>
    <w:rsid w:val="000F3A96"/>
    <w:rsid w:val="000F52DC"/>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51B1"/>
    <w:rsid w:val="00145994"/>
    <w:rsid w:val="00146246"/>
    <w:rsid w:val="001462F0"/>
    <w:rsid w:val="0014681A"/>
    <w:rsid w:val="00150C0F"/>
    <w:rsid w:val="00151394"/>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185D"/>
    <w:rsid w:val="001B3B5D"/>
    <w:rsid w:val="001B43CF"/>
    <w:rsid w:val="001B4F0D"/>
    <w:rsid w:val="001B6B56"/>
    <w:rsid w:val="001B714B"/>
    <w:rsid w:val="001C044F"/>
    <w:rsid w:val="001C0471"/>
    <w:rsid w:val="001C1B03"/>
    <w:rsid w:val="001C2010"/>
    <w:rsid w:val="001C2A8E"/>
    <w:rsid w:val="001C3C95"/>
    <w:rsid w:val="001C4757"/>
    <w:rsid w:val="001C5AE5"/>
    <w:rsid w:val="001C5B7E"/>
    <w:rsid w:val="001C7718"/>
    <w:rsid w:val="001D0D88"/>
    <w:rsid w:val="001D25D0"/>
    <w:rsid w:val="001D3A89"/>
    <w:rsid w:val="001D4655"/>
    <w:rsid w:val="001D46C2"/>
    <w:rsid w:val="001D47F2"/>
    <w:rsid w:val="001D4D5D"/>
    <w:rsid w:val="001D5CCB"/>
    <w:rsid w:val="001D695B"/>
    <w:rsid w:val="001D747C"/>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2261"/>
    <w:rsid w:val="00242885"/>
    <w:rsid w:val="00242944"/>
    <w:rsid w:val="00242E69"/>
    <w:rsid w:val="00246B69"/>
    <w:rsid w:val="00247986"/>
    <w:rsid w:val="00247FC1"/>
    <w:rsid w:val="0026065F"/>
    <w:rsid w:val="002631C1"/>
    <w:rsid w:val="002640F2"/>
    <w:rsid w:val="00264C0E"/>
    <w:rsid w:val="00266019"/>
    <w:rsid w:val="00266A06"/>
    <w:rsid w:val="00267009"/>
    <w:rsid w:val="00270DB2"/>
    <w:rsid w:val="00271A77"/>
    <w:rsid w:val="00273145"/>
    <w:rsid w:val="002759C1"/>
    <w:rsid w:val="00275EA7"/>
    <w:rsid w:val="00276CBA"/>
    <w:rsid w:val="002818A1"/>
    <w:rsid w:val="00281AF5"/>
    <w:rsid w:val="00285D79"/>
    <w:rsid w:val="00285E1A"/>
    <w:rsid w:val="0028655B"/>
    <w:rsid w:val="00287B07"/>
    <w:rsid w:val="00287DD6"/>
    <w:rsid w:val="00291ACE"/>
    <w:rsid w:val="00292A48"/>
    <w:rsid w:val="002940C4"/>
    <w:rsid w:val="0029427C"/>
    <w:rsid w:val="002951AC"/>
    <w:rsid w:val="0029563B"/>
    <w:rsid w:val="002961C9"/>
    <w:rsid w:val="002962EA"/>
    <w:rsid w:val="0029648D"/>
    <w:rsid w:val="002966BE"/>
    <w:rsid w:val="00297854"/>
    <w:rsid w:val="002A0B4E"/>
    <w:rsid w:val="002A2BDE"/>
    <w:rsid w:val="002A7896"/>
    <w:rsid w:val="002A790E"/>
    <w:rsid w:val="002A7E1A"/>
    <w:rsid w:val="002A7E73"/>
    <w:rsid w:val="002B11CF"/>
    <w:rsid w:val="002B19DD"/>
    <w:rsid w:val="002B24AB"/>
    <w:rsid w:val="002B2AD4"/>
    <w:rsid w:val="002B7266"/>
    <w:rsid w:val="002B7527"/>
    <w:rsid w:val="002C06EA"/>
    <w:rsid w:val="002C0B5A"/>
    <w:rsid w:val="002C225E"/>
    <w:rsid w:val="002C2B27"/>
    <w:rsid w:val="002C6520"/>
    <w:rsid w:val="002C6D7B"/>
    <w:rsid w:val="002C6DF2"/>
    <w:rsid w:val="002C7C3C"/>
    <w:rsid w:val="002D155A"/>
    <w:rsid w:val="002D1D4F"/>
    <w:rsid w:val="002D44F5"/>
    <w:rsid w:val="002D4AC7"/>
    <w:rsid w:val="002D6BC2"/>
    <w:rsid w:val="002D6BE3"/>
    <w:rsid w:val="002D7B1B"/>
    <w:rsid w:val="002E05C3"/>
    <w:rsid w:val="002E2BC0"/>
    <w:rsid w:val="002E3DED"/>
    <w:rsid w:val="002E46D7"/>
    <w:rsid w:val="002E54B5"/>
    <w:rsid w:val="002F1E2E"/>
    <w:rsid w:val="002F2074"/>
    <w:rsid w:val="002F211E"/>
    <w:rsid w:val="002F3F6D"/>
    <w:rsid w:val="002F50A3"/>
    <w:rsid w:val="002F66B1"/>
    <w:rsid w:val="002F68F6"/>
    <w:rsid w:val="003026F5"/>
    <w:rsid w:val="00306429"/>
    <w:rsid w:val="00307E80"/>
    <w:rsid w:val="003123ED"/>
    <w:rsid w:val="003137F2"/>
    <w:rsid w:val="0031445C"/>
    <w:rsid w:val="003154CF"/>
    <w:rsid w:val="00317638"/>
    <w:rsid w:val="00320987"/>
    <w:rsid w:val="003215E2"/>
    <w:rsid w:val="00322A50"/>
    <w:rsid w:val="00323511"/>
    <w:rsid w:val="0032522B"/>
    <w:rsid w:val="00330931"/>
    <w:rsid w:val="00330FD6"/>
    <w:rsid w:val="00333237"/>
    <w:rsid w:val="00333679"/>
    <w:rsid w:val="003336F7"/>
    <w:rsid w:val="00333F0C"/>
    <w:rsid w:val="00334F74"/>
    <w:rsid w:val="00336068"/>
    <w:rsid w:val="003369A7"/>
    <w:rsid w:val="00342DF8"/>
    <w:rsid w:val="003431C7"/>
    <w:rsid w:val="0034487F"/>
    <w:rsid w:val="00345036"/>
    <w:rsid w:val="00352A1F"/>
    <w:rsid w:val="003532E6"/>
    <w:rsid w:val="00353894"/>
    <w:rsid w:val="00355528"/>
    <w:rsid w:val="00360142"/>
    <w:rsid w:val="00360FE3"/>
    <w:rsid w:val="0036532A"/>
    <w:rsid w:val="003659AF"/>
    <w:rsid w:val="00367C29"/>
    <w:rsid w:val="003703AC"/>
    <w:rsid w:val="00371CDD"/>
    <w:rsid w:val="003726C2"/>
    <w:rsid w:val="00372795"/>
    <w:rsid w:val="00372AA7"/>
    <w:rsid w:val="0037431E"/>
    <w:rsid w:val="00375D08"/>
    <w:rsid w:val="00376451"/>
    <w:rsid w:val="00377AE1"/>
    <w:rsid w:val="0038018C"/>
    <w:rsid w:val="00380369"/>
    <w:rsid w:val="0038158C"/>
    <w:rsid w:val="00383076"/>
    <w:rsid w:val="00387C59"/>
    <w:rsid w:val="00390C24"/>
    <w:rsid w:val="003940F0"/>
    <w:rsid w:val="003945E5"/>
    <w:rsid w:val="0039535D"/>
    <w:rsid w:val="0039673F"/>
    <w:rsid w:val="003979A1"/>
    <w:rsid w:val="003A1410"/>
    <w:rsid w:val="003A30E5"/>
    <w:rsid w:val="003A4F07"/>
    <w:rsid w:val="003A51B0"/>
    <w:rsid w:val="003A54AA"/>
    <w:rsid w:val="003A6024"/>
    <w:rsid w:val="003A6B7B"/>
    <w:rsid w:val="003A6DEE"/>
    <w:rsid w:val="003A726C"/>
    <w:rsid w:val="003B1340"/>
    <w:rsid w:val="003B1506"/>
    <w:rsid w:val="003B4B05"/>
    <w:rsid w:val="003B5DEA"/>
    <w:rsid w:val="003C0916"/>
    <w:rsid w:val="003C104A"/>
    <w:rsid w:val="003C1181"/>
    <w:rsid w:val="003C1814"/>
    <w:rsid w:val="003C29ED"/>
    <w:rsid w:val="003C5DC5"/>
    <w:rsid w:val="003C5EB4"/>
    <w:rsid w:val="003C756C"/>
    <w:rsid w:val="003C7D64"/>
    <w:rsid w:val="003D36D7"/>
    <w:rsid w:val="003D3A28"/>
    <w:rsid w:val="003D49AD"/>
    <w:rsid w:val="003D4BBC"/>
    <w:rsid w:val="003D5389"/>
    <w:rsid w:val="003D55BE"/>
    <w:rsid w:val="003D65F2"/>
    <w:rsid w:val="003D7BA3"/>
    <w:rsid w:val="003E0139"/>
    <w:rsid w:val="003E0AD5"/>
    <w:rsid w:val="003E16F3"/>
    <w:rsid w:val="003E277A"/>
    <w:rsid w:val="003E399E"/>
    <w:rsid w:val="003E40CE"/>
    <w:rsid w:val="003E43F4"/>
    <w:rsid w:val="003E46C5"/>
    <w:rsid w:val="003E7379"/>
    <w:rsid w:val="003F1846"/>
    <w:rsid w:val="003F5F65"/>
    <w:rsid w:val="003F784C"/>
    <w:rsid w:val="004008A7"/>
    <w:rsid w:val="00401C64"/>
    <w:rsid w:val="004038C3"/>
    <w:rsid w:val="00404A81"/>
    <w:rsid w:val="00405405"/>
    <w:rsid w:val="004054AD"/>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82"/>
    <w:rsid w:val="00440E3A"/>
    <w:rsid w:val="0044103D"/>
    <w:rsid w:val="00441241"/>
    <w:rsid w:val="0044256A"/>
    <w:rsid w:val="00442664"/>
    <w:rsid w:val="00443C07"/>
    <w:rsid w:val="0044539E"/>
    <w:rsid w:val="00447EF8"/>
    <w:rsid w:val="00450FE9"/>
    <w:rsid w:val="00451539"/>
    <w:rsid w:val="004535FF"/>
    <w:rsid w:val="00456C08"/>
    <w:rsid w:val="00456F57"/>
    <w:rsid w:val="004611DE"/>
    <w:rsid w:val="00461247"/>
    <w:rsid w:val="00461F61"/>
    <w:rsid w:val="00464303"/>
    <w:rsid w:val="00465799"/>
    <w:rsid w:val="00467DCB"/>
    <w:rsid w:val="00470498"/>
    <w:rsid w:val="00470E62"/>
    <w:rsid w:val="0047119A"/>
    <w:rsid w:val="00471F87"/>
    <w:rsid w:val="00473B5C"/>
    <w:rsid w:val="00474024"/>
    <w:rsid w:val="00475541"/>
    <w:rsid w:val="00475AE5"/>
    <w:rsid w:val="00476249"/>
    <w:rsid w:val="0048026F"/>
    <w:rsid w:val="004828D8"/>
    <w:rsid w:val="00486012"/>
    <w:rsid w:val="0048671F"/>
    <w:rsid w:val="0048715E"/>
    <w:rsid w:val="004902D5"/>
    <w:rsid w:val="004907C1"/>
    <w:rsid w:val="00491DA6"/>
    <w:rsid w:val="00492BCA"/>
    <w:rsid w:val="00492E8F"/>
    <w:rsid w:val="00493296"/>
    <w:rsid w:val="00493DC8"/>
    <w:rsid w:val="00494817"/>
    <w:rsid w:val="00497C6B"/>
    <w:rsid w:val="004A4931"/>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330"/>
    <w:rsid w:val="004C707D"/>
    <w:rsid w:val="004D0342"/>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AC5"/>
    <w:rsid w:val="00505AC7"/>
    <w:rsid w:val="00506941"/>
    <w:rsid w:val="00511C6C"/>
    <w:rsid w:val="00513B3E"/>
    <w:rsid w:val="005140D7"/>
    <w:rsid w:val="005143A9"/>
    <w:rsid w:val="00515D94"/>
    <w:rsid w:val="00516942"/>
    <w:rsid w:val="00516E20"/>
    <w:rsid w:val="00520F5E"/>
    <w:rsid w:val="00521B52"/>
    <w:rsid w:val="0052319D"/>
    <w:rsid w:val="00524830"/>
    <w:rsid w:val="005248B6"/>
    <w:rsid w:val="00524BAD"/>
    <w:rsid w:val="00526015"/>
    <w:rsid w:val="00527783"/>
    <w:rsid w:val="00527B02"/>
    <w:rsid w:val="00530DB8"/>
    <w:rsid w:val="00535763"/>
    <w:rsid w:val="00535880"/>
    <w:rsid w:val="00537E9D"/>
    <w:rsid w:val="00540BE9"/>
    <w:rsid w:val="00542A28"/>
    <w:rsid w:val="005451F9"/>
    <w:rsid w:val="005456CF"/>
    <w:rsid w:val="0054720E"/>
    <w:rsid w:val="00547C44"/>
    <w:rsid w:val="005502D9"/>
    <w:rsid w:val="00550F23"/>
    <w:rsid w:val="005549E1"/>
    <w:rsid w:val="00556EE6"/>
    <w:rsid w:val="00557A00"/>
    <w:rsid w:val="00557B43"/>
    <w:rsid w:val="00560010"/>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240C"/>
    <w:rsid w:val="005B3C50"/>
    <w:rsid w:val="005B4925"/>
    <w:rsid w:val="005B6483"/>
    <w:rsid w:val="005B66FD"/>
    <w:rsid w:val="005B685B"/>
    <w:rsid w:val="005B6A9D"/>
    <w:rsid w:val="005B6E41"/>
    <w:rsid w:val="005B77B1"/>
    <w:rsid w:val="005B78AB"/>
    <w:rsid w:val="005C0810"/>
    <w:rsid w:val="005C2546"/>
    <w:rsid w:val="005C35D3"/>
    <w:rsid w:val="005C3BCB"/>
    <w:rsid w:val="005C3F89"/>
    <w:rsid w:val="005C4FF8"/>
    <w:rsid w:val="005C6AF7"/>
    <w:rsid w:val="005C7F22"/>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431B"/>
    <w:rsid w:val="006244CD"/>
    <w:rsid w:val="006251A8"/>
    <w:rsid w:val="006256CA"/>
    <w:rsid w:val="00630010"/>
    <w:rsid w:val="00631DFF"/>
    <w:rsid w:val="00632EEC"/>
    <w:rsid w:val="00636D06"/>
    <w:rsid w:val="00640F20"/>
    <w:rsid w:val="00644B26"/>
    <w:rsid w:val="006475D5"/>
    <w:rsid w:val="006520C3"/>
    <w:rsid w:val="00652128"/>
    <w:rsid w:val="00652650"/>
    <w:rsid w:val="00652DBF"/>
    <w:rsid w:val="006578DB"/>
    <w:rsid w:val="00660A76"/>
    <w:rsid w:val="00660D25"/>
    <w:rsid w:val="00663B13"/>
    <w:rsid w:val="00664949"/>
    <w:rsid w:val="00667E4B"/>
    <w:rsid w:val="00670B94"/>
    <w:rsid w:val="0067124A"/>
    <w:rsid w:val="00672A62"/>
    <w:rsid w:val="00673714"/>
    <w:rsid w:val="00676C5D"/>
    <w:rsid w:val="00676CFF"/>
    <w:rsid w:val="0067725F"/>
    <w:rsid w:val="00677614"/>
    <w:rsid w:val="00681481"/>
    <w:rsid w:val="00682374"/>
    <w:rsid w:val="00683A15"/>
    <w:rsid w:val="00683E8C"/>
    <w:rsid w:val="006841EB"/>
    <w:rsid w:val="00685EC8"/>
    <w:rsid w:val="00686353"/>
    <w:rsid w:val="00691621"/>
    <w:rsid w:val="00694A60"/>
    <w:rsid w:val="00694C3B"/>
    <w:rsid w:val="006975FC"/>
    <w:rsid w:val="00697602"/>
    <w:rsid w:val="006A292D"/>
    <w:rsid w:val="006A2CB1"/>
    <w:rsid w:val="006A4448"/>
    <w:rsid w:val="006B2ACD"/>
    <w:rsid w:val="006B36BB"/>
    <w:rsid w:val="006B42CE"/>
    <w:rsid w:val="006B61D0"/>
    <w:rsid w:val="006B6A5C"/>
    <w:rsid w:val="006B7B59"/>
    <w:rsid w:val="006C2D9F"/>
    <w:rsid w:val="006C7BF9"/>
    <w:rsid w:val="006C7C04"/>
    <w:rsid w:val="006D1B6A"/>
    <w:rsid w:val="006D1DD6"/>
    <w:rsid w:val="006D2279"/>
    <w:rsid w:val="006D385A"/>
    <w:rsid w:val="006D3F83"/>
    <w:rsid w:val="006D5FE6"/>
    <w:rsid w:val="006D62EB"/>
    <w:rsid w:val="006E01EB"/>
    <w:rsid w:val="006E463B"/>
    <w:rsid w:val="006E4F81"/>
    <w:rsid w:val="006E56FE"/>
    <w:rsid w:val="006E5ECE"/>
    <w:rsid w:val="006E7E3E"/>
    <w:rsid w:val="006F0146"/>
    <w:rsid w:val="006F0528"/>
    <w:rsid w:val="006F0560"/>
    <w:rsid w:val="006F0FE2"/>
    <w:rsid w:val="006F1996"/>
    <w:rsid w:val="006F2C40"/>
    <w:rsid w:val="006F6BDA"/>
    <w:rsid w:val="006F7C8E"/>
    <w:rsid w:val="007011A9"/>
    <w:rsid w:val="00701585"/>
    <w:rsid w:val="007027FA"/>
    <w:rsid w:val="007030BF"/>
    <w:rsid w:val="00703FD5"/>
    <w:rsid w:val="0070491F"/>
    <w:rsid w:val="0070609D"/>
    <w:rsid w:val="00707180"/>
    <w:rsid w:val="00707AF7"/>
    <w:rsid w:val="007124F5"/>
    <w:rsid w:val="00712663"/>
    <w:rsid w:val="007171DE"/>
    <w:rsid w:val="00717934"/>
    <w:rsid w:val="00717FC9"/>
    <w:rsid w:val="007206A3"/>
    <w:rsid w:val="00722A46"/>
    <w:rsid w:val="007244D7"/>
    <w:rsid w:val="00727284"/>
    <w:rsid w:val="00731589"/>
    <w:rsid w:val="007328E1"/>
    <w:rsid w:val="00732CE8"/>
    <w:rsid w:val="00734A9B"/>
    <w:rsid w:val="00734ADA"/>
    <w:rsid w:val="00735EE5"/>
    <w:rsid w:val="0074108A"/>
    <w:rsid w:val="0074155D"/>
    <w:rsid w:val="00741591"/>
    <w:rsid w:val="00746CAE"/>
    <w:rsid w:val="00752925"/>
    <w:rsid w:val="00754294"/>
    <w:rsid w:val="00755BCE"/>
    <w:rsid w:val="00755BD7"/>
    <w:rsid w:val="0075647E"/>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111"/>
    <w:rsid w:val="0078152B"/>
    <w:rsid w:val="0078195F"/>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0BF0"/>
    <w:rsid w:val="007C1033"/>
    <w:rsid w:val="007C7465"/>
    <w:rsid w:val="007D2175"/>
    <w:rsid w:val="007D3CD7"/>
    <w:rsid w:val="007D4EBE"/>
    <w:rsid w:val="007D5C10"/>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4494"/>
    <w:rsid w:val="00805F2E"/>
    <w:rsid w:val="00806B5F"/>
    <w:rsid w:val="00806BB3"/>
    <w:rsid w:val="00806BE9"/>
    <w:rsid w:val="00807072"/>
    <w:rsid w:val="00807401"/>
    <w:rsid w:val="00810902"/>
    <w:rsid w:val="00811A25"/>
    <w:rsid w:val="00811F94"/>
    <w:rsid w:val="00811FDE"/>
    <w:rsid w:val="00812583"/>
    <w:rsid w:val="00813A33"/>
    <w:rsid w:val="0081420C"/>
    <w:rsid w:val="00815297"/>
    <w:rsid w:val="0081594C"/>
    <w:rsid w:val="00816A29"/>
    <w:rsid w:val="00820A94"/>
    <w:rsid w:val="0082124A"/>
    <w:rsid w:val="00822FD6"/>
    <w:rsid w:val="008232D2"/>
    <w:rsid w:val="0082507C"/>
    <w:rsid w:val="008265D3"/>
    <w:rsid w:val="008268A7"/>
    <w:rsid w:val="00826953"/>
    <w:rsid w:val="008274A4"/>
    <w:rsid w:val="00827FB4"/>
    <w:rsid w:val="00830F1B"/>
    <w:rsid w:val="00832DBF"/>
    <w:rsid w:val="008334AE"/>
    <w:rsid w:val="00835BBB"/>
    <w:rsid w:val="00835EAD"/>
    <w:rsid w:val="00836508"/>
    <w:rsid w:val="00836E06"/>
    <w:rsid w:val="00841986"/>
    <w:rsid w:val="00842A4E"/>
    <w:rsid w:val="0084364F"/>
    <w:rsid w:val="0084367A"/>
    <w:rsid w:val="00843C14"/>
    <w:rsid w:val="008460EA"/>
    <w:rsid w:val="00846296"/>
    <w:rsid w:val="00846A99"/>
    <w:rsid w:val="00852396"/>
    <w:rsid w:val="0085390A"/>
    <w:rsid w:val="00854772"/>
    <w:rsid w:val="00854D0D"/>
    <w:rsid w:val="0085557E"/>
    <w:rsid w:val="008570BB"/>
    <w:rsid w:val="00860E5A"/>
    <w:rsid w:val="00864095"/>
    <w:rsid w:val="008650F1"/>
    <w:rsid w:val="00865974"/>
    <w:rsid w:val="00866432"/>
    <w:rsid w:val="00870568"/>
    <w:rsid w:val="0087067E"/>
    <w:rsid w:val="00870727"/>
    <w:rsid w:val="008726BD"/>
    <w:rsid w:val="00872BB9"/>
    <w:rsid w:val="0087504C"/>
    <w:rsid w:val="00875ACE"/>
    <w:rsid w:val="00877385"/>
    <w:rsid w:val="008774FC"/>
    <w:rsid w:val="00880D4D"/>
    <w:rsid w:val="00883DCF"/>
    <w:rsid w:val="00884A40"/>
    <w:rsid w:val="0088517F"/>
    <w:rsid w:val="0088608E"/>
    <w:rsid w:val="00894EC0"/>
    <w:rsid w:val="00895C7C"/>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F2E"/>
    <w:rsid w:val="008A70DB"/>
    <w:rsid w:val="008A7AFB"/>
    <w:rsid w:val="008A7E71"/>
    <w:rsid w:val="008B007A"/>
    <w:rsid w:val="008B35A5"/>
    <w:rsid w:val="008B3600"/>
    <w:rsid w:val="008B4216"/>
    <w:rsid w:val="008B64CD"/>
    <w:rsid w:val="008C0FCB"/>
    <w:rsid w:val="008C115C"/>
    <w:rsid w:val="008C27DB"/>
    <w:rsid w:val="008C75C4"/>
    <w:rsid w:val="008D1B5E"/>
    <w:rsid w:val="008D2326"/>
    <w:rsid w:val="008D251D"/>
    <w:rsid w:val="008D3DBB"/>
    <w:rsid w:val="008D4F39"/>
    <w:rsid w:val="008D6E17"/>
    <w:rsid w:val="008E125E"/>
    <w:rsid w:val="008E1EC1"/>
    <w:rsid w:val="008E4344"/>
    <w:rsid w:val="008E6C96"/>
    <w:rsid w:val="008F0650"/>
    <w:rsid w:val="008F2631"/>
    <w:rsid w:val="008F2B93"/>
    <w:rsid w:val="008F6378"/>
    <w:rsid w:val="00900BD8"/>
    <w:rsid w:val="00901401"/>
    <w:rsid w:val="00901436"/>
    <w:rsid w:val="00903789"/>
    <w:rsid w:val="009045B4"/>
    <w:rsid w:val="00904B77"/>
    <w:rsid w:val="009058D2"/>
    <w:rsid w:val="00906C29"/>
    <w:rsid w:val="00907862"/>
    <w:rsid w:val="0090792E"/>
    <w:rsid w:val="00910249"/>
    <w:rsid w:val="0091039D"/>
    <w:rsid w:val="00912F9F"/>
    <w:rsid w:val="00913B61"/>
    <w:rsid w:val="00915748"/>
    <w:rsid w:val="009168FE"/>
    <w:rsid w:val="00917561"/>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6A85"/>
    <w:rsid w:val="0094778B"/>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F4E"/>
    <w:rsid w:val="0097369D"/>
    <w:rsid w:val="009745DC"/>
    <w:rsid w:val="009774A1"/>
    <w:rsid w:val="00977BEA"/>
    <w:rsid w:val="00977F16"/>
    <w:rsid w:val="00980FD0"/>
    <w:rsid w:val="00981211"/>
    <w:rsid w:val="00982B83"/>
    <w:rsid w:val="00983463"/>
    <w:rsid w:val="0098566E"/>
    <w:rsid w:val="00985BCB"/>
    <w:rsid w:val="00987B0E"/>
    <w:rsid w:val="0099009F"/>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340D"/>
    <w:rsid w:val="009C3F7E"/>
    <w:rsid w:val="009C4402"/>
    <w:rsid w:val="009C4AAE"/>
    <w:rsid w:val="009C4DE8"/>
    <w:rsid w:val="009C5BB6"/>
    <w:rsid w:val="009C6D89"/>
    <w:rsid w:val="009C7626"/>
    <w:rsid w:val="009D2821"/>
    <w:rsid w:val="009D394C"/>
    <w:rsid w:val="009D7312"/>
    <w:rsid w:val="009D78E5"/>
    <w:rsid w:val="009E00E4"/>
    <w:rsid w:val="009E2853"/>
    <w:rsid w:val="009E285D"/>
    <w:rsid w:val="009E3AEA"/>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7125"/>
    <w:rsid w:val="00A27BEE"/>
    <w:rsid w:val="00A32231"/>
    <w:rsid w:val="00A33F18"/>
    <w:rsid w:val="00A352A1"/>
    <w:rsid w:val="00A36248"/>
    <w:rsid w:val="00A40295"/>
    <w:rsid w:val="00A41504"/>
    <w:rsid w:val="00A41860"/>
    <w:rsid w:val="00A419E5"/>
    <w:rsid w:val="00A4286A"/>
    <w:rsid w:val="00A42A69"/>
    <w:rsid w:val="00A47A6A"/>
    <w:rsid w:val="00A50139"/>
    <w:rsid w:val="00A52318"/>
    <w:rsid w:val="00A5644B"/>
    <w:rsid w:val="00A56A92"/>
    <w:rsid w:val="00A57F64"/>
    <w:rsid w:val="00A6202F"/>
    <w:rsid w:val="00A620DD"/>
    <w:rsid w:val="00A62F39"/>
    <w:rsid w:val="00A64AA0"/>
    <w:rsid w:val="00A64BBA"/>
    <w:rsid w:val="00A664A1"/>
    <w:rsid w:val="00A7031D"/>
    <w:rsid w:val="00A703E9"/>
    <w:rsid w:val="00A70FEB"/>
    <w:rsid w:val="00A723EA"/>
    <w:rsid w:val="00A73353"/>
    <w:rsid w:val="00A81138"/>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97F"/>
    <w:rsid w:val="00AD57B5"/>
    <w:rsid w:val="00AD5D67"/>
    <w:rsid w:val="00AD70A7"/>
    <w:rsid w:val="00AD75A0"/>
    <w:rsid w:val="00AE00E1"/>
    <w:rsid w:val="00AE0A46"/>
    <w:rsid w:val="00AE14EF"/>
    <w:rsid w:val="00AE2549"/>
    <w:rsid w:val="00AE27C3"/>
    <w:rsid w:val="00AE2D7D"/>
    <w:rsid w:val="00AE39C8"/>
    <w:rsid w:val="00AE4057"/>
    <w:rsid w:val="00AE4C6E"/>
    <w:rsid w:val="00AE5425"/>
    <w:rsid w:val="00AE7235"/>
    <w:rsid w:val="00AE7F08"/>
    <w:rsid w:val="00AE7F6A"/>
    <w:rsid w:val="00AF2353"/>
    <w:rsid w:val="00AF29BA"/>
    <w:rsid w:val="00AF29CE"/>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46621"/>
    <w:rsid w:val="00B5336D"/>
    <w:rsid w:val="00B544D6"/>
    <w:rsid w:val="00B565C2"/>
    <w:rsid w:val="00B60BD7"/>
    <w:rsid w:val="00B61804"/>
    <w:rsid w:val="00B6306F"/>
    <w:rsid w:val="00B63447"/>
    <w:rsid w:val="00B638DC"/>
    <w:rsid w:val="00B646AF"/>
    <w:rsid w:val="00B7051B"/>
    <w:rsid w:val="00B71C1F"/>
    <w:rsid w:val="00B7337A"/>
    <w:rsid w:val="00B74B7A"/>
    <w:rsid w:val="00B75087"/>
    <w:rsid w:val="00B76A3B"/>
    <w:rsid w:val="00B80807"/>
    <w:rsid w:val="00B811D5"/>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B0623"/>
    <w:rsid w:val="00BB204F"/>
    <w:rsid w:val="00BB7F82"/>
    <w:rsid w:val="00BC005C"/>
    <w:rsid w:val="00BC0F8E"/>
    <w:rsid w:val="00BC1462"/>
    <w:rsid w:val="00BC163C"/>
    <w:rsid w:val="00BC2AB2"/>
    <w:rsid w:val="00BC40D7"/>
    <w:rsid w:val="00BC4F68"/>
    <w:rsid w:val="00BC66EB"/>
    <w:rsid w:val="00BC751E"/>
    <w:rsid w:val="00BD0295"/>
    <w:rsid w:val="00BD0BFF"/>
    <w:rsid w:val="00BD27C8"/>
    <w:rsid w:val="00BD2D7E"/>
    <w:rsid w:val="00BD310C"/>
    <w:rsid w:val="00BD3127"/>
    <w:rsid w:val="00BD3407"/>
    <w:rsid w:val="00BD3A23"/>
    <w:rsid w:val="00BD4FD3"/>
    <w:rsid w:val="00BE1360"/>
    <w:rsid w:val="00BE1F96"/>
    <w:rsid w:val="00BE1FE7"/>
    <w:rsid w:val="00BE2AEC"/>
    <w:rsid w:val="00BE32ED"/>
    <w:rsid w:val="00BE3691"/>
    <w:rsid w:val="00BE4978"/>
    <w:rsid w:val="00BE4A3A"/>
    <w:rsid w:val="00BE6E72"/>
    <w:rsid w:val="00BE76B9"/>
    <w:rsid w:val="00BF24DC"/>
    <w:rsid w:val="00BF2874"/>
    <w:rsid w:val="00BF2C5A"/>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231"/>
    <w:rsid w:val="00C164AD"/>
    <w:rsid w:val="00C179EC"/>
    <w:rsid w:val="00C20E2E"/>
    <w:rsid w:val="00C22902"/>
    <w:rsid w:val="00C242E8"/>
    <w:rsid w:val="00C267A8"/>
    <w:rsid w:val="00C267AD"/>
    <w:rsid w:val="00C312FC"/>
    <w:rsid w:val="00C329D4"/>
    <w:rsid w:val="00C3313D"/>
    <w:rsid w:val="00C337EB"/>
    <w:rsid w:val="00C342C2"/>
    <w:rsid w:val="00C34680"/>
    <w:rsid w:val="00C34FE9"/>
    <w:rsid w:val="00C35D67"/>
    <w:rsid w:val="00C405A7"/>
    <w:rsid w:val="00C41223"/>
    <w:rsid w:val="00C443D4"/>
    <w:rsid w:val="00C44C70"/>
    <w:rsid w:val="00C451DC"/>
    <w:rsid w:val="00C46966"/>
    <w:rsid w:val="00C479DB"/>
    <w:rsid w:val="00C5120F"/>
    <w:rsid w:val="00C52154"/>
    <w:rsid w:val="00C5361F"/>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CA"/>
    <w:rsid w:val="00C928F5"/>
    <w:rsid w:val="00C92F34"/>
    <w:rsid w:val="00C937F0"/>
    <w:rsid w:val="00C94905"/>
    <w:rsid w:val="00C94E5A"/>
    <w:rsid w:val="00CA13E6"/>
    <w:rsid w:val="00CA2396"/>
    <w:rsid w:val="00CA2560"/>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15F0"/>
    <w:rsid w:val="00CD3C50"/>
    <w:rsid w:val="00CD4109"/>
    <w:rsid w:val="00CD5FFC"/>
    <w:rsid w:val="00CE276D"/>
    <w:rsid w:val="00CE323B"/>
    <w:rsid w:val="00CE606A"/>
    <w:rsid w:val="00CE6364"/>
    <w:rsid w:val="00CE6D88"/>
    <w:rsid w:val="00CE7CC4"/>
    <w:rsid w:val="00CF070D"/>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0F51"/>
    <w:rsid w:val="00D2114E"/>
    <w:rsid w:val="00D219DF"/>
    <w:rsid w:val="00D21EC3"/>
    <w:rsid w:val="00D2395F"/>
    <w:rsid w:val="00D24A96"/>
    <w:rsid w:val="00D25D20"/>
    <w:rsid w:val="00D2621F"/>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4DB0"/>
    <w:rsid w:val="00D7640E"/>
    <w:rsid w:val="00D766FD"/>
    <w:rsid w:val="00D76F14"/>
    <w:rsid w:val="00D81BE8"/>
    <w:rsid w:val="00D81FEA"/>
    <w:rsid w:val="00D82E9F"/>
    <w:rsid w:val="00D8566A"/>
    <w:rsid w:val="00D871F7"/>
    <w:rsid w:val="00D879AD"/>
    <w:rsid w:val="00D92CC1"/>
    <w:rsid w:val="00D9351F"/>
    <w:rsid w:val="00D94926"/>
    <w:rsid w:val="00D94A1E"/>
    <w:rsid w:val="00D954A3"/>
    <w:rsid w:val="00D95676"/>
    <w:rsid w:val="00D959DA"/>
    <w:rsid w:val="00D95DCA"/>
    <w:rsid w:val="00D95EFC"/>
    <w:rsid w:val="00D9632F"/>
    <w:rsid w:val="00DA31C9"/>
    <w:rsid w:val="00DA3242"/>
    <w:rsid w:val="00DA4514"/>
    <w:rsid w:val="00DA4D85"/>
    <w:rsid w:val="00DA5F3F"/>
    <w:rsid w:val="00DA614E"/>
    <w:rsid w:val="00DB301D"/>
    <w:rsid w:val="00DB3BE4"/>
    <w:rsid w:val="00DB3CF8"/>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AC3"/>
    <w:rsid w:val="00DD568D"/>
    <w:rsid w:val="00DD5B89"/>
    <w:rsid w:val="00DE0157"/>
    <w:rsid w:val="00DE08B6"/>
    <w:rsid w:val="00DE40EA"/>
    <w:rsid w:val="00DE4F7C"/>
    <w:rsid w:val="00DE521E"/>
    <w:rsid w:val="00DE7719"/>
    <w:rsid w:val="00DE7E91"/>
    <w:rsid w:val="00DF1605"/>
    <w:rsid w:val="00DF2AB8"/>
    <w:rsid w:val="00DF34B5"/>
    <w:rsid w:val="00DF3717"/>
    <w:rsid w:val="00DF4957"/>
    <w:rsid w:val="00DF4B20"/>
    <w:rsid w:val="00DF560A"/>
    <w:rsid w:val="00DF75D4"/>
    <w:rsid w:val="00E00308"/>
    <w:rsid w:val="00E008E1"/>
    <w:rsid w:val="00E01A4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E70"/>
    <w:rsid w:val="00E64659"/>
    <w:rsid w:val="00E64E60"/>
    <w:rsid w:val="00E65123"/>
    <w:rsid w:val="00E669C2"/>
    <w:rsid w:val="00E678B6"/>
    <w:rsid w:val="00E72662"/>
    <w:rsid w:val="00E7380A"/>
    <w:rsid w:val="00E74729"/>
    <w:rsid w:val="00E75929"/>
    <w:rsid w:val="00E75DE2"/>
    <w:rsid w:val="00E76012"/>
    <w:rsid w:val="00E77AEC"/>
    <w:rsid w:val="00E77CC9"/>
    <w:rsid w:val="00E77DD3"/>
    <w:rsid w:val="00E80CAD"/>
    <w:rsid w:val="00E81E20"/>
    <w:rsid w:val="00E83907"/>
    <w:rsid w:val="00E843D2"/>
    <w:rsid w:val="00E86C77"/>
    <w:rsid w:val="00E870E0"/>
    <w:rsid w:val="00E8764F"/>
    <w:rsid w:val="00E90D07"/>
    <w:rsid w:val="00E913CB"/>
    <w:rsid w:val="00E93B78"/>
    <w:rsid w:val="00E9435F"/>
    <w:rsid w:val="00E954BF"/>
    <w:rsid w:val="00E957BA"/>
    <w:rsid w:val="00E9606B"/>
    <w:rsid w:val="00E96121"/>
    <w:rsid w:val="00E96960"/>
    <w:rsid w:val="00EA0B13"/>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38EC"/>
    <w:rsid w:val="00EC3A70"/>
    <w:rsid w:val="00EC3ACF"/>
    <w:rsid w:val="00EC41BB"/>
    <w:rsid w:val="00EC4787"/>
    <w:rsid w:val="00EC6E75"/>
    <w:rsid w:val="00ED0D81"/>
    <w:rsid w:val="00ED1B91"/>
    <w:rsid w:val="00ED20F2"/>
    <w:rsid w:val="00ED2A25"/>
    <w:rsid w:val="00ED3B44"/>
    <w:rsid w:val="00ED4113"/>
    <w:rsid w:val="00ED4121"/>
    <w:rsid w:val="00ED4EC9"/>
    <w:rsid w:val="00ED7203"/>
    <w:rsid w:val="00EE0B25"/>
    <w:rsid w:val="00EE0F73"/>
    <w:rsid w:val="00EE1299"/>
    <w:rsid w:val="00EE1700"/>
    <w:rsid w:val="00EE227F"/>
    <w:rsid w:val="00EE2F7F"/>
    <w:rsid w:val="00EF0A4E"/>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40CF"/>
    <w:rsid w:val="00F44562"/>
    <w:rsid w:val="00F45DA5"/>
    <w:rsid w:val="00F4628E"/>
    <w:rsid w:val="00F464B4"/>
    <w:rsid w:val="00F47E8C"/>
    <w:rsid w:val="00F50E48"/>
    <w:rsid w:val="00F51D3B"/>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7EB"/>
    <w:rsid w:val="00FB7845"/>
    <w:rsid w:val="00FB7B1C"/>
    <w:rsid w:val="00FB7F4F"/>
    <w:rsid w:val="00FC0DF4"/>
    <w:rsid w:val="00FC16AD"/>
    <w:rsid w:val="00FC1F16"/>
    <w:rsid w:val="00FC217E"/>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D4688"/>
  <w15:docId w15:val="{020C922A-D229-4222-AACE-03A0EF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0"/>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a6"/>
    <w:qFormat/>
    <w:rsid w:val="00B811D5"/>
    <w:pPr>
      <w:jc w:val="left"/>
    </w:pPr>
  </w:style>
  <w:style w:type="paragraph" w:styleId="TOC7">
    <w:name w:val="toc 7"/>
    <w:basedOn w:val="a"/>
    <w:next w:val="a"/>
    <w:semiHidden/>
    <w:rsid w:val="00B811D5"/>
    <w:pPr>
      <w:ind w:leftChars="1200" w:left="2520"/>
    </w:pPr>
  </w:style>
  <w:style w:type="paragraph" w:styleId="a7">
    <w:name w:val="Document Map"/>
    <w:basedOn w:val="a"/>
    <w:semiHidden/>
    <w:qFormat/>
    <w:rsid w:val="00B811D5"/>
    <w:pPr>
      <w:shd w:val="clear" w:color="auto" w:fill="000080"/>
    </w:pPr>
  </w:style>
  <w:style w:type="paragraph" w:styleId="a8">
    <w:name w:val="Body Text"/>
    <w:basedOn w:val="a"/>
    <w:rsid w:val="00896C5A"/>
    <w:pPr>
      <w:spacing w:line="360" w:lineRule="auto"/>
    </w:pPr>
    <w:rPr>
      <w:rFonts w:ascii="仿宋_GB2312" w:eastAsia="仿宋_GB2312"/>
      <w:color w:val="000000"/>
      <w:kern w:val="0"/>
      <w:sz w:val="24"/>
      <w:szCs w:val="28"/>
    </w:rPr>
  </w:style>
  <w:style w:type="paragraph" w:styleId="a9">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TOC5">
    <w:name w:val="toc 5"/>
    <w:basedOn w:val="a"/>
    <w:next w:val="a"/>
    <w:semiHidden/>
    <w:rsid w:val="00B811D5"/>
    <w:pPr>
      <w:ind w:leftChars="800" w:left="1680"/>
    </w:pPr>
  </w:style>
  <w:style w:type="paragraph" w:styleId="TOC3">
    <w:name w:val="toc 3"/>
    <w:basedOn w:val="a"/>
    <w:next w:val="a"/>
    <w:semiHidden/>
    <w:rsid w:val="00B811D5"/>
    <w:pPr>
      <w:ind w:leftChars="400" w:left="840"/>
    </w:pPr>
  </w:style>
  <w:style w:type="paragraph" w:styleId="TOC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a">
    <w:name w:val="Balloon Text"/>
    <w:basedOn w:val="a"/>
    <w:semiHidden/>
    <w:rsid w:val="00896C5A"/>
    <w:rPr>
      <w:sz w:val="18"/>
      <w:szCs w:val="18"/>
    </w:rPr>
  </w:style>
  <w:style w:type="paragraph" w:styleId="ab">
    <w:name w:val="footer"/>
    <w:basedOn w:val="a"/>
    <w:link w:val="ac"/>
    <w:uiPriority w:val="99"/>
    <w:qFormat/>
    <w:rsid w:val="00B811D5"/>
    <w:pPr>
      <w:tabs>
        <w:tab w:val="center" w:pos="4153"/>
        <w:tab w:val="right" w:pos="8306"/>
      </w:tabs>
      <w:snapToGrid w:val="0"/>
      <w:jc w:val="left"/>
    </w:pPr>
    <w:rPr>
      <w:sz w:val="18"/>
      <w:szCs w:val="18"/>
    </w:rPr>
  </w:style>
  <w:style w:type="paragraph" w:styleId="ad">
    <w:name w:val="header"/>
    <w:basedOn w:val="a"/>
    <w:link w:val="ae"/>
    <w:uiPriority w:val="99"/>
    <w:rsid w:val="00896C5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rsid w:val="00B811D5"/>
  </w:style>
  <w:style w:type="paragraph" w:styleId="TOC4">
    <w:name w:val="toc 4"/>
    <w:basedOn w:val="a"/>
    <w:next w:val="a"/>
    <w:semiHidden/>
    <w:qFormat/>
    <w:rsid w:val="00B811D5"/>
    <w:pPr>
      <w:ind w:leftChars="600" w:left="1260"/>
    </w:pPr>
  </w:style>
  <w:style w:type="paragraph" w:styleId="TOC6">
    <w:name w:val="toc 6"/>
    <w:basedOn w:val="a"/>
    <w:next w:val="a"/>
    <w:semiHidden/>
    <w:rsid w:val="00B811D5"/>
    <w:pPr>
      <w:ind w:leftChars="1000" w:left="2100"/>
    </w:pPr>
  </w:style>
  <w:style w:type="paragraph" w:styleId="3">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TOC2">
    <w:name w:val="toc 2"/>
    <w:basedOn w:val="a"/>
    <w:next w:val="a"/>
    <w:uiPriority w:val="39"/>
    <w:rsid w:val="00B811D5"/>
    <w:pPr>
      <w:ind w:leftChars="200" w:left="420"/>
    </w:pPr>
  </w:style>
  <w:style w:type="paragraph" w:styleId="TOC9">
    <w:name w:val="toc 9"/>
    <w:basedOn w:val="a"/>
    <w:next w:val="a"/>
    <w:semiHidden/>
    <w:rsid w:val="00B811D5"/>
    <w:pPr>
      <w:ind w:leftChars="1600" w:left="3360"/>
    </w:pPr>
  </w:style>
  <w:style w:type="paragraph" w:styleId="af">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
    <w:link w:val="af1"/>
    <w:qFormat/>
    <w:rsid w:val="00896C5A"/>
    <w:pPr>
      <w:spacing w:before="240" w:after="60"/>
      <w:jc w:val="center"/>
      <w:outlineLvl w:val="0"/>
    </w:pPr>
    <w:rPr>
      <w:rFonts w:ascii="Arial" w:hAnsi="Arial"/>
      <w:b/>
      <w:bCs/>
      <w:sz w:val="32"/>
      <w:szCs w:val="32"/>
    </w:rPr>
  </w:style>
  <w:style w:type="character" w:styleId="af2">
    <w:name w:val="Strong"/>
    <w:uiPriority w:val="22"/>
    <w:qFormat/>
    <w:rsid w:val="00896C5A"/>
    <w:rPr>
      <w:b/>
      <w:bCs/>
    </w:rPr>
  </w:style>
  <w:style w:type="character" w:styleId="af3">
    <w:name w:val="page number"/>
    <w:basedOn w:val="a1"/>
    <w:qFormat/>
    <w:rsid w:val="00B811D5"/>
  </w:style>
  <w:style w:type="character" w:styleId="af4">
    <w:name w:val="FollowedHyperlink"/>
    <w:rsid w:val="00896C5A"/>
    <w:rPr>
      <w:color w:val="800080"/>
      <w:u w:val="single"/>
    </w:rPr>
  </w:style>
  <w:style w:type="character" w:styleId="af5">
    <w:name w:val="Hyperlink"/>
    <w:uiPriority w:val="99"/>
    <w:rsid w:val="00896C5A"/>
    <w:rPr>
      <w:color w:val="0000FF"/>
      <w:u w:val="single"/>
    </w:rPr>
  </w:style>
  <w:style w:type="character" w:styleId="af6">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a6">
    <w:name w:val="批注文字 字符"/>
    <w:link w:val="a5"/>
    <w:qFormat/>
    <w:rsid w:val="00896C5A"/>
    <w:rPr>
      <w:kern w:val="2"/>
      <w:sz w:val="21"/>
      <w:szCs w:val="24"/>
    </w:rPr>
  </w:style>
  <w:style w:type="paragraph" w:customStyle="1" w:styleId="11">
    <w:name w:val="修订1"/>
    <w:hidden/>
    <w:uiPriority w:val="99"/>
    <w:semiHidden/>
    <w:rsid w:val="00896C5A"/>
    <w:rPr>
      <w:kern w:val="2"/>
      <w:sz w:val="21"/>
      <w:szCs w:val="24"/>
    </w:rPr>
  </w:style>
  <w:style w:type="character" w:customStyle="1" w:styleId="af1">
    <w:name w:val="标题 字符"/>
    <w:link w:val="af0"/>
    <w:rsid w:val="00896C5A"/>
    <w:rPr>
      <w:rFonts w:ascii="Arial" w:hAnsi="Arial" w:cs="Arial"/>
      <w:b/>
      <w:bCs/>
      <w:kern w:val="2"/>
      <w:sz w:val="32"/>
      <w:szCs w:val="32"/>
    </w:rPr>
  </w:style>
  <w:style w:type="character" w:customStyle="1" w:styleId="ac">
    <w:name w:val="页脚 字符"/>
    <w:link w:val="ab"/>
    <w:uiPriority w:val="99"/>
    <w:qFormat/>
    <w:rsid w:val="00896C5A"/>
    <w:rPr>
      <w:kern w:val="2"/>
      <w:sz w:val="18"/>
      <w:szCs w:val="18"/>
    </w:rPr>
  </w:style>
  <w:style w:type="character" w:customStyle="1" w:styleId="ae">
    <w:name w:val="页眉 字符"/>
    <w:link w:val="ad"/>
    <w:uiPriority w:val="99"/>
    <w:rsid w:val="00896C5A"/>
    <w:rPr>
      <w:kern w:val="2"/>
      <w:sz w:val="18"/>
      <w:szCs w:val="18"/>
    </w:rPr>
  </w:style>
  <w:style w:type="character" w:customStyle="1" w:styleId="10">
    <w:name w:val="标题 1 字符"/>
    <w:link w:val="1"/>
    <w:rsid w:val="00896C5A"/>
    <w:rPr>
      <w:b/>
      <w:bCs/>
      <w:kern w:val="44"/>
      <w:sz w:val="44"/>
      <w:szCs w:val="44"/>
    </w:rPr>
  </w:style>
  <w:style w:type="paragraph" w:customStyle="1" w:styleId="Char3">
    <w:name w:val="Char3"/>
    <w:basedOn w:val="a"/>
    <w:rsid w:val="00896C5A"/>
  </w:style>
  <w:style w:type="paragraph" w:customStyle="1" w:styleId="Char11">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7">
    <w:name w:val="Revision"/>
    <w:hidden/>
    <w:uiPriority w:val="99"/>
    <w:unhideWhenUsed/>
    <w:rsid w:val="00B811D5"/>
    <w:rPr>
      <w:kern w:val="2"/>
      <w:sz w:val="21"/>
      <w:szCs w:val="24"/>
    </w:rPr>
  </w:style>
  <w:style w:type="paragraph" w:customStyle="1" w:styleId="af8">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F886B-148D-458D-BAF1-4A658E080E5F}">
  <ds:schemaRefs>
    <ds:schemaRef ds:uri="http://schemas.openxmlformats.org/officeDocument/2006/bibliography"/>
  </ds:schemaRefs>
</ds:datastoreItem>
</file>

<file path=customXml/itemProps10.xml><?xml version="1.0" encoding="utf-8"?>
<ds:datastoreItem xmlns:ds="http://schemas.openxmlformats.org/officeDocument/2006/customXml" ds:itemID="{1ECE3FFF-3417-43A9-9A2A-4D4F2FE0446A}">
  <ds:schemaRefs>
    <ds:schemaRef ds:uri="http://schemas.openxmlformats.org/officeDocument/2006/bibliography"/>
  </ds:schemaRefs>
</ds:datastoreItem>
</file>

<file path=customXml/itemProps11.xml><?xml version="1.0" encoding="utf-8"?>
<ds:datastoreItem xmlns:ds="http://schemas.openxmlformats.org/officeDocument/2006/customXml" ds:itemID="{81388060-D5CD-44F1-9BE5-AC8AAC9F83E7}">
  <ds:schemaRefs>
    <ds:schemaRef ds:uri="http://schemas.openxmlformats.org/officeDocument/2006/bibliography"/>
  </ds:schemaRefs>
</ds:datastoreItem>
</file>

<file path=customXml/itemProps12.xml><?xml version="1.0" encoding="utf-8"?>
<ds:datastoreItem xmlns:ds="http://schemas.openxmlformats.org/officeDocument/2006/customXml" ds:itemID="{C070E362-BE5D-4F17-980B-3B80BD37DBC1}">
  <ds:schemaRefs>
    <ds:schemaRef ds:uri="http://schemas.openxmlformats.org/officeDocument/2006/bibliography"/>
  </ds:schemaRefs>
</ds:datastoreItem>
</file>

<file path=customXml/itemProps13.xml><?xml version="1.0" encoding="utf-8"?>
<ds:datastoreItem xmlns:ds="http://schemas.openxmlformats.org/officeDocument/2006/customXml" ds:itemID="{50573F95-0702-43EA-9615-CADB53C55729}">
  <ds:schemaRefs>
    <ds:schemaRef ds:uri="http://schemas.openxmlformats.org/officeDocument/2006/bibliography"/>
  </ds:schemaRefs>
</ds:datastoreItem>
</file>

<file path=customXml/itemProps14.xml><?xml version="1.0" encoding="utf-8"?>
<ds:datastoreItem xmlns:ds="http://schemas.openxmlformats.org/officeDocument/2006/customXml" ds:itemID="{9D807FC5-E92A-4ECF-8D63-1910F9F85399}">
  <ds:schemaRefs>
    <ds:schemaRef ds:uri="http://schemas.openxmlformats.org/officeDocument/2006/bibliography"/>
  </ds:schemaRefs>
</ds:datastoreItem>
</file>

<file path=customXml/itemProps15.xml><?xml version="1.0" encoding="utf-8"?>
<ds:datastoreItem xmlns:ds="http://schemas.openxmlformats.org/officeDocument/2006/customXml" ds:itemID="{7F643872-7CF8-4120-BC5F-390F7347E6AD}">
  <ds:schemaRefs>
    <ds:schemaRef ds:uri="http://schemas.openxmlformats.org/officeDocument/2006/bibliography"/>
  </ds:schemaRefs>
</ds:datastoreItem>
</file>

<file path=customXml/itemProps16.xml><?xml version="1.0" encoding="utf-8"?>
<ds:datastoreItem xmlns:ds="http://schemas.openxmlformats.org/officeDocument/2006/customXml" ds:itemID="{C2DE0630-4371-454F-B8A0-56C15D228127}">
  <ds:schemaRefs>
    <ds:schemaRef ds:uri="http://schemas.openxmlformats.org/officeDocument/2006/bibliography"/>
  </ds:schemaRefs>
</ds:datastoreItem>
</file>

<file path=customXml/itemProps17.xml><?xml version="1.0" encoding="utf-8"?>
<ds:datastoreItem xmlns:ds="http://schemas.openxmlformats.org/officeDocument/2006/customXml" ds:itemID="{6140C97D-D810-4E5F-AB66-8E38E2AF3BCE}">
  <ds:schemaRefs>
    <ds:schemaRef ds:uri="http://schemas.openxmlformats.org/officeDocument/2006/bibliography"/>
  </ds:schemaRefs>
</ds:datastoreItem>
</file>

<file path=customXml/itemProps18.xml><?xml version="1.0" encoding="utf-8"?>
<ds:datastoreItem xmlns:ds="http://schemas.openxmlformats.org/officeDocument/2006/customXml" ds:itemID="{C26C030C-20F8-43E6-BD41-445312356A21}">
  <ds:schemaRefs>
    <ds:schemaRef ds:uri="http://schemas.openxmlformats.org/officeDocument/2006/bibliography"/>
  </ds:schemaRefs>
</ds:datastoreItem>
</file>

<file path=customXml/itemProps19.xml><?xml version="1.0" encoding="utf-8"?>
<ds:datastoreItem xmlns:ds="http://schemas.openxmlformats.org/officeDocument/2006/customXml" ds:itemID="{21840052-A1EB-4AB9-9881-FF06421736D9}">
  <ds:schemaRefs>
    <ds:schemaRef ds:uri="http://schemas.openxmlformats.org/officeDocument/2006/bibliography"/>
  </ds:schemaRefs>
</ds:datastoreItem>
</file>

<file path=customXml/itemProps2.xml><?xml version="1.0" encoding="utf-8"?>
<ds:datastoreItem xmlns:ds="http://schemas.openxmlformats.org/officeDocument/2006/customXml" ds:itemID="{D47165DB-8AA4-4429-B070-DB6BE31A4F4E}">
  <ds:schemaRefs>
    <ds:schemaRef ds:uri="http://schemas.openxmlformats.org/officeDocument/2006/bibliography"/>
  </ds:schemaRefs>
</ds:datastoreItem>
</file>

<file path=customXml/itemProps20.xml><?xml version="1.0" encoding="utf-8"?>
<ds:datastoreItem xmlns:ds="http://schemas.openxmlformats.org/officeDocument/2006/customXml" ds:itemID="{CC5CC953-8348-482E-A56D-330D18671066}">
  <ds:schemaRefs>
    <ds:schemaRef ds:uri="http://schemas.openxmlformats.org/officeDocument/2006/bibliography"/>
  </ds:schemaRefs>
</ds:datastoreItem>
</file>

<file path=customXml/itemProps21.xml><?xml version="1.0" encoding="utf-8"?>
<ds:datastoreItem xmlns:ds="http://schemas.openxmlformats.org/officeDocument/2006/customXml" ds:itemID="{84C47A81-0881-428C-8BD5-0713C0470600}">
  <ds:schemaRefs>
    <ds:schemaRef ds:uri="http://schemas.openxmlformats.org/officeDocument/2006/bibliography"/>
  </ds:schemaRefs>
</ds:datastoreItem>
</file>

<file path=customXml/itemProps22.xml><?xml version="1.0" encoding="utf-8"?>
<ds:datastoreItem xmlns:ds="http://schemas.openxmlformats.org/officeDocument/2006/customXml" ds:itemID="{0B160EA9-13DB-4B91-9DF6-C024D562572B}">
  <ds:schemaRefs>
    <ds:schemaRef ds:uri="http://schemas.openxmlformats.org/officeDocument/2006/bibliography"/>
  </ds:schemaRefs>
</ds:datastoreItem>
</file>

<file path=customXml/itemProps23.xml><?xml version="1.0" encoding="utf-8"?>
<ds:datastoreItem xmlns:ds="http://schemas.openxmlformats.org/officeDocument/2006/customXml" ds:itemID="{29910BAF-EF84-4AB7-8D0E-0E3D0F05A926}">
  <ds:schemaRefs>
    <ds:schemaRef ds:uri="http://schemas.openxmlformats.org/officeDocument/2006/bibliography"/>
  </ds:schemaRefs>
</ds:datastoreItem>
</file>

<file path=customXml/itemProps24.xml><?xml version="1.0" encoding="utf-8"?>
<ds:datastoreItem xmlns:ds="http://schemas.openxmlformats.org/officeDocument/2006/customXml" ds:itemID="{F38AB083-CDD6-4033-A629-350B66FF7D8C}">
  <ds:schemaRefs>
    <ds:schemaRef ds:uri="http://schemas.openxmlformats.org/officeDocument/2006/bibliography"/>
  </ds:schemaRefs>
</ds:datastoreItem>
</file>

<file path=customXml/itemProps25.xml><?xml version="1.0" encoding="utf-8"?>
<ds:datastoreItem xmlns:ds="http://schemas.openxmlformats.org/officeDocument/2006/customXml" ds:itemID="{30F71039-5E8A-4533-B9F4-7A5001DD8E9E}">
  <ds:schemaRefs>
    <ds:schemaRef ds:uri="http://schemas.openxmlformats.org/officeDocument/2006/bibliography"/>
  </ds:schemaRefs>
</ds:datastoreItem>
</file>

<file path=customXml/itemProps26.xml><?xml version="1.0" encoding="utf-8"?>
<ds:datastoreItem xmlns:ds="http://schemas.openxmlformats.org/officeDocument/2006/customXml" ds:itemID="{9F1C5B57-C09A-41EB-94C9-34590770CD7F}">
  <ds:schemaRefs>
    <ds:schemaRef ds:uri="http://schemas.openxmlformats.org/officeDocument/2006/bibliography"/>
  </ds:schemaRefs>
</ds:datastoreItem>
</file>

<file path=customXml/itemProps27.xml><?xml version="1.0" encoding="utf-8"?>
<ds:datastoreItem xmlns:ds="http://schemas.openxmlformats.org/officeDocument/2006/customXml" ds:itemID="{14EF5367-0C6E-429F-9D24-2079EEA13601}">
  <ds:schemaRefs>
    <ds:schemaRef ds:uri="http://schemas.openxmlformats.org/officeDocument/2006/bibliography"/>
  </ds:schemaRefs>
</ds:datastoreItem>
</file>

<file path=customXml/itemProps28.xml><?xml version="1.0" encoding="utf-8"?>
<ds:datastoreItem xmlns:ds="http://schemas.openxmlformats.org/officeDocument/2006/customXml" ds:itemID="{4B7BAA96-6536-45C4-BC65-7CC91819CFE7}">
  <ds:schemaRefs>
    <ds:schemaRef ds:uri="http://schemas.openxmlformats.org/officeDocument/2006/bibliography"/>
  </ds:schemaRefs>
</ds:datastoreItem>
</file>

<file path=customXml/itemProps29.xml><?xml version="1.0" encoding="utf-8"?>
<ds:datastoreItem xmlns:ds="http://schemas.openxmlformats.org/officeDocument/2006/customXml" ds:itemID="{7AB7EBE5-35CF-4C12-A8F9-5864BFDAAE50}">
  <ds:schemaRefs>
    <ds:schemaRef ds:uri="http://schemas.openxmlformats.org/officeDocument/2006/bibliography"/>
  </ds:schemaRefs>
</ds:datastoreItem>
</file>

<file path=customXml/itemProps3.xml><?xml version="1.0" encoding="utf-8"?>
<ds:datastoreItem xmlns:ds="http://schemas.openxmlformats.org/officeDocument/2006/customXml" ds:itemID="{C9040701-5CF5-49EC-B3E2-4987797A32AA}">
  <ds:schemaRefs>
    <ds:schemaRef ds:uri="http://schemas.openxmlformats.org/officeDocument/2006/bibliography"/>
  </ds:schemaRefs>
</ds:datastoreItem>
</file>

<file path=customXml/itemProps30.xml><?xml version="1.0" encoding="utf-8"?>
<ds:datastoreItem xmlns:ds="http://schemas.openxmlformats.org/officeDocument/2006/customXml" ds:itemID="{7E3FCA3A-651A-4563-9BAE-52AFA94DADF4}">
  <ds:schemaRefs>
    <ds:schemaRef ds:uri="http://schemas.openxmlformats.org/officeDocument/2006/bibliography"/>
  </ds:schemaRefs>
</ds:datastoreItem>
</file>

<file path=customXml/itemProps31.xml><?xml version="1.0" encoding="utf-8"?>
<ds:datastoreItem xmlns:ds="http://schemas.openxmlformats.org/officeDocument/2006/customXml" ds:itemID="{ECDB5675-88E2-46B4-A969-E0236E5BB9DE}">
  <ds:schemaRefs>
    <ds:schemaRef ds:uri="http://schemas.openxmlformats.org/officeDocument/2006/bibliography"/>
  </ds:schemaRefs>
</ds:datastoreItem>
</file>

<file path=customXml/itemProps3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3.xml><?xml version="1.0" encoding="utf-8"?>
<ds:datastoreItem xmlns:ds="http://schemas.openxmlformats.org/officeDocument/2006/customXml" ds:itemID="{CE1D5459-B310-43F6-8843-874982843CEB}">
  <ds:schemaRefs>
    <ds:schemaRef ds:uri="http://schemas.openxmlformats.org/officeDocument/2006/bibliography"/>
  </ds:schemaRefs>
</ds:datastoreItem>
</file>

<file path=customXml/itemProps34.xml><?xml version="1.0" encoding="utf-8"?>
<ds:datastoreItem xmlns:ds="http://schemas.openxmlformats.org/officeDocument/2006/customXml" ds:itemID="{AE111B1A-3FEB-4B83-80AA-CBC7D011A223}">
  <ds:schemaRefs>
    <ds:schemaRef ds:uri="http://schemas.openxmlformats.org/officeDocument/2006/bibliography"/>
  </ds:schemaRefs>
</ds:datastoreItem>
</file>

<file path=customXml/itemProps35.xml><?xml version="1.0" encoding="utf-8"?>
<ds:datastoreItem xmlns:ds="http://schemas.openxmlformats.org/officeDocument/2006/customXml" ds:itemID="{3825A186-E721-496C-A5F2-3252F9E61211}">
  <ds:schemaRefs>
    <ds:schemaRef ds:uri="http://schemas.openxmlformats.org/officeDocument/2006/bibliography"/>
  </ds:schemaRefs>
</ds:datastoreItem>
</file>

<file path=customXml/itemProps36.xml><?xml version="1.0" encoding="utf-8"?>
<ds:datastoreItem xmlns:ds="http://schemas.openxmlformats.org/officeDocument/2006/customXml" ds:itemID="{7E2C169F-FC83-46BA-AA56-F9FC2DE1FC95}">
  <ds:schemaRefs>
    <ds:schemaRef ds:uri="http://schemas.openxmlformats.org/officeDocument/2006/bibliography"/>
  </ds:schemaRefs>
</ds:datastoreItem>
</file>

<file path=customXml/itemProps37.xml><?xml version="1.0" encoding="utf-8"?>
<ds:datastoreItem xmlns:ds="http://schemas.openxmlformats.org/officeDocument/2006/customXml" ds:itemID="{CF086F8D-338E-478A-8FDF-B8946474D973}">
  <ds:schemaRefs>
    <ds:schemaRef ds:uri="http://schemas.openxmlformats.org/officeDocument/2006/bibliography"/>
  </ds:schemaRefs>
</ds:datastoreItem>
</file>

<file path=customXml/itemProps4.xml><?xml version="1.0" encoding="utf-8"?>
<ds:datastoreItem xmlns:ds="http://schemas.openxmlformats.org/officeDocument/2006/customXml" ds:itemID="{96EF79CC-4F67-4A05-B994-37C06392DB2F}">
  <ds:schemaRefs>
    <ds:schemaRef ds:uri="http://schemas.openxmlformats.org/officeDocument/2006/bibliography"/>
  </ds:schemaRefs>
</ds:datastoreItem>
</file>

<file path=customXml/itemProps5.xml><?xml version="1.0" encoding="utf-8"?>
<ds:datastoreItem xmlns:ds="http://schemas.openxmlformats.org/officeDocument/2006/customXml" ds:itemID="{73FA8436-A228-4CAD-9965-16966D044735}">
  <ds:schemaRefs>
    <ds:schemaRef ds:uri="http://schemas.openxmlformats.org/officeDocument/2006/bibliography"/>
  </ds:schemaRefs>
</ds:datastoreItem>
</file>

<file path=customXml/itemProps6.xml><?xml version="1.0" encoding="utf-8"?>
<ds:datastoreItem xmlns:ds="http://schemas.openxmlformats.org/officeDocument/2006/customXml" ds:itemID="{D522D908-72BE-4B58-89DF-AAE047445C2E}">
  <ds:schemaRefs>
    <ds:schemaRef ds:uri="http://schemas.openxmlformats.org/officeDocument/2006/bibliography"/>
  </ds:schemaRefs>
</ds:datastoreItem>
</file>

<file path=customXml/itemProps7.xml><?xml version="1.0" encoding="utf-8"?>
<ds:datastoreItem xmlns:ds="http://schemas.openxmlformats.org/officeDocument/2006/customXml" ds:itemID="{DB6411C8-B701-4801-9553-4E6BB31D9631}">
  <ds:schemaRefs>
    <ds:schemaRef ds:uri="http://schemas.openxmlformats.org/officeDocument/2006/bibliography"/>
  </ds:schemaRefs>
</ds:datastoreItem>
</file>

<file path=customXml/itemProps8.xml><?xml version="1.0" encoding="utf-8"?>
<ds:datastoreItem xmlns:ds="http://schemas.openxmlformats.org/officeDocument/2006/customXml" ds:itemID="{D70BA900-1E1B-4933-8BBF-EA632599BBB9}">
  <ds:schemaRefs>
    <ds:schemaRef ds:uri="http://schemas.openxmlformats.org/officeDocument/2006/bibliography"/>
  </ds:schemaRefs>
</ds:datastoreItem>
</file>

<file path=customXml/itemProps9.xml><?xml version="1.0" encoding="utf-8"?>
<ds:datastoreItem xmlns:ds="http://schemas.openxmlformats.org/officeDocument/2006/customXml" ds:itemID="{C00BAD6D-61D1-41F6-8B1C-513172CC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51</Pages>
  <Words>4764</Words>
  <Characters>27160</Characters>
  <Application>Microsoft Office Word</Application>
  <DocSecurity>0</DocSecurity>
  <Lines>226</Lines>
  <Paragraphs>63</Paragraphs>
  <ScaleCrop>false</ScaleCrop>
  <Company/>
  <LinksUpToDate>false</LinksUpToDate>
  <CharactersWithSpaces>31861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张敏峻</cp:lastModifiedBy>
  <cp:revision>21</cp:revision>
  <cp:lastPrinted>2018-10-08T11:53:00Z</cp:lastPrinted>
  <dcterms:created xsi:type="dcterms:W3CDTF">2019-10-21T06:39:00Z</dcterms:created>
  <dcterms:modified xsi:type="dcterms:W3CDTF">2020-11-13T05:16:00Z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bf33995ec32f49b59e849d889ec629bc</vt:lpwstr>
  </property>
  <property fmtid="{D5CDD505-2E9C-101B-9397-08002B2CF9AE}" pid="4" name="verificationId">
    <vt:lpwstr>b0a0921ea07eead6</vt:lpwstr>
  </property>
</Properties>
</file>