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862D0" w14:textId="77777777" w:rsidR="00A92B62" w:rsidRPr="004F3A67" w:rsidRDefault="00A92B62" w:rsidP="00855631">
      <w:pPr>
        <w:pStyle w:val="a3"/>
        <w:shd w:val="clear" w:color="auto" w:fill="FFFFFF"/>
        <w:spacing w:before="240" w:beforeAutospacing="0" w:after="0" w:afterAutospacing="0"/>
        <w:jc w:val="center"/>
        <w:rPr>
          <w:rFonts w:ascii="Times New Roman" w:hAnsi="Times New Roman" w:cs="Times New Roman"/>
          <w:b/>
          <w:sz w:val="30"/>
          <w:szCs w:val="30"/>
        </w:rPr>
      </w:pPr>
      <w:bookmarkStart w:id="0" w:name="_GoBack"/>
      <w:bookmarkEnd w:id="0"/>
      <w:r w:rsidRPr="004F3A67">
        <w:rPr>
          <w:rFonts w:ascii="Times New Roman" w:hAnsi="Times New Roman" w:cs="Times New Roman" w:hint="eastAsia"/>
          <w:b/>
          <w:sz w:val="30"/>
          <w:szCs w:val="30"/>
        </w:rPr>
        <w:t>交银施罗德基金管理有限公司关于</w:t>
      </w:r>
      <w:r w:rsidR="00855631" w:rsidRPr="004F3A67">
        <w:rPr>
          <w:rFonts w:ascii="Times New Roman" w:hAnsi="Times New Roman" w:cs="Times New Roman" w:hint="eastAsia"/>
          <w:b/>
          <w:sz w:val="30"/>
          <w:szCs w:val="30"/>
        </w:rPr>
        <w:t>交银施罗德国证新能源指数分级证券投资基金</w:t>
      </w:r>
      <w:r w:rsidRPr="004F3A67">
        <w:rPr>
          <w:rFonts w:ascii="Times New Roman" w:hAnsi="Times New Roman" w:cs="Times New Roman" w:hint="eastAsia"/>
          <w:b/>
          <w:sz w:val="30"/>
          <w:szCs w:val="30"/>
        </w:rPr>
        <w:t>不定期份额折算结果及恢复交易的公告</w:t>
      </w:r>
    </w:p>
    <w:p w14:paraId="03637B37" w14:textId="77777777" w:rsidR="00855631" w:rsidRPr="004F3A67" w:rsidRDefault="00855631" w:rsidP="00855631">
      <w:pPr>
        <w:spacing w:line="360" w:lineRule="auto"/>
        <w:ind w:firstLineChars="200" w:firstLine="480"/>
        <w:rPr>
          <w:rFonts w:ascii="Times New Roman" w:eastAsia="宋体" w:hAnsi="Times New Roman" w:cs="Times New Roman"/>
          <w:kern w:val="0"/>
          <w:sz w:val="24"/>
          <w:szCs w:val="24"/>
        </w:rPr>
      </w:pPr>
    </w:p>
    <w:p w14:paraId="1A7AA28F" w14:textId="63A2EBA1" w:rsidR="00855631" w:rsidRPr="004F3A67" w:rsidRDefault="00A92B62"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根据《</w:t>
      </w:r>
      <w:r w:rsidR="00855631" w:rsidRPr="004F3A67">
        <w:rPr>
          <w:rFonts w:ascii="Times New Roman" w:eastAsia="宋体" w:hAnsi="Times New Roman" w:cs="Times New Roman" w:hint="eastAsia"/>
          <w:kern w:val="0"/>
          <w:sz w:val="24"/>
          <w:szCs w:val="24"/>
        </w:rPr>
        <w:t>交银施罗德国证新能源指数分级证券投资基金</w:t>
      </w:r>
      <w:r w:rsidRPr="004F3A67">
        <w:rPr>
          <w:rFonts w:ascii="Times New Roman" w:eastAsia="宋体" w:hAnsi="Times New Roman" w:cs="Times New Roman" w:hint="eastAsia"/>
          <w:kern w:val="0"/>
          <w:sz w:val="24"/>
          <w:szCs w:val="24"/>
        </w:rPr>
        <w:t>基金合同》及深圳证券交易所和中国证券登记结算有限责任公司的相关业务规定，交银施罗德基金管理有限公司以</w:t>
      </w:r>
      <w:r w:rsidRPr="004F3A67">
        <w:rPr>
          <w:rFonts w:ascii="Times New Roman" w:eastAsia="宋体" w:hAnsi="Times New Roman" w:cs="Times New Roman" w:hint="eastAsia"/>
          <w:kern w:val="0"/>
          <w:sz w:val="24"/>
          <w:szCs w:val="24"/>
        </w:rPr>
        <w:t>20</w:t>
      </w:r>
      <w:r w:rsidR="00855631" w:rsidRPr="004F3A67">
        <w:rPr>
          <w:rFonts w:ascii="Times New Roman" w:eastAsia="宋体" w:hAnsi="Times New Roman" w:cs="Times New Roman"/>
          <w:kern w:val="0"/>
          <w:sz w:val="24"/>
          <w:szCs w:val="24"/>
        </w:rPr>
        <w:t>20</w:t>
      </w:r>
      <w:r w:rsidRPr="004F3A67">
        <w:rPr>
          <w:rFonts w:ascii="Times New Roman" w:eastAsia="宋体" w:hAnsi="Times New Roman" w:cs="Times New Roman" w:hint="eastAsia"/>
          <w:kern w:val="0"/>
          <w:sz w:val="24"/>
          <w:szCs w:val="24"/>
        </w:rPr>
        <w:t>年</w:t>
      </w:r>
      <w:r w:rsidR="00855631" w:rsidRPr="004F3A67">
        <w:rPr>
          <w:rFonts w:ascii="Times New Roman" w:eastAsia="宋体" w:hAnsi="Times New Roman" w:cs="Times New Roman"/>
          <w:kern w:val="0"/>
          <w:sz w:val="24"/>
          <w:szCs w:val="24"/>
        </w:rPr>
        <w:t>11</w:t>
      </w:r>
      <w:r w:rsidRPr="004F3A67">
        <w:rPr>
          <w:rFonts w:ascii="Times New Roman" w:eastAsia="宋体" w:hAnsi="Times New Roman" w:cs="Times New Roman" w:hint="eastAsia"/>
          <w:kern w:val="0"/>
          <w:sz w:val="24"/>
          <w:szCs w:val="24"/>
        </w:rPr>
        <w:t>月</w:t>
      </w:r>
      <w:r w:rsidR="00855631" w:rsidRPr="004F3A67">
        <w:rPr>
          <w:rFonts w:ascii="Times New Roman" w:eastAsia="宋体" w:hAnsi="Times New Roman" w:cs="Times New Roman"/>
          <w:kern w:val="0"/>
          <w:sz w:val="24"/>
          <w:szCs w:val="24"/>
        </w:rPr>
        <w:t>6</w:t>
      </w:r>
      <w:r w:rsidRPr="004F3A67">
        <w:rPr>
          <w:rFonts w:ascii="Times New Roman" w:eastAsia="宋体" w:hAnsi="Times New Roman" w:cs="Times New Roman" w:hint="eastAsia"/>
          <w:kern w:val="0"/>
          <w:sz w:val="24"/>
          <w:szCs w:val="24"/>
        </w:rPr>
        <w:t>日为基准日，对</w:t>
      </w:r>
      <w:r w:rsidR="00855631" w:rsidRPr="004F3A67">
        <w:rPr>
          <w:rFonts w:ascii="Times New Roman" w:eastAsia="宋体" w:hAnsi="Times New Roman" w:cs="Times New Roman" w:hint="eastAsia"/>
          <w:kern w:val="0"/>
          <w:sz w:val="24"/>
          <w:szCs w:val="24"/>
        </w:rPr>
        <w:t>交银施罗德国证新能源指数分级证券投资基金</w:t>
      </w:r>
      <w:r w:rsidRPr="004F3A67">
        <w:rPr>
          <w:rFonts w:ascii="Times New Roman" w:eastAsia="宋体" w:hAnsi="Times New Roman" w:cs="Times New Roman" w:hint="eastAsia"/>
          <w:kern w:val="0"/>
          <w:sz w:val="24"/>
          <w:szCs w:val="24"/>
        </w:rPr>
        <w:t>（以下简称“本基金”）之</w:t>
      </w:r>
      <w:r w:rsidR="00855631" w:rsidRPr="004F3A67">
        <w:rPr>
          <w:rFonts w:ascii="Times New Roman" w:eastAsia="宋体" w:hAnsi="Times New Roman" w:cs="Times New Roman"/>
          <w:kern w:val="0"/>
          <w:sz w:val="24"/>
          <w:szCs w:val="24"/>
        </w:rPr>
        <w:t>基础份额</w:t>
      </w:r>
      <w:r w:rsidR="008E765F" w:rsidRPr="004F3A67">
        <w:rPr>
          <w:rFonts w:ascii="Times New Roman" w:eastAsia="宋体" w:hAnsi="Times New Roman" w:cs="Times New Roman" w:hint="eastAsia"/>
          <w:kern w:val="0"/>
          <w:sz w:val="24"/>
          <w:szCs w:val="24"/>
        </w:rPr>
        <w:t>“</w:t>
      </w:r>
      <w:r w:rsidR="00855631" w:rsidRPr="004F3A67">
        <w:rPr>
          <w:rFonts w:ascii="Times New Roman" w:eastAsia="宋体" w:hAnsi="Times New Roman" w:cs="Times New Roman" w:hint="eastAsia"/>
          <w:kern w:val="0"/>
          <w:sz w:val="24"/>
          <w:szCs w:val="24"/>
        </w:rPr>
        <w:t>交银新能源份额</w:t>
      </w:r>
      <w:r w:rsidR="008E765F" w:rsidRPr="004F3A67">
        <w:rPr>
          <w:rFonts w:ascii="Times New Roman" w:eastAsia="宋体" w:hAnsi="Times New Roman" w:cs="Times New Roman" w:hint="eastAsia"/>
          <w:kern w:val="0"/>
          <w:sz w:val="24"/>
          <w:szCs w:val="24"/>
        </w:rPr>
        <w:t>”</w:t>
      </w:r>
      <w:r w:rsidR="00855631" w:rsidRPr="004F3A67">
        <w:rPr>
          <w:rFonts w:ascii="Times New Roman" w:eastAsia="宋体" w:hAnsi="Times New Roman" w:cs="Times New Roman"/>
          <w:kern w:val="0"/>
          <w:sz w:val="24"/>
          <w:szCs w:val="24"/>
        </w:rPr>
        <w:t>（基金代码：</w:t>
      </w:r>
      <w:r w:rsidR="00855631" w:rsidRPr="004F3A67">
        <w:rPr>
          <w:rFonts w:ascii="Times New Roman" w:eastAsia="宋体" w:hAnsi="Times New Roman" w:cs="Times New Roman" w:hint="eastAsia"/>
          <w:kern w:val="0"/>
          <w:sz w:val="24"/>
          <w:szCs w:val="24"/>
        </w:rPr>
        <w:t>164905</w:t>
      </w:r>
      <w:r w:rsidR="00855631" w:rsidRPr="004F3A67">
        <w:rPr>
          <w:rFonts w:ascii="Times New Roman" w:eastAsia="宋体" w:hAnsi="Times New Roman" w:cs="Times New Roman" w:hint="eastAsia"/>
          <w:kern w:val="0"/>
          <w:sz w:val="24"/>
          <w:szCs w:val="24"/>
        </w:rPr>
        <w:t>，场内简称“交银新能”</w:t>
      </w:r>
      <w:r w:rsidR="00855631" w:rsidRPr="004F3A67">
        <w:rPr>
          <w:rFonts w:ascii="Times New Roman" w:eastAsia="宋体" w:hAnsi="Times New Roman" w:cs="Times New Roman"/>
          <w:kern w:val="0"/>
          <w:sz w:val="24"/>
          <w:szCs w:val="24"/>
        </w:rPr>
        <w:t>）、</w:t>
      </w:r>
      <w:r w:rsidR="00855631" w:rsidRPr="004F3A67">
        <w:rPr>
          <w:rFonts w:ascii="Times New Roman" w:eastAsia="宋体" w:hAnsi="Times New Roman" w:cs="Times New Roman" w:hint="eastAsia"/>
          <w:kern w:val="0"/>
          <w:sz w:val="24"/>
          <w:szCs w:val="24"/>
        </w:rPr>
        <w:t>交银新能源</w:t>
      </w:r>
      <w:r w:rsidR="00855631" w:rsidRPr="004F3A67">
        <w:rPr>
          <w:rFonts w:ascii="Times New Roman" w:eastAsia="宋体" w:hAnsi="Times New Roman" w:cs="Times New Roman" w:hint="eastAsia"/>
          <w:kern w:val="0"/>
          <w:sz w:val="24"/>
          <w:szCs w:val="24"/>
        </w:rPr>
        <w:t>A</w:t>
      </w:r>
      <w:r w:rsidR="00855631" w:rsidRPr="004F3A67">
        <w:rPr>
          <w:rFonts w:ascii="Times New Roman" w:eastAsia="宋体" w:hAnsi="Times New Roman" w:cs="Times New Roman" w:hint="eastAsia"/>
          <w:kern w:val="0"/>
          <w:sz w:val="24"/>
          <w:szCs w:val="24"/>
        </w:rPr>
        <w:t>份额（基金代码：</w:t>
      </w:r>
      <w:r w:rsidR="00855631" w:rsidRPr="004F3A67">
        <w:rPr>
          <w:rFonts w:ascii="Times New Roman" w:eastAsia="宋体" w:hAnsi="Times New Roman" w:cs="Times New Roman" w:hint="eastAsia"/>
          <w:kern w:val="0"/>
          <w:sz w:val="24"/>
          <w:szCs w:val="24"/>
        </w:rPr>
        <w:t>150217</w:t>
      </w:r>
      <w:r w:rsidR="00855631" w:rsidRPr="004F3A67">
        <w:rPr>
          <w:rFonts w:ascii="Times New Roman" w:eastAsia="宋体" w:hAnsi="Times New Roman" w:cs="Times New Roman" w:hint="eastAsia"/>
          <w:kern w:val="0"/>
          <w:sz w:val="24"/>
          <w:szCs w:val="24"/>
        </w:rPr>
        <w:t>，场内简称“新能源</w:t>
      </w:r>
      <w:r w:rsidR="00855631" w:rsidRPr="004F3A67">
        <w:rPr>
          <w:rFonts w:ascii="Times New Roman" w:eastAsia="宋体" w:hAnsi="Times New Roman" w:cs="Times New Roman" w:hint="eastAsia"/>
          <w:kern w:val="0"/>
          <w:sz w:val="24"/>
          <w:szCs w:val="24"/>
        </w:rPr>
        <w:t xml:space="preserve"> A</w:t>
      </w:r>
      <w:r w:rsidR="00855631" w:rsidRPr="004F3A67">
        <w:rPr>
          <w:rFonts w:ascii="Times New Roman" w:eastAsia="宋体" w:hAnsi="Times New Roman" w:cs="Times New Roman" w:hint="eastAsia"/>
          <w:kern w:val="0"/>
          <w:sz w:val="24"/>
          <w:szCs w:val="24"/>
        </w:rPr>
        <w:t>”）和交银新能源</w:t>
      </w:r>
      <w:r w:rsidR="00855631" w:rsidRPr="004F3A67">
        <w:rPr>
          <w:rFonts w:ascii="Times New Roman" w:eastAsia="宋体" w:hAnsi="Times New Roman" w:cs="Times New Roman" w:hint="eastAsia"/>
          <w:kern w:val="0"/>
          <w:sz w:val="24"/>
          <w:szCs w:val="24"/>
        </w:rPr>
        <w:t>B</w:t>
      </w:r>
      <w:r w:rsidR="00855631" w:rsidRPr="004F3A67">
        <w:rPr>
          <w:rFonts w:ascii="Times New Roman" w:eastAsia="宋体" w:hAnsi="Times New Roman" w:cs="Times New Roman" w:hint="eastAsia"/>
          <w:kern w:val="0"/>
          <w:sz w:val="24"/>
          <w:szCs w:val="24"/>
        </w:rPr>
        <w:t>份额（基金代码：</w:t>
      </w:r>
      <w:r w:rsidR="00855631" w:rsidRPr="004F3A67">
        <w:rPr>
          <w:rFonts w:ascii="Times New Roman" w:eastAsia="宋体" w:hAnsi="Times New Roman" w:cs="Times New Roman" w:hint="eastAsia"/>
          <w:kern w:val="0"/>
          <w:sz w:val="24"/>
          <w:szCs w:val="24"/>
        </w:rPr>
        <w:t>150218</w:t>
      </w:r>
      <w:r w:rsidR="00855631" w:rsidRPr="004F3A67">
        <w:rPr>
          <w:rFonts w:ascii="Times New Roman" w:eastAsia="宋体" w:hAnsi="Times New Roman" w:cs="Times New Roman" w:hint="eastAsia"/>
          <w:kern w:val="0"/>
          <w:sz w:val="24"/>
          <w:szCs w:val="24"/>
        </w:rPr>
        <w:t>，场内简称“新能源</w:t>
      </w:r>
      <w:r w:rsidR="00855631" w:rsidRPr="004F3A67">
        <w:rPr>
          <w:rFonts w:ascii="Times New Roman" w:eastAsia="宋体" w:hAnsi="Times New Roman" w:cs="Times New Roman" w:hint="eastAsia"/>
          <w:kern w:val="0"/>
          <w:sz w:val="24"/>
          <w:szCs w:val="24"/>
        </w:rPr>
        <w:t>B</w:t>
      </w:r>
      <w:r w:rsidR="00855631" w:rsidRPr="004F3A67">
        <w:rPr>
          <w:rFonts w:ascii="Times New Roman" w:eastAsia="宋体" w:hAnsi="Times New Roman" w:cs="Times New Roman" w:hint="eastAsia"/>
          <w:kern w:val="0"/>
          <w:sz w:val="24"/>
          <w:szCs w:val="24"/>
        </w:rPr>
        <w:t>”）</w:t>
      </w:r>
      <w:r w:rsidR="00855631" w:rsidRPr="004F3A67">
        <w:rPr>
          <w:rFonts w:ascii="Times New Roman" w:eastAsia="宋体" w:hAnsi="Times New Roman" w:cs="Times New Roman"/>
          <w:kern w:val="0"/>
          <w:sz w:val="24"/>
          <w:szCs w:val="24"/>
        </w:rPr>
        <w:t>。</w:t>
      </w:r>
      <w:r w:rsidRPr="004F3A67">
        <w:rPr>
          <w:rFonts w:ascii="Times New Roman" w:eastAsia="宋体" w:hAnsi="Times New Roman" w:cs="Times New Roman" w:hint="eastAsia"/>
          <w:kern w:val="0"/>
          <w:sz w:val="24"/>
          <w:szCs w:val="24"/>
        </w:rPr>
        <w:t>实施不定期份额折算，现将相关事项公告如下：</w:t>
      </w:r>
    </w:p>
    <w:p w14:paraId="6DBAF68D" w14:textId="77777777" w:rsidR="00504019" w:rsidRPr="004F3A67" w:rsidRDefault="00504019" w:rsidP="00855631">
      <w:pPr>
        <w:spacing w:line="360" w:lineRule="auto"/>
        <w:ind w:firstLineChars="200" w:firstLine="480"/>
        <w:rPr>
          <w:rFonts w:ascii="Times New Roman" w:eastAsia="宋体" w:hAnsi="Times New Roman" w:cs="Times New Roman"/>
          <w:kern w:val="0"/>
          <w:sz w:val="24"/>
          <w:szCs w:val="24"/>
        </w:rPr>
      </w:pPr>
    </w:p>
    <w:p w14:paraId="38917EAD" w14:textId="77777777" w:rsidR="00A92B62" w:rsidRPr="004F3A67" w:rsidRDefault="00A92B62"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一、份额折算结果</w:t>
      </w:r>
    </w:p>
    <w:p w14:paraId="40B58BA3" w14:textId="77777777" w:rsidR="00A92B62" w:rsidRPr="004F3A67" w:rsidRDefault="00A92B62"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20</w:t>
      </w:r>
      <w:r w:rsidR="00855631" w:rsidRPr="004F3A67">
        <w:rPr>
          <w:rFonts w:ascii="Times New Roman" w:eastAsia="宋体" w:hAnsi="Times New Roman" w:cs="Times New Roman"/>
          <w:kern w:val="0"/>
          <w:sz w:val="24"/>
          <w:szCs w:val="24"/>
        </w:rPr>
        <w:t>20</w:t>
      </w:r>
      <w:r w:rsidRPr="004F3A67">
        <w:rPr>
          <w:rFonts w:ascii="Times New Roman" w:eastAsia="宋体" w:hAnsi="Times New Roman" w:cs="Times New Roman" w:hint="eastAsia"/>
          <w:kern w:val="0"/>
          <w:sz w:val="24"/>
          <w:szCs w:val="24"/>
        </w:rPr>
        <w:t>年</w:t>
      </w:r>
      <w:r w:rsidR="00855631" w:rsidRPr="004F3A67">
        <w:rPr>
          <w:rFonts w:ascii="Times New Roman" w:eastAsia="宋体" w:hAnsi="Times New Roman" w:cs="Times New Roman"/>
          <w:kern w:val="0"/>
          <w:sz w:val="24"/>
          <w:szCs w:val="24"/>
        </w:rPr>
        <w:t>11</w:t>
      </w:r>
      <w:r w:rsidRPr="004F3A67">
        <w:rPr>
          <w:rFonts w:ascii="Times New Roman" w:eastAsia="宋体" w:hAnsi="Times New Roman" w:cs="Times New Roman" w:hint="eastAsia"/>
          <w:kern w:val="0"/>
          <w:sz w:val="24"/>
          <w:szCs w:val="24"/>
        </w:rPr>
        <w:t>月</w:t>
      </w:r>
      <w:r w:rsidR="00855631" w:rsidRPr="004F3A67">
        <w:rPr>
          <w:rFonts w:ascii="Times New Roman" w:eastAsia="宋体" w:hAnsi="Times New Roman" w:cs="Times New Roman"/>
          <w:kern w:val="0"/>
          <w:sz w:val="24"/>
          <w:szCs w:val="24"/>
        </w:rPr>
        <w:t>6</w:t>
      </w:r>
      <w:r w:rsidRPr="004F3A67">
        <w:rPr>
          <w:rFonts w:ascii="Times New Roman" w:eastAsia="宋体" w:hAnsi="Times New Roman" w:cs="Times New Roman" w:hint="eastAsia"/>
          <w:kern w:val="0"/>
          <w:sz w:val="24"/>
          <w:szCs w:val="24"/>
        </w:rPr>
        <w:t>日，</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hint="eastAsia"/>
          <w:kern w:val="0"/>
          <w:sz w:val="24"/>
          <w:szCs w:val="24"/>
        </w:rPr>
        <w:t>份额的场外份额经折算后的份额数采用四舍五入的方式保留到小数点后两位，小数点后两位以后的部分舍去，舍去部分所代表的资产计入基金财产；</w:t>
      </w:r>
      <w:r w:rsidR="00855631" w:rsidRPr="004F3A67">
        <w:rPr>
          <w:rFonts w:ascii="Times New Roman" w:eastAsia="宋体" w:hAnsi="Times New Roman" w:cs="Times New Roman" w:hint="eastAsia"/>
          <w:kern w:val="0"/>
          <w:sz w:val="24"/>
          <w:szCs w:val="24"/>
        </w:rPr>
        <w:t>交银新能源份额</w:t>
      </w:r>
      <w:r w:rsidRPr="004F3A67">
        <w:rPr>
          <w:rFonts w:ascii="Times New Roman" w:eastAsia="宋体" w:hAnsi="Times New Roman" w:cs="Times New Roman" w:hint="eastAsia"/>
          <w:kern w:val="0"/>
          <w:sz w:val="24"/>
          <w:szCs w:val="24"/>
        </w:rPr>
        <w:t>的场内份额、</w:t>
      </w:r>
      <w:r w:rsidR="00855631" w:rsidRPr="004F3A67">
        <w:rPr>
          <w:rFonts w:ascii="Times New Roman" w:eastAsia="宋体" w:hAnsi="Times New Roman" w:cs="Times New Roman" w:hint="eastAsia"/>
          <w:kern w:val="0"/>
          <w:sz w:val="24"/>
          <w:szCs w:val="24"/>
        </w:rPr>
        <w:t>交银新能源</w:t>
      </w:r>
      <w:r w:rsidR="00855631" w:rsidRPr="004F3A67">
        <w:rPr>
          <w:rFonts w:ascii="Times New Roman" w:eastAsia="宋体" w:hAnsi="Times New Roman" w:cs="Times New Roman" w:hint="eastAsia"/>
          <w:kern w:val="0"/>
          <w:sz w:val="24"/>
          <w:szCs w:val="24"/>
        </w:rPr>
        <w:t>A</w:t>
      </w:r>
      <w:r w:rsidR="00855631" w:rsidRPr="004F3A67">
        <w:rPr>
          <w:rFonts w:ascii="Times New Roman" w:eastAsia="宋体" w:hAnsi="Times New Roman" w:cs="Times New Roman" w:hint="eastAsia"/>
          <w:kern w:val="0"/>
          <w:sz w:val="24"/>
          <w:szCs w:val="24"/>
        </w:rPr>
        <w:t>份额</w:t>
      </w:r>
      <w:r w:rsidRPr="004F3A67">
        <w:rPr>
          <w:rFonts w:ascii="Times New Roman" w:eastAsia="宋体" w:hAnsi="Times New Roman" w:cs="Times New Roman" w:hint="eastAsia"/>
          <w:kern w:val="0"/>
          <w:sz w:val="24"/>
          <w:szCs w:val="24"/>
        </w:rPr>
        <w:t>和</w:t>
      </w:r>
      <w:r w:rsidR="00855631" w:rsidRPr="004F3A67">
        <w:rPr>
          <w:rFonts w:ascii="Times New Roman" w:eastAsia="宋体" w:hAnsi="Times New Roman" w:cs="Times New Roman" w:hint="eastAsia"/>
          <w:kern w:val="0"/>
          <w:sz w:val="24"/>
          <w:szCs w:val="24"/>
        </w:rPr>
        <w:t>交银新能源</w:t>
      </w:r>
      <w:r w:rsidR="00855631" w:rsidRPr="004F3A67">
        <w:rPr>
          <w:rFonts w:ascii="Times New Roman" w:eastAsia="宋体" w:hAnsi="Times New Roman" w:cs="Times New Roman" w:hint="eastAsia"/>
          <w:kern w:val="0"/>
          <w:sz w:val="24"/>
          <w:szCs w:val="24"/>
        </w:rPr>
        <w:t>B</w:t>
      </w:r>
      <w:r w:rsidR="00855631" w:rsidRPr="004F3A67">
        <w:rPr>
          <w:rFonts w:ascii="Times New Roman" w:eastAsia="宋体" w:hAnsi="Times New Roman" w:cs="Times New Roman" w:hint="eastAsia"/>
          <w:kern w:val="0"/>
          <w:sz w:val="24"/>
          <w:szCs w:val="24"/>
        </w:rPr>
        <w:t>份额</w:t>
      </w:r>
      <w:r w:rsidRPr="004F3A67">
        <w:rPr>
          <w:rFonts w:ascii="Times New Roman" w:eastAsia="宋体" w:hAnsi="Times New Roman" w:cs="Times New Roman" w:hint="eastAsia"/>
          <w:kern w:val="0"/>
          <w:sz w:val="24"/>
          <w:szCs w:val="24"/>
        </w:rPr>
        <w:t>经折算后的份额数取整计算（最小单位为</w:t>
      </w:r>
      <w:r w:rsidRPr="004F3A67">
        <w:rPr>
          <w:rFonts w:ascii="Times New Roman" w:eastAsia="宋体" w:hAnsi="Times New Roman" w:cs="Times New Roman" w:hint="eastAsia"/>
          <w:kern w:val="0"/>
          <w:sz w:val="24"/>
          <w:szCs w:val="24"/>
        </w:rPr>
        <w:t>1</w:t>
      </w:r>
      <w:r w:rsidRPr="004F3A67">
        <w:rPr>
          <w:rFonts w:ascii="Times New Roman" w:eastAsia="宋体" w:hAnsi="Times New Roman" w:cs="Times New Roman" w:hint="eastAsia"/>
          <w:kern w:val="0"/>
          <w:sz w:val="24"/>
          <w:szCs w:val="24"/>
        </w:rPr>
        <w:t>份），小数点以后的部分舍去，舍去部分所代表的资产计入基金财产。基金份额折算比例按截位法精确到小数点后第</w:t>
      </w:r>
      <w:r w:rsidRPr="004F3A67">
        <w:rPr>
          <w:rFonts w:ascii="Times New Roman" w:eastAsia="宋体" w:hAnsi="Times New Roman" w:cs="Times New Roman" w:hint="eastAsia"/>
          <w:kern w:val="0"/>
          <w:sz w:val="24"/>
          <w:szCs w:val="24"/>
        </w:rPr>
        <w:t>9</w:t>
      </w:r>
      <w:r w:rsidRPr="004F3A67">
        <w:rPr>
          <w:rFonts w:ascii="Times New Roman" w:eastAsia="宋体" w:hAnsi="Times New Roman" w:cs="Times New Roman" w:hint="eastAsia"/>
          <w:kern w:val="0"/>
          <w:sz w:val="24"/>
          <w:szCs w:val="24"/>
        </w:rPr>
        <w:t>位，如下表所示：</w:t>
      </w:r>
    </w:p>
    <w:tbl>
      <w:tblPr>
        <w:tblW w:w="10725" w:type="dxa"/>
        <w:jc w:val="center"/>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4A0" w:firstRow="1" w:lastRow="0" w:firstColumn="1" w:lastColumn="0" w:noHBand="0" w:noVBand="1"/>
      </w:tblPr>
      <w:tblGrid>
        <w:gridCol w:w="1268"/>
        <w:gridCol w:w="1701"/>
        <w:gridCol w:w="2126"/>
        <w:gridCol w:w="1626"/>
        <w:gridCol w:w="2060"/>
        <w:gridCol w:w="1944"/>
      </w:tblGrid>
      <w:tr w:rsidR="004F3A67" w:rsidRPr="004F3A67" w14:paraId="0AA9FCD0" w14:textId="77777777" w:rsidTr="00C36623">
        <w:trPr>
          <w:tblHeader/>
          <w:jc w:val="center"/>
        </w:trPr>
        <w:tc>
          <w:tcPr>
            <w:tcW w:w="1268"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0FBACF6C" w14:textId="77777777" w:rsidR="00A92B62" w:rsidRPr="004F3A67" w:rsidRDefault="00A92B62" w:rsidP="00855631">
            <w:pPr>
              <w:spacing w:line="360" w:lineRule="auto"/>
              <w:rPr>
                <w:rFonts w:ascii="Times New Roman" w:eastAsia="宋体" w:hAnsi="Times New Roman" w:cs="Times New Roman"/>
                <w:kern w:val="0"/>
                <w:sz w:val="24"/>
                <w:szCs w:val="24"/>
              </w:rPr>
            </w:pPr>
            <w:r w:rsidRPr="004F3A67">
              <w:rPr>
                <w:rFonts w:ascii="Times New Roman" w:eastAsia="宋体" w:hAnsi="Times New Roman" w:cs="Times New Roman"/>
                <w:kern w:val="0"/>
                <w:sz w:val="24"/>
                <w:szCs w:val="24"/>
              </w:rPr>
              <w:t>基金份额名称</w:t>
            </w:r>
          </w:p>
        </w:tc>
        <w:tc>
          <w:tcPr>
            <w:tcW w:w="1701"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0CB42898" w14:textId="77777777" w:rsidR="00A92B62" w:rsidRPr="004F3A67" w:rsidRDefault="00A92B62" w:rsidP="00855631">
            <w:pPr>
              <w:spacing w:line="360" w:lineRule="auto"/>
              <w:rPr>
                <w:rFonts w:ascii="Times New Roman" w:eastAsia="宋体" w:hAnsi="Times New Roman" w:cs="Times New Roman"/>
                <w:kern w:val="0"/>
                <w:sz w:val="24"/>
                <w:szCs w:val="24"/>
              </w:rPr>
            </w:pPr>
            <w:r w:rsidRPr="004F3A67">
              <w:rPr>
                <w:rFonts w:ascii="Times New Roman" w:eastAsia="宋体" w:hAnsi="Times New Roman" w:cs="Times New Roman"/>
                <w:kern w:val="0"/>
                <w:sz w:val="24"/>
                <w:szCs w:val="24"/>
              </w:rPr>
              <w:t>折算前基金份额（单位：份）</w:t>
            </w:r>
          </w:p>
        </w:tc>
        <w:tc>
          <w:tcPr>
            <w:tcW w:w="2126"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76861832" w14:textId="77777777" w:rsidR="00A92B62" w:rsidRPr="004F3A67" w:rsidRDefault="00A92B62" w:rsidP="00855631">
            <w:pPr>
              <w:spacing w:line="360" w:lineRule="auto"/>
              <w:rPr>
                <w:rFonts w:ascii="Times New Roman" w:eastAsia="宋体" w:hAnsi="Times New Roman" w:cs="Times New Roman"/>
                <w:kern w:val="0"/>
                <w:sz w:val="24"/>
                <w:szCs w:val="24"/>
              </w:rPr>
            </w:pPr>
            <w:r w:rsidRPr="004F3A67">
              <w:rPr>
                <w:rFonts w:ascii="Times New Roman" w:eastAsia="宋体" w:hAnsi="Times New Roman" w:cs="Times New Roman"/>
                <w:kern w:val="0"/>
                <w:sz w:val="24"/>
                <w:szCs w:val="24"/>
              </w:rPr>
              <w:t>折算前基金份额（参考）净值（单位：元）</w:t>
            </w:r>
          </w:p>
        </w:tc>
        <w:tc>
          <w:tcPr>
            <w:tcW w:w="1626"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115B3339" w14:textId="77777777" w:rsidR="00A92B62" w:rsidRPr="004F3A67" w:rsidRDefault="00A92B62" w:rsidP="00C36623">
            <w:pPr>
              <w:spacing w:line="360" w:lineRule="auto"/>
              <w:jc w:val="center"/>
              <w:rPr>
                <w:rFonts w:ascii="Times New Roman" w:eastAsia="宋体" w:hAnsi="Times New Roman" w:cs="Times New Roman"/>
                <w:kern w:val="0"/>
                <w:sz w:val="24"/>
                <w:szCs w:val="24"/>
              </w:rPr>
            </w:pPr>
            <w:r w:rsidRPr="004F3A67">
              <w:rPr>
                <w:rFonts w:ascii="Times New Roman" w:eastAsia="宋体" w:hAnsi="Times New Roman" w:cs="Times New Roman"/>
                <w:kern w:val="0"/>
                <w:sz w:val="24"/>
                <w:szCs w:val="24"/>
              </w:rPr>
              <w:t>折算比例</w:t>
            </w:r>
          </w:p>
        </w:tc>
        <w:tc>
          <w:tcPr>
            <w:tcW w:w="2060"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72C8CB53" w14:textId="77777777" w:rsidR="00A92B62" w:rsidRPr="004F3A67" w:rsidRDefault="00A92B62" w:rsidP="00C36623">
            <w:pPr>
              <w:spacing w:line="360" w:lineRule="auto"/>
              <w:jc w:val="center"/>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折算后基金份额（单位：份）</w:t>
            </w:r>
          </w:p>
        </w:tc>
        <w:tc>
          <w:tcPr>
            <w:tcW w:w="1944"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1C2D2325" w14:textId="77777777" w:rsidR="00A92B62" w:rsidRPr="004F3A67" w:rsidRDefault="00A92B62" w:rsidP="00C36623">
            <w:pPr>
              <w:spacing w:line="360" w:lineRule="auto"/>
              <w:jc w:val="center"/>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折算后基金份额（参考）净值（单位：元）</w:t>
            </w:r>
          </w:p>
        </w:tc>
      </w:tr>
      <w:tr w:rsidR="004F3A67" w:rsidRPr="004F3A67" w14:paraId="3EE7039C" w14:textId="77777777" w:rsidTr="00C36623">
        <w:trPr>
          <w:jc w:val="center"/>
        </w:trPr>
        <w:tc>
          <w:tcPr>
            <w:tcW w:w="1268"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36547E25" w14:textId="77777777" w:rsidR="00A92B62" w:rsidRPr="004F3A67" w:rsidRDefault="00855631" w:rsidP="00855631">
            <w:pPr>
              <w:spacing w:line="360" w:lineRule="auto"/>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交银新能源场外份额</w:t>
            </w:r>
          </w:p>
        </w:tc>
        <w:tc>
          <w:tcPr>
            <w:tcW w:w="1701"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62782F53" w14:textId="411F6E6E" w:rsidR="00A92B62" w:rsidRPr="00C36623" w:rsidRDefault="00ED545B"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kern w:val="0"/>
                <w:sz w:val="24"/>
                <w:szCs w:val="24"/>
              </w:rPr>
              <w:t>150</w:t>
            </w:r>
            <w:r w:rsidR="00757C49" w:rsidRPr="00C36623">
              <w:rPr>
                <w:rFonts w:ascii="Times New Roman" w:eastAsia="宋体" w:hAnsi="Times New Roman" w:cs="Times New Roman"/>
                <w:kern w:val="0"/>
                <w:sz w:val="24"/>
                <w:szCs w:val="24"/>
              </w:rPr>
              <w:t>,</w:t>
            </w:r>
            <w:r w:rsidRPr="00C36623">
              <w:rPr>
                <w:rFonts w:ascii="Times New Roman" w:eastAsia="宋体" w:hAnsi="Times New Roman" w:cs="Times New Roman"/>
                <w:kern w:val="0"/>
                <w:sz w:val="24"/>
                <w:szCs w:val="24"/>
              </w:rPr>
              <w:t>232</w:t>
            </w:r>
            <w:r w:rsidR="00757C49" w:rsidRPr="00C36623">
              <w:rPr>
                <w:rFonts w:ascii="Times New Roman" w:eastAsia="宋体" w:hAnsi="Times New Roman" w:cs="Times New Roman"/>
                <w:kern w:val="0"/>
                <w:sz w:val="24"/>
                <w:szCs w:val="24"/>
              </w:rPr>
              <w:t>,</w:t>
            </w:r>
            <w:r w:rsidRPr="00C36623">
              <w:rPr>
                <w:rFonts w:ascii="Times New Roman" w:eastAsia="宋体" w:hAnsi="Times New Roman" w:cs="Times New Roman"/>
                <w:kern w:val="0"/>
                <w:sz w:val="24"/>
                <w:szCs w:val="24"/>
              </w:rPr>
              <w:t>560.65</w:t>
            </w:r>
          </w:p>
        </w:tc>
        <w:tc>
          <w:tcPr>
            <w:tcW w:w="2126"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37BC73D8" w14:textId="6DDC474D" w:rsidR="00A92B62" w:rsidRPr="00C36623" w:rsidRDefault="00A92B62"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kern w:val="0"/>
                <w:sz w:val="24"/>
                <w:szCs w:val="24"/>
              </w:rPr>
              <w:t>1.</w:t>
            </w:r>
            <w:r w:rsidR="00ED545B" w:rsidRPr="00C36623">
              <w:rPr>
                <w:rFonts w:ascii="Times New Roman" w:eastAsia="宋体" w:hAnsi="Times New Roman" w:cs="Times New Roman"/>
                <w:kern w:val="0"/>
                <w:sz w:val="24"/>
                <w:szCs w:val="24"/>
              </w:rPr>
              <w:t>513</w:t>
            </w:r>
          </w:p>
        </w:tc>
        <w:tc>
          <w:tcPr>
            <w:tcW w:w="1626"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53B50680" w14:textId="7234988A" w:rsidR="00A92B62" w:rsidRPr="00C36623" w:rsidRDefault="00757C49"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kern w:val="0"/>
                <w:sz w:val="24"/>
                <w:szCs w:val="24"/>
              </w:rPr>
              <w:t>0.512998300</w:t>
            </w:r>
          </w:p>
        </w:tc>
        <w:tc>
          <w:tcPr>
            <w:tcW w:w="2060"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62C73EF4" w14:textId="66CCD22D" w:rsidR="00A92B62" w:rsidRPr="00C36623" w:rsidRDefault="00ED545B"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kern w:val="0"/>
                <w:sz w:val="24"/>
                <w:szCs w:val="24"/>
              </w:rPr>
              <w:t>227,301,608.86</w:t>
            </w:r>
          </w:p>
        </w:tc>
        <w:tc>
          <w:tcPr>
            <w:tcW w:w="1944"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10C70A68" w14:textId="77777777" w:rsidR="00A92B62" w:rsidRPr="00C36623" w:rsidRDefault="00A92B62"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kern w:val="0"/>
                <w:sz w:val="24"/>
                <w:szCs w:val="24"/>
              </w:rPr>
              <w:t>1.000</w:t>
            </w:r>
          </w:p>
        </w:tc>
      </w:tr>
      <w:tr w:rsidR="004F3A67" w:rsidRPr="004F3A67" w14:paraId="43615FD4" w14:textId="77777777" w:rsidTr="00C36623">
        <w:trPr>
          <w:jc w:val="center"/>
        </w:trPr>
        <w:tc>
          <w:tcPr>
            <w:tcW w:w="1268"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3F824A9E" w14:textId="77777777" w:rsidR="00855631" w:rsidRPr="004F3A67" w:rsidRDefault="00855631" w:rsidP="00855631">
            <w:pPr>
              <w:spacing w:line="360" w:lineRule="auto"/>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交银新能源场内份额</w:t>
            </w:r>
          </w:p>
        </w:tc>
        <w:tc>
          <w:tcPr>
            <w:tcW w:w="1701"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04756C2A" w14:textId="5AA805DA" w:rsidR="00855631" w:rsidRPr="00C36623" w:rsidRDefault="00ED545B"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kern w:val="0"/>
                <w:sz w:val="24"/>
                <w:szCs w:val="24"/>
              </w:rPr>
              <w:t>12</w:t>
            </w:r>
            <w:r w:rsidR="00757C49" w:rsidRPr="00C36623">
              <w:rPr>
                <w:rFonts w:ascii="Times New Roman" w:eastAsia="宋体" w:hAnsi="Times New Roman" w:cs="Times New Roman"/>
                <w:kern w:val="0"/>
                <w:sz w:val="24"/>
                <w:szCs w:val="24"/>
              </w:rPr>
              <w:t>,</w:t>
            </w:r>
            <w:r w:rsidRPr="00C36623">
              <w:rPr>
                <w:rFonts w:ascii="Times New Roman" w:eastAsia="宋体" w:hAnsi="Times New Roman" w:cs="Times New Roman"/>
                <w:kern w:val="0"/>
                <w:sz w:val="24"/>
                <w:szCs w:val="24"/>
              </w:rPr>
              <w:t>674</w:t>
            </w:r>
            <w:r w:rsidR="00757C49" w:rsidRPr="00C36623">
              <w:rPr>
                <w:rFonts w:ascii="Times New Roman" w:eastAsia="宋体" w:hAnsi="Times New Roman" w:cs="Times New Roman"/>
                <w:kern w:val="0"/>
                <w:sz w:val="24"/>
                <w:szCs w:val="24"/>
              </w:rPr>
              <w:t>,</w:t>
            </w:r>
            <w:r w:rsidRPr="00C36623">
              <w:rPr>
                <w:rFonts w:ascii="Times New Roman" w:eastAsia="宋体" w:hAnsi="Times New Roman" w:cs="Times New Roman"/>
                <w:kern w:val="0"/>
                <w:sz w:val="24"/>
                <w:szCs w:val="24"/>
              </w:rPr>
              <w:t>480.00</w:t>
            </w:r>
          </w:p>
        </w:tc>
        <w:tc>
          <w:tcPr>
            <w:tcW w:w="2126"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27C335CA" w14:textId="7AF55F8C" w:rsidR="00855631" w:rsidRPr="00C36623" w:rsidRDefault="00855631"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kern w:val="0"/>
                <w:sz w:val="24"/>
                <w:szCs w:val="24"/>
              </w:rPr>
              <w:t>1.</w:t>
            </w:r>
            <w:r w:rsidR="00ED545B" w:rsidRPr="00C36623">
              <w:rPr>
                <w:rFonts w:ascii="Times New Roman" w:eastAsia="宋体" w:hAnsi="Times New Roman" w:cs="Times New Roman"/>
                <w:kern w:val="0"/>
                <w:sz w:val="24"/>
                <w:szCs w:val="24"/>
              </w:rPr>
              <w:t>513</w:t>
            </w:r>
          </w:p>
        </w:tc>
        <w:tc>
          <w:tcPr>
            <w:tcW w:w="1626"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06F35882" w14:textId="325F7885" w:rsidR="00855631" w:rsidRPr="00C36623" w:rsidRDefault="00757C49"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kern w:val="0"/>
                <w:sz w:val="24"/>
                <w:szCs w:val="24"/>
              </w:rPr>
              <w:t>0.512998300</w:t>
            </w:r>
          </w:p>
        </w:tc>
        <w:tc>
          <w:tcPr>
            <w:tcW w:w="2060"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2C09B687" w14:textId="77777777" w:rsidR="00176D62" w:rsidRPr="004F3A67" w:rsidRDefault="00ED545B"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kern w:val="0"/>
                <w:sz w:val="24"/>
                <w:szCs w:val="24"/>
              </w:rPr>
              <w:t>31,290,383.00</w:t>
            </w:r>
          </w:p>
          <w:p w14:paraId="409729B3" w14:textId="139F4722" w:rsidR="00855631" w:rsidRPr="00C36623" w:rsidRDefault="00855631"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hint="eastAsia"/>
                <w:kern w:val="0"/>
                <w:sz w:val="24"/>
                <w:szCs w:val="24"/>
              </w:rPr>
              <w:t>（注</w:t>
            </w:r>
            <w:r w:rsidRPr="00C36623">
              <w:rPr>
                <w:rFonts w:ascii="Times New Roman" w:eastAsia="宋体" w:hAnsi="Times New Roman" w:cs="Times New Roman"/>
                <w:kern w:val="0"/>
                <w:sz w:val="24"/>
                <w:szCs w:val="24"/>
              </w:rPr>
              <w:t>2</w:t>
            </w:r>
            <w:r w:rsidRPr="00C36623">
              <w:rPr>
                <w:rFonts w:ascii="Times New Roman" w:eastAsia="宋体" w:hAnsi="Times New Roman" w:cs="Times New Roman" w:hint="eastAsia"/>
                <w:kern w:val="0"/>
                <w:sz w:val="24"/>
                <w:szCs w:val="24"/>
              </w:rPr>
              <w:t>）</w:t>
            </w:r>
          </w:p>
        </w:tc>
        <w:tc>
          <w:tcPr>
            <w:tcW w:w="1944"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022793E5" w14:textId="77777777" w:rsidR="00855631" w:rsidRPr="00C36623" w:rsidRDefault="00855631"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kern w:val="0"/>
                <w:sz w:val="24"/>
                <w:szCs w:val="24"/>
              </w:rPr>
              <w:t>1.000</w:t>
            </w:r>
          </w:p>
        </w:tc>
      </w:tr>
      <w:tr w:rsidR="004F3A67" w:rsidRPr="004F3A67" w14:paraId="289D49DD" w14:textId="77777777" w:rsidTr="00C36623">
        <w:trPr>
          <w:jc w:val="center"/>
        </w:trPr>
        <w:tc>
          <w:tcPr>
            <w:tcW w:w="1268"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09A6253B" w14:textId="77777777" w:rsidR="00855631" w:rsidRPr="004F3A67" w:rsidRDefault="00855631" w:rsidP="00855631">
            <w:pPr>
              <w:spacing w:line="360" w:lineRule="auto"/>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kern w:val="0"/>
                <w:sz w:val="24"/>
                <w:szCs w:val="24"/>
              </w:rPr>
              <w:t>A</w:t>
            </w:r>
            <w:r w:rsidRPr="004F3A67">
              <w:rPr>
                <w:rFonts w:ascii="Times New Roman" w:eastAsia="宋体" w:hAnsi="Times New Roman" w:cs="Times New Roman" w:hint="eastAsia"/>
                <w:kern w:val="0"/>
                <w:sz w:val="24"/>
                <w:szCs w:val="24"/>
              </w:rPr>
              <w:t>份额</w:t>
            </w:r>
          </w:p>
        </w:tc>
        <w:tc>
          <w:tcPr>
            <w:tcW w:w="1701"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45EF116A" w14:textId="0DEE6CCD" w:rsidR="00855631" w:rsidRPr="00C36623" w:rsidRDefault="00ED545B" w:rsidP="00C36623">
            <w:pPr>
              <w:jc w:val="center"/>
              <w:rPr>
                <w:rFonts w:ascii="Times New Roman" w:eastAsia="宋体" w:hAnsi="Times New Roman" w:cs="Times New Roman"/>
                <w:kern w:val="0"/>
                <w:sz w:val="24"/>
                <w:szCs w:val="24"/>
              </w:rPr>
            </w:pPr>
            <w:r w:rsidRPr="004F3A67">
              <w:rPr>
                <w:rFonts w:ascii="Times New Roman" w:eastAsia="宋体" w:hAnsi="Times New Roman" w:cs="Times New Roman"/>
                <w:kern w:val="0"/>
                <w:sz w:val="24"/>
                <w:szCs w:val="24"/>
              </w:rPr>
              <w:t>11</w:t>
            </w:r>
            <w:r w:rsidR="00757C49" w:rsidRPr="00C36623">
              <w:rPr>
                <w:rFonts w:ascii="Times New Roman" w:eastAsia="宋体" w:hAnsi="Times New Roman" w:cs="Times New Roman"/>
                <w:kern w:val="0"/>
                <w:sz w:val="24"/>
                <w:szCs w:val="24"/>
              </w:rPr>
              <w:t>,</w:t>
            </w:r>
            <w:r w:rsidRPr="004F3A67">
              <w:rPr>
                <w:rFonts w:ascii="Times New Roman" w:eastAsia="宋体" w:hAnsi="Times New Roman" w:cs="Times New Roman"/>
                <w:kern w:val="0"/>
                <w:sz w:val="24"/>
                <w:szCs w:val="24"/>
              </w:rPr>
              <w:t>806</w:t>
            </w:r>
            <w:r w:rsidR="00757C49" w:rsidRPr="00C36623">
              <w:rPr>
                <w:rFonts w:ascii="Times New Roman" w:eastAsia="宋体" w:hAnsi="Times New Roman" w:cs="Times New Roman"/>
                <w:kern w:val="0"/>
                <w:sz w:val="24"/>
                <w:szCs w:val="24"/>
              </w:rPr>
              <w:t>,</w:t>
            </w:r>
            <w:r w:rsidRPr="004F3A67">
              <w:rPr>
                <w:rFonts w:ascii="Times New Roman" w:eastAsia="宋体" w:hAnsi="Times New Roman" w:cs="Times New Roman"/>
                <w:kern w:val="0"/>
                <w:sz w:val="24"/>
                <w:szCs w:val="24"/>
              </w:rPr>
              <w:t>976</w:t>
            </w:r>
            <w:r w:rsidRPr="00C36623">
              <w:rPr>
                <w:rFonts w:ascii="Times New Roman" w:eastAsia="宋体" w:hAnsi="Times New Roman" w:cs="Times New Roman"/>
                <w:kern w:val="0"/>
                <w:sz w:val="24"/>
                <w:szCs w:val="24"/>
              </w:rPr>
              <w:t>.00</w:t>
            </w:r>
          </w:p>
        </w:tc>
        <w:tc>
          <w:tcPr>
            <w:tcW w:w="2126"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7F7BE632" w14:textId="0ED0B8A9" w:rsidR="00855631" w:rsidRPr="00C36623" w:rsidRDefault="00855631"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kern w:val="0"/>
                <w:sz w:val="24"/>
                <w:szCs w:val="24"/>
              </w:rPr>
              <w:t>1.</w:t>
            </w:r>
            <w:r w:rsidR="00ED545B" w:rsidRPr="00C36623">
              <w:rPr>
                <w:rFonts w:ascii="Times New Roman" w:eastAsia="宋体" w:hAnsi="Times New Roman" w:cs="Times New Roman"/>
                <w:kern w:val="0"/>
                <w:sz w:val="24"/>
                <w:szCs w:val="24"/>
              </w:rPr>
              <w:t>038</w:t>
            </w:r>
          </w:p>
        </w:tc>
        <w:tc>
          <w:tcPr>
            <w:tcW w:w="1626"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4F3B126F" w14:textId="7848EA1B" w:rsidR="00855631" w:rsidRPr="00C36623" w:rsidRDefault="00ED545B"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kern w:val="0"/>
                <w:sz w:val="24"/>
                <w:szCs w:val="24"/>
              </w:rPr>
              <w:t>0.037860929</w:t>
            </w:r>
          </w:p>
        </w:tc>
        <w:tc>
          <w:tcPr>
            <w:tcW w:w="2060"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5B449B93" w14:textId="77777777" w:rsidR="003C6FA2" w:rsidRPr="004F3A67" w:rsidRDefault="00ED545B"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kern w:val="0"/>
                <w:sz w:val="24"/>
                <w:szCs w:val="24"/>
              </w:rPr>
              <w:t>11,806,976.00</w:t>
            </w:r>
          </w:p>
          <w:p w14:paraId="68009B95" w14:textId="204A0F49" w:rsidR="00176D62" w:rsidRPr="004F3A67" w:rsidRDefault="00855631"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hint="eastAsia"/>
                <w:kern w:val="0"/>
                <w:sz w:val="24"/>
                <w:szCs w:val="24"/>
              </w:rPr>
              <w:t>新增场内交银新能源份额：</w:t>
            </w:r>
            <w:r w:rsidR="00ED545B" w:rsidRPr="00C36623">
              <w:rPr>
                <w:rFonts w:ascii="Times New Roman" w:eastAsia="宋体" w:hAnsi="Times New Roman" w:cs="Times New Roman"/>
                <w:kern w:val="0"/>
                <w:sz w:val="24"/>
                <w:szCs w:val="24"/>
              </w:rPr>
              <w:t>447,023.00</w:t>
            </w:r>
          </w:p>
          <w:p w14:paraId="283F1959" w14:textId="54393890" w:rsidR="00855631" w:rsidRPr="00C36623" w:rsidRDefault="00855631"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hint="eastAsia"/>
                <w:kern w:val="0"/>
                <w:sz w:val="24"/>
                <w:szCs w:val="24"/>
              </w:rPr>
              <w:t>（注</w:t>
            </w:r>
            <w:r w:rsidRPr="00C36623">
              <w:rPr>
                <w:rFonts w:ascii="Times New Roman" w:eastAsia="宋体" w:hAnsi="Times New Roman" w:cs="Times New Roman"/>
                <w:kern w:val="0"/>
                <w:sz w:val="24"/>
                <w:szCs w:val="24"/>
              </w:rPr>
              <w:t>3</w:t>
            </w:r>
            <w:r w:rsidRPr="00C36623">
              <w:rPr>
                <w:rFonts w:ascii="Times New Roman" w:eastAsia="宋体" w:hAnsi="Times New Roman" w:cs="Times New Roman" w:hint="eastAsia"/>
                <w:kern w:val="0"/>
                <w:sz w:val="24"/>
                <w:szCs w:val="24"/>
              </w:rPr>
              <w:t>）</w:t>
            </w:r>
          </w:p>
        </w:tc>
        <w:tc>
          <w:tcPr>
            <w:tcW w:w="1944"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17BC29D3" w14:textId="77777777" w:rsidR="00855631" w:rsidRPr="00C36623" w:rsidRDefault="00855631"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kern w:val="0"/>
                <w:sz w:val="24"/>
                <w:szCs w:val="24"/>
              </w:rPr>
              <w:t>1.000</w:t>
            </w:r>
          </w:p>
        </w:tc>
      </w:tr>
      <w:tr w:rsidR="004F3A67" w:rsidRPr="004F3A67" w14:paraId="59A7C0F6" w14:textId="77777777" w:rsidTr="00C36623">
        <w:trPr>
          <w:jc w:val="center"/>
        </w:trPr>
        <w:tc>
          <w:tcPr>
            <w:tcW w:w="1268"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35275E54" w14:textId="77777777" w:rsidR="00855631" w:rsidRPr="004F3A67" w:rsidRDefault="00855631" w:rsidP="00855631">
            <w:pPr>
              <w:spacing w:line="360" w:lineRule="auto"/>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lastRenderedPageBreak/>
              <w:t>交银新能源</w:t>
            </w:r>
            <w:r w:rsidRPr="004F3A67">
              <w:rPr>
                <w:rFonts w:ascii="Times New Roman" w:eastAsia="宋体" w:hAnsi="Times New Roman" w:cs="Times New Roman"/>
                <w:kern w:val="0"/>
                <w:sz w:val="24"/>
                <w:szCs w:val="24"/>
              </w:rPr>
              <w:t>B</w:t>
            </w:r>
            <w:r w:rsidRPr="004F3A67">
              <w:rPr>
                <w:rFonts w:ascii="Times New Roman" w:eastAsia="宋体" w:hAnsi="Times New Roman" w:cs="Times New Roman" w:hint="eastAsia"/>
                <w:kern w:val="0"/>
                <w:sz w:val="24"/>
                <w:szCs w:val="24"/>
              </w:rPr>
              <w:t>份额</w:t>
            </w:r>
          </w:p>
        </w:tc>
        <w:tc>
          <w:tcPr>
            <w:tcW w:w="1701"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425A9B73" w14:textId="323BCC5F" w:rsidR="00855631" w:rsidRPr="00C36623" w:rsidRDefault="00ED545B"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kern w:val="0"/>
                <w:sz w:val="24"/>
                <w:szCs w:val="24"/>
              </w:rPr>
              <w:t>11</w:t>
            </w:r>
            <w:r w:rsidR="00757C49" w:rsidRPr="00C36623">
              <w:rPr>
                <w:rFonts w:ascii="Times New Roman" w:eastAsia="宋体" w:hAnsi="Times New Roman" w:cs="Times New Roman"/>
                <w:kern w:val="0"/>
                <w:sz w:val="24"/>
                <w:szCs w:val="24"/>
              </w:rPr>
              <w:t>,</w:t>
            </w:r>
            <w:r w:rsidRPr="00C36623">
              <w:rPr>
                <w:rFonts w:ascii="Times New Roman" w:eastAsia="宋体" w:hAnsi="Times New Roman" w:cs="Times New Roman"/>
                <w:kern w:val="0"/>
                <w:sz w:val="24"/>
                <w:szCs w:val="24"/>
              </w:rPr>
              <w:t>806</w:t>
            </w:r>
            <w:r w:rsidR="00757C49" w:rsidRPr="00C36623">
              <w:rPr>
                <w:rFonts w:ascii="Times New Roman" w:eastAsia="宋体" w:hAnsi="Times New Roman" w:cs="Times New Roman"/>
                <w:kern w:val="0"/>
                <w:sz w:val="24"/>
                <w:szCs w:val="24"/>
              </w:rPr>
              <w:t>,</w:t>
            </w:r>
            <w:r w:rsidRPr="00C36623">
              <w:rPr>
                <w:rFonts w:ascii="Times New Roman" w:eastAsia="宋体" w:hAnsi="Times New Roman" w:cs="Times New Roman"/>
                <w:kern w:val="0"/>
                <w:sz w:val="24"/>
                <w:szCs w:val="24"/>
              </w:rPr>
              <w:t>976.00</w:t>
            </w:r>
          </w:p>
        </w:tc>
        <w:tc>
          <w:tcPr>
            <w:tcW w:w="2126"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290A69F0" w14:textId="3B1C2D1B" w:rsidR="00855631" w:rsidRPr="00C36623" w:rsidRDefault="00855631"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kern w:val="0"/>
                <w:sz w:val="24"/>
                <w:szCs w:val="24"/>
              </w:rPr>
              <w:t>1.</w:t>
            </w:r>
            <w:r w:rsidR="00ED545B" w:rsidRPr="00C36623">
              <w:rPr>
                <w:rFonts w:ascii="Times New Roman" w:eastAsia="宋体" w:hAnsi="Times New Roman" w:cs="Times New Roman"/>
                <w:kern w:val="0"/>
                <w:sz w:val="24"/>
                <w:szCs w:val="24"/>
              </w:rPr>
              <w:t>988</w:t>
            </w:r>
          </w:p>
        </w:tc>
        <w:tc>
          <w:tcPr>
            <w:tcW w:w="1626"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0F8EE9E4" w14:textId="42FB416C" w:rsidR="00855631" w:rsidRPr="00C36623" w:rsidRDefault="00ED545B"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kern w:val="0"/>
                <w:sz w:val="24"/>
                <w:szCs w:val="24"/>
              </w:rPr>
              <w:t>0.988135672</w:t>
            </w:r>
          </w:p>
        </w:tc>
        <w:tc>
          <w:tcPr>
            <w:tcW w:w="2060"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3C518E0E" w14:textId="77777777" w:rsidR="00176D62" w:rsidRPr="004F3A67" w:rsidRDefault="00ED545B"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kern w:val="0"/>
                <w:sz w:val="24"/>
                <w:szCs w:val="24"/>
              </w:rPr>
              <w:t>11,806,976.00</w:t>
            </w:r>
          </w:p>
          <w:p w14:paraId="7264672C" w14:textId="3C099331" w:rsidR="00176D62" w:rsidRPr="004F3A67" w:rsidRDefault="00855631"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hint="eastAsia"/>
                <w:kern w:val="0"/>
                <w:sz w:val="24"/>
                <w:szCs w:val="24"/>
              </w:rPr>
              <w:t>新增场内交银新能源份额：</w:t>
            </w:r>
            <w:r w:rsidR="00757C49" w:rsidRPr="00C36623">
              <w:rPr>
                <w:rFonts w:ascii="Times New Roman" w:eastAsia="宋体" w:hAnsi="Times New Roman" w:cs="Times New Roman"/>
                <w:kern w:val="0"/>
                <w:sz w:val="24"/>
                <w:szCs w:val="24"/>
              </w:rPr>
              <w:t>11,666,894.00</w:t>
            </w:r>
          </w:p>
          <w:p w14:paraId="78AF912A" w14:textId="5660992A" w:rsidR="00855631" w:rsidRPr="00C36623" w:rsidRDefault="00855631"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hint="eastAsia"/>
                <w:kern w:val="0"/>
                <w:sz w:val="24"/>
                <w:szCs w:val="24"/>
              </w:rPr>
              <w:t>（注</w:t>
            </w:r>
            <w:r w:rsidRPr="00C36623">
              <w:rPr>
                <w:rFonts w:ascii="Times New Roman" w:eastAsia="宋体" w:hAnsi="Times New Roman" w:cs="Times New Roman"/>
                <w:kern w:val="0"/>
                <w:sz w:val="24"/>
                <w:szCs w:val="24"/>
              </w:rPr>
              <w:t>4</w:t>
            </w:r>
            <w:r w:rsidRPr="00C36623">
              <w:rPr>
                <w:rFonts w:ascii="Times New Roman" w:eastAsia="宋体" w:hAnsi="Times New Roman" w:cs="Times New Roman" w:hint="eastAsia"/>
                <w:kern w:val="0"/>
                <w:sz w:val="24"/>
                <w:szCs w:val="24"/>
              </w:rPr>
              <w:t>）</w:t>
            </w:r>
          </w:p>
        </w:tc>
        <w:tc>
          <w:tcPr>
            <w:tcW w:w="1944" w:type="dxa"/>
            <w:tcBorders>
              <w:top w:val="single" w:sz="6" w:space="0" w:color="CCCCCC"/>
              <w:left w:val="single" w:sz="6" w:space="0" w:color="CCCCCC"/>
              <w:bottom w:val="single" w:sz="6" w:space="0" w:color="CCCCCC"/>
              <w:right w:val="single" w:sz="6" w:space="0" w:color="CCCCCC"/>
            </w:tcBorders>
            <w:shd w:val="clear" w:color="auto" w:fill="auto"/>
            <w:tcMar>
              <w:top w:w="0" w:type="dxa"/>
              <w:left w:w="30" w:type="dxa"/>
              <w:bottom w:w="0" w:type="dxa"/>
              <w:right w:w="30" w:type="dxa"/>
            </w:tcMar>
            <w:vAlign w:val="center"/>
            <w:hideMark/>
          </w:tcPr>
          <w:p w14:paraId="0260E116" w14:textId="77777777" w:rsidR="00855631" w:rsidRPr="00C36623" w:rsidRDefault="00855631" w:rsidP="00C36623">
            <w:pPr>
              <w:jc w:val="center"/>
              <w:rPr>
                <w:rFonts w:ascii="Times New Roman" w:eastAsia="宋体" w:hAnsi="Times New Roman" w:cs="Times New Roman"/>
                <w:kern w:val="0"/>
                <w:sz w:val="24"/>
                <w:szCs w:val="24"/>
              </w:rPr>
            </w:pPr>
            <w:r w:rsidRPr="00C36623">
              <w:rPr>
                <w:rFonts w:ascii="Times New Roman" w:eastAsia="宋体" w:hAnsi="Times New Roman" w:cs="Times New Roman"/>
                <w:kern w:val="0"/>
                <w:sz w:val="24"/>
                <w:szCs w:val="24"/>
              </w:rPr>
              <w:t>1.000</w:t>
            </w:r>
          </w:p>
        </w:tc>
      </w:tr>
    </w:tbl>
    <w:p w14:paraId="13A29183" w14:textId="77777777" w:rsidR="00A92B62" w:rsidRPr="004F3A67" w:rsidRDefault="00A92B62"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注</w:t>
      </w:r>
      <w:r w:rsidRPr="004F3A67">
        <w:rPr>
          <w:rFonts w:ascii="Times New Roman" w:eastAsia="宋体" w:hAnsi="Times New Roman" w:cs="Times New Roman"/>
          <w:kern w:val="0"/>
          <w:sz w:val="24"/>
          <w:szCs w:val="24"/>
        </w:rPr>
        <w:t>1</w:t>
      </w:r>
      <w:r w:rsidRPr="004F3A67">
        <w:rPr>
          <w:rFonts w:ascii="Times New Roman" w:eastAsia="宋体" w:hAnsi="Times New Roman" w:cs="Times New Roman" w:hint="eastAsia"/>
          <w:kern w:val="0"/>
          <w:sz w:val="24"/>
          <w:szCs w:val="24"/>
        </w:rPr>
        <w:t>：场外</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hint="eastAsia"/>
          <w:kern w:val="0"/>
          <w:sz w:val="24"/>
          <w:szCs w:val="24"/>
        </w:rPr>
        <w:t>份额经折算后产生新增的</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hint="eastAsia"/>
          <w:kern w:val="0"/>
          <w:sz w:val="24"/>
          <w:szCs w:val="24"/>
        </w:rPr>
        <w:t>份额仍登记在场外；场内</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hint="eastAsia"/>
          <w:kern w:val="0"/>
          <w:sz w:val="24"/>
          <w:szCs w:val="24"/>
        </w:rPr>
        <w:t>份额经折算后产生新增的</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hint="eastAsia"/>
          <w:kern w:val="0"/>
          <w:sz w:val="24"/>
          <w:szCs w:val="24"/>
        </w:rPr>
        <w:t>份额仍登记在场内；</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kern w:val="0"/>
          <w:sz w:val="24"/>
          <w:szCs w:val="24"/>
        </w:rPr>
        <w:t>A</w:t>
      </w:r>
      <w:r w:rsidRPr="004F3A67">
        <w:rPr>
          <w:rFonts w:ascii="Times New Roman" w:eastAsia="宋体" w:hAnsi="Times New Roman" w:cs="Times New Roman" w:hint="eastAsia"/>
          <w:kern w:val="0"/>
          <w:sz w:val="24"/>
          <w:szCs w:val="24"/>
        </w:rPr>
        <w:t>份额、</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kern w:val="0"/>
          <w:sz w:val="24"/>
          <w:szCs w:val="24"/>
        </w:rPr>
        <w:t>B</w:t>
      </w:r>
      <w:r w:rsidRPr="004F3A67">
        <w:rPr>
          <w:rFonts w:ascii="Times New Roman" w:eastAsia="宋体" w:hAnsi="Times New Roman" w:cs="Times New Roman" w:hint="eastAsia"/>
          <w:kern w:val="0"/>
          <w:sz w:val="24"/>
          <w:szCs w:val="24"/>
        </w:rPr>
        <w:t>份额经折算后产生新增的</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hint="eastAsia"/>
          <w:kern w:val="0"/>
          <w:sz w:val="24"/>
          <w:szCs w:val="24"/>
        </w:rPr>
        <w:t>份额登记在场内。</w:t>
      </w:r>
    </w:p>
    <w:p w14:paraId="5EB50789" w14:textId="77777777" w:rsidR="00A92B62" w:rsidRPr="004F3A67" w:rsidRDefault="00A92B62"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注</w:t>
      </w:r>
      <w:r w:rsidRPr="004F3A67">
        <w:rPr>
          <w:rFonts w:ascii="Times New Roman" w:eastAsia="宋体" w:hAnsi="Times New Roman" w:cs="Times New Roman"/>
          <w:kern w:val="0"/>
          <w:sz w:val="24"/>
          <w:szCs w:val="24"/>
        </w:rPr>
        <w:t>2</w:t>
      </w:r>
      <w:r w:rsidRPr="004F3A67">
        <w:rPr>
          <w:rFonts w:ascii="Times New Roman" w:eastAsia="宋体" w:hAnsi="Times New Roman" w:cs="Times New Roman" w:hint="eastAsia"/>
          <w:kern w:val="0"/>
          <w:sz w:val="24"/>
          <w:szCs w:val="24"/>
        </w:rPr>
        <w:t>：该“折算后份额”包括以下两栏中</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kern w:val="0"/>
          <w:sz w:val="24"/>
          <w:szCs w:val="24"/>
        </w:rPr>
        <w:t>A</w:t>
      </w:r>
      <w:r w:rsidRPr="004F3A67">
        <w:rPr>
          <w:rFonts w:ascii="Times New Roman" w:eastAsia="宋体" w:hAnsi="Times New Roman" w:cs="Times New Roman" w:hint="eastAsia"/>
          <w:kern w:val="0"/>
          <w:sz w:val="24"/>
          <w:szCs w:val="24"/>
        </w:rPr>
        <w:t>份额和</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kern w:val="0"/>
          <w:sz w:val="24"/>
          <w:szCs w:val="24"/>
        </w:rPr>
        <w:t>B</w:t>
      </w:r>
      <w:r w:rsidRPr="004F3A67">
        <w:rPr>
          <w:rFonts w:ascii="Times New Roman" w:eastAsia="宋体" w:hAnsi="Times New Roman" w:cs="Times New Roman" w:hint="eastAsia"/>
          <w:kern w:val="0"/>
          <w:sz w:val="24"/>
          <w:szCs w:val="24"/>
        </w:rPr>
        <w:t>份额经折算后产生的新增场内</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hint="eastAsia"/>
          <w:kern w:val="0"/>
          <w:sz w:val="24"/>
          <w:szCs w:val="24"/>
        </w:rPr>
        <w:t>份额，即系本次不定期份额折算后投资者持有的场内</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hint="eastAsia"/>
          <w:kern w:val="0"/>
          <w:sz w:val="24"/>
          <w:szCs w:val="24"/>
        </w:rPr>
        <w:t>份额合计数。</w:t>
      </w:r>
    </w:p>
    <w:p w14:paraId="61EEEE68" w14:textId="77777777" w:rsidR="00A92B62" w:rsidRPr="004F3A67" w:rsidRDefault="00A92B62"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注</w:t>
      </w:r>
      <w:r w:rsidRPr="004F3A67">
        <w:rPr>
          <w:rFonts w:ascii="Times New Roman" w:eastAsia="宋体" w:hAnsi="Times New Roman" w:cs="Times New Roman"/>
          <w:kern w:val="0"/>
          <w:sz w:val="24"/>
          <w:szCs w:val="24"/>
        </w:rPr>
        <w:t>3</w:t>
      </w:r>
      <w:r w:rsidRPr="004F3A67">
        <w:rPr>
          <w:rFonts w:ascii="Times New Roman" w:eastAsia="宋体" w:hAnsi="Times New Roman" w:cs="Times New Roman" w:hint="eastAsia"/>
          <w:kern w:val="0"/>
          <w:sz w:val="24"/>
          <w:szCs w:val="24"/>
        </w:rPr>
        <w:t>：该“折算后份额”为</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kern w:val="0"/>
          <w:sz w:val="24"/>
          <w:szCs w:val="24"/>
        </w:rPr>
        <w:t>A</w:t>
      </w:r>
      <w:r w:rsidRPr="004F3A67">
        <w:rPr>
          <w:rFonts w:ascii="Times New Roman" w:eastAsia="宋体" w:hAnsi="Times New Roman" w:cs="Times New Roman" w:hint="eastAsia"/>
          <w:kern w:val="0"/>
          <w:sz w:val="24"/>
          <w:szCs w:val="24"/>
        </w:rPr>
        <w:t>份额经折算后产生的新增场内</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hint="eastAsia"/>
          <w:kern w:val="0"/>
          <w:sz w:val="24"/>
          <w:szCs w:val="24"/>
        </w:rPr>
        <w:t>份额。</w:t>
      </w:r>
    </w:p>
    <w:p w14:paraId="263CEB3E" w14:textId="77777777" w:rsidR="00A92B62" w:rsidRPr="004F3A67" w:rsidRDefault="00A92B62"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注</w:t>
      </w:r>
      <w:r w:rsidRPr="004F3A67">
        <w:rPr>
          <w:rFonts w:ascii="Times New Roman" w:eastAsia="宋体" w:hAnsi="Times New Roman" w:cs="Times New Roman"/>
          <w:kern w:val="0"/>
          <w:sz w:val="24"/>
          <w:szCs w:val="24"/>
        </w:rPr>
        <w:t>4</w:t>
      </w:r>
      <w:r w:rsidRPr="004F3A67">
        <w:rPr>
          <w:rFonts w:ascii="Times New Roman" w:eastAsia="宋体" w:hAnsi="Times New Roman" w:cs="Times New Roman" w:hint="eastAsia"/>
          <w:kern w:val="0"/>
          <w:sz w:val="24"/>
          <w:szCs w:val="24"/>
        </w:rPr>
        <w:t>：该“折算后份额”为</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kern w:val="0"/>
          <w:sz w:val="24"/>
          <w:szCs w:val="24"/>
        </w:rPr>
        <w:t>B</w:t>
      </w:r>
      <w:r w:rsidRPr="004F3A67">
        <w:rPr>
          <w:rFonts w:ascii="Times New Roman" w:eastAsia="宋体" w:hAnsi="Times New Roman" w:cs="Times New Roman" w:hint="eastAsia"/>
          <w:kern w:val="0"/>
          <w:sz w:val="24"/>
          <w:szCs w:val="24"/>
        </w:rPr>
        <w:t>份额经折算后产生的新增场内</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hint="eastAsia"/>
          <w:kern w:val="0"/>
          <w:sz w:val="24"/>
          <w:szCs w:val="24"/>
        </w:rPr>
        <w:t>份额。</w:t>
      </w:r>
    </w:p>
    <w:p w14:paraId="0A196CBD" w14:textId="77777777" w:rsidR="00A92B62" w:rsidRPr="004F3A67" w:rsidRDefault="00A92B62"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投资者自公告之日起可查询经基金登记机构及本基金管理人确认的折算后份额。</w:t>
      </w:r>
    </w:p>
    <w:p w14:paraId="0C6D3F84" w14:textId="77777777" w:rsidR="00A92B62" w:rsidRPr="004F3A67" w:rsidRDefault="00A92B62"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二、恢复交易</w:t>
      </w:r>
    </w:p>
    <w:p w14:paraId="562A6EE9" w14:textId="77777777" w:rsidR="00A92B62" w:rsidRPr="004F3A67" w:rsidRDefault="00A92B62"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自</w:t>
      </w:r>
      <w:r w:rsidRPr="004F3A67">
        <w:rPr>
          <w:rFonts w:ascii="Times New Roman" w:eastAsia="宋体" w:hAnsi="Times New Roman" w:cs="Times New Roman"/>
          <w:kern w:val="0"/>
          <w:sz w:val="24"/>
          <w:szCs w:val="24"/>
        </w:rPr>
        <w:t>20</w:t>
      </w:r>
      <w:r w:rsidR="00504019" w:rsidRPr="004F3A67">
        <w:rPr>
          <w:rFonts w:ascii="Times New Roman" w:eastAsia="宋体" w:hAnsi="Times New Roman" w:cs="Times New Roman"/>
          <w:kern w:val="0"/>
          <w:sz w:val="24"/>
          <w:szCs w:val="24"/>
        </w:rPr>
        <w:t>20</w:t>
      </w:r>
      <w:r w:rsidRPr="004F3A67">
        <w:rPr>
          <w:rFonts w:ascii="Times New Roman" w:eastAsia="宋体" w:hAnsi="Times New Roman" w:cs="Times New Roman" w:hint="eastAsia"/>
          <w:kern w:val="0"/>
          <w:sz w:val="24"/>
          <w:szCs w:val="24"/>
        </w:rPr>
        <w:t>年</w:t>
      </w:r>
      <w:r w:rsidR="00504019" w:rsidRPr="004F3A67">
        <w:rPr>
          <w:rFonts w:ascii="Times New Roman" w:eastAsia="宋体" w:hAnsi="Times New Roman" w:cs="Times New Roman"/>
          <w:kern w:val="0"/>
          <w:sz w:val="24"/>
          <w:szCs w:val="24"/>
        </w:rPr>
        <w:t>11</w:t>
      </w:r>
      <w:r w:rsidRPr="004F3A67">
        <w:rPr>
          <w:rFonts w:ascii="Times New Roman" w:eastAsia="宋体" w:hAnsi="Times New Roman" w:cs="Times New Roman" w:hint="eastAsia"/>
          <w:kern w:val="0"/>
          <w:sz w:val="24"/>
          <w:szCs w:val="24"/>
        </w:rPr>
        <w:t>月</w:t>
      </w:r>
      <w:r w:rsidR="00504019" w:rsidRPr="004F3A67">
        <w:rPr>
          <w:rFonts w:ascii="Times New Roman" w:eastAsia="宋体" w:hAnsi="Times New Roman" w:cs="Times New Roman"/>
          <w:kern w:val="0"/>
          <w:sz w:val="24"/>
          <w:szCs w:val="24"/>
        </w:rPr>
        <w:t>10</w:t>
      </w:r>
      <w:r w:rsidRPr="004F3A67">
        <w:rPr>
          <w:rFonts w:ascii="Times New Roman" w:eastAsia="宋体" w:hAnsi="Times New Roman" w:cs="Times New Roman" w:hint="eastAsia"/>
          <w:kern w:val="0"/>
          <w:sz w:val="24"/>
          <w:szCs w:val="24"/>
        </w:rPr>
        <w:t>日起，本基金恢复办理申购、赎回、转托管（包括系统内转托管和跨系统转托管）和份额配对转换业务，</w:t>
      </w:r>
      <w:r w:rsidR="00504019" w:rsidRPr="004F3A67">
        <w:rPr>
          <w:rFonts w:ascii="Times New Roman" w:eastAsia="宋体" w:hAnsi="Times New Roman" w:cs="Times New Roman" w:hint="eastAsia"/>
          <w:kern w:val="0"/>
          <w:sz w:val="24"/>
          <w:szCs w:val="24"/>
        </w:rPr>
        <w:t>同时为了保护基金份额持有人利益，本基金设大额申购业务限额。</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kern w:val="0"/>
          <w:sz w:val="24"/>
          <w:szCs w:val="24"/>
        </w:rPr>
        <w:t>A</w:t>
      </w:r>
      <w:r w:rsidRPr="004F3A67">
        <w:rPr>
          <w:rFonts w:ascii="Times New Roman" w:eastAsia="宋体" w:hAnsi="Times New Roman" w:cs="Times New Roman" w:hint="eastAsia"/>
          <w:kern w:val="0"/>
          <w:sz w:val="24"/>
          <w:szCs w:val="24"/>
        </w:rPr>
        <w:t>份额和</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kern w:val="0"/>
          <w:sz w:val="24"/>
          <w:szCs w:val="24"/>
        </w:rPr>
        <w:t>B</w:t>
      </w:r>
      <w:r w:rsidRPr="004F3A67">
        <w:rPr>
          <w:rFonts w:ascii="Times New Roman" w:eastAsia="宋体" w:hAnsi="Times New Roman" w:cs="Times New Roman" w:hint="eastAsia"/>
          <w:kern w:val="0"/>
          <w:sz w:val="24"/>
          <w:szCs w:val="24"/>
        </w:rPr>
        <w:t>份额将于</w:t>
      </w:r>
      <w:r w:rsidRPr="004F3A67">
        <w:rPr>
          <w:rFonts w:ascii="Times New Roman" w:eastAsia="宋体" w:hAnsi="Times New Roman" w:cs="Times New Roman"/>
          <w:kern w:val="0"/>
          <w:sz w:val="24"/>
          <w:szCs w:val="24"/>
        </w:rPr>
        <w:t>20</w:t>
      </w:r>
      <w:r w:rsidR="00504019" w:rsidRPr="004F3A67">
        <w:rPr>
          <w:rFonts w:ascii="Times New Roman" w:eastAsia="宋体" w:hAnsi="Times New Roman" w:cs="Times New Roman"/>
          <w:kern w:val="0"/>
          <w:sz w:val="24"/>
          <w:szCs w:val="24"/>
        </w:rPr>
        <w:t>20</w:t>
      </w:r>
      <w:r w:rsidRPr="004F3A67">
        <w:rPr>
          <w:rFonts w:ascii="Times New Roman" w:eastAsia="宋体" w:hAnsi="Times New Roman" w:cs="Times New Roman" w:hint="eastAsia"/>
          <w:kern w:val="0"/>
          <w:sz w:val="24"/>
          <w:szCs w:val="24"/>
        </w:rPr>
        <w:t>年</w:t>
      </w:r>
      <w:r w:rsidR="00504019" w:rsidRPr="004F3A67">
        <w:rPr>
          <w:rFonts w:ascii="Times New Roman" w:eastAsia="宋体" w:hAnsi="Times New Roman" w:cs="Times New Roman"/>
          <w:kern w:val="0"/>
          <w:sz w:val="24"/>
          <w:szCs w:val="24"/>
        </w:rPr>
        <w:t>11</w:t>
      </w:r>
      <w:r w:rsidRPr="004F3A67">
        <w:rPr>
          <w:rFonts w:ascii="Times New Roman" w:eastAsia="宋体" w:hAnsi="Times New Roman" w:cs="Times New Roman" w:hint="eastAsia"/>
          <w:kern w:val="0"/>
          <w:sz w:val="24"/>
          <w:szCs w:val="24"/>
        </w:rPr>
        <w:t>月</w:t>
      </w:r>
      <w:r w:rsidR="00504019" w:rsidRPr="004F3A67">
        <w:rPr>
          <w:rFonts w:ascii="Times New Roman" w:eastAsia="宋体" w:hAnsi="Times New Roman" w:cs="Times New Roman"/>
          <w:kern w:val="0"/>
          <w:sz w:val="24"/>
          <w:szCs w:val="24"/>
        </w:rPr>
        <w:t>10</w:t>
      </w:r>
      <w:r w:rsidRPr="004F3A67">
        <w:rPr>
          <w:rFonts w:ascii="Times New Roman" w:eastAsia="宋体" w:hAnsi="Times New Roman" w:cs="Times New Roman" w:hint="eastAsia"/>
          <w:kern w:val="0"/>
          <w:sz w:val="24"/>
          <w:szCs w:val="24"/>
        </w:rPr>
        <w:t>日上午开市起复牌。</w:t>
      </w:r>
    </w:p>
    <w:p w14:paraId="34EDD72F" w14:textId="12A65EE1" w:rsidR="00A92B62" w:rsidRPr="004F3A67" w:rsidRDefault="00A92B62"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根据《深圳证券交易所证券投资基金交易和申购赎回实施细则》，</w:t>
      </w:r>
      <w:r w:rsidRPr="004F3A67">
        <w:rPr>
          <w:rFonts w:ascii="Times New Roman" w:eastAsia="宋体" w:hAnsi="Times New Roman" w:cs="Times New Roman"/>
          <w:kern w:val="0"/>
          <w:sz w:val="24"/>
          <w:szCs w:val="24"/>
        </w:rPr>
        <w:t>20</w:t>
      </w:r>
      <w:r w:rsidR="00504019" w:rsidRPr="004F3A67">
        <w:rPr>
          <w:rFonts w:ascii="Times New Roman" w:eastAsia="宋体" w:hAnsi="Times New Roman" w:cs="Times New Roman"/>
          <w:kern w:val="0"/>
          <w:sz w:val="24"/>
          <w:szCs w:val="24"/>
        </w:rPr>
        <w:t>20</w:t>
      </w:r>
      <w:r w:rsidRPr="004F3A67">
        <w:rPr>
          <w:rFonts w:ascii="Times New Roman" w:eastAsia="宋体" w:hAnsi="Times New Roman" w:cs="Times New Roman" w:hint="eastAsia"/>
          <w:kern w:val="0"/>
          <w:sz w:val="24"/>
          <w:szCs w:val="24"/>
        </w:rPr>
        <w:t>年</w:t>
      </w:r>
      <w:r w:rsidR="00504019" w:rsidRPr="004F3A67">
        <w:rPr>
          <w:rFonts w:ascii="Times New Roman" w:eastAsia="宋体" w:hAnsi="Times New Roman" w:cs="Times New Roman"/>
          <w:kern w:val="0"/>
          <w:sz w:val="24"/>
          <w:szCs w:val="24"/>
        </w:rPr>
        <w:t>11</w:t>
      </w:r>
      <w:r w:rsidRPr="004F3A67">
        <w:rPr>
          <w:rFonts w:ascii="Times New Roman" w:eastAsia="宋体" w:hAnsi="Times New Roman" w:cs="Times New Roman" w:hint="eastAsia"/>
          <w:kern w:val="0"/>
          <w:sz w:val="24"/>
          <w:szCs w:val="24"/>
        </w:rPr>
        <w:t>月</w:t>
      </w:r>
      <w:r w:rsidR="00504019" w:rsidRPr="004F3A67">
        <w:rPr>
          <w:rFonts w:ascii="Times New Roman" w:eastAsia="宋体" w:hAnsi="Times New Roman" w:cs="Times New Roman"/>
          <w:kern w:val="0"/>
          <w:sz w:val="24"/>
          <w:szCs w:val="24"/>
        </w:rPr>
        <w:t>10</w:t>
      </w:r>
      <w:r w:rsidRPr="004F3A67">
        <w:rPr>
          <w:rFonts w:ascii="Times New Roman" w:eastAsia="宋体" w:hAnsi="Times New Roman" w:cs="Times New Roman" w:hint="eastAsia"/>
          <w:kern w:val="0"/>
          <w:sz w:val="24"/>
          <w:szCs w:val="24"/>
        </w:rPr>
        <w:t>日复牌首日即时行情显示的前收盘价为</w:t>
      </w:r>
      <w:r w:rsidRPr="004F3A67">
        <w:rPr>
          <w:rFonts w:ascii="Times New Roman" w:eastAsia="宋体" w:hAnsi="Times New Roman" w:cs="Times New Roman"/>
          <w:kern w:val="0"/>
          <w:sz w:val="24"/>
          <w:szCs w:val="24"/>
        </w:rPr>
        <w:t>20</w:t>
      </w:r>
      <w:r w:rsidR="00504019" w:rsidRPr="004F3A67">
        <w:rPr>
          <w:rFonts w:ascii="Times New Roman" w:eastAsia="宋体" w:hAnsi="Times New Roman" w:cs="Times New Roman"/>
          <w:kern w:val="0"/>
          <w:sz w:val="24"/>
          <w:szCs w:val="24"/>
        </w:rPr>
        <w:t>20</w:t>
      </w:r>
      <w:r w:rsidRPr="004F3A67">
        <w:rPr>
          <w:rFonts w:ascii="Times New Roman" w:eastAsia="宋体" w:hAnsi="Times New Roman" w:cs="Times New Roman" w:hint="eastAsia"/>
          <w:kern w:val="0"/>
          <w:sz w:val="24"/>
          <w:szCs w:val="24"/>
        </w:rPr>
        <w:t>年</w:t>
      </w:r>
      <w:r w:rsidR="00504019" w:rsidRPr="004F3A67">
        <w:rPr>
          <w:rFonts w:ascii="Times New Roman" w:eastAsia="宋体" w:hAnsi="Times New Roman" w:cs="Times New Roman"/>
          <w:kern w:val="0"/>
          <w:sz w:val="24"/>
          <w:szCs w:val="24"/>
        </w:rPr>
        <w:t>11</w:t>
      </w:r>
      <w:r w:rsidRPr="004F3A67">
        <w:rPr>
          <w:rFonts w:ascii="Times New Roman" w:eastAsia="宋体" w:hAnsi="Times New Roman" w:cs="Times New Roman" w:hint="eastAsia"/>
          <w:kern w:val="0"/>
          <w:sz w:val="24"/>
          <w:szCs w:val="24"/>
        </w:rPr>
        <w:t>月</w:t>
      </w:r>
      <w:r w:rsidR="00504019" w:rsidRPr="004F3A67">
        <w:rPr>
          <w:rFonts w:ascii="Times New Roman" w:eastAsia="宋体" w:hAnsi="Times New Roman" w:cs="Times New Roman"/>
          <w:kern w:val="0"/>
          <w:sz w:val="24"/>
          <w:szCs w:val="24"/>
        </w:rPr>
        <w:t>9</w:t>
      </w:r>
      <w:r w:rsidRPr="004F3A67">
        <w:rPr>
          <w:rFonts w:ascii="Times New Roman" w:eastAsia="宋体" w:hAnsi="Times New Roman" w:cs="Times New Roman" w:hint="eastAsia"/>
          <w:kern w:val="0"/>
          <w:sz w:val="24"/>
          <w:szCs w:val="24"/>
        </w:rPr>
        <w:t>日的</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kern w:val="0"/>
          <w:sz w:val="24"/>
          <w:szCs w:val="24"/>
        </w:rPr>
        <w:t>A</w:t>
      </w:r>
      <w:r w:rsidRPr="004F3A67">
        <w:rPr>
          <w:rFonts w:ascii="Times New Roman" w:eastAsia="宋体" w:hAnsi="Times New Roman" w:cs="Times New Roman" w:hint="eastAsia"/>
          <w:kern w:val="0"/>
          <w:sz w:val="24"/>
          <w:szCs w:val="24"/>
        </w:rPr>
        <w:t>份额和</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kern w:val="0"/>
          <w:sz w:val="24"/>
          <w:szCs w:val="24"/>
        </w:rPr>
        <w:t>B</w:t>
      </w:r>
      <w:r w:rsidRPr="004F3A67">
        <w:rPr>
          <w:rFonts w:ascii="Times New Roman" w:eastAsia="宋体" w:hAnsi="Times New Roman" w:cs="Times New Roman" w:hint="eastAsia"/>
          <w:kern w:val="0"/>
          <w:sz w:val="24"/>
          <w:szCs w:val="24"/>
        </w:rPr>
        <w:t>份额的基金份额参考净值，分别为</w:t>
      </w:r>
      <w:r w:rsidR="00CF5D14" w:rsidRPr="00C36623">
        <w:rPr>
          <w:rFonts w:ascii="Times New Roman" w:eastAsia="宋体" w:hAnsi="Times New Roman" w:cs="Times New Roman"/>
          <w:kern w:val="0"/>
          <w:sz w:val="24"/>
          <w:szCs w:val="24"/>
        </w:rPr>
        <w:t>1.000</w:t>
      </w:r>
      <w:r w:rsidRPr="00C36623">
        <w:rPr>
          <w:rFonts w:ascii="Times New Roman" w:eastAsia="宋体" w:hAnsi="Times New Roman" w:cs="Times New Roman" w:hint="eastAsia"/>
          <w:kern w:val="0"/>
          <w:sz w:val="24"/>
          <w:szCs w:val="24"/>
        </w:rPr>
        <w:t>元和</w:t>
      </w:r>
      <w:r w:rsidR="00CF5D14" w:rsidRPr="00C36623">
        <w:rPr>
          <w:rFonts w:ascii="Times New Roman" w:eastAsia="宋体" w:hAnsi="Times New Roman" w:cs="Times New Roman"/>
          <w:kern w:val="0"/>
          <w:sz w:val="24"/>
          <w:szCs w:val="24"/>
        </w:rPr>
        <w:t>1.032</w:t>
      </w:r>
      <w:r w:rsidRPr="00C36623">
        <w:rPr>
          <w:rFonts w:ascii="Times New Roman" w:eastAsia="宋体" w:hAnsi="Times New Roman" w:cs="Times New Roman" w:hint="eastAsia"/>
          <w:kern w:val="0"/>
          <w:sz w:val="24"/>
          <w:szCs w:val="24"/>
        </w:rPr>
        <w:t>元，</w:t>
      </w:r>
      <w:r w:rsidRPr="004F3A67">
        <w:rPr>
          <w:rFonts w:ascii="Times New Roman" w:eastAsia="宋体" w:hAnsi="Times New Roman" w:cs="Times New Roman"/>
          <w:kern w:val="0"/>
          <w:sz w:val="24"/>
          <w:szCs w:val="24"/>
        </w:rPr>
        <w:t>20</w:t>
      </w:r>
      <w:r w:rsidR="00504019" w:rsidRPr="004F3A67">
        <w:rPr>
          <w:rFonts w:ascii="Times New Roman" w:eastAsia="宋体" w:hAnsi="Times New Roman" w:cs="Times New Roman"/>
          <w:kern w:val="0"/>
          <w:sz w:val="24"/>
          <w:szCs w:val="24"/>
        </w:rPr>
        <w:t>20</w:t>
      </w:r>
      <w:r w:rsidRPr="004F3A67">
        <w:rPr>
          <w:rFonts w:ascii="Times New Roman" w:eastAsia="宋体" w:hAnsi="Times New Roman" w:cs="Times New Roman" w:hint="eastAsia"/>
          <w:kern w:val="0"/>
          <w:sz w:val="24"/>
          <w:szCs w:val="24"/>
        </w:rPr>
        <w:t>年</w:t>
      </w:r>
      <w:r w:rsidR="00504019" w:rsidRPr="004F3A67">
        <w:rPr>
          <w:rFonts w:ascii="Times New Roman" w:eastAsia="宋体" w:hAnsi="Times New Roman" w:cs="Times New Roman"/>
          <w:kern w:val="0"/>
          <w:sz w:val="24"/>
          <w:szCs w:val="24"/>
        </w:rPr>
        <w:t>11</w:t>
      </w:r>
      <w:r w:rsidRPr="004F3A67">
        <w:rPr>
          <w:rFonts w:ascii="Times New Roman" w:eastAsia="宋体" w:hAnsi="Times New Roman" w:cs="Times New Roman" w:hint="eastAsia"/>
          <w:kern w:val="0"/>
          <w:sz w:val="24"/>
          <w:szCs w:val="24"/>
        </w:rPr>
        <w:t>月</w:t>
      </w:r>
      <w:r w:rsidR="00504019" w:rsidRPr="004F3A67">
        <w:rPr>
          <w:rFonts w:ascii="Times New Roman" w:eastAsia="宋体" w:hAnsi="Times New Roman" w:cs="Times New Roman"/>
          <w:kern w:val="0"/>
          <w:sz w:val="24"/>
          <w:szCs w:val="24"/>
        </w:rPr>
        <w:t>10</w:t>
      </w:r>
      <w:r w:rsidRPr="004F3A67">
        <w:rPr>
          <w:rFonts w:ascii="Times New Roman" w:eastAsia="宋体" w:hAnsi="Times New Roman" w:cs="Times New Roman" w:hint="eastAsia"/>
          <w:kern w:val="0"/>
          <w:sz w:val="24"/>
          <w:szCs w:val="24"/>
        </w:rPr>
        <w:t>日当日</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kern w:val="0"/>
          <w:sz w:val="24"/>
          <w:szCs w:val="24"/>
        </w:rPr>
        <w:t>A</w:t>
      </w:r>
      <w:r w:rsidRPr="004F3A67">
        <w:rPr>
          <w:rFonts w:ascii="Times New Roman" w:eastAsia="宋体" w:hAnsi="Times New Roman" w:cs="Times New Roman" w:hint="eastAsia"/>
          <w:kern w:val="0"/>
          <w:sz w:val="24"/>
          <w:szCs w:val="24"/>
        </w:rPr>
        <w:t>份额和</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kern w:val="0"/>
          <w:sz w:val="24"/>
          <w:szCs w:val="24"/>
        </w:rPr>
        <w:t>B</w:t>
      </w:r>
      <w:r w:rsidRPr="004F3A67">
        <w:rPr>
          <w:rFonts w:ascii="Times New Roman" w:eastAsia="宋体" w:hAnsi="Times New Roman" w:cs="Times New Roman" w:hint="eastAsia"/>
          <w:kern w:val="0"/>
          <w:sz w:val="24"/>
          <w:szCs w:val="24"/>
        </w:rPr>
        <w:t>份额均可能出现交易价格大幅波动的情形。敬请投资者注意投资风险。</w:t>
      </w:r>
    </w:p>
    <w:p w14:paraId="2364E730" w14:textId="77777777" w:rsidR="00A92B62" w:rsidRPr="004F3A67" w:rsidRDefault="00A92B62"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lastRenderedPageBreak/>
        <w:t>三、重要提示</w:t>
      </w:r>
    </w:p>
    <w:p w14:paraId="7105F05B" w14:textId="77777777" w:rsidR="00A92B62" w:rsidRPr="004F3A67" w:rsidRDefault="00A92B62"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kern w:val="0"/>
          <w:sz w:val="24"/>
          <w:szCs w:val="24"/>
        </w:rPr>
        <w:t>1</w:t>
      </w:r>
      <w:r w:rsidRPr="004F3A67">
        <w:rPr>
          <w:rFonts w:ascii="Times New Roman" w:eastAsia="宋体" w:hAnsi="Times New Roman" w:cs="Times New Roman" w:hint="eastAsia"/>
          <w:kern w:val="0"/>
          <w:sz w:val="24"/>
          <w:szCs w:val="24"/>
        </w:rPr>
        <w:t>、基金份额风险收益特征变化风险</w:t>
      </w:r>
    </w:p>
    <w:p w14:paraId="0BE2BDAF" w14:textId="77777777" w:rsidR="00A92B62" w:rsidRPr="004F3A67" w:rsidRDefault="00A92B62"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hint="eastAsia"/>
          <w:kern w:val="0"/>
          <w:sz w:val="24"/>
          <w:szCs w:val="24"/>
        </w:rPr>
        <w:t>份额具有与标的指数、以及标的指数所代表的股票市场相似的风险收益特征；</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kern w:val="0"/>
          <w:sz w:val="24"/>
          <w:szCs w:val="24"/>
        </w:rPr>
        <w:t>A</w:t>
      </w:r>
      <w:r w:rsidRPr="004F3A67">
        <w:rPr>
          <w:rFonts w:ascii="Times New Roman" w:eastAsia="宋体" w:hAnsi="Times New Roman" w:cs="Times New Roman" w:hint="eastAsia"/>
          <w:kern w:val="0"/>
          <w:sz w:val="24"/>
          <w:szCs w:val="24"/>
        </w:rPr>
        <w:t>份额具有低预期风险、预期收益相对稳定的特征；</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kern w:val="0"/>
          <w:sz w:val="24"/>
          <w:szCs w:val="24"/>
        </w:rPr>
        <w:t>B</w:t>
      </w:r>
      <w:r w:rsidRPr="004F3A67">
        <w:rPr>
          <w:rFonts w:ascii="Times New Roman" w:eastAsia="宋体" w:hAnsi="Times New Roman" w:cs="Times New Roman" w:hint="eastAsia"/>
          <w:kern w:val="0"/>
          <w:sz w:val="24"/>
          <w:szCs w:val="24"/>
        </w:rPr>
        <w:t>份额具有高预期风险、高预期收益的特征。</w:t>
      </w:r>
    </w:p>
    <w:p w14:paraId="1493A856" w14:textId="77777777" w:rsidR="00A92B62" w:rsidRPr="004F3A67" w:rsidRDefault="00A92B62"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kern w:val="0"/>
          <w:sz w:val="24"/>
          <w:szCs w:val="24"/>
        </w:rPr>
        <w:t>2</w:t>
      </w:r>
      <w:r w:rsidRPr="004F3A67">
        <w:rPr>
          <w:rFonts w:ascii="Times New Roman" w:eastAsia="宋体" w:hAnsi="Times New Roman" w:cs="Times New Roman" w:hint="eastAsia"/>
          <w:kern w:val="0"/>
          <w:sz w:val="24"/>
          <w:szCs w:val="24"/>
        </w:rPr>
        <w:t>、实施上述不定期份额折算后，</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kern w:val="0"/>
          <w:sz w:val="24"/>
          <w:szCs w:val="24"/>
        </w:rPr>
        <w:t>A</w:t>
      </w:r>
      <w:r w:rsidRPr="004F3A67">
        <w:rPr>
          <w:rFonts w:ascii="Times New Roman" w:eastAsia="宋体" w:hAnsi="Times New Roman" w:cs="Times New Roman" w:hint="eastAsia"/>
          <w:kern w:val="0"/>
          <w:sz w:val="24"/>
          <w:szCs w:val="24"/>
        </w:rPr>
        <w:t>份额持有人或</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kern w:val="0"/>
          <w:sz w:val="24"/>
          <w:szCs w:val="24"/>
        </w:rPr>
        <w:t>B</w:t>
      </w:r>
      <w:r w:rsidRPr="004F3A67">
        <w:rPr>
          <w:rFonts w:ascii="Times New Roman" w:eastAsia="宋体" w:hAnsi="Times New Roman" w:cs="Times New Roman" w:hint="eastAsia"/>
          <w:kern w:val="0"/>
          <w:sz w:val="24"/>
          <w:szCs w:val="24"/>
        </w:rPr>
        <w:t>份额持有人将会获得一定比例的</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hint="eastAsia"/>
          <w:kern w:val="0"/>
          <w:sz w:val="24"/>
          <w:szCs w:val="24"/>
        </w:rPr>
        <w:t>份额的场内份额，因此其所持有的基金份额将面临风险收益特征出现变化的风险。</w:t>
      </w:r>
    </w:p>
    <w:p w14:paraId="7FADA2D6" w14:textId="77777777" w:rsidR="00A92B62" w:rsidRPr="004F3A67" w:rsidRDefault="00A92B62"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kern w:val="0"/>
          <w:sz w:val="24"/>
          <w:szCs w:val="24"/>
        </w:rPr>
        <w:t>3</w:t>
      </w:r>
      <w:r w:rsidRPr="004F3A67">
        <w:rPr>
          <w:rFonts w:ascii="Times New Roman" w:eastAsia="宋体" w:hAnsi="Times New Roman" w:cs="Times New Roman" w:hint="eastAsia"/>
          <w:kern w:val="0"/>
          <w:sz w:val="24"/>
          <w:szCs w:val="24"/>
        </w:rPr>
        <w:t>、由于</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hint="eastAsia"/>
          <w:kern w:val="0"/>
          <w:sz w:val="24"/>
          <w:szCs w:val="24"/>
        </w:rPr>
        <w:t>份额为跟踪</w:t>
      </w:r>
      <w:r w:rsidR="00504019" w:rsidRPr="004F3A67">
        <w:rPr>
          <w:rFonts w:ascii="Times New Roman" w:eastAsia="宋体" w:hAnsi="Times New Roman" w:cs="Times New Roman" w:hint="eastAsia"/>
          <w:kern w:val="0"/>
          <w:sz w:val="24"/>
          <w:szCs w:val="24"/>
        </w:rPr>
        <w:t>国证新能源</w:t>
      </w:r>
      <w:r w:rsidRPr="004F3A67">
        <w:rPr>
          <w:rFonts w:ascii="Times New Roman" w:eastAsia="宋体" w:hAnsi="Times New Roman" w:cs="Times New Roman" w:hint="eastAsia"/>
          <w:kern w:val="0"/>
          <w:sz w:val="24"/>
          <w:szCs w:val="24"/>
        </w:rPr>
        <w:t>指数的基础份额，其份额净值将随市场涨跌而变化，原</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kern w:val="0"/>
          <w:sz w:val="24"/>
          <w:szCs w:val="24"/>
        </w:rPr>
        <w:t>A</w:t>
      </w:r>
      <w:r w:rsidRPr="004F3A67">
        <w:rPr>
          <w:rFonts w:ascii="Times New Roman" w:eastAsia="宋体" w:hAnsi="Times New Roman" w:cs="Times New Roman" w:hint="eastAsia"/>
          <w:kern w:val="0"/>
          <w:sz w:val="24"/>
          <w:szCs w:val="24"/>
        </w:rPr>
        <w:t>份额持有人还可能会承担因市场下跌而遭受损失的风险，预期收益实现的不确定性将会增加，</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kern w:val="0"/>
          <w:sz w:val="24"/>
          <w:szCs w:val="24"/>
        </w:rPr>
        <w:t>B</w:t>
      </w:r>
      <w:r w:rsidRPr="004F3A67">
        <w:rPr>
          <w:rFonts w:ascii="Times New Roman" w:eastAsia="宋体" w:hAnsi="Times New Roman" w:cs="Times New Roman" w:hint="eastAsia"/>
          <w:kern w:val="0"/>
          <w:sz w:val="24"/>
          <w:szCs w:val="24"/>
        </w:rPr>
        <w:t>份额的基金份额参考净值随市场涨跌而增长或者下降的幅度也将相应增加。</w:t>
      </w:r>
    </w:p>
    <w:p w14:paraId="434CE367" w14:textId="77777777" w:rsidR="00A92B62" w:rsidRPr="004F3A67" w:rsidRDefault="00A92B62"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kern w:val="0"/>
          <w:sz w:val="24"/>
          <w:szCs w:val="24"/>
        </w:rPr>
        <w:t>4</w:t>
      </w:r>
      <w:r w:rsidRPr="004F3A67">
        <w:rPr>
          <w:rFonts w:ascii="Times New Roman" w:eastAsia="宋体" w:hAnsi="Times New Roman" w:cs="Times New Roman" w:hint="eastAsia"/>
          <w:kern w:val="0"/>
          <w:sz w:val="24"/>
          <w:szCs w:val="24"/>
        </w:rPr>
        <w:t>、</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kern w:val="0"/>
          <w:sz w:val="24"/>
          <w:szCs w:val="24"/>
        </w:rPr>
        <w:t>A</w:t>
      </w:r>
      <w:r w:rsidRPr="004F3A67">
        <w:rPr>
          <w:rFonts w:ascii="Times New Roman" w:eastAsia="宋体" w:hAnsi="Times New Roman" w:cs="Times New Roman" w:hint="eastAsia"/>
          <w:kern w:val="0"/>
          <w:sz w:val="24"/>
          <w:szCs w:val="24"/>
        </w:rPr>
        <w:t>份额、</w:t>
      </w:r>
      <w:r w:rsidR="00855631" w:rsidRPr="004F3A67">
        <w:rPr>
          <w:rFonts w:ascii="Times New Roman" w:eastAsia="宋体" w:hAnsi="Times New Roman" w:cs="Times New Roman" w:hint="eastAsia"/>
          <w:kern w:val="0"/>
          <w:sz w:val="24"/>
          <w:szCs w:val="24"/>
        </w:rPr>
        <w:t>交银新能源</w:t>
      </w:r>
      <w:r w:rsidRPr="004F3A67">
        <w:rPr>
          <w:rFonts w:ascii="Times New Roman" w:eastAsia="宋体" w:hAnsi="Times New Roman" w:cs="Times New Roman"/>
          <w:kern w:val="0"/>
          <w:sz w:val="24"/>
          <w:szCs w:val="24"/>
        </w:rPr>
        <w:t>B</w:t>
      </w:r>
      <w:r w:rsidRPr="004F3A67">
        <w:rPr>
          <w:rFonts w:ascii="Times New Roman" w:eastAsia="宋体" w:hAnsi="Times New Roman" w:cs="Times New Roman" w:hint="eastAsia"/>
          <w:kern w:val="0"/>
          <w:sz w:val="24"/>
          <w:szCs w:val="24"/>
        </w:rPr>
        <w:t>份额在折算前可能存在折溢价交易情形。不定期份额折算后，其折溢价率可能随之发生较大变化。特提请参与二级市场交易的投资者注意折溢价所带来的风险。</w:t>
      </w:r>
    </w:p>
    <w:p w14:paraId="77BCC367" w14:textId="77777777" w:rsidR="00A92B62" w:rsidRPr="004F3A67" w:rsidRDefault="00504019"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kern w:val="0"/>
          <w:sz w:val="24"/>
          <w:szCs w:val="24"/>
        </w:rPr>
        <w:t>5</w:t>
      </w:r>
      <w:r w:rsidR="00A92B62" w:rsidRPr="004F3A67">
        <w:rPr>
          <w:rFonts w:ascii="Times New Roman" w:eastAsia="宋体" w:hAnsi="Times New Roman" w:cs="Times New Roman" w:hint="eastAsia"/>
          <w:kern w:val="0"/>
          <w:sz w:val="24"/>
          <w:szCs w:val="24"/>
        </w:rPr>
        <w:t>、折算后，本基金</w:t>
      </w:r>
      <w:r w:rsidR="00855631" w:rsidRPr="004F3A67">
        <w:rPr>
          <w:rFonts w:ascii="Times New Roman" w:eastAsia="宋体" w:hAnsi="Times New Roman" w:cs="Times New Roman" w:hint="eastAsia"/>
          <w:kern w:val="0"/>
          <w:sz w:val="24"/>
          <w:szCs w:val="24"/>
        </w:rPr>
        <w:t>交银新能源</w:t>
      </w:r>
      <w:r w:rsidR="00A92B62" w:rsidRPr="004F3A67">
        <w:rPr>
          <w:rFonts w:ascii="Times New Roman" w:eastAsia="宋体" w:hAnsi="Times New Roman" w:cs="Times New Roman" w:hint="eastAsia"/>
          <w:kern w:val="0"/>
          <w:sz w:val="24"/>
          <w:szCs w:val="24"/>
        </w:rPr>
        <w:t>份额的份额数量会增加。根据深圳证券交易所的相关业务规则，场内份额数将取整计算（最小单位为</w:t>
      </w:r>
      <w:r w:rsidR="00A92B62" w:rsidRPr="004F3A67">
        <w:rPr>
          <w:rFonts w:ascii="Times New Roman" w:eastAsia="宋体" w:hAnsi="Times New Roman" w:cs="Times New Roman"/>
          <w:kern w:val="0"/>
          <w:sz w:val="24"/>
          <w:szCs w:val="24"/>
        </w:rPr>
        <w:t>1</w:t>
      </w:r>
      <w:r w:rsidR="00A92B62" w:rsidRPr="004F3A67">
        <w:rPr>
          <w:rFonts w:ascii="Times New Roman" w:eastAsia="宋体" w:hAnsi="Times New Roman" w:cs="Times New Roman" w:hint="eastAsia"/>
          <w:kern w:val="0"/>
          <w:sz w:val="24"/>
          <w:szCs w:val="24"/>
        </w:rPr>
        <w:t>份），舍去部分所代表的资产计入基金财产，持有极小数量</w:t>
      </w:r>
      <w:r w:rsidR="00855631" w:rsidRPr="004F3A67">
        <w:rPr>
          <w:rFonts w:ascii="Times New Roman" w:eastAsia="宋体" w:hAnsi="Times New Roman" w:cs="Times New Roman" w:hint="eastAsia"/>
          <w:kern w:val="0"/>
          <w:sz w:val="24"/>
          <w:szCs w:val="24"/>
        </w:rPr>
        <w:t>交银新能源</w:t>
      </w:r>
      <w:r w:rsidR="00A92B62" w:rsidRPr="004F3A67">
        <w:rPr>
          <w:rFonts w:ascii="Times New Roman" w:eastAsia="宋体" w:hAnsi="Times New Roman" w:cs="Times New Roman"/>
          <w:kern w:val="0"/>
          <w:sz w:val="24"/>
          <w:szCs w:val="24"/>
        </w:rPr>
        <w:t>A</w:t>
      </w:r>
      <w:r w:rsidR="00A92B62" w:rsidRPr="004F3A67">
        <w:rPr>
          <w:rFonts w:ascii="Times New Roman" w:eastAsia="宋体" w:hAnsi="Times New Roman" w:cs="Times New Roman" w:hint="eastAsia"/>
          <w:kern w:val="0"/>
          <w:sz w:val="24"/>
          <w:szCs w:val="24"/>
        </w:rPr>
        <w:t>份额、</w:t>
      </w:r>
      <w:r w:rsidR="00855631" w:rsidRPr="004F3A67">
        <w:rPr>
          <w:rFonts w:ascii="Times New Roman" w:eastAsia="宋体" w:hAnsi="Times New Roman" w:cs="Times New Roman" w:hint="eastAsia"/>
          <w:kern w:val="0"/>
          <w:sz w:val="24"/>
          <w:szCs w:val="24"/>
        </w:rPr>
        <w:t>交银新能源</w:t>
      </w:r>
      <w:r w:rsidR="00A92B62" w:rsidRPr="004F3A67">
        <w:rPr>
          <w:rFonts w:ascii="Times New Roman" w:eastAsia="宋体" w:hAnsi="Times New Roman" w:cs="Times New Roman"/>
          <w:kern w:val="0"/>
          <w:sz w:val="24"/>
          <w:szCs w:val="24"/>
        </w:rPr>
        <w:t>B</w:t>
      </w:r>
      <w:r w:rsidR="00A92B62" w:rsidRPr="004F3A67">
        <w:rPr>
          <w:rFonts w:ascii="Times New Roman" w:eastAsia="宋体" w:hAnsi="Times New Roman" w:cs="Times New Roman" w:hint="eastAsia"/>
          <w:kern w:val="0"/>
          <w:sz w:val="24"/>
          <w:szCs w:val="24"/>
        </w:rPr>
        <w:t>份额和场内</w:t>
      </w:r>
      <w:r w:rsidR="00855631" w:rsidRPr="004F3A67">
        <w:rPr>
          <w:rFonts w:ascii="Times New Roman" w:eastAsia="宋体" w:hAnsi="Times New Roman" w:cs="Times New Roman" w:hint="eastAsia"/>
          <w:kern w:val="0"/>
          <w:sz w:val="24"/>
          <w:szCs w:val="24"/>
        </w:rPr>
        <w:t>交银新能源</w:t>
      </w:r>
      <w:r w:rsidR="00A92B62" w:rsidRPr="004F3A67">
        <w:rPr>
          <w:rFonts w:ascii="Times New Roman" w:eastAsia="宋体" w:hAnsi="Times New Roman" w:cs="Times New Roman" w:hint="eastAsia"/>
          <w:kern w:val="0"/>
          <w:sz w:val="24"/>
          <w:szCs w:val="24"/>
        </w:rPr>
        <w:t>份额的持有人，存在折算后份额因为不足</w:t>
      </w:r>
      <w:r w:rsidR="00A92B62" w:rsidRPr="004F3A67">
        <w:rPr>
          <w:rFonts w:ascii="Times New Roman" w:eastAsia="宋体" w:hAnsi="Times New Roman" w:cs="Times New Roman"/>
          <w:kern w:val="0"/>
          <w:sz w:val="24"/>
          <w:szCs w:val="24"/>
        </w:rPr>
        <w:t>1</w:t>
      </w:r>
      <w:r w:rsidR="00A92B62" w:rsidRPr="004F3A67">
        <w:rPr>
          <w:rFonts w:ascii="Times New Roman" w:eastAsia="宋体" w:hAnsi="Times New Roman" w:cs="Times New Roman" w:hint="eastAsia"/>
          <w:kern w:val="0"/>
          <w:sz w:val="24"/>
          <w:szCs w:val="24"/>
        </w:rPr>
        <w:t>份而导致相应的资产被强制归入基金资产的风险。</w:t>
      </w:r>
    </w:p>
    <w:p w14:paraId="1FA13038" w14:textId="77777777" w:rsidR="00504019" w:rsidRPr="004F3A67" w:rsidRDefault="00504019"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kern w:val="0"/>
          <w:sz w:val="24"/>
          <w:szCs w:val="24"/>
        </w:rPr>
        <w:t>6</w:t>
      </w:r>
      <w:r w:rsidRPr="004F3A67">
        <w:rPr>
          <w:rFonts w:ascii="Times New Roman" w:eastAsia="宋体" w:hAnsi="Times New Roman" w:cs="Times New Roman" w:hint="eastAsia"/>
          <w:kern w:val="0"/>
          <w:sz w:val="24"/>
          <w:szCs w:val="24"/>
        </w:rPr>
        <w:t>、自</w:t>
      </w:r>
      <w:r w:rsidRPr="004F3A67">
        <w:rPr>
          <w:rFonts w:ascii="Times New Roman" w:eastAsia="宋体" w:hAnsi="Times New Roman" w:cs="Times New Roman"/>
          <w:kern w:val="0"/>
          <w:sz w:val="24"/>
          <w:szCs w:val="24"/>
        </w:rPr>
        <w:t>2020</w:t>
      </w:r>
      <w:r w:rsidRPr="004F3A67">
        <w:rPr>
          <w:rFonts w:ascii="Times New Roman" w:eastAsia="宋体" w:hAnsi="Times New Roman" w:cs="Times New Roman" w:hint="eastAsia"/>
          <w:kern w:val="0"/>
          <w:sz w:val="24"/>
          <w:szCs w:val="24"/>
        </w:rPr>
        <w:t>年</w:t>
      </w:r>
      <w:r w:rsidRPr="004F3A67">
        <w:rPr>
          <w:rFonts w:ascii="Times New Roman" w:eastAsia="宋体" w:hAnsi="Times New Roman" w:cs="Times New Roman"/>
          <w:kern w:val="0"/>
          <w:sz w:val="24"/>
          <w:szCs w:val="24"/>
        </w:rPr>
        <w:t>11</w:t>
      </w:r>
      <w:r w:rsidRPr="004F3A67">
        <w:rPr>
          <w:rFonts w:ascii="Times New Roman" w:eastAsia="宋体" w:hAnsi="Times New Roman" w:cs="Times New Roman" w:hint="eastAsia"/>
          <w:kern w:val="0"/>
          <w:sz w:val="24"/>
          <w:szCs w:val="24"/>
        </w:rPr>
        <w:t>月</w:t>
      </w:r>
      <w:r w:rsidRPr="004F3A67">
        <w:rPr>
          <w:rFonts w:ascii="Times New Roman" w:eastAsia="宋体" w:hAnsi="Times New Roman" w:cs="Times New Roman"/>
          <w:kern w:val="0"/>
          <w:sz w:val="24"/>
          <w:szCs w:val="24"/>
        </w:rPr>
        <w:t>30</w:t>
      </w:r>
      <w:r w:rsidRPr="004F3A67">
        <w:rPr>
          <w:rFonts w:ascii="Times New Roman" w:eastAsia="宋体" w:hAnsi="Times New Roman" w:cs="Times New Roman" w:hint="eastAsia"/>
          <w:kern w:val="0"/>
          <w:sz w:val="24"/>
          <w:szCs w:val="24"/>
        </w:rPr>
        <w:t>日起，交银施罗德国证新能源指数分级证券投资基金将正式变更为交银施罗德国证新能源指数证券投资基金（</w:t>
      </w:r>
      <w:r w:rsidRPr="004F3A67">
        <w:rPr>
          <w:rFonts w:ascii="Times New Roman" w:eastAsia="宋体" w:hAnsi="Times New Roman" w:cs="Times New Roman"/>
          <w:kern w:val="0"/>
          <w:sz w:val="24"/>
          <w:szCs w:val="24"/>
        </w:rPr>
        <w:t>LOF</w:t>
      </w:r>
      <w:r w:rsidRPr="004F3A67">
        <w:rPr>
          <w:rFonts w:ascii="Times New Roman" w:eastAsia="宋体" w:hAnsi="Times New Roman" w:cs="Times New Roman" w:hint="eastAsia"/>
          <w:kern w:val="0"/>
          <w:sz w:val="24"/>
          <w:szCs w:val="24"/>
        </w:rPr>
        <w:t>），具体内容详见基金管理人于</w:t>
      </w:r>
      <w:r w:rsidRPr="004F3A67">
        <w:rPr>
          <w:rFonts w:ascii="Times New Roman" w:eastAsia="宋体" w:hAnsi="Times New Roman" w:cs="Times New Roman"/>
          <w:kern w:val="0"/>
          <w:sz w:val="24"/>
          <w:szCs w:val="24"/>
        </w:rPr>
        <w:t>2020</w:t>
      </w:r>
      <w:r w:rsidRPr="004F3A67">
        <w:rPr>
          <w:rFonts w:ascii="Times New Roman" w:eastAsia="宋体" w:hAnsi="Times New Roman" w:cs="Times New Roman" w:hint="eastAsia"/>
          <w:kern w:val="0"/>
          <w:sz w:val="24"/>
          <w:szCs w:val="24"/>
        </w:rPr>
        <w:t>年</w:t>
      </w:r>
      <w:r w:rsidRPr="004F3A67">
        <w:rPr>
          <w:rFonts w:ascii="Times New Roman" w:eastAsia="宋体" w:hAnsi="Times New Roman" w:cs="Times New Roman"/>
          <w:kern w:val="0"/>
          <w:sz w:val="24"/>
          <w:szCs w:val="24"/>
        </w:rPr>
        <w:t>10</w:t>
      </w:r>
      <w:r w:rsidRPr="004F3A67">
        <w:rPr>
          <w:rFonts w:ascii="Times New Roman" w:eastAsia="宋体" w:hAnsi="Times New Roman" w:cs="Times New Roman" w:hint="eastAsia"/>
          <w:kern w:val="0"/>
          <w:sz w:val="24"/>
          <w:szCs w:val="24"/>
        </w:rPr>
        <w:t>月</w:t>
      </w:r>
      <w:r w:rsidRPr="004F3A67">
        <w:rPr>
          <w:rFonts w:ascii="Times New Roman" w:eastAsia="宋体" w:hAnsi="Times New Roman" w:cs="Times New Roman"/>
          <w:kern w:val="0"/>
          <w:sz w:val="24"/>
          <w:szCs w:val="24"/>
        </w:rPr>
        <w:t>29</w:t>
      </w:r>
      <w:r w:rsidRPr="004F3A67">
        <w:rPr>
          <w:rFonts w:ascii="Times New Roman" w:eastAsia="宋体" w:hAnsi="Times New Roman" w:cs="Times New Roman" w:hint="eastAsia"/>
          <w:kern w:val="0"/>
          <w:sz w:val="24"/>
          <w:szCs w:val="24"/>
        </w:rPr>
        <w:t>日发布的《交银施罗德基金管理有限公司关于交银施罗德国证新能源指数分级证券投资基金持有人大会表决结果暨决议生效的公告》。</w:t>
      </w:r>
    </w:p>
    <w:p w14:paraId="05C39A1B" w14:textId="77777777" w:rsidR="00A92B62" w:rsidRPr="004F3A67" w:rsidRDefault="00A92B62"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kern w:val="0"/>
          <w:sz w:val="24"/>
          <w:szCs w:val="24"/>
        </w:rPr>
        <w:lastRenderedPageBreak/>
        <w:t>7</w:t>
      </w:r>
      <w:r w:rsidRPr="004F3A67">
        <w:rPr>
          <w:rFonts w:ascii="Times New Roman" w:eastAsia="宋体" w:hAnsi="Times New Roman" w:cs="Times New Roman" w:hint="eastAsia"/>
          <w:kern w:val="0"/>
          <w:sz w:val="24"/>
          <w:szCs w:val="24"/>
        </w:rPr>
        <w:t>、投资者可以通过本基金管理人网站（</w:t>
      </w:r>
      <w:r w:rsidRPr="004F3A67">
        <w:rPr>
          <w:rFonts w:ascii="Times New Roman" w:eastAsia="宋体" w:hAnsi="Times New Roman" w:cs="Times New Roman"/>
          <w:kern w:val="0"/>
          <w:sz w:val="24"/>
          <w:szCs w:val="24"/>
        </w:rPr>
        <w:t>www.fund001.com</w:t>
      </w:r>
      <w:r w:rsidRPr="004F3A67">
        <w:rPr>
          <w:rFonts w:ascii="Times New Roman" w:eastAsia="宋体" w:hAnsi="Times New Roman" w:cs="Times New Roman" w:hint="eastAsia"/>
          <w:kern w:val="0"/>
          <w:sz w:val="24"/>
          <w:szCs w:val="24"/>
        </w:rPr>
        <w:t>）或客户服务电话</w:t>
      </w:r>
      <w:r w:rsidRPr="004F3A67">
        <w:rPr>
          <w:rFonts w:ascii="Times New Roman" w:eastAsia="宋体" w:hAnsi="Times New Roman" w:cs="Times New Roman"/>
          <w:kern w:val="0"/>
          <w:sz w:val="24"/>
          <w:szCs w:val="24"/>
        </w:rPr>
        <w:t>400-700-5000</w:t>
      </w:r>
      <w:r w:rsidRPr="004F3A67">
        <w:rPr>
          <w:rFonts w:ascii="Times New Roman" w:eastAsia="宋体" w:hAnsi="Times New Roman" w:cs="Times New Roman" w:hint="eastAsia"/>
          <w:kern w:val="0"/>
          <w:sz w:val="24"/>
          <w:szCs w:val="24"/>
        </w:rPr>
        <w:t>（免长途话费），</w:t>
      </w:r>
      <w:r w:rsidRPr="004F3A67">
        <w:rPr>
          <w:rFonts w:ascii="Times New Roman" w:eastAsia="宋体" w:hAnsi="Times New Roman" w:cs="Times New Roman"/>
          <w:kern w:val="0"/>
          <w:sz w:val="24"/>
          <w:szCs w:val="24"/>
        </w:rPr>
        <w:t>021-61055000</w:t>
      </w:r>
      <w:r w:rsidRPr="004F3A67">
        <w:rPr>
          <w:rFonts w:ascii="Times New Roman" w:eastAsia="宋体" w:hAnsi="Times New Roman" w:cs="Times New Roman" w:hint="eastAsia"/>
          <w:kern w:val="0"/>
          <w:sz w:val="24"/>
          <w:szCs w:val="24"/>
        </w:rPr>
        <w:t>咨询有关详情。</w:t>
      </w:r>
    </w:p>
    <w:p w14:paraId="3BFBB568" w14:textId="77777777" w:rsidR="00A92B62" w:rsidRPr="004F3A67" w:rsidRDefault="00A92B62"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风险提示：</w:t>
      </w:r>
    </w:p>
    <w:p w14:paraId="426B2814" w14:textId="77777777" w:rsidR="00504019" w:rsidRPr="004F3A67" w:rsidRDefault="00504019"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sidRPr="004F3A67">
        <w:rPr>
          <w:rFonts w:ascii="Times New Roman" w:eastAsia="宋体" w:hAnsi="Times New Roman" w:cs="Times New Roman"/>
          <w:kern w:val="0"/>
          <w:sz w:val="24"/>
          <w:szCs w:val="24"/>
        </w:rPr>
        <w:t>A</w:t>
      </w:r>
      <w:r w:rsidRPr="004F3A67">
        <w:rPr>
          <w:rFonts w:ascii="Times New Roman" w:eastAsia="宋体" w:hAnsi="Times New Roman" w:cs="Times New Roman" w:hint="eastAsia"/>
          <w:kern w:val="0"/>
          <w:sz w:val="24"/>
          <w:szCs w:val="24"/>
        </w:rPr>
        <w:t>份额具有低预期风险、预期收益相对稳定的特征；交银新能源</w:t>
      </w:r>
      <w:r w:rsidRPr="004F3A67">
        <w:rPr>
          <w:rFonts w:ascii="Times New Roman" w:eastAsia="宋体" w:hAnsi="Times New Roman" w:cs="Times New Roman"/>
          <w:kern w:val="0"/>
          <w:sz w:val="24"/>
          <w:szCs w:val="24"/>
        </w:rPr>
        <w:t>B</w:t>
      </w:r>
      <w:r w:rsidRPr="004F3A67">
        <w:rPr>
          <w:rFonts w:ascii="Times New Roman" w:eastAsia="宋体" w:hAnsi="Times New Roman" w:cs="Times New Roman" w:hint="eastAsia"/>
          <w:kern w:val="0"/>
          <w:sz w:val="24"/>
          <w:szCs w:val="24"/>
        </w:rPr>
        <w:t>份额具有高预期风险、高预期收益的特征。基金管理人并不承诺或保证交银新能源</w:t>
      </w:r>
      <w:r w:rsidRPr="004F3A67">
        <w:rPr>
          <w:rFonts w:ascii="Times New Roman" w:eastAsia="宋体" w:hAnsi="Times New Roman" w:cs="Times New Roman"/>
          <w:kern w:val="0"/>
          <w:sz w:val="24"/>
          <w:szCs w:val="24"/>
        </w:rPr>
        <w:t>A</w:t>
      </w:r>
      <w:r w:rsidRPr="004F3A67">
        <w:rPr>
          <w:rFonts w:ascii="Times New Roman" w:eastAsia="宋体" w:hAnsi="Times New Roman" w:cs="Times New Roman" w:hint="eastAsia"/>
          <w:kern w:val="0"/>
          <w:sz w:val="24"/>
          <w:szCs w:val="24"/>
        </w:rPr>
        <w:t>份额的基金份额持有人的约定应得收益，在本基金资产出现极端损失情况下，交银新能源</w:t>
      </w:r>
      <w:r w:rsidRPr="004F3A67">
        <w:rPr>
          <w:rFonts w:ascii="Times New Roman" w:eastAsia="宋体" w:hAnsi="Times New Roman" w:cs="Times New Roman"/>
          <w:kern w:val="0"/>
          <w:sz w:val="24"/>
          <w:szCs w:val="24"/>
        </w:rPr>
        <w:t>A</w:t>
      </w:r>
      <w:r w:rsidRPr="004F3A67">
        <w:rPr>
          <w:rFonts w:ascii="Times New Roman" w:eastAsia="宋体" w:hAnsi="Times New Roman" w:cs="Times New Roman" w:hint="eastAsia"/>
          <w:kern w:val="0"/>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14:paraId="23ED642E" w14:textId="253C3B0C" w:rsidR="00A92B62" w:rsidRPr="004F3A67" w:rsidRDefault="00A92B62" w:rsidP="00855631">
      <w:pPr>
        <w:spacing w:line="360" w:lineRule="auto"/>
        <w:ind w:firstLineChars="200" w:firstLine="480"/>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特此公告。</w:t>
      </w:r>
    </w:p>
    <w:p w14:paraId="12B1F043" w14:textId="4F5AF6F5" w:rsidR="009A15D2" w:rsidRPr="004F3A67" w:rsidRDefault="009A15D2" w:rsidP="00855631">
      <w:pPr>
        <w:spacing w:line="360" w:lineRule="auto"/>
        <w:ind w:firstLineChars="200" w:firstLine="480"/>
        <w:rPr>
          <w:rFonts w:ascii="Times New Roman" w:eastAsia="宋体" w:hAnsi="Times New Roman" w:cs="Times New Roman"/>
          <w:kern w:val="0"/>
          <w:sz w:val="24"/>
          <w:szCs w:val="24"/>
        </w:rPr>
      </w:pPr>
    </w:p>
    <w:p w14:paraId="6FC0ECD1" w14:textId="574A09A2" w:rsidR="009A15D2" w:rsidRPr="004F3A67" w:rsidRDefault="009A15D2" w:rsidP="00855631">
      <w:pPr>
        <w:spacing w:line="360" w:lineRule="auto"/>
        <w:ind w:firstLineChars="200" w:firstLine="480"/>
        <w:rPr>
          <w:rFonts w:ascii="Times New Roman" w:eastAsia="宋体" w:hAnsi="Times New Roman" w:cs="Times New Roman"/>
          <w:kern w:val="0"/>
          <w:sz w:val="24"/>
          <w:szCs w:val="24"/>
        </w:rPr>
      </w:pPr>
    </w:p>
    <w:p w14:paraId="4E60617E" w14:textId="77777777" w:rsidR="009A15D2" w:rsidRPr="004F3A67" w:rsidRDefault="009A15D2" w:rsidP="00855631">
      <w:pPr>
        <w:spacing w:line="360" w:lineRule="auto"/>
        <w:ind w:firstLineChars="200" w:firstLine="480"/>
        <w:rPr>
          <w:rFonts w:ascii="Times New Roman" w:eastAsia="宋体" w:hAnsi="Times New Roman" w:cs="Times New Roman"/>
          <w:kern w:val="0"/>
          <w:sz w:val="24"/>
          <w:szCs w:val="24"/>
        </w:rPr>
      </w:pPr>
    </w:p>
    <w:p w14:paraId="6528F52D" w14:textId="77777777" w:rsidR="00A92B62" w:rsidRPr="004F3A67" w:rsidRDefault="00A92B62" w:rsidP="009A15D2">
      <w:pPr>
        <w:spacing w:line="360" w:lineRule="auto"/>
        <w:ind w:firstLineChars="200" w:firstLine="480"/>
        <w:jc w:val="right"/>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交银施罗德基金管理有限公司</w:t>
      </w:r>
    </w:p>
    <w:p w14:paraId="6F52AF96" w14:textId="77777777" w:rsidR="00A92B62" w:rsidRPr="004F3A67" w:rsidRDefault="00A92B62" w:rsidP="00855631">
      <w:pPr>
        <w:widowControl/>
        <w:shd w:val="clear" w:color="auto" w:fill="FFFFFF"/>
        <w:spacing w:before="240" w:line="360" w:lineRule="auto"/>
        <w:jc w:val="right"/>
        <w:rPr>
          <w:rFonts w:ascii="Times New Roman" w:eastAsia="宋体" w:hAnsi="Times New Roman" w:cs="Times New Roman"/>
          <w:kern w:val="0"/>
          <w:sz w:val="24"/>
          <w:szCs w:val="24"/>
        </w:rPr>
      </w:pPr>
      <w:r w:rsidRPr="004F3A67">
        <w:rPr>
          <w:rFonts w:ascii="Times New Roman" w:eastAsia="宋体" w:hAnsi="Times New Roman" w:cs="Times New Roman" w:hint="eastAsia"/>
          <w:kern w:val="0"/>
          <w:sz w:val="24"/>
          <w:szCs w:val="24"/>
        </w:rPr>
        <w:t>二〇</w:t>
      </w:r>
      <w:r w:rsidR="00504019" w:rsidRPr="004F3A67">
        <w:rPr>
          <w:rFonts w:ascii="Times New Roman" w:eastAsia="宋体" w:hAnsi="Times New Roman" w:cs="Times New Roman" w:hint="eastAsia"/>
          <w:kern w:val="0"/>
          <w:sz w:val="24"/>
          <w:szCs w:val="24"/>
        </w:rPr>
        <w:t>二〇</w:t>
      </w:r>
      <w:r w:rsidRPr="004F3A67">
        <w:rPr>
          <w:rFonts w:ascii="Times New Roman" w:eastAsia="宋体" w:hAnsi="Times New Roman" w:cs="Times New Roman" w:hint="eastAsia"/>
          <w:kern w:val="0"/>
          <w:sz w:val="24"/>
          <w:szCs w:val="24"/>
        </w:rPr>
        <w:t>年</w:t>
      </w:r>
      <w:r w:rsidR="00504019" w:rsidRPr="004F3A67">
        <w:rPr>
          <w:rFonts w:ascii="Times New Roman" w:eastAsia="宋体" w:hAnsi="Times New Roman" w:cs="Times New Roman" w:hint="eastAsia"/>
          <w:kern w:val="0"/>
          <w:sz w:val="24"/>
          <w:szCs w:val="24"/>
        </w:rPr>
        <w:t>十一</w:t>
      </w:r>
      <w:r w:rsidRPr="004F3A67">
        <w:rPr>
          <w:rFonts w:ascii="Times New Roman" w:eastAsia="宋体" w:hAnsi="Times New Roman" w:cs="Times New Roman" w:hint="eastAsia"/>
          <w:kern w:val="0"/>
          <w:sz w:val="24"/>
          <w:szCs w:val="24"/>
        </w:rPr>
        <w:t>月</w:t>
      </w:r>
      <w:r w:rsidR="00504019" w:rsidRPr="004F3A67">
        <w:rPr>
          <w:rFonts w:ascii="Times New Roman" w:eastAsia="宋体" w:hAnsi="Times New Roman" w:cs="Times New Roman" w:hint="eastAsia"/>
          <w:kern w:val="0"/>
          <w:sz w:val="24"/>
          <w:szCs w:val="24"/>
        </w:rPr>
        <w:t>十</w:t>
      </w:r>
      <w:r w:rsidRPr="004F3A67">
        <w:rPr>
          <w:rFonts w:ascii="Times New Roman" w:eastAsia="宋体" w:hAnsi="Times New Roman" w:cs="Times New Roman" w:hint="eastAsia"/>
          <w:kern w:val="0"/>
          <w:sz w:val="24"/>
          <w:szCs w:val="24"/>
        </w:rPr>
        <w:t>日</w:t>
      </w:r>
    </w:p>
    <w:p w14:paraId="52271171" w14:textId="77777777" w:rsidR="00315963" w:rsidRPr="004F3A67" w:rsidRDefault="00694244" w:rsidP="00855631">
      <w:pPr>
        <w:spacing w:line="360" w:lineRule="auto"/>
        <w:rPr>
          <w:rFonts w:ascii="Times New Roman" w:eastAsia="宋体" w:hAnsi="Times New Roman" w:cs="Times New Roman"/>
          <w:kern w:val="0"/>
          <w:sz w:val="24"/>
          <w:szCs w:val="24"/>
        </w:rPr>
      </w:pPr>
    </w:p>
    <w:sectPr w:rsidR="00315963" w:rsidRPr="004F3A67">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D8364F" w16cid:durableId="23502F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C3D06" w14:textId="77777777" w:rsidR="00694244" w:rsidRDefault="00694244" w:rsidP="001D2F07">
      <w:r>
        <w:separator/>
      </w:r>
    </w:p>
  </w:endnote>
  <w:endnote w:type="continuationSeparator" w:id="0">
    <w:p w14:paraId="5CD4D320" w14:textId="77777777" w:rsidR="00694244" w:rsidRDefault="00694244" w:rsidP="001D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DD883" w14:textId="77777777" w:rsidR="00694244" w:rsidRDefault="00694244" w:rsidP="001D2F07">
      <w:r>
        <w:separator/>
      </w:r>
    </w:p>
  </w:footnote>
  <w:footnote w:type="continuationSeparator" w:id="0">
    <w:p w14:paraId="5491CBA3" w14:textId="77777777" w:rsidR="00694244" w:rsidRDefault="00694244" w:rsidP="001D2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B62"/>
    <w:rsid w:val="00176D62"/>
    <w:rsid w:val="001D2F07"/>
    <w:rsid w:val="00361A47"/>
    <w:rsid w:val="003C6FA2"/>
    <w:rsid w:val="00482C98"/>
    <w:rsid w:val="004F3A67"/>
    <w:rsid w:val="004F4E55"/>
    <w:rsid w:val="00504019"/>
    <w:rsid w:val="005D3EF8"/>
    <w:rsid w:val="00694244"/>
    <w:rsid w:val="00723D79"/>
    <w:rsid w:val="00757C49"/>
    <w:rsid w:val="00855631"/>
    <w:rsid w:val="008A1A82"/>
    <w:rsid w:val="008E765F"/>
    <w:rsid w:val="009032E2"/>
    <w:rsid w:val="009A15D2"/>
    <w:rsid w:val="009B07B8"/>
    <w:rsid w:val="00A92B62"/>
    <w:rsid w:val="00BE202D"/>
    <w:rsid w:val="00C36623"/>
    <w:rsid w:val="00C63741"/>
    <w:rsid w:val="00CF5D14"/>
    <w:rsid w:val="00ED545B"/>
    <w:rsid w:val="00F60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9A4E7"/>
  <w15:chartTrackingRefBased/>
  <w15:docId w15:val="{E8655FF7-D1E6-44B5-A67F-7CB6772C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5">
    <w:name w:val="heading 5"/>
    <w:basedOn w:val="a"/>
    <w:link w:val="5Char"/>
    <w:uiPriority w:val="9"/>
    <w:qFormat/>
    <w:rsid w:val="00A92B62"/>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A92B62"/>
    <w:rPr>
      <w:rFonts w:ascii="宋体" w:eastAsia="宋体" w:hAnsi="宋体" w:cs="宋体"/>
      <w:b/>
      <w:bCs/>
      <w:kern w:val="0"/>
      <w:sz w:val="20"/>
      <w:szCs w:val="20"/>
    </w:rPr>
  </w:style>
  <w:style w:type="paragraph" w:styleId="a3">
    <w:name w:val="Normal (Web)"/>
    <w:basedOn w:val="a"/>
    <w:uiPriority w:val="99"/>
    <w:semiHidden/>
    <w:unhideWhenUsed/>
    <w:rsid w:val="00A92B6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55631"/>
    <w:rPr>
      <w:sz w:val="18"/>
      <w:szCs w:val="18"/>
    </w:rPr>
  </w:style>
  <w:style w:type="character" w:customStyle="1" w:styleId="Char">
    <w:name w:val="批注框文本 Char"/>
    <w:basedOn w:val="a0"/>
    <w:link w:val="a4"/>
    <w:uiPriority w:val="99"/>
    <w:semiHidden/>
    <w:rsid w:val="00855631"/>
    <w:rPr>
      <w:sz w:val="18"/>
      <w:szCs w:val="18"/>
    </w:rPr>
  </w:style>
  <w:style w:type="character" w:styleId="a5">
    <w:name w:val="annotation reference"/>
    <w:basedOn w:val="a0"/>
    <w:uiPriority w:val="99"/>
    <w:semiHidden/>
    <w:unhideWhenUsed/>
    <w:rsid w:val="00855631"/>
    <w:rPr>
      <w:sz w:val="21"/>
      <w:szCs w:val="21"/>
    </w:rPr>
  </w:style>
  <w:style w:type="paragraph" w:styleId="a6">
    <w:name w:val="annotation text"/>
    <w:basedOn w:val="a"/>
    <w:link w:val="Char0"/>
    <w:uiPriority w:val="99"/>
    <w:semiHidden/>
    <w:unhideWhenUsed/>
    <w:rsid w:val="00855631"/>
    <w:pPr>
      <w:jc w:val="left"/>
    </w:pPr>
  </w:style>
  <w:style w:type="character" w:customStyle="1" w:styleId="Char0">
    <w:name w:val="批注文字 Char"/>
    <w:basedOn w:val="a0"/>
    <w:link w:val="a6"/>
    <w:uiPriority w:val="99"/>
    <w:semiHidden/>
    <w:rsid w:val="00855631"/>
  </w:style>
  <w:style w:type="paragraph" w:styleId="a7">
    <w:name w:val="annotation subject"/>
    <w:basedOn w:val="a6"/>
    <w:next w:val="a6"/>
    <w:link w:val="Char1"/>
    <w:uiPriority w:val="99"/>
    <w:semiHidden/>
    <w:unhideWhenUsed/>
    <w:rsid w:val="00855631"/>
    <w:rPr>
      <w:b/>
      <w:bCs/>
    </w:rPr>
  </w:style>
  <w:style w:type="character" w:customStyle="1" w:styleId="Char1">
    <w:name w:val="批注主题 Char"/>
    <w:basedOn w:val="Char0"/>
    <w:link w:val="a7"/>
    <w:uiPriority w:val="99"/>
    <w:semiHidden/>
    <w:rsid w:val="00855631"/>
    <w:rPr>
      <w:b/>
      <w:bCs/>
    </w:rPr>
  </w:style>
  <w:style w:type="paragraph" w:styleId="a8">
    <w:name w:val="header"/>
    <w:basedOn w:val="a"/>
    <w:link w:val="Char2"/>
    <w:uiPriority w:val="99"/>
    <w:unhideWhenUsed/>
    <w:rsid w:val="001D2F0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1D2F07"/>
    <w:rPr>
      <w:sz w:val="18"/>
      <w:szCs w:val="18"/>
    </w:rPr>
  </w:style>
  <w:style w:type="paragraph" w:styleId="a9">
    <w:name w:val="footer"/>
    <w:basedOn w:val="a"/>
    <w:link w:val="Char3"/>
    <w:uiPriority w:val="99"/>
    <w:unhideWhenUsed/>
    <w:rsid w:val="001D2F07"/>
    <w:pPr>
      <w:tabs>
        <w:tab w:val="center" w:pos="4153"/>
        <w:tab w:val="right" w:pos="8306"/>
      </w:tabs>
      <w:snapToGrid w:val="0"/>
      <w:jc w:val="left"/>
    </w:pPr>
    <w:rPr>
      <w:sz w:val="18"/>
      <w:szCs w:val="18"/>
    </w:rPr>
  </w:style>
  <w:style w:type="character" w:customStyle="1" w:styleId="Char3">
    <w:name w:val="页脚 Char"/>
    <w:basedOn w:val="a0"/>
    <w:link w:val="a9"/>
    <w:uiPriority w:val="99"/>
    <w:rsid w:val="001D2F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6000">
      <w:bodyDiv w:val="1"/>
      <w:marLeft w:val="0"/>
      <w:marRight w:val="0"/>
      <w:marTop w:val="0"/>
      <w:marBottom w:val="0"/>
      <w:divBdr>
        <w:top w:val="none" w:sz="0" w:space="0" w:color="auto"/>
        <w:left w:val="none" w:sz="0" w:space="0" w:color="auto"/>
        <w:bottom w:val="none" w:sz="0" w:space="0" w:color="auto"/>
        <w:right w:val="none" w:sz="0" w:space="0" w:color="auto"/>
      </w:divBdr>
    </w:div>
    <w:div w:id="143007220">
      <w:bodyDiv w:val="1"/>
      <w:marLeft w:val="0"/>
      <w:marRight w:val="0"/>
      <w:marTop w:val="0"/>
      <w:marBottom w:val="0"/>
      <w:divBdr>
        <w:top w:val="none" w:sz="0" w:space="0" w:color="auto"/>
        <w:left w:val="none" w:sz="0" w:space="0" w:color="auto"/>
        <w:bottom w:val="none" w:sz="0" w:space="0" w:color="auto"/>
        <w:right w:val="none" w:sz="0" w:space="0" w:color="auto"/>
      </w:divBdr>
    </w:div>
    <w:div w:id="334383648">
      <w:bodyDiv w:val="1"/>
      <w:marLeft w:val="0"/>
      <w:marRight w:val="0"/>
      <w:marTop w:val="0"/>
      <w:marBottom w:val="0"/>
      <w:divBdr>
        <w:top w:val="none" w:sz="0" w:space="0" w:color="auto"/>
        <w:left w:val="none" w:sz="0" w:space="0" w:color="auto"/>
        <w:bottom w:val="none" w:sz="0" w:space="0" w:color="auto"/>
        <w:right w:val="none" w:sz="0" w:space="0" w:color="auto"/>
      </w:divBdr>
    </w:div>
    <w:div w:id="1261138089">
      <w:bodyDiv w:val="1"/>
      <w:marLeft w:val="0"/>
      <w:marRight w:val="0"/>
      <w:marTop w:val="0"/>
      <w:marBottom w:val="0"/>
      <w:divBdr>
        <w:top w:val="none" w:sz="0" w:space="0" w:color="auto"/>
        <w:left w:val="none" w:sz="0" w:space="0" w:color="auto"/>
        <w:bottom w:val="none" w:sz="0" w:space="0" w:color="auto"/>
        <w:right w:val="none" w:sz="0" w:space="0" w:color="auto"/>
      </w:divBdr>
    </w:div>
    <w:div w:id="1282034873">
      <w:bodyDiv w:val="1"/>
      <w:marLeft w:val="0"/>
      <w:marRight w:val="0"/>
      <w:marTop w:val="0"/>
      <w:marBottom w:val="0"/>
      <w:divBdr>
        <w:top w:val="none" w:sz="0" w:space="0" w:color="auto"/>
        <w:left w:val="none" w:sz="0" w:space="0" w:color="auto"/>
        <w:bottom w:val="none" w:sz="0" w:space="0" w:color="auto"/>
        <w:right w:val="none" w:sz="0" w:space="0" w:color="auto"/>
      </w:divBdr>
    </w:div>
    <w:div w:id="1304965723">
      <w:bodyDiv w:val="1"/>
      <w:marLeft w:val="0"/>
      <w:marRight w:val="0"/>
      <w:marTop w:val="0"/>
      <w:marBottom w:val="0"/>
      <w:divBdr>
        <w:top w:val="none" w:sz="0" w:space="0" w:color="auto"/>
        <w:left w:val="none" w:sz="0" w:space="0" w:color="auto"/>
        <w:bottom w:val="none" w:sz="0" w:space="0" w:color="auto"/>
        <w:right w:val="none" w:sz="0" w:space="0" w:color="auto"/>
      </w:divBdr>
    </w:div>
    <w:div w:id="1439564387">
      <w:bodyDiv w:val="1"/>
      <w:marLeft w:val="0"/>
      <w:marRight w:val="0"/>
      <w:marTop w:val="0"/>
      <w:marBottom w:val="0"/>
      <w:divBdr>
        <w:top w:val="none" w:sz="0" w:space="0" w:color="auto"/>
        <w:left w:val="none" w:sz="0" w:space="0" w:color="auto"/>
        <w:bottom w:val="none" w:sz="0" w:space="0" w:color="auto"/>
        <w:right w:val="none" w:sz="0" w:space="0" w:color="auto"/>
      </w:divBdr>
    </w:div>
    <w:div w:id="1583297747">
      <w:bodyDiv w:val="1"/>
      <w:marLeft w:val="0"/>
      <w:marRight w:val="0"/>
      <w:marTop w:val="0"/>
      <w:marBottom w:val="0"/>
      <w:divBdr>
        <w:top w:val="none" w:sz="0" w:space="0" w:color="auto"/>
        <w:left w:val="none" w:sz="0" w:space="0" w:color="auto"/>
        <w:bottom w:val="none" w:sz="0" w:space="0" w:color="auto"/>
        <w:right w:val="none" w:sz="0" w:space="0" w:color="auto"/>
      </w:divBdr>
    </w:div>
    <w:div w:id="1705322956">
      <w:bodyDiv w:val="1"/>
      <w:marLeft w:val="0"/>
      <w:marRight w:val="0"/>
      <w:marTop w:val="0"/>
      <w:marBottom w:val="0"/>
      <w:divBdr>
        <w:top w:val="none" w:sz="0" w:space="0" w:color="auto"/>
        <w:left w:val="none" w:sz="0" w:space="0" w:color="auto"/>
        <w:bottom w:val="none" w:sz="0" w:space="0" w:color="auto"/>
        <w:right w:val="none" w:sz="0" w:space="0" w:color="auto"/>
      </w:divBdr>
    </w:div>
    <w:div w:id="1940677635">
      <w:bodyDiv w:val="1"/>
      <w:marLeft w:val="0"/>
      <w:marRight w:val="0"/>
      <w:marTop w:val="0"/>
      <w:marBottom w:val="0"/>
      <w:divBdr>
        <w:top w:val="none" w:sz="0" w:space="0" w:color="auto"/>
        <w:left w:val="none" w:sz="0" w:space="0" w:color="auto"/>
        <w:bottom w:val="none" w:sz="0" w:space="0" w:color="auto"/>
        <w:right w:val="none" w:sz="0" w:space="0" w:color="auto"/>
      </w:divBdr>
    </w:div>
    <w:div w:id="1952197709">
      <w:bodyDiv w:val="1"/>
      <w:marLeft w:val="0"/>
      <w:marRight w:val="0"/>
      <w:marTop w:val="0"/>
      <w:marBottom w:val="0"/>
      <w:divBdr>
        <w:top w:val="none" w:sz="0" w:space="0" w:color="auto"/>
        <w:left w:val="none" w:sz="0" w:space="0" w:color="auto"/>
        <w:bottom w:val="none" w:sz="0" w:space="0" w:color="auto"/>
        <w:right w:val="none" w:sz="0" w:space="0" w:color="auto"/>
      </w:divBdr>
    </w:div>
    <w:div w:id="207154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A171DF51E437CE4CB6907235C53EF07C" ma:contentTypeVersion="0" ma:contentTypeDescription="新建文档。" ma:contentTypeScope="" ma:versionID="0f5aabe2feebf20e69342891daecbb8c">
  <xsd:schema xmlns:xsd="http://www.w3.org/2001/XMLSchema" xmlns:xs="http://www.w3.org/2001/XMLSchema" xmlns:p="http://schemas.microsoft.com/office/2006/metadata/properties" targetNamespace="http://schemas.microsoft.com/office/2006/metadata/properties" ma:root="true" ma:fieldsID="3615659e25b1da7360fbde97e2a744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D46857-B38C-4315-850F-D7565DFDCC0E}">
  <ds:schemaRefs>
    <ds:schemaRef ds:uri="http://schemas.microsoft.com/sharepoint/v3/contenttype/forms"/>
  </ds:schemaRefs>
</ds:datastoreItem>
</file>

<file path=customXml/itemProps2.xml><?xml version="1.0" encoding="utf-8"?>
<ds:datastoreItem xmlns:ds="http://schemas.openxmlformats.org/officeDocument/2006/customXml" ds:itemID="{CD2C47EE-E76B-4D66-80DC-BEFF7060E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9AB45A-59D3-4C10-B4F3-3AD339D95D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张婧</dc:creator>
  <cp:keywords/>
  <dc:description/>
  <cp:lastModifiedBy>张玲斌</cp:lastModifiedBy>
  <cp:revision>15</cp:revision>
  <dcterms:created xsi:type="dcterms:W3CDTF">2020-11-06T12:41:00Z</dcterms:created>
  <dcterms:modified xsi:type="dcterms:W3CDTF">2020-11-09T12:40:00Z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0x010100A171DF51E437CE4CB6907235C53EF07C</vt:lpwstr>
  </property>
</Properties>
</file>