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交银施罗德定期支付月月丰债券型证券投资基金</w:t>
      </w:r>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2020</w:t>
      </w:r>
      <w:r w:rsidRPr="005858C2">
        <w:rPr>
          <w:rFonts w:eastAsiaTheme="minorEastAsia"/>
          <w:b/>
          <w:sz w:val="36"/>
          <w:szCs w:val="36"/>
        </w:rPr>
        <w:t>年第</w:t>
      </w:r>
      <w:r w:rsidRPr="005858C2">
        <w:rPr>
          <w:rFonts w:eastAsiaTheme="minorEastAsia"/>
          <w:b/>
          <w:sz w:val="36"/>
          <w:szCs w:val="36"/>
        </w:rPr>
        <w:t>3</w:t>
      </w:r>
      <w:r w:rsidRPr="005858C2">
        <w:rPr>
          <w:rFonts w:eastAsiaTheme="minorEastAsia"/>
          <w:b/>
          <w:sz w:val="36"/>
          <w:szCs w:val="36"/>
        </w:rPr>
        <w:t>季度报告</w:t>
      </w:r>
    </w:p>
    <w:p w:rsidR="009A2283" w:rsidRPr="005858C2" w:rsidRDefault="00121533" w:rsidP="007C14DF">
      <w:pPr>
        <w:spacing w:before="29" w:line="288" w:lineRule="auto"/>
        <w:jc w:val="center"/>
        <w:rPr>
          <w:b/>
          <w:sz w:val="36"/>
          <w:szCs w:val="36"/>
        </w:rPr>
      </w:pPr>
      <w:r w:rsidRPr="005858C2">
        <w:rPr>
          <w:b/>
          <w:sz w:val="36"/>
          <w:szCs w:val="36"/>
        </w:rPr>
        <w:t>2020</w:t>
      </w:r>
      <w:r w:rsidRPr="005858C2">
        <w:rPr>
          <w:b/>
          <w:sz w:val="36"/>
          <w:szCs w:val="36"/>
        </w:rPr>
        <w:t>年</w:t>
      </w:r>
      <w:r w:rsidRPr="005858C2">
        <w:rPr>
          <w:b/>
          <w:sz w:val="36"/>
          <w:szCs w:val="36"/>
        </w:rPr>
        <w:t>9</w:t>
      </w:r>
      <w:r w:rsidRPr="005858C2">
        <w:rPr>
          <w:b/>
          <w:sz w:val="36"/>
          <w:szCs w:val="36"/>
        </w:rPr>
        <w:t>月</w:t>
      </w:r>
      <w:r w:rsidRPr="005858C2">
        <w:rPr>
          <w:b/>
          <w:sz w:val="36"/>
          <w:szCs w:val="36"/>
        </w:rPr>
        <w:t>30</w:t>
      </w:r>
      <w:r w:rsidRPr="005858C2">
        <w:rPr>
          <w:b/>
          <w:sz w:val="36"/>
          <w:szCs w:val="36"/>
        </w:rPr>
        <w:t>日</w:t>
      </w:r>
    </w:p>
    <w:p w:rsidR="009A2283" w:rsidRPr="007F52FA" w:rsidRDefault="009A2283" w:rsidP="007C14DF">
      <w:pPr>
        <w:spacing w:before="29" w:line="288" w:lineRule="auto"/>
        <w:jc w:val="center"/>
        <w:rPr>
          <w:rFonts w:eastAsiaTheme="minorEastAsia"/>
          <w:b/>
          <w:color w:val="000000"/>
          <w:sz w:val="24"/>
        </w:rPr>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中国建设银行股份有限公司</w:t>
      </w:r>
    </w:p>
    <w:p w:rsidR="009A2283" w:rsidRPr="005858C2" w:rsidRDefault="009A2283" w:rsidP="007C14DF">
      <w:pPr>
        <w:spacing w:before="29" w:line="288" w:lineRule="auto"/>
        <w:ind w:firstLineChars="900" w:firstLine="2168"/>
        <w:rPr>
          <w:b/>
          <w:sz w:val="24"/>
        </w:rPr>
        <w:sectPr w:rsidR="009A2283" w:rsidRPr="005858C2" w:rsidSect="00D3445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5858C2">
        <w:rPr>
          <w:b/>
          <w:color w:val="000000"/>
          <w:sz w:val="24"/>
        </w:rPr>
        <w:t>报告送出日期：</w:t>
      </w:r>
      <w:r w:rsidR="00D04410" w:rsidRPr="005858C2">
        <w:rPr>
          <w:b/>
          <w:color w:val="000000"/>
          <w:sz w:val="24"/>
        </w:rPr>
        <w:t>二〇二〇年十月二十八日</w:t>
      </w:r>
    </w:p>
    <w:p w:rsidR="009238DB" w:rsidRPr="007F52FA" w:rsidRDefault="009238DB" w:rsidP="000A2988">
      <w:pPr>
        <w:pStyle w:val="1"/>
        <w:spacing w:beforeLines="100" w:before="312" w:afterLines="100" w:after="312"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rsidR="00330E5B" w:rsidRDefault="006F306A">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330E5B" w:rsidRDefault="006F306A">
      <w:pPr>
        <w:spacing w:before="29" w:line="288" w:lineRule="auto"/>
        <w:ind w:firstLineChars="200" w:firstLine="480"/>
        <w:rPr>
          <w:rFonts w:eastAsiaTheme="minorEastAsia"/>
          <w:color w:val="000000"/>
          <w:sz w:val="24"/>
        </w:rPr>
      </w:pPr>
      <w:r>
        <w:rPr>
          <w:rFonts w:eastAsiaTheme="minorEastAsia"/>
          <w:color w:val="000000"/>
          <w:sz w:val="24"/>
        </w:rPr>
        <w:t>基金托管人中国建设银行股份有限公司根据本基金合同规定，于</w:t>
      </w:r>
      <w:r>
        <w:rPr>
          <w:rFonts w:eastAsiaTheme="minorEastAsia"/>
          <w:color w:val="000000"/>
          <w:sz w:val="24"/>
        </w:rPr>
        <w:t>2020</w:t>
      </w:r>
      <w:r>
        <w:rPr>
          <w:rFonts w:eastAsiaTheme="minorEastAsia"/>
          <w:color w:val="000000"/>
          <w:sz w:val="24"/>
        </w:rPr>
        <w:t>年</w:t>
      </w:r>
      <w:r>
        <w:rPr>
          <w:rFonts w:eastAsiaTheme="minorEastAsia"/>
          <w:color w:val="000000"/>
          <w:sz w:val="24"/>
        </w:rPr>
        <w:t>10</w:t>
      </w:r>
      <w:r>
        <w:rPr>
          <w:rFonts w:eastAsiaTheme="minorEastAsia"/>
          <w:color w:val="000000"/>
          <w:sz w:val="24"/>
        </w:rPr>
        <w:t>月</w:t>
      </w:r>
      <w:r>
        <w:rPr>
          <w:rFonts w:eastAsiaTheme="minorEastAsia"/>
          <w:color w:val="000000"/>
          <w:sz w:val="24"/>
        </w:rPr>
        <w:t>27</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330E5B" w:rsidRDefault="006F306A">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330E5B" w:rsidRDefault="006F306A">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330E5B" w:rsidRDefault="006F306A">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p>
    <w:p w:rsidR="009238DB" w:rsidRPr="007F52FA" w:rsidRDefault="00267DA9" w:rsidP="007C14DF">
      <w:pPr>
        <w:spacing w:before="29" w:line="288" w:lineRule="auto"/>
        <w:ind w:firstLineChars="200" w:firstLine="480"/>
        <w:rPr>
          <w:rFonts w:eastAsiaTheme="minorEastAsia"/>
          <w:color w:val="000000"/>
          <w:sz w:val="24"/>
        </w:rPr>
      </w:pPr>
      <w:r w:rsidRPr="007F52FA">
        <w:rPr>
          <w:rFonts w:eastAsiaTheme="minorEastAsia"/>
          <w:color w:val="000000"/>
          <w:sz w:val="24"/>
        </w:rPr>
        <w:t>本报告期自</w:t>
      </w:r>
      <w:r w:rsidRPr="007F52FA">
        <w:rPr>
          <w:rFonts w:eastAsiaTheme="minorEastAsia"/>
          <w:color w:val="000000"/>
          <w:sz w:val="24"/>
        </w:rPr>
        <w:t>2020</w:t>
      </w:r>
      <w:r w:rsidRPr="007F52FA">
        <w:rPr>
          <w:rFonts w:eastAsiaTheme="minorEastAsia"/>
          <w:color w:val="000000"/>
          <w:sz w:val="24"/>
        </w:rPr>
        <w:t>年</w:t>
      </w:r>
      <w:r w:rsidRPr="007F52FA">
        <w:rPr>
          <w:rFonts w:eastAsiaTheme="minorEastAsia"/>
          <w:color w:val="000000"/>
          <w:sz w:val="24"/>
        </w:rPr>
        <w:t>7</w:t>
      </w:r>
      <w:r w:rsidRPr="007F52FA">
        <w:rPr>
          <w:rFonts w:eastAsiaTheme="minorEastAsia"/>
          <w:color w:val="000000"/>
          <w:sz w:val="24"/>
        </w:rPr>
        <w:t>月</w:t>
      </w:r>
      <w:r w:rsidRPr="007F52FA">
        <w:rPr>
          <w:rFonts w:eastAsiaTheme="minorEastAsia"/>
          <w:color w:val="000000"/>
          <w:sz w:val="24"/>
        </w:rPr>
        <w:t>1</w:t>
      </w:r>
      <w:r w:rsidRPr="007F52FA">
        <w:rPr>
          <w:rFonts w:eastAsiaTheme="minorEastAsia"/>
          <w:color w:val="000000"/>
          <w:sz w:val="24"/>
        </w:rPr>
        <w:t>日起至</w:t>
      </w:r>
      <w:r w:rsidRPr="007F52FA">
        <w:rPr>
          <w:rFonts w:eastAsiaTheme="minorEastAsia"/>
          <w:color w:val="000000"/>
          <w:sz w:val="24"/>
        </w:rPr>
        <w:t>9</w:t>
      </w:r>
      <w:r w:rsidRPr="007F52FA">
        <w:rPr>
          <w:rFonts w:eastAsiaTheme="minorEastAsia"/>
          <w:color w:val="000000"/>
          <w:sz w:val="24"/>
        </w:rPr>
        <w:t>月</w:t>
      </w:r>
      <w:r w:rsidRPr="007F52FA">
        <w:rPr>
          <w:rFonts w:eastAsiaTheme="minorEastAsia"/>
          <w:color w:val="000000"/>
          <w:sz w:val="24"/>
        </w:rPr>
        <w:t>30</w:t>
      </w:r>
      <w:r w:rsidRPr="007F52FA">
        <w:rPr>
          <w:rFonts w:eastAsiaTheme="minorEastAsia"/>
          <w:color w:val="000000"/>
          <w:sz w:val="24"/>
        </w:rPr>
        <w:t>日止。</w:t>
      </w:r>
    </w:p>
    <w:p w:rsidR="00740635" w:rsidRPr="007F52FA" w:rsidRDefault="00740635" w:rsidP="007C14DF">
      <w:pPr>
        <w:spacing w:before="29" w:line="288" w:lineRule="auto"/>
        <w:ind w:firstLineChars="200" w:firstLine="480"/>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交银定期支付月月丰债券</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519730</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2013</w:t>
            </w:r>
            <w:r w:rsidRPr="007F52FA">
              <w:rPr>
                <w:color w:val="000000"/>
                <w:kern w:val="0"/>
                <w:sz w:val="24"/>
              </w:rPr>
              <w:t>年</w:t>
            </w:r>
            <w:r w:rsidRPr="007F52FA">
              <w:rPr>
                <w:color w:val="000000"/>
                <w:kern w:val="0"/>
                <w:sz w:val="24"/>
              </w:rPr>
              <w:t>8</w:t>
            </w:r>
            <w:r w:rsidRPr="007F52FA">
              <w:rPr>
                <w:color w:val="000000"/>
                <w:kern w:val="0"/>
                <w:sz w:val="24"/>
              </w:rPr>
              <w:t>月</w:t>
            </w:r>
            <w:r w:rsidRPr="007F52FA">
              <w:rPr>
                <w:color w:val="000000"/>
                <w:kern w:val="0"/>
                <w:sz w:val="24"/>
              </w:rPr>
              <w:t>13</w:t>
            </w:r>
            <w:r w:rsidRPr="007F52FA">
              <w:rPr>
                <w:color w:val="000000"/>
                <w:kern w:val="0"/>
                <w:sz w:val="24"/>
              </w:rPr>
              <w:t>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18,299,504.30</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本基金精选具有较高息票率的债券，以获取稳定的债息收入，并通过适当参与股票市场，力争实现基金资产的长期增值。</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充分发挥基金管理人的研究优势，将严谨、规范化的基本面研究分析与积极主动的投资风格相结合，在分析和判断宏观经济运行状况和金融市场运行趋势的基础上，自上而下决定债券组合久期、期限结构配置及债券类别配置；同时在严谨深入的信用分析基础上，综合考量企业债券的信用评级以及各类债券的流动性、供求关系和收益率水平等，自下而上地精选具有较高息票率的个券。同时，本基金深度关注股票、权证一级市场和二级市场的运行状况与相应风险收益特征，在严格控制基金资产运作风险的基础上，把握投资机会。</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lastRenderedPageBreak/>
              <w:t>业绩比较基准</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90%×</w:t>
            </w:r>
            <w:r w:rsidRPr="007F52FA">
              <w:rPr>
                <w:color w:val="000000"/>
                <w:kern w:val="0"/>
                <w:sz w:val="24"/>
              </w:rPr>
              <w:t>中债综合全价指数收益率</w:t>
            </w:r>
            <w:r w:rsidRPr="007F52FA">
              <w:rPr>
                <w:color w:val="000000"/>
                <w:kern w:val="0"/>
                <w:sz w:val="24"/>
              </w:rPr>
              <w:t>+10%×</w:t>
            </w:r>
            <w:r w:rsidRPr="007F52FA">
              <w:rPr>
                <w:color w:val="000000"/>
                <w:kern w:val="0"/>
                <w:sz w:val="24"/>
              </w:rPr>
              <w:t>沪深</w:t>
            </w:r>
            <w:r w:rsidRPr="007F52FA">
              <w:rPr>
                <w:color w:val="000000"/>
                <w:kern w:val="0"/>
                <w:sz w:val="24"/>
              </w:rPr>
              <w:t>300</w:t>
            </w:r>
            <w:r w:rsidRPr="007F52FA">
              <w:rPr>
                <w:color w:val="000000"/>
                <w:kern w:val="0"/>
                <w:sz w:val="24"/>
              </w:rPr>
              <w:t>指数收益率</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本基金是一只债券型基金，属于证券投资基金中中等风险的品种，其长期平均的预期收益和预期风险高于货币市场基金，低于混合型基金和股票型基金。</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中国建设银行股份有限公司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sz w:val="24"/>
              </w:rPr>
              <w:t>交银定期支付月月丰债券</w:t>
            </w:r>
            <w:r w:rsidRPr="007F52FA">
              <w:rPr>
                <w:sz w:val="24"/>
              </w:rPr>
              <w:t>A</w:t>
            </w:r>
          </w:p>
        </w:tc>
        <w:tc>
          <w:tcPr>
            <w:tcW w:w="3048" w:type="dxa"/>
            <w:vAlign w:val="center"/>
          </w:tcPr>
          <w:p w:rsidR="008532F3" w:rsidRPr="007F52FA" w:rsidRDefault="008532F3" w:rsidP="007C14DF">
            <w:pPr>
              <w:spacing w:before="29" w:line="288" w:lineRule="auto"/>
              <w:jc w:val="left"/>
              <w:rPr>
                <w:sz w:val="24"/>
              </w:rPr>
            </w:pPr>
            <w:r w:rsidRPr="007F52FA">
              <w:rPr>
                <w:sz w:val="24"/>
              </w:rPr>
              <w:t>交银定期支付月月丰债券</w:t>
            </w:r>
            <w:r w:rsidRPr="007F52FA">
              <w:rPr>
                <w:sz w:val="24"/>
              </w:rPr>
              <w:t>C</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下属两级基金的交易代码</w:t>
            </w:r>
          </w:p>
        </w:tc>
        <w:tc>
          <w:tcPr>
            <w:tcW w:w="2922" w:type="dxa"/>
            <w:vAlign w:val="center"/>
          </w:tcPr>
          <w:p w:rsidR="00C23B30" w:rsidRPr="007F52FA" w:rsidRDefault="00910F55" w:rsidP="006F306A">
            <w:pPr>
              <w:spacing w:before="29" w:line="288" w:lineRule="auto"/>
              <w:jc w:val="left"/>
              <w:rPr>
                <w:sz w:val="24"/>
              </w:rPr>
            </w:pPr>
            <w:r w:rsidRPr="007F52FA">
              <w:rPr>
                <w:color w:val="000000" w:themeColor="text1"/>
                <w:sz w:val="24"/>
              </w:rPr>
              <w:t>519730</w:t>
            </w:r>
            <w:bookmarkStart w:id="0" w:name="_GoBack"/>
            <w:bookmarkEnd w:id="0"/>
          </w:p>
        </w:tc>
        <w:tc>
          <w:tcPr>
            <w:tcW w:w="3048" w:type="dxa"/>
            <w:vAlign w:val="center"/>
          </w:tcPr>
          <w:p w:rsidR="00C23B30" w:rsidRPr="007F52FA" w:rsidRDefault="00C23B30" w:rsidP="007C14DF">
            <w:pPr>
              <w:spacing w:before="29" w:line="288" w:lineRule="auto"/>
              <w:jc w:val="left"/>
              <w:rPr>
                <w:color w:val="000000" w:themeColor="text1"/>
                <w:sz w:val="24"/>
              </w:rPr>
            </w:pPr>
            <w:r w:rsidRPr="007F52FA">
              <w:rPr>
                <w:color w:val="000000" w:themeColor="text1"/>
                <w:sz w:val="24"/>
              </w:rPr>
              <w:t>519731</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报告期末下属两级基金的份额总额</w:t>
            </w:r>
          </w:p>
        </w:tc>
        <w:tc>
          <w:tcPr>
            <w:tcW w:w="2922" w:type="dxa"/>
            <w:vAlign w:val="center"/>
          </w:tcPr>
          <w:p w:rsidR="00C23B30" w:rsidRPr="007F52FA" w:rsidRDefault="00C23B30" w:rsidP="007C14DF">
            <w:pPr>
              <w:spacing w:before="29" w:line="288" w:lineRule="auto"/>
              <w:jc w:val="left"/>
              <w:rPr>
                <w:sz w:val="24"/>
              </w:rPr>
            </w:pPr>
            <w:r w:rsidRPr="007F52FA">
              <w:rPr>
                <w:sz w:val="24"/>
              </w:rPr>
              <w:t>15,747,782.54</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sz w:val="24"/>
              </w:rPr>
              <w:t>2,551,721.76</w:t>
            </w:r>
            <w:r w:rsidRPr="007F52FA">
              <w:rPr>
                <w:color w:val="000000"/>
                <w:kern w:val="0"/>
                <w:sz w:val="24"/>
              </w:rPr>
              <w:t>份</w:t>
            </w:r>
          </w:p>
        </w:tc>
      </w:tr>
    </w:tbl>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9E549D" w:rsidRPr="007F52FA" w:rsidTr="007A5233">
        <w:trPr>
          <w:jc w:val="center"/>
        </w:trPr>
        <w:tc>
          <w:tcPr>
            <w:tcW w:w="3402"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4962" w:type="dxa"/>
            <w:gridSpan w:val="2"/>
            <w:vAlign w:val="center"/>
          </w:tcPr>
          <w:p w:rsidR="00BF5A58" w:rsidRPr="00414345" w:rsidRDefault="00BF5A58" w:rsidP="00BF5A58">
            <w:pPr>
              <w:adjustRightInd w:val="0"/>
              <w:spacing w:before="29" w:line="288" w:lineRule="auto"/>
              <w:ind w:left="17"/>
              <w:jc w:val="center"/>
              <w:rPr>
                <w:color w:val="000000"/>
                <w:sz w:val="24"/>
              </w:rPr>
            </w:pPr>
            <w:r w:rsidRPr="00414345">
              <w:rPr>
                <w:color w:val="000000"/>
                <w:sz w:val="24"/>
              </w:rPr>
              <w:t>报告期</w:t>
            </w:r>
          </w:p>
          <w:p w:rsidR="009E549D" w:rsidRPr="007F52FA" w:rsidRDefault="00BF5A58" w:rsidP="00BF5A58">
            <w:pPr>
              <w:adjustRightInd w:val="0"/>
              <w:spacing w:before="29" w:line="288" w:lineRule="auto"/>
              <w:ind w:left="17"/>
              <w:jc w:val="center"/>
              <w:rPr>
                <w:color w:val="000000"/>
                <w:sz w:val="24"/>
              </w:rPr>
            </w:pPr>
            <w:r w:rsidRPr="00414345">
              <w:rPr>
                <w:color w:val="000000"/>
                <w:sz w:val="24"/>
              </w:rPr>
              <w:t>(2020</w:t>
            </w:r>
            <w:r w:rsidRPr="00414345">
              <w:rPr>
                <w:color w:val="000000"/>
                <w:sz w:val="24"/>
              </w:rPr>
              <w:t>年</w:t>
            </w:r>
            <w:r w:rsidRPr="00414345">
              <w:rPr>
                <w:color w:val="000000"/>
                <w:sz w:val="24"/>
              </w:rPr>
              <w:t>7</w:t>
            </w:r>
            <w:r w:rsidRPr="00414345">
              <w:rPr>
                <w:color w:val="000000"/>
                <w:sz w:val="24"/>
              </w:rPr>
              <w:t>月</w:t>
            </w:r>
            <w:r w:rsidRPr="00414345">
              <w:rPr>
                <w:color w:val="000000"/>
                <w:sz w:val="24"/>
              </w:rPr>
              <w:t>1</w:t>
            </w:r>
            <w:r w:rsidRPr="00414345">
              <w:rPr>
                <w:color w:val="000000"/>
                <w:sz w:val="24"/>
              </w:rPr>
              <w:t>日</w:t>
            </w:r>
            <w:r w:rsidRPr="00414345">
              <w:rPr>
                <w:color w:val="000000"/>
                <w:sz w:val="24"/>
              </w:rPr>
              <w:t>-2020</w:t>
            </w:r>
            <w:r w:rsidRPr="00414345">
              <w:rPr>
                <w:color w:val="000000"/>
                <w:sz w:val="24"/>
              </w:rPr>
              <w:t>年</w:t>
            </w:r>
            <w:r w:rsidRPr="00414345">
              <w:rPr>
                <w:color w:val="000000"/>
                <w:sz w:val="24"/>
              </w:rPr>
              <w:t>9</w:t>
            </w:r>
            <w:r w:rsidRPr="00414345">
              <w:rPr>
                <w:color w:val="000000"/>
                <w:sz w:val="24"/>
              </w:rPr>
              <w:t>月</w:t>
            </w:r>
            <w:r w:rsidRPr="00414345">
              <w:rPr>
                <w:color w:val="000000"/>
                <w:sz w:val="24"/>
              </w:rPr>
              <w:t>30</w:t>
            </w:r>
            <w:r w:rsidRPr="00414345">
              <w:rPr>
                <w:color w:val="000000"/>
                <w:sz w:val="24"/>
              </w:rPr>
              <w:t>日</w:t>
            </w:r>
            <w:r w:rsidRPr="00414345">
              <w:rPr>
                <w:color w:val="000000"/>
                <w:sz w:val="24"/>
              </w:rPr>
              <w:t>)</w:t>
            </w:r>
          </w:p>
        </w:tc>
      </w:tr>
      <w:tr w:rsidR="009E549D" w:rsidRPr="007F52FA" w:rsidTr="007A5233">
        <w:trPr>
          <w:jc w:val="center"/>
        </w:trPr>
        <w:tc>
          <w:tcPr>
            <w:tcW w:w="3402" w:type="dxa"/>
            <w:vMerge/>
            <w:vAlign w:val="center"/>
          </w:tcPr>
          <w:p w:rsidR="009E549D" w:rsidRPr="007F52FA" w:rsidRDefault="009E549D" w:rsidP="007C14DF">
            <w:pPr>
              <w:adjustRightInd w:val="0"/>
              <w:spacing w:before="29" w:line="288" w:lineRule="auto"/>
              <w:ind w:left="17"/>
              <w:jc w:val="center"/>
              <w:rPr>
                <w:kern w:val="0"/>
                <w:sz w:val="24"/>
              </w:rPr>
            </w:pPr>
          </w:p>
        </w:tc>
        <w:tc>
          <w:tcPr>
            <w:tcW w:w="2481" w:type="dxa"/>
            <w:vAlign w:val="center"/>
          </w:tcPr>
          <w:p w:rsidR="009E549D" w:rsidRPr="007F52FA" w:rsidRDefault="009E549D" w:rsidP="007C14DF">
            <w:pPr>
              <w:adjustRightInd w:val="0"/>
              <w:spacing w:before="29" w:line="288" w:lineRule="auto"/>
              <w:ind w:left="17"/>
              <w:jc w:val="center"/>
              <w:rPr>
                <w:color w:val="000000"/>
                <w:sz w:val="24"/>
              </w:rPr>
            </w:pPr>
            <w:r w:rsidRPr="007F52FA">
              <w:rPr>
                <w:sz w:val="24"/>
              </w:rPr>
              <w:t>交银定期支付月月丰债券</w:t>
            </w:r>
            <w:r w:rsidRPr="007F52FA">
              <w:rPr>
                <w:sz w:val="24"/>
              </w:rPr>
              <w:t>A</w:t>
            </w:r>
          </w:p>
        </w:tc>
        <w:tc>
          <w:tcPr>
            <w:tcW w:w="2481" w:type="dxa"/>
            <w:vAlign w:val="center"/>
          </w:tcPr>
          <w:p w:rsidR="009E549D" w:rsidRPr="007F52FA" w:rsidRDefault="00FE7FBD" w:rsidP="007C14DF">
            <w:pPr>
              <w:adjustRightInd w:val="0"/>
              <w:spacing w:before="29" w:line="288" w:lineRule="auto"/>
              <w:ind w:left="17"/>
              <w:jc w:val="center"/>
              <w:rPr>
                <w:color w:val="000000"/>
                <w:sz w:val="24"/>
              </w:rPr>
            </w:pPr>
            <w:r w:rsidRPr="007F52FA">
              <w:rPr>
                <w:sz w:val="24"/>
              </w:rPr>
              <w:t>交银定期支付月月丰债券</w:t>
            </w:r>
            <w:r w:rsidRPr="007F52FA">
              <w:rPr>
                <w:sz w:val="24"/>
              </w:rPr>
              <w:t>C</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428,495.36</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58,314.72</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170,667.42</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17,964.88</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0.0108</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0.0073</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24,989,057.95</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3,931,354.93</w:t>
            </w:r>
          </w:p>
        </w:tc>
      </w:tr>
      <w:tr w:rsidR="005F293E" w:rsidRPr="007F52FA" w:rsidTr="007A5233">
        <w:trPr>
          <w:trHeight w:val="158"/>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1.5868</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1.5407</w:t>
            </w:r>
          </w:p>
        </w:tc>
      </w:tr>
    </w:tbl>
    <w:p w:rsidR="00330E5B" w:rsidRDefault="006F306A">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、本基金</w:t>
      </w:r>
      <w:r>
        <w:rPr>
          <w:rFonts w:eastAsiaTheme="minorEastAsia"/>
          <w:color w:val="000000"/>
          <w:sz w:val="24"/>
        </w:rPr>
        <w:t>A</w:t>
      </w:r>
      <w:r>
        <w:rPr>
          <w:rFonts w:eastAsiaTheme="minorEastAsia"/>
          <w:color w:val="000000"/>
          <w:sz w:val="24"/>
        </w:rPr>
        <w:t>类业绩指标不包括持有人认购或交易基金的各项费用，计入费用后的实际收益水平要低于所列数字。</w:t>
      </w:r>
      <w:r>
        <w:rPr>
          <w:rFonts w:eastAsiaTheme="minorEastAsia"/>
          <w:color w:val="000000"/>
          <w:sz w:val="24"/>
        </w:rPr>
        <w:t xml:space="preserve"> </w:t>
      </w:r>
      <w:r>
        <w:rPr>
          <w:rFonts w:eastAsiaTheme="minorEastAsia"/>
          <w:color w:val="000000"/>
          <w:sz w:val="24"/>
        </w:rPr>
        <w:t xml:space="preserve">　　</w:t>
      </w:r>
    </w:p>
    <w:p w:rsidR="005E01A3" w:rsidRPr="007F52FA" w:rsidRDefault="005E01A3"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2</w:t>
      </w:r>
      <w:r w:rsidRPr="007F52F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R="009238DB" w:rsidRPr="007F52FA" w:rsidRDefault="009238DB" w:rsidP="007C14DF">
      <w:pPr>
        <w:spacing w:before="29" w:line="288" w:lineRule="auto"/>
        <w:rPr>
          <w:b/>
          <w:sz w:val="24"/>
        </w:rPr>
      </w:pPr>
      <w:r w:rsidRPr="007F52FA">
        <w:rPr>
          <w:b/>
          <w:sz w:val="24"/>
        </w:rPr>
        <w:t>1</w:t>
      </w:r>
      <w:r w:rsidRPr="007F52FA">
        <w:rPr>
          <w:b/>
          <w:sz w:val="24"/>
        </w:rPr>
        <w:t>、</w:t>
      </w:r>
      <w:r w:rsidR="00A5643A" w:rsidRPr="007F52FA">
        <w:rPr>
          <w:b/>
          <w:color w:val="000000"/>
          <w:kern w:val="0"/>
          <w:sz w:val="24"/>
        </w:rPr>
        <w:t>交银定期支付月月丰债券</w:t>
      </w:r>
      <w:r w:rsidR="00A5643A" w:rsidRPr="007F52FA">
        <w:rPr>
          <w:b/>
          <w:color w:val="000000"/>
          <w:kern w:val="0"/>
          <w:sz w:val="24"/>
        </w:rPr>
        <w:t>A</w:t>
      </w:r>
      <w:r w:rsidRPr="007F52FA">
        <w:rPr>
          <w:b/>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lastRenderedPageBreak/>
              <w:t>阶段</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330E5B">
        <w:trPr>
          <w:jc w:val="center"/>
        </w:trPr>
        <w:tc>
          <w:tcPr>
            <w:tcW w:w="1266" w:type="dxa"/>
            <w:vAlign w:val="center"/>
          </w:tcPr>
          <w:p w:rsidR="00330E5B" w:rsidRDefault="006F306A">
            <w:pPr>
              <w:jc w:val="left"/>
            </w:pPr>
            <w:r>
              <w:rPr>
                <w:color w:val="000000"/>
                <w:sz w:val="24"/>
              </w:rPr>
              <w:t>过去三个月</w:t>
            </w:r>
          </w:p>
        </w:tc>
        <w:tc>
          <w:tcPr>
            <w:tcW w:w="1267" w:type="dxa"/>
            <w:vAlign w:val="center"/>
          </w:tcPr>
          <w:p w:rsidR="00330E5B" w:rsidRDefault="006F306A">
            <w:pPr>
              <w:jc w:val="center"/>
            </w:pPr>
            <w:r>
              <w:rPr>
                <w:color w:val="000000"/>
                <w:sz w:val="24"/>
              </w:rPr>
              <w:t>0.62%</w:t>
            </w:r>
          </w:p>
        </w:tc>
        <w:tc>
          <w:tcPr>
            <w:tcW w:w="1267" w:type="dxa"/>
            <w:vAlign w:val="center"/>
          </w:tcPr>
          <w:p w:rsidR="00330E5B" w:rsidRDefault="006F306A">
            <w:pPr>
              <w:jc w:val="center"/>
            </w:pPr>
            <w:r>
              <w:rPr>
                <w:color w:val="000000"/>
                <w:sz w:val="24"/>
              </w:rPr>
              <w:t>0.21%</w:t>
            </w:r>
          </w:p>
        </w:tc>
        <w:tc>
          <w:tcPr>
            <w:tcW w:w="1267" w:type="dxa"/>
            <w:vAlign w:val="center"/>
          </w:tcPr>
          <w:p w:rsidR="00330E5B" w:rsidRDefault="006F306A">
            <w:pPr>
              <w:jc w:val="center"/>
            </w:pPr>
            <w:r>
              <w:rPr>
                <w:color w:val="000000"/>
                <w:sz w:val="24"/>
              </w:rPr>
              <w:t>-0.29%</w:t>
            </w:r>
          </w:p>
        </w:tc>
        <w:tc>
          <w:tcPr>
            <w:tcW w:w="1267" w:type="dxa"/>
            <w:vAlign w:val="center"/>
          </w:tcPr>
          <w:p w:rsidR="00330E5B" w:rsidRDefault="006F306A">
            <w:pPr>
              <w:jc w:val="center"/>
            </w:pPr>
            <w:r>
              <w:rPr>
                <w:color w:val="000000"/>
                <w:sz w:val="24"/>
              </w:rPr>
              <w:t>0.14%</w:t>
            </w:r>
          </w:p>
        </w:tc>
        <w:tc>
          <w:tcPr>
            <w:tcW w:w="1267" w:type="dxa"/>
            <w:vAlign w:val="center"/>
          </w:tcPr>
          <w:p w:rsidR="00330E5B" w:rsidRDefault="006F306A">
            <w:pPr>
              <w:jc w:val="center"/>
            </w:pPr>
            <w:r>
              <w:rPr>
                <w:color w:val="000000"/>
                <w:sz w:val="24"/>
              </w:rPr>
              <w:t>0.91%</w:t>
            </w:r>
          </w:p>
        </w:tc>
        <w:tc>
          <w:tcPr>
            <w:tcW w:w="1267" w:type="dxa"/>
            <w:vAlign w:val="center"/>
          </w:tcPr>
          <w:p w:rsidR="00330E5B" w:rsidRDefault="006F306A">
            <w:pPr>
              <w:jc w:val="center"/>
            </w:pPr>
            <w:r>
              <w:rPr>
                <w:color w:val="000000"/>
                <w:sz w:val="24"/>
              </w:rPr>
              <w:t>0.07%</w:t>
            </w:r>
          </w:p>
        </w:tc>
      </w:tr>
      <w:tr w:rsidR="00330E5B">
        <w:trPr>
          <w:jc w:val="center"/>
        </w:trPr>
        <w:tc>
          <w:tcPr>
            <w:tcW w:w="1266" w:type="dxa"/>
            <w:vAlign w:val="center"/>
          </w:tcPr>
          <w:p w:rsidR="00330E5B" w:rsidRDefault="006F306A">
            <w:pPr>
              <w:jc w:val="left"/>
            </w:pPr>
            <w:r>
              <w:rPr>
                <w:color w:val="000000"/>
                <w:sz w:val="24"/>
              </w:rPr>
              <w:t>过去六个月</w:t>
            </w:r>
          </w:p>
        </w:tc>
        <w:tc>
          <w:tcPr>
            <w:tcW w:w="1267" w:type="dxa"/>
            <w:vAlign w:val="center"/>
          </w:tcPr>
          <w:p w:rsidR="00330E5B" w:rsidRDefault="006F306A">
            <w:pPr>
              <w:jc w:val="center"/>
            </w:pPr>
            <w:r>
              <w:rPr>
                <w:color w:val="000000"/>
                <w:sz w:val="24"/>
              </w:rPr>
              <w:t>1.85%</w:t>
            </w:r>
          </w:p>
        </w:tc>
        <w:tc>
          <w:tcPr>
            <w:tcW w:w="1267" w:type="dxa"/>
            <w:vAlign w:val="center"/>
          </w:tcPr>
          <w:p w:rsidR="00330E5B" w:rsidRDefault="006F306A">
            <w:pPr>
              <w:jc w:val="center"/>
            </w:pPr>
            <w:r>
              <w:rPr>
                <w:color w:val="000000"/>
                <w:sz w:val="24"/>
              </w:rPr>
              <w:t>0.18%</w:t>
            </w:r>
          </w:p>
        </w:tc>
        <w:tc>
          <w:tcPr>
            <w:tcW w:w="1267" w:type="dxa"/>
            <w:vAlign w:val="center"/>
          </w:tcPr>
          <w:p w:rsidR="00330E5B" w:rsidRDefault="006F306A">
            <w:pPr>
              <w:jc w:val="center"/>
            </w:pPr>
            <w:r>
              <w:rPr>
                <w:color w:val="000000"/>
                <w:sz w:val="24"/>
              </w:rPr>
              <w:t>0.01%</w:t>
            </w:r>
          </w:p>
        </w:tc>
        <w:tc>
          <w:tcPr>
            <w:tcW w:w="1267" w:type="dxa"/>
            <w:vAlign w:val="center"/>
          </w:tcPr>
          <w:p w:rsidR="00330E5B" w:rsidRDefault="006F306A">
            <w:pPr>
              <w:jc w:val="center"/>
            </w:pPr>
            <w:r>
              <w:rPr>
                <w:color w:val="000000"/>
                <w:sz w:val="24"/>
              </w:rPr>
              <w:t>0.14%</w:t>
            </w:r>
          </w:p>
        </w:tc>
        <w:tc>
          <w:tcPr>
            <w:tcW w:w="1267" w:type="dxa"/>
            <w:vAlign w:val="center"/>
          </w:tcPr>
          <w:p w:rsidR="00330E5B" w:rsidRDefault="006F306A">
            <w:pPr>
              <w:jc w:val="center"/>
            </w:pPr>
            <w:r>
              <w:rPr>
                <w:color w:val="000000"/>
                <w:sz w:val="24"/>
              </w:rPr>
              <w:t>1.84%</w:t>
            </w:r>
          </w:p>
        </w:tc>
        <w:tc>
          <w:tcPr>
            <w:tcW w:w="1267" w:type="dxa"/>
            <w:vAlign w:val="center"/>
          </w:tcPr>
          <w:p w:rsidR="00330E5B" w:rsidRDefault="006F306A">
            <w:pPr>
              <w:jc w:val="center"/>
            </w:pPr>
            <w:r>
              <w:rPr>
                <w:color w:val="000000"/>
                <w:sz w:val="24"/>
              </w:rPr>
              <w:t>0.04%</w:t>
            </w:r>
          </w:p>
        </w:tc>
      </w:tr>
      <w:tr w:rsidR="00330E5B">
        <w:trPr>
          <w:jc w:val="center"/>
        </w:trPr>
        <w:tc>
          <w:tcPr>
            <w:tcW w:w="1266" w:type="dxa"/>
            <w:vAlign w:val="center"/>
          </w:tcPr>
          <w:p w:rsidR="00330E5B" w:rsidRDefault="006F306A">
            <w:pPr>
              <w:jc w:val="left"/>
            </w:pPr>
            <w:r>
              <w:rPr>
                <w:color w:val="000000"/>
                <w:sz w:val="24"/>
              </w:rPr>
              <w:t>过去一年</w:t>
            </w:r>
          </w:p>
        </w:tc>
        <w:tc>
          <w:tcPr>
            <w:tcW w:w="1267" w:type="dxa"/>
            <w:vAlign w:val="center"/>
          </w:tcPr>
          <w:p w:rsidR="00330E5B" w:rsidRDefault="006F306A">
            <w:pPr>
              <w:jc w:val="center"/>
            </w:pPr>
            <w:r>
              <w:rPr>
                <w:color w:val="000000"/>
                <w:sz w:val="24"/>
              </w:rPr>
              <w:t>6.64%</w:t>
            </w:r>
          </w:p>
        </w:tc>
        <w:tc>
          <w:tcPr>
            <w:tcW w:w="1267" w:type="dxa"/>
            <w:vAlign w:val="center"/>
          </w:tcPr>
          <w:p w:rsidR="00330E5B" w:rsidRDefault="006F306A">
            <w:pPr>
              <w:jc w:val="center"/>
            </w:pPr>
            <w:r>
              <w:rPr>
                <w:color w:val="000000"/>
                <w:sz w:val="24"/>
              </w:rPr>
              <w:t>0.21%</w:t>
            </w:r>
          </w:p>
        </w:tc>
        <w:tc>
          <w:tcPr>
            <w:tcW w:w="1267" w:type="dxa"/>
            <w:vAlign w:val="center"/>
          </w:tcPr>
          <w:p w:rsidR="00330E5B" w:rsidRDefault="006F306A">
            <w:pPr>
              <w:jc w:val="center"/>
            </w:pPr>
            <w:r>
              <w:rPr>
                <w:color w:val="000000"/>
                <w:sz w:val="24"/>
              </w:rPr>
              <w:t>2.01%</w:t>
            </w:r>
          </w:p>
        </w:tc>
        <w:tc>
          <w:tcPr>
            <w:tcW w:w="1267" w:type="dxa"/>
            <w:vAlign w:val="center"/>
          </w:tcPr>
          <w:p w:rsidR="00330E5B" w:rsidRDefault="006F306A">
            <w:pPr>
              <w:jc w:val="center"/>
            </w:pPr>
            <w:r>
              <w:rPr>
                <w:color w:val="000000"/>
                <w:sz w:val="24"/>
              </w:rPr>
              <w:t>0.13%</w:t>
            </w:r>
          </w:p>
        </w:tc>
        <w:tc>
          <w:tcPr>
            <w:tcW w:w="1267" w:type="dxa"/>
            <w:vAlign w:val="center"/>
          </w:tcPr>
          <w:p w:rsidR="00330E5B" w:rsidRDefault="006F306A">
            <w:pPr>
              <w:jc w:val="center"/>
            </w:pPr>
            <w:r>
              <w:rPr>
                <w:color w:val="000000"/>
                <w:sz w:val="24"/>
              </w:rPr>
              <w:t>4.63%</w:t>
            </w:r>
          </w:p>
        </w:tc>
        <w:tc>
          <w:tcPr>
            <w:tcW w:w="1267" w:type="dxa"/>
            <w:vAlign w:val="center"/>
          </w:tcPr>
          <w:p w:rsidR="00330E5B" w:rsidRDefault="006F306A">
            <w:pPr>
              <w:jc w:val="center"/>
            </w:pPr>
            <w:r>
              <w:rPr>
                <w:color w:val="000000"/>
                <w:sz w:val="24"/>
              </w:rPr>
              <w:t>0.08%</w:t>
            </w:r>
          </w:p>
        </w:tc>
      </w:tr>
      <w:tr w:rsidR="00330E5B">
        <w:trPr>
          <w:jc w:val="center"/>
        </w:trPr>
        <w:tc>
          <w:tcPr>
            <w:tcW w:w="1266" w:type="dxa"/>
            <w:vAlign w:val="center"/>
          </w:tcPr>
          <w:p w:rsidR="00330E5B" w:rsidRDefault="006F306A">
            <w:pPr>
              <w:jc w:val="left"/>
            </w:pPr>
            <w:r>
              <w:rPr>
                <w:color w:val="000000"/>
                <w:sz w:val="24"/>
              </w:rPr>
              <w:t>过去三年</w:t>
            </w:r>
          </w:p>
        </w:tc>
        <w:tc>
          <w:tcPr>
            <w:tcW w:w="1267" w:type="dxa"/>
            <w:vAlign w:val="center"/>
          </w:tcPr>
          <w:p w:rsidR="00330E5B" w:rsidRDefault="006F306A">
            <w:pPr>
              <w:jc w:val="center"/>
            </w:pPr>
            <w:r>
              <w:rPr>
                <w:color w:val="000000"/>
                <w:sz w:val="24"/>
              </w:rPr>
              <w:t>13.91%</w:t>
            </w:r>
          </w:p>
        </w:tc>
        <w:tc>
          <w:tcPr>
            <w:tcW w:w="1267" w:type="dxa"/>
            <w:vAlign w:val="center"/>
          </w:tcPr>
          <w:p w:rsidR="00330E5B" w:rsidRDefault="006F306A">
            <w:pPr>
              <w:jc w:val="center"/>
            </w:pPr>
            <w:r>
              <w:rPr>
                <w:color w:val="000000"/>
                <w:sz w:val="24"/>
              </w:rPr>
              <w:t>0.26%</w:t>
            </w:r>
          </w:p>
        </w:tc>
        <w:tc>
          <w:tcPr>
            <w:tcW w:w="1267" w:type="dxa"/>
            <w:vAlign w:val="center"/>
          </w:tcPr>
          <w:p w:rsidR="00330E5B" w:rsidRDefault="006F306A">
            <w:pPr>
              <w:jc w:val="center"/>
            </w:pPr>
            <w:r>
              <w:rPr>
                <w:color w:val="000000"/>
                <w:sz w:val="24"/>
              </w:rPr>
              <w:t>6.30%</w:t>
            </w:r>
          </w:p>
        </w:tc>
        <w:tc>
          <w:tcPr>
            <w:tcW w:w="1267" w:type="dxa"/>
            <w:vAlign w:val="center"/>
          </w:tcPr>
          <w:p w:rsidR="00330E5B" w:rsidRDefault="006F306A">
            <w:pPr>
              <w:jc w:val="center"/>
            </w:pPr>
            <w:r>
              <w:rPr>
                <w:color w:val="000000"/>
                <w:sz w:val="24"/>
              </w:rPr>
              <w:t>0.13%</w:t>
            </w:r>
          </w:p>
        </w:tc>
        <w:tc>
          <w:tcPr>
            <w:tcW w:w="1267" w:type="dxa"/>
            <w:vAlign w:val="center"/>
          </w:tcPr>
          <w:p w:rsidR="00330E5B" w:rsidRDefault="006F306A">
            <w:pPr>
              <w:jc w:val="center"/>
            </w:pPr>
            <w:r>
              <w:rPr>
                <w:color w:val="000000"/>
                <w:sz w:val="24"/>
              </w:rPr>
              <w:t>7.61%</w:t>
            </w:r>
          </w:p>
        </w:tc>
        <w:tc>
          <w:tcPr>
            <w:tcW w:w="1267" w:type="dxa"/>
            <w:vAlign w:val="center"/>
          </w:tcPr>
          <w:p w:rsidR="00330E5B" w:rsidRDefault="006F306A">
            <w:pPr>
              <w:jc w:val="center"/>
            </w:pPr>
            <w:r>
              <w:rPr>
                <w:color w:val="000000"/>
                <w:sz w:val="24"/>
              </w:rPr>
              <w:t>0.13%</w:t>
            </w:r>
          </w:p>
        </w:tc>
      </w:tr>
      <w:tr w:rsidR="00330E5B">
        <w:trPr>
          <w:jc w:val="center"/>
        </w:trPr>
        <w:tc>
          <w:tcPr>
            <w:tcW w:w="1266" w:type="dxa"/>
            <w:vAlign w:val="center"/>
          </w:tcPr>
          <w:p w:rsidR="00330E5B" w:rsidRDefault="006F306A">
            <w:pPr>
              <w:jc w:val="left"/>
            </w:pPr>
            <w:r>
              <w:rPr>
                <w:color w:val="000000"/>
                <w:sz w:val="24"/>
              </w:rPr>
              <w:t>过去五年</w:t>
            </w:r>
          </w:p>
        </w:tc>
        <w:tc>
          <w:tcPr>
            <w:tcW w:w="1267" w:type="dxa"/>
            <w:vAlign w:val="center"/>
          </w:tcPr>
          <w:p w:rsidR="00330E5B" w:rsidRDefault="006F306A">
            <w:pPr>
              <w:jc w:val="center"/>
            </w:pPr>
            <w:r>
              <w:rPr>
                <w:color w:val="000000"/>
                <w:sz w:val="24"/>
              </w:rPr>
              <w:t>24.65%</w:t>
            </w:r>
          </w:p>
        </w:tc>
        <w:tc>
          <w:tcPr>
            <w:tcW w:w="1267" w:type="dxa"/>
            <w:vAlign w:val="center"/>
          </w:tcPr>
          <w:p w:rsidR="00330E5B" w:rsidRDefault="006F306A">
            <w:pPr>
              <w:jc w:val="center"/>
            </w:pPr>
            <w:r>
              <w:rPr>
                <w:color w:val="000000"/>
                <w:sz w:val="24"/>
              </w:rPr>
              <w:t>0.27%</w:t>
            </w:r>
          </w:p>
        </w:tc>
        <w:tc>
          <w:tcPr>
            <w:tcW w:w="1267" w:type="dxa"/>
            <w:vAlign w:val="center"/>
          </w:tcPr>
          <w:p w:rsidR="00330E5B" w:rsidRDefault="006F306A">
            <w:pPr>
              <w:jc w:val="center"/>
            </w:pPr>
            <w:r>
              <w:rPr>
                <w:color w:val="000000"/>
                <w:sz w:val="24"/>
              </w:rPr>
              <w:t>6.52%</w:t>
            </w:r>
          </w:p>
        </w:tc>
        <w:tc>
          <w:tcPr>
            <w:tcW w:w="1267" w:type="dxa"/>
            <w:vAlign w:val="center"/>
          </w:tcPr>
          <w:p w:rsidR="00330E5B" w:rsidRDefault="006F306A">
            <w:pPr>
              <w:jc w:val="center"/>
            </w:pPr>
            <w:r>
              <w:rPr>
                <w:color w:val="000000"/>
                <w:sz w:val="24"/>
              </w:rPr>
              <w:t>0.14%</w:t>
            </w:r>
          </w:p>
        </w:tc>
        <w:tc>
          <w:tcPr>
            <w:tcW w:w="1267" w:type="dxa"/>
            <w:vAlign w:val="center"/>
          </w:tcPr>
          <w:p w:rsidR="00330E5B" w:rsidRDefault="006F306A">
            <w:pPr>
              <w:jc w:val="center"/>
            </w:pPr>
            <w:r>
              <w:rPr>
                <w:color w:val="000000"/>
                <w:sz w:val="24"/>
              </w:rPr>
              <w:t>18.13%</w:t>
            </w:r>
          </w:p>
        </w:tc>
        <w:tc>
          <w:tcPr>
            <w:tcW w:w="1267" w:type="dxa"/>
            <w:vAlign w:val="center"/>
          </w:tcPr>
          <w:p w:rsidR="00330E5B" w:rsidRDefault="006F306A">
            <w:pPr>
              <w:jc w:val="center"/>
            </w:pPr>
            <w:r>
              <w:rPr>
                <w:color w:val="000000"/>
                <w:sz w:val="24"/>
              </w:rPr>
              <w:t>0.13%</w:t>
            </w:r>
          </w:p>
        </w:tc>
      </w:tr>
      <w:tr w:rsidR="00330E5B">
        <w:trPr>
          <w:jc w:val="center"/>
        </w:trPr>
        <w:tc>
          <w:tcPr>
            <w:tcW w:w="1266" w:type="dxa"/>
            <w:vAlign w:val="center"/>
          </w:tcPr>
          <w:p w:rsidR="00330E5B" w:rsidRDefault="006F306A">
            <w:pPr>
              <w:jc w:val="left"/>
            </w:pPr>
            <w:r>
              <w:rPr>
                <w:color w:val="000000"/>
                <w:sz w:val="24"/>
              </w:rPr>
              <w:t>自基金合同生效至今</w:t>
            </w:r>
          </w:p>
        </w:tc>
        <w:tc>
          <w:tcPr>
            <w:tcW w:w="1267" w:type="dxa"/>
            <w:vAlign w:val="center"/>
          </w:tcPr>
          <w:p w:rsidR="00330E5B" w:rsidRDefault="006F306A">
            <w:pPr>
              <w:jc w:val="center"/>
            </w:pPr>
            <w:r>
              <w:rPr>
                <w:color w:val="000000"/>
                <w:sz w:val="24"/>
              </w:rPr>
              <w:t>58.68%</w:t>
            </w:r>
          </w:p>
        </w:tc>
        <w:tc>
          <w:tcPr>
            <w:tcW w:w="1267" w:type="dxa"/>
            <w:vAlign w:val="center"/>
          </w:tcPr>
          <w:p w:rsidR="00330E5B" w:rsidRDefault="006F306A">
            <w:pPr>
              <w:jc w:val="center"/>
            </w:pPr>
            <w:r>
              <w:rPr>
                <w:color w:val="000000"/>
                <w:sz w:val="24"/>
              </w:rPr>
              <w:t>0.30%</w:t>
            </w:r>
          </w:p>
        </w:tc>
        <w:tc>
          <w:tcPr>
            <w:tcW w:w="1267" w:type="dxa"/>
            <w:vAlign w:val="center"/>
          </w:tcPr>
          <w:p w:rsidR="00330E5B" w:rsidRDefault="006F306A">
            <w:pPr>
              <w:jc w:val="center"/>
            </w:pPr>
            <w:r>
              <w:rPr>
                <w:color w:val="000000"/>
                <w:sz w:val="24"/>
              </w:rPr>
              <w:t>15.69%</w:t>
            </w:r>
          </w:p>
        </w:tc>
        <w:tc>
          <w:tcPr>
            <w:tcW w:w="1267" w:type="dxa"/>
            <w:vAlign w:val="center"/>
          </w:tcPr>
          <w:p w:rsidR="00330E5B" w:rsidRDefault="006F306A">
            <w:pPr>
              <w:jc w:val="center"/>
            </w:pPr>
            <w:r>
              <w:rPr>
                <w:color w:val="000000"/>
                <w:sz w:val="24"/>
              </w:rPr>
              <w:t>0.16%</w:t>
            </w:r>
          </w:p>
        </w:tc>
        <w:tc>
          <w:tcPr>
            <w:tcW w:w="1267" w:type="dxa"/>
            <w:vAlign w:val="center"/>
          </w:tcPr>
          <w:p w:rsidR="00330E5B" w:rsidRDefault="006F306A">
            <w:pPr>
              <w:jc w:val="center"/>
            </w:pPr>
            <w:r>
              <w:rPr>
                <w:color w:val="000000"/>
                <w:sz w:val="24"/>
              </w:rPr>
              <w:t>42.99%</w:t>
            </w:r>
          </w:p>
        </w:tc>
        <w:tc>
          <w:tcPr>
            <w:tcW w:w="1267" w:type="dxa"/>
            <w:vAlign w:val="center"/>
          </w:tcPr>
          <w:p w:rsidR="00330E5B" w:rsidRDefault="006F306A">
            <w:pPr>
              <w:jc w:val="center"/>
            </w:pPr>
            <w:r>
              <w:rPr>
                <w:color w:val="000000"/>
                <w:sz w:val="24"/>
              </w:rPr>
              <w:t>0.14%</w:t>
            </w:r>
          </w:p>
        </w:tc>
      </w:tr>
    </w:tbl>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FE7FBD" w:rsidRPr="007F52FA">
        <w:rPr>
          <w:b/>
          <w:color w:val="000000"/>
          <w:kern w:val="0"/>
          <w:sz w:val="24"/>
        </w:rPr>
        <w:t>交银定期支付月月丰债券</w:t>
      </w:r>
      <w:r w:rsidR="00FE7FBD" w:rsidRPr="007F52FA">
        <w:rPr>
          <w:b/>
          <w:color w:val="000000"/>
          <w:kern w:val="0"/>
          <w:sz w:val="24"/>
        </w:rPr>
        <w:t>C</w:t>
      </w:r>
      <w:r w:rsidRPr="007F52FA">
        <w:rPr>
          <w:b/>
          <w:color w:val="000000"/>
          <w:kern w:val="0"/>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330E5B">
        <w:trPr>
          <w:jc w:val="center"/>
        </w:trPr>
        <w:tc>
          <w:tcPr>
            <w:tcW w:w="1266" w:type="dxa"/>
            <w:vAlign w:val="center"/>
          </w:tcPr>
          <w:p w:rsidR="00330E5B" w:rsidRDefault="006F306A">
            <w:pPr>
              <w:jc w:val="left"/>
            </w:pPr>
            <w:r>
              <w:rPr>
                <w:color w:val="000000"/>
                <w:sz w:val="24"/>
              </w:rPr>
              <w:t>过去三个月</w:t>
            </w:r>
          </w:p>
        </w:tc>
        <w:tc>
          <w:tcPr>
            <w:tcW w:w="1267" w:type="dxa"/>
            <w:vAlign w:val="center"/>
          </w:tcPr>
          <w:p w:rsidR="00330E5B" w:rsidRDefault="006F306A">
            <w:pPr>
              <w:jc w:val="center"/>
            </w:pPr>
            <w:r>
              <w:rPr>
                <w:color w:val="000000"/>
                <w:sz w:val="24"/>
              </w:rPr>
              <w:t>0.50%</w:t>
            </w:r>
          </w:p>
        </w:tc>
        <w:tc>
          <w:tcPr>
            <w:tcW w:w="1267" w:type="dxa"/>
            <w:vAlign w:val="center"/>
          </w:tcPr>
          <w:p w:rsidR="00330E5B" w:rsidRDefault="006F306A">
            <w:pPr>
              <w:jc w:val="center"/>
            </w:pPr>
            <w:r>
              <w:rPr>
                <w:color w:val="000000"/>
                <w:sz w:val="24"/>
              </w:rPr>
              <w:t>0.21%</w:t>
            </w:r>
          </w:p>
        </w:tc>
        <w:tc>
          <w:tcPr>
            <w:tcW w:w="1267" w:type="dxa"/>
            <w:vAlign w:val="center"/>
          </w:tcPr>
          <w:p w:rsidR="00330E5B" w:rsidRDefault="006F306A">
            <w:pPr>
              <w:jc w:val="center"/>
            </w:pPr>
            <w:r>
              <w:rPr>
                <w:color w:val="000000"/>
                <w:sz w:val="24"/>
              </w:rPr>
              <w:t>-0.29%</w:t>
            </w:r>
          </w:p>
        </w:tc>
        <w:tc>
          <w:tcPr>
            <w:tcW w:w="1267" w:type="dxa"/>
            <w:vAlign w:val="center"/>
          </w:tcPr>
          <w:p w:rsidR="00330E5B" w:rsidRDefault="006F306A">
            <w:pPr>
              <w:jc w:val="center"/>
            </w:pPr>
            <w:r>
              <w:rPr>
                <w:color w:val="000000"/>
                <w:sz w:val="24"/>
              </w:rPr>
              <w:t>0.14%</w:t>
            </w:r>
          </w:p>
        </w:tc>
        <w:tc>
          <w:tcPr>
            <w:tcW w:w="1267" w:type="dxa"/>
            <w:vAlign w:val="center"/>
          </w:tcPr>
          <w:p w:rsidR="00330E5B" w:rsidRDefault="006F306A">
            <w:pPr>
              <w:jc w:val="center"/>
            </w:pPr>
            <w:r>
              <w:rPr>
                <w:color w:val="000000"/>
                <w:sz w:val="24"/>
              </w:rPr>
              <w:t>0.79%</w:t>
            </w:r>
          </w:p>
        </w:tc>
        <w:tc>
          <w:tcPr>
            <w:tcW w:w="1267" w:type="dxa"/>
            <w:vAlign w:val="center"/>
          </w:tcPr>
          <w:p w:rsidR="00330E5B" w:rsidRDefault="006F306A">
            <w:pPr>
              <w:jc w:val="center"/>
            </w:pPr>
            <w:r>
              <w:rPr>
                <w:color w:val="000000"/>
                <w:sz w:val="24"/>
              </w:rPr>
              <w:t>0.07%</w:t>
            </w:r>
          </w:p>
        </w:tc>
      </w:tr>
      <w:tr w:rsidR="00330E5B">
        <w:trPr>
          <w:jc w:val="center"/>
        </w:trPr>
        <w:tc>
          <w:tcPr>
            <w:tcW w:w="1266" w:type="dxa"/>
            <w:vAlign w:val="center"/>
          </w:tcPr>
          <w:p w:rsidR="00330E5B" w:rsidRDefault="006F306A">
            <w:pPr>
              <w:jc w:val="left"/>
            </w:pPr>
            <w:r>
              <w:rPr>
                <w:color w:val="000000"/>
                <w:sz w:val="24"/>
              </w:rPr>
              <w:t>过去六个月</w:t>
            </w:r>
          </w:p>
        </w:tc>
        <w:tc>
          <w:tcPr>
            <w:tcW w:w="1267" w:type="dxa"/>
            <w:vAlign w:val="center"/>
          </w:tcPr>
          <w:p w:rsidR="00330E5B" w:rsidRDefault="006F306A">
            <w:pPr>
              <w:jc w:val="center"/>
            </w:pPr>
            <w:r>
              <w:rPr>
                <w:color w:val="000000"/>
                <w:sz w:val="24"/>
              </w:rPr>
              <w:t>1.63%</w:t>
            </w:r>
          </w:p>
        </w:tc>
        <w:tc>
          <w:tcPr>
            <w:tcW w:w="1267" w:type="dxa"/>
            <w:vAlign w:val="center"/>
          </w:tcPr>
          <w:p w:rsidR="00330E5B" w:rsidRDefault="006F306A">
            <w:pPr>
              <w:jc w:val="center"/>
            </w:pPr>
            <w:r>
              <w:rPr>
                <w:color w:val="000000"/>
                <w:sz w:val="24"/>
              </w:rPr>
              <w:t>0.19%</w:t>
            </w:r>
          </w:p>
        </w:tc>
        <w:tc>
          <w:tcPr>
            <w:tcW w:w="1267" w:type="dxa"/>
            <w:vAlign w:val="center"/>
          </w:tcPr>
          <w:p w:rsidR="00330E5B" w:rsidRDefault="006F306A">
            <w:pPr>
              <w:jc w:val="center"/>
            </w:pPr>
            <w:r>
              <w:rPr>
                <w:color w:val="000000"/>
                <w:sz w:val="24"/>
              </w:rPr>
              <w:t>0.01%</w:t>
            </w:r>
          </w:p>
        </w:tc>
        <w:tc>
          <w:tcPr>
            <w:tcW w:w="1267" w:type="dxa"/>
            <w:vAlign w:val="center"/>
          </w:tcPr>
          <w:p w:rsidR="00330E5B" w:rsidRDefault="006F306A">
            <w:pPr>
              <w:jc w:val="center"/>
            </w:pPr>
            <w:r>
              <w:rPr>
                <w:color w:val="000000"/>
                <w:sz w:val="24"/>
              </w:rPr>
              <w:t>0.14%</w:t>
            </w:r>
          </w:p>
        </w:tc>
        <w:tc>
          <w:tcPr>
            <w:tcW w:w="1267" w:type="dxa"/>
            <w:vAlign w:val="center"/>
          </w:tcPr>
          <w:p w:rsidR="00330E5B" w:rsidRDefault="006F306A">
            <w:pPr>
              <w:jc w:val="center"/>
            </w:pPr>
            <w:r>
              <w:rPr>
                <w:color w:val="000000"/>
                <w:sz w:val="24"/>
              </w:rPr>
              <w:t>1.62%</w:t>
            </w:r>
          </w:p>
        </w:tc>
        <w:tc>
          <w:tcPr>
            <w:tcW w:w="1267" w:type="dxa"/>
            <w:vAlign w:val="center"/>
          </w:tcPr>
          <w:p w:rsidR="00330E5B" w:rsidRDefault="006F306A">
            <w:pPr>
              <w:jc w:val="center"/>
            </w:pPr>
            <w:r>
              <w:rPr>
                <w:color w:val="000000"/>
                <w:sz w:val="24"/>
              </w:rPr>
              <w:t>0.05%</w:t>
            </w:r>
          </w:p>
        </w:tc>
      </w:tr>
      <w:tr w:rsidR="00330E5B">
        <w:trPr>
          <w:jc w:val="center"/>
        </w:trPr>
        <w:tc>
          <w:tcPr>
            <w:tcW w:w="1266" w:type="dxa"/>
            <w:vAlign w:val="center"/>
          </w:tcPr>
          <w:p w:rsidR="00330E5B" w:rsidRDefault="006F306A">
            <w:pPr>
              <w:jc w:val="left"/>
            </w:pPr>
            <w:r>
              <w:rPr>
                <w:color w:val="000000"/>
                <w:sz w:val="24"/>
              </w:rPr>
              <w:t>过去一年</w:t>
            </w:r>
          </w:p>
        </w:tc>
        <w:tc>
          <w:tcPr>
            <w:tcW w:w="1267" w:type="dxa"/>
            <w:vAlign w:val="center"/>
          </w:tcPr>
          <w:p w:rsidR="00330E5B" w:rsidRDefault="006F306A">
            <w:pPr>
              <w:jc w:val="center"/>
            </w:pPr>
            <w:r>
              <w:rPr>
                <w:color w:val="000000"/>
                <w:sz w:val="24"/>
              </w:rPr>
              <w:t>6.26%</w:t>
            </w:r>
          </w:p>
        </w:tc>
        <w:tc>
          <w:tcPr>
            <w:tcW w:w="1267" w:type="dxa"/>
            <w:vAlign w:val="center"/>
          </w:tcPr>
          <w:p w:rsidR="00330E5B" w:rsidRDefault="006F306A">
            <w:pPr>
              <w:jc w:val="center"/>
            </w:pPr>
            <w:r>
              <w:rPr>
                <w:color w:val="000000"/>
                <w:sz w:val="24"/>
              </w:rPr>
              <w:t>0.21%</w:t>
            </w:r>
          </w:p>
        </w:tc>
        <w:tc>
          <w:tcPr>
            <w:tcW w:w="1267" w:type="dxa"/>
            <w:vAlign w:val="center"/>
          </w:tcPr>
          <w:p w:rsidR="00330E5B" w:rsidRDefault="006F306A">
            <w:pPr>
              <w:jc w:val="center"/>
            </w:pPr>
            <w:r>
              <w:rPr>
                <w:color w:val="000000"/>
                <w:sz w:val="24"/>
              </w:rPr>
              <w:t>2.01%</w:t>
            </w:r>
          </w:p>
        </w:tc>
        <w:tc>
          <w:tcPr>
            <w:tcW w:w="1267" w:type="dxa"/>
            <w:vAlign w:val="center"/>
          </w:tcPr>
          <w:p w:rsidR="00330E5B" w:rsidRDefault="006F306A">
            <w:pPr>
              <w:jc w:val="center"/>
            </w:pPr>
            <w:r>
              <w:rPr>
                <w:color w:val="000000"/>
                <w:sz w:val="24"/>
              </w:rPr>
              <w:t>0.13%</w:t>
            </w:r>
          </w:p>
        </w:tc>
        <w:tc>
          <w:tcPr>
            <w:tcW w:w="1267" w:type="dxa"/>
            <w:vAlign w:val="center"/>
          </w:tcPr>
          <w:p w:rsidR="00330E5B" w:rsidRDefault="006F306A">
            <w:pPr>
              <w:jc w:val="center"/>
            </w:pPr>
            <w:r>
              <w:rPr>
                <w:color w:val="000000"/>
                <w:sz w:val="24"/>
              </w:rPr>
              <w:t>4.25%</w:t>
            </w:r>
          </w:p>
        </w:tc>
        <w:tc>
          <w:tcPr>
            <w:tcW w:w="1267" w:type="dxa"/>
            <w:vAlign w:val="center"/>
          </w:tcPr>
          <w:p w:rsidR="00330E5B" w:rsidRDefault="006F306A">
            <w:pPr>
              <w:jc w:val="center"/>
            </w:pPr>
            <w:r>
              <w:rPr>
                <w:color w:val="000000"/>
                <w:sz w:val="24"/>
              </w:rPr>
              <w:t>0.08%</w:t>
            </w:r>
          </w:p>
        </w:tc>
      </w:tr>
      <w:tr w:rsidR="00330E5B">
        <w:trPr>
          <w:jc w:val="center"/>
        </w:trPr>
        <w:tc>
          <w:tcPr>
            <w:tcW w:w="1266" w:type="dxa"/>
            <w:vAlign w:val="center"/>
          </w:tcPr>
          <w:p w:rsidR="00330E5B" w:rsidRDefault="006F306A">
            <w:pPr>
              <w:jc w:val="left"/>
            </w:pPr>
            <w:r>
              <w:rPr>
                <w:color w:val="000000"/>
                <w:sz w:val="24"/>
              </w:rPr>
              <w:t>过去三年</w:t>
            </w:r>
          </w:p>
        </w:tc>
        <w:tc>
          <w:tcPr>
            <w:tcW w:w="1267" w:type="dxa"/>
            <w:vAlign w:val="center"/>
          </w:tcPr>
          <w:p w:rsidR="00330E5B" w:rsidRDefault="006F306A">
            <w:pPr>
              <w:jc w:val="center"/>
            </w:pPr>
            <w:r>
              <w:rPr>
                <w:color w:val="000000"/>
                <w:sz w:val="24"/>
              </w:rPr>
              <w:t>12.62%</w:t>
            </w:r>
          </w:p>
        </w:tc>
        <w:tc>
          <w:tcPr>
            <w:tcW w:w="1267" w:type="dxa"/>
            <w:vAlign w:val="center"/>
          </w:tcPr>
          <w:p w:rsidR="00330E5B" w:rsidRDefault="006F306A">
            <w:pPr>
              <w:jc w:val="center"/>
            </w:pPr>
            <w:r>
              <w:rPr>
                <w:color w:val="000000"/>
                <w:sz w:val="24"/>
              </w:rPr>
              <w:t>0.26%</w:t>
            </w:r>
          </w:p>
        </w:tc>
        <w:tc>
          <w:tcPr>
            <w:tcW w:w="1267" w:type="dxa"/>
            <w:vAlign w:val="center"/>
          </w:tcPr>
          <w:p w:rsidR="00330E5B" w:rsidRDefault="006F306A">
            <w:pPr>
              <w:jc w:val="center"/>
            </w:pPr>
            <w:r>
              <w:rPr>
                <w:color w:val="000000"/>
                <w:sz w:val="24"/>
              </w:rPr>
              <w:t>6.30%</w:t>
            </w:r>
          </w:p>
        </w:tc>
        <w:tc>
          <w:tcPr>
            <w:tcW w:w="1267" w:type="dxa"/>
            <w:vAlign w:val="center"/>
          </w:tcPr>
          <w:p w:rsidR="00330E5B" w:rsidRDefault="006F306A">
            <w:pPr>
              <w:jc w:val="center"/>
            </w:pPr>
            <w:r>
              <w:rPr>
                <w:color w:val="000000"/>
                <w:sz w:val="24"/>
              </w:rPr>
              <w:t>0.13%</w:t>
            </w:r>
          </w:p>
        </w:tc>
        <w:tc>
          <w:tcPr>
            <w:tcW w:w="1267" w:type="dxa"/>
            <w:vAlign w:val="center"/>
          </w:tcPr>
          <w:p w:rsidR="00330E5B" w:rsidRDefault="006F306A">
            <w:pPr>
              <w:jc w:val="center"/>
            </w:pPr>
            <w:r>
              <w:rPr>
                <w:color w:val="000000"/>
                <w:sz w:val="24"/>
              </w:rPr>
              <w:t>6.32%</w:t>
            </w:r>
          </w:p>
        </w:tc>
        <w:tc>
          <w:tcPr>
            <w:tcW w:w="1267" w:type="dxa"/>
            <w:vAlign w:val="center"/>
          </w:tcPr>
          <w:p w:rsidR="00330E5B" w:rsidRDefault="006F306A">
            <w:pPr>
              <w:jc w:val="center"/>
            </w:pPr>
            <w:r>
              <w:rPr>
                <w:color w:val="000000"/>
                <w:sz w:val="24"/>
              </w:rPr>
              <w:t>0.13%</w:t>
            </w:r>
          </w:p>
        </w:tc>
      </w:tr>
      <w:tr w:rsidR="00330E5B">
        <w:trPr>
          <w:jc w:val="center"/>
        </w:trPr>
        <w:tc>
          <w:tcPr>
            <w:tcW w:w="1266" w:type="dxa"/>
            <w:vAlign w:val="center"/>
          </w:tcPr>
          <w:p w:rsidR="00330E5B" w:rsidRDefault="006F306A">
            <w:pPr>
              <w:jc w:val="left"/>
            </w:pPr>
            <w:r>
              <w:rPr>
                <w:color w:val="000000"/>
                <w:sz w:val="24"/>
              </w:rPr>
              <w:t>过去五年</w:t>
            </w:r>
          </w:p>
        </w:tc>
        <w:tc>
          <w:tcPr>
            <w:tcW w:w="1267" w:type="dxa"/>
            <w:vAlign w:val="center"/>
          </w:tcPr>
          <w:p w:rsidR="00330E5B" w:rsidRDefault="006F306A">
            <w:pPr>
              <w:jc w:val="center"/>
            </w:pPr>
            <w:r>
              <w:rPr>
                <w:color w:val="000000"/>
                <w:sz w:val="24"/>
              </w:rPr>
              <w:t>22.18%</w:t>
            </w:r>
          </w:p>
        </w:tc>
        <w:tc>
          <w:tcPr>
            <w:tcW w:w="1267" w:type="dxa"/>
            <w:vAlign w:val="center"/>
          </w:tcPr>
          <w:p w:rsidR="00330E5B" w:rsidRDefault="006F306A">
            <w:pPr>
              <w:jc w:val="center"/>
            </w:pPr>
            <w:r>
              <w:rPr>
                <w:color w:val="000000"/>
                <w:sz w:val="24"/>
              </w:rPr>
              <w:t>0.27%</w:t>
            </w:r>
          </w:p>
        </w:tc>
        <w:tc>
          <w:tcPr>
            <w:tcW w:w="1267" w:type="dxa"/>
            <w:vAlign w:val="center"/>
          </w:tcPr>
          <w:p w:rsidR="00330E5B" w:rsidRDefault="006F306A">
            <w:pPr>
              <w:jc w:val="center"/>
            </w:pPr>
            <w:r>
              <w:rPr>
                <w:color w:val="000000"/>
                <w:sz w:val="24"/>
              </w:rPr>
              <w:t>6.52%</w:t>
            </w:r>
          </w:p>
        </w:tc>
        <w:tc>
          <w:tcPr>
            <w:tcW w:w="1267" w:type="dxa"/>
            <w:vAlign w:val="center"/>
          </w:tcPr>
          <w:p w:rsidR="00330E5B" w:rsidRDefault="006F306A">
            <w:pPr>
              <w:jc w:val="center"/>
            </w:pPr>
            <w:r>
              <w:rPr>
                <w:color w:val="000000"/>
                <w:sz w:val="24"/>
              </w:rPr>
              <w:t>0.14%</w:t>
            </w:r>
          </w:p>
        </w:tc>
        <w:tc>
          <w:tcPr>
            <w:tcW w:w="1267" w:type="dxa"/>
            <w:vAlign w:val="center"/>
          </w:tcPr>
          <w:p w:rsidR="00330E5B" w:rsidRDefault="006F306A">
            <w:pPr>
              <w:jc w:val="center"/>
            </w:pPr>
            <w:r>
              <w:rPr>
                <w:color w:val="000000"/>
                <w:sz w:val="24"/>
              </w:rPr>
              <w:t>15.66%</w:t>
            </w:r>
          </w:p>
        </w:tc>
        <w:tc>
          <w:tcPr>
            <w:tcW w:w="1267" w:type="dxa"/>
            <w:vAlign w:val="center"/>
          </w:tcPr>
          <w:p w:rsidR="00330E5B" w:rsidRDefault="006F306A">
            <w:pPr>
              <w:jc w:val="center"/>
            </w:pPr>
            <w:r>
              <w:rPr>
                <w:color w:val="000000"/>
                <w:sz w:val="24"/>
              </w:rPr>
              <w:t>0.13%</w:t>
            </w:r>
          </w:p>
        </w:tc>
      </w:tr>
      <w:tr w:rsidR="00330E5B">
        <w:trPr>
          <w:jc w:val="center"/>
        </w:trPr>
        <w:tc>
          <w:tcPr>
            <w:tcW w:w="1266" w:type="dxa"/>
            <w:vAlign w:val="center"/>
          </w:tcPr>
          <w:p w:rsidR="00330E5B" w:rsidRDefault="006F306A">
            <w:pPr>
              <w:jc w:val="left"/>
            </w:pPr>
            <w:r>
              <w:rPr>
                <w:color w:val="000000"/>
                <w:sz w:val="24"/>
              </w:rPr>
              <w:t>自基金合同生效至今</w:t>
            </w:r>
          </w:p>
        </w:tc>
        <w:tc>
          <w:tcPr>
            <w:tcW w:w="1267" w:type="dxa"/>
            <w:vAlign w:val="center"/>
          </w:tcPr>
          <w:p w:rsidR="00330E5B" w:rsidRDefault="006F306A">
            <w:pPr>
              <w:jc w:val="center"/>
            </w:pPr>
            <w:r>
              <w:rPr>
                <w:color w:val="000000"/>
                <w:sz w:val="24"/>
              </w:rPr>
              <w:t>54.07%</w:t>
            </w:r>
          </w:p>
        </w:tc>
        <w:tc>
          <w:tcPr>
            <w:tcW w:w="1267" w:type="dxa"/>
            <w:vAlign w:val="center"/>
          </w:tcPr>
          <w:p w:rsidR="00330E5B" w:rsidRDefault="006F306A">
            <w:pPr>
              <w:jc w:val="center"/>
            </w:pPr>
            <w:r>
              <w:rPr>
                <w:color w:val="000000"/>
                <w:sz w:val="24"/>
              </w:rPr>
              <w:t>0.30%</w:t>
            </w:r>
          </w:p>
        </w:tc>
        <w:tc>
          <w:tcPr>
            <w:tcW w:w="1267" w:type="dxa"/>
            <w:vAlign w:val="center"/>
          </w:tcPr>
          <w:p w:rsidR="00330E5B" w:rsidRDefault="006F306A">
            <w:pPr>
              <w:jc w:val="center"/>
            </w:pPr>
            <w:r>
              <w:rPr>
                <w:color w:val="000000"/>
                <w:sz w:val="24"/>
              </w:rPr>
              <w:t>15.69%</w:t>
            </w:r>
          </w:p>
        </w:tc>
        <w:tc>
          <w:tcPr>
            <w:tcW w:w="1267" w:type="dxa"/>
            <w:vAlign w:val="center"/>
          </w:tcPr>
          <w:p w:rsidR="00330E5B" w:rsidRDefault="006F306A">
            <w:pPr>
              <w:jc w:val="center"/>
            </w:pPr>
            <w:r>
              <w:rPr>
                <w:color w:val="000000"/>
                <w:sz w:val="24"/>
              </w:rPr>
              <w:t>0.16%</w:t>
            </w:r>
          </w:p>
        </w:tc>
        <w:tc>
          <w:tcPr>
            <w:tcW w:w="1267" w:type="dxa"/>
            <w:vAlign w:val="center"/>
          </w:tcPr>
          <w:p w:rsidR="00330E5B" w:rsidRDefault="006F306A">
            <w:pPr>
              <w:jc w:val="center"/>
            </w:pPr>
            <w:r>
              <w:rPr>
                <w:color w:val="000000"/>
                <w:sz w:val="24"/>
              </w:rPr>
              <w:t>38.38%</w:t>
            </w:r>
          </w:p>
        </w:tc>
        <w:tc>
          <w:tcPr>
            <w:tcW w:w="1267" w:type="dxa"/>
            <w:vAlign w:val="center"/>
          </w:tcPr>
          <w:p w:rsidR="00330E5B" w:rsidRDefault="006F306A">
            <w:pPr>
              <w:jc w:val="center"/>
            </w:pPr>
            <w:r>
              <w:rPr>
                <w:color w:val="000000"/>
                <w:sz w:val="24"/>
              </w:rPr>
              <w:t>0.14%</w:t>
            </w:r>
          </w:p>
        </w:tc>
      </w:tr>
    </w:tbl>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color w:val="000000"/>
          <w:sz w:val="24"/>
        </w:rPr>
        <w:t>交银施罗德定期支付月月丰债券型证券投资基金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2013</w:t>
      </w:r>
      <w:r w:rsidR="00D04410" w:rsidRPr="007F52FA">
        <w:rPr>
          <w:rFonts w:ascii="Times New Roman" w:hAnsi="Times New Roman"/>
          <w:sz w:val="24"/>
          <w:szCs w:val="24"/>
        </w:rPr>
        <w:t>年</w:t>
      </w:r>
      <w:r w:rsidR="00D04410" w:rsidRPr="007F52FA">
        <w:rPr>
          <w:rFonts w:ascii="Times New Roman" w:hAnsi="Times New Roman"/>
          <w:sz w:val="24"/>
          <w:szCs w:val="24"/>
        </w:rPr>
        <w:t>8</w:t>
      </w:r>
      <w:r w:rsidR="00D04410" w:rsidRPr="007F52FA">
        <w:rPr>
          <w:rFonts w:ascii="Times New Roman" w:hAnsi="Times New Roman"/>
          <w:sz w:val="24"/>
          <w:szCs w:val="24"/>
        </w:rPr>
        <w:t>月</w:t>
      </w:r>
      <w:r w:rsidR="00D04410" w:rsidRPr="007F52FA">
        <w:rPr>
          <w:rFonts w:ascii="Times New Roman" w:hAnsi="Times New Roman"/>
          <w:sz w:val="24"/>
          <w:szCs w:val="24"/>
        </w:rPr>
        <w:t>13</w:t>
      </w:r>
      <w:r w:rsidR="00D04410" w:rsidRPr="007F52FA">
        <w:rPr>
          <w:rFonts w:ascii="Times New Roman" w:hAnsi="Times New Roman"/>
          <w:sz w:val="24"/>
          <w:szCs w:val="24"/>
        </w:rPr>
        <w:t>日</w:t>
      </w:r>
      <w:r w:rsidR="009A045B" w:rsidRPr="007F52FA">
        <w:rPr>
          <w:rFonts w:ascii="Times New Roman" w:hAnsi="Times New Roman"/>
          <w:sz w:val="24"/>
          <w:szCs w:val="24"/>
        </w:rPr>
        <w:t>至</w:t>
      </w:r>
      <w:r w:rsidRPr="007F52FA">
        <w:rPr>
          <w:rFonts w:ascii="Times New Roman" w:hAnsi="Times New Roman"/>
          <w:sz w:val="24"/>
          <w:szCs w:val="24"/>
        </w:rPr>
        <w:t>2020</w:t>
      </w:r>
      <w:r w:rsidRPr="007F52FA">
        <w:rPr>
          <w:rFonts w:ascii="Times New Roman" w:hAnsi="Times New Roman"/>
          <w:sz w:val="24"/>
          <w:szCs w:val="24"/>
        </w:rPr>
        <w:t>年</w:t>
      </w:r>
      <w:r w:rsidRPr="007F52FA">
        <w:rPr>
          <w:rFonts w:ascii="Times New Roman" w:hAnsi="Times New Roman"/>
          <w:sz w:val="24"/>
          <w:szCs w:val="24"/>
        </w:rPr>
        <w:t>9</w:t>
      </w:r>
      <w:r w:rsidRPr="007F52FA">
        <w:rPr>
          <w:rFonts w:ascii="Times New Roman" w:hAnsi="Times New Roman"/>
          <w:sz w:val="24"/>
          <w:szCs w:val="24"/>
        </w:rPr>
        <w:t>月</w:t>
      </w:r>
      <w:r w:rsidRPr="007F52FA">
        <w:rPr>
          <w:rFonts w:ascii="Times New Roman" w:hAnsi="Times New Roman"/>
          <w:sz w:val="24"/>
          <w:szCs w:val="24"/>
        </w:rPr>
        <w:t>30</w:t>
      </w:r>
      <w:r w:rsidRPr="007F52FA">
        <w:rPr>
          <w:rFonts w:ascii="Times New Roman" w:hAnsi="Times New Roman"/>
          <w:sz w:val="24"/>
          <w:szCs w:val="24"/>
        </w:rPr>
        <w:t>日）</w:t>
      </w:r>
    </w:p>
    <w:p w:rsidR="009238DB" w:rsidRPr="007F52FA" w:rsidRDefault="009238DB" w:rsidP="007C14DF">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交银定期支付月月丰债券</w:t>
      </w:r>
      <w:r w:rsidR="0042785F" w:rsidRPr="007F52FA">
        <w:rPr>
          <w:color w:val="000000"/>
          <w:sz w:val="24"/>
        </w:rPr>
        <w:t>A</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9238DB" w:rsidRPr="007F52FA" w:rsidRDefault="0042785F" w:rsidP="007C14DF">
      <w:pPr>
        <w:spacing w:before="29" w:line="288" w:lineRule="auto"/>
        <w:ind w:firstLineChars="200" w:firstLine="480"/>
        <w:rPr>
          <w:color w:val="000000"/>
          <w:sz w:val="24"/>
        </w:rPr>
      </w:pPr>
      <w:r w:rsidRPr="007F52FA">
        <w:rPr>
          <w:color w:val="000000"/>
          <w:sz w:val="24"/>
        </w:rPr>
        <w:t>注：本基金建仓期为自基金合同生效日起的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t>2</w:t>
      </w:r>
      <w:r w:rsidRPr="007F52FA">
        <w:rPr>
          <w:color w:val="000000"/>
          <w:sz w:val="24"/>
        </w:rPr>
        <w:t>．</w:t>
      </w:r>
      <w:r w:rsidR="00FE7FBD" w:rsidRPr="007F52FA">
        <w:rPr>
          <w:color w:val="000000"/>
          <w:sz w:val="24"/>
        </w:rPr>
        <w:t>交银定期支付月月丰债券</w:t>
      </w:r>
      <w:r w:rsidR="00FE7FBD" w:rsidRPr="007F52FA">
        <w:rPr>
          <w:color w:val="000000"/>
          <w:sz w:val="24"/>
        </w:rPr>
        <w:t>C</w:t>
      </w:r>
    </w:p>
    <w:p w:rsidR="00D12D04"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5" cstate="print"/>
                    <a:stretch>
                      <a:fillRect/>
                    </a:stretch>
                  </pic:blipFill>
                  <pic:spPr>
                    <a:xfrm>
                      <a:off x="0" y="0"/>
                      <a:ext cx="5731510" cy="3356610"/>
                    </a:xfrm>
                    <a:prstGeom prst="rect">
                      <a:avLst/>
                    </a:prstGeom>
                  </pic:spPr>
                </pic:pic>
              </a:graphicData>
            </a:graphic>
          </wp:inline>
        </w:drawing>
      </w:r>
    </w:p>
    <w:p w:rsidR="0042785F" w:rsidRPr="007F52FA" w:rsidRDefault="00FE7FBD" w:rsidP="007C14DF">
      <w:pPr>
        <w:spacing w:before="29" w:line="288" w:lineRule="auto"/>
        <w:ind w:firstLineChars="200" w:firstLine="480"/>
        <w:rPr>
          <w:color w:val="000000"/>
          <w:sz w:val="24"/>
        </w:rPr>
      </w:pPr>
      <w:r w:rsidRPr="007F52FA">
        <w:rPr>
          <w:color w:val="000000"/>
          <w:sz w:val="24"/>
        </w:rPr>
        <w:t>注：本基金建仓期为自基金合同生效日起的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757FD7" w:rsidRPr="007F52FA" w:rsidRDefault="00757FD7" w:rsidP="007C14DF">
      <w:pPr>
        <w:spacing w:before="29" w:line="288" w:lineRule="auto"/>
        <w:ind w:firstLineChars="200" w:firstLine="480"/>
        <w:rPr>
          <w:color w:val="000000"/>
          <w:sz w:val="24"/>
        </w:rPr>
      </w:pPr>
    </w:p>
    <w:p w:rsidR="00973B57" w:rsidRPr="007F52FA" w:rsidRDefault="00973B57" w:rsidP="007C14DF">
      <w:pPr>
        <w:pStyle w:val="20"/>
        <w:spacing w:before="29" w:line="288" w:lineRule="auto"/>
        <w:ind w:firstLineChars="0" w:firstLine="0"/>
        <w:jc w:val="left"/>
        <w:rPr>
          <w:rFonts w:ascii="Times New Roman" w:eastAsiaTheme="minorEastAsia" w:hAnsi="Times New Roman"/>
          <w:color w:val="000000"/>
        </w:rPr>
      </w:pPr>
    </w:p>
    <w:p w:rsidR="006C5BC9" w:rsidRPr="007F52FA" w:rsidRDefault="006C5BC9" w:rsidP="007C14DF">
      <w:pPr>
        <w:tabs>
          <w:tab w:val="left" w:pos="1800"/>
        </w:tabs>
        <w:spacing w:before="29" w:line="288" w:lineRule="auto"/>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证券从业年限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rsidR="00330E5B">
        <w:trPr>
          <w:jc w:val="center"/>
        </w:trPr>
        <w:tc>
          <w:tcPr>
            <w:tcW w:w="946" w:type="dxa"/>
            <w:vAlign w:val="center"/>
          </w:tcPr>
          <w:p w:rsidR="00330E5B" w:rsidRDefault="006F306A">
            <w:pPr>
              <w:jc w:val="center"/>
            </w:pPr>
            <w:r>
              <w:rPr>
                <w:color w:val="000000"/>
                <w:sz w:val="24"/>
              </w:rPr>
              <w:t>凌超</w:t>
            </w:r>
          </w:p>
        </w:tc>
        <w:tc>
          <w:tcPr>
            <w:tcW w:w="924" w:type="dxa"/>
            <w:vAlign w:val="center"/>
          </w:tcPr>
          <w:p w:rsidR="00330E5B" w:rsidRDefault="006F306A">
            <w:pPr>
              <w:jc w:val="center"/>
            </w:pPr>
            <w:r>
              <w:rPr>
                <w:color w:val="000000"/>
                <w:sz w:val="24"/>
              </w:rPr>
              <w:t>交银定期支付月月丰债券、交银增强收益债券、交银强化回报债券、交银周期回报灵活配置混合、交银新回报灵活配置混合、交银多策略回报灵活配置混合、交银优选回报灵活配置混合、交银优择回报灵活配置混合、交银瑞鑫定期开放灵活配置混合、交银增利增强债券、交银恒益灵活配置混合、交银裕祥纯债债券、交银稳固收益债券的基金经理，公司固定收益</w:t>
            </w:r>
            <w:r>
              <w:rPr>
                <w:color w:val="000000"/>
                <w:sz w:val="24"/>
              </w:rPr>
              <w:t>(</w:t>
            </w:r>
            <w:r>
              <w:rPr>
                <w:color w:val="000000"/>
                <w:sz w:val="24"/>
              </w:rPr>
              <w:t>公募</w:t>
            </w:r>
            <w:r>
              <w:rPr>
                <w:color w:val="000000"/>
                <w:sz w:val="24"/>
              </w:rPr>
              <w:t>)</w:t>
            </w:r>
            <w:r>
              <w:rPr>
                <w:color w:val="000000"/>
                <w:sz w:val="24"/>
              </w:rPr>
              <w:t>投资副总监</w:t>
            </w:r>
          </w:p>
        </w:tc>
        <w:tc>
          <w:tcPr>
            <w:tcW w:w="1202" w:type="dxa"/>
            <w:vAlign w:val="center"/>
          </w:tcPr>
          <w:p w:rsidR="00330E5B" w:rsidRDefault="006F306A">
            <w:pPr>
              <w:jc w:val="center"/>
            </w:pPr>
            <w:r>
              <w:rPr>
                <w:color w:val="000000"/>
                <w:sz w:val="24"/>
              </w:rPr>
              <w:t>2018-02-13</w:t>
            </w:r>
          </w:p>
        </w:tc>
        <w:tc>
          <w:tcPr>
            <w:tcW w:w="1300" w:type="dxa"/>
            <w:vAlign w:val="center"/>
          </w:tcPr>
          <w:p w:rsidR="00330E5B" w:rsidRDefault="006F306A">
            <w:pPr>
              <w:jc w:val="center"/>
            </w:pPr>
            <w:r>
              <w:rPr>
                <w:color w:val="000000"/>
                <w:sz w:val="24"/>
              </w:rPr>
              <w:t>2020-07-23</w:t>
            </w:r>
          </w:p>
        </w:tc>
        <w:tc>
          <w:tcPr>
            <w:tcW w:w="1245" w:type="dxa"/>
            <w:vAlign w:val="center"/>
          </w:tcPr>
          <w:p w:rsidR="00330E5B" w:rsidRDefault="006F306A">
            <w:pPr>
              <w:jc w:val="center"/>
            </w:pPr>
            <w:r>
              <w:rPr>
                <w:color w:val="000000"/>
                <w:sz w:val="24"/>
              </w:rPr>
              <w:t>14</w:t>
            </w:r>
            <w:r>
              <w:rPr>
                <w:color w:val="000000"/>
                <w:sz w:val="24"/>
              </w:rPr>
              <w:t>年</w:t>
            </w:r>
          </w:p>
        </w:tc>
        <w:tc>
          <w:tcPr>
            <w:tcW w:w="3251" w:type="dxa"/>
            <w:vAlign w:val="center"/>
          </w:tcPr>
          <w:p w:rsidR="00330E5B" w:rsidRDefault="006F306A">
            <w:r>
              <w:rPr>
                <w:color w:val="000000"/>
                <w:sz w:val="24"/>
              </w:rPr>
              <w:t>凌超先生，华中科技大学数量经济学硕士、武汉科技大学信息与计算科学学士。</w:t>
            </w:r>
            <w:r>
              <w:rPr>
                <w:color w:val="000000"/>
                <w:sz w:val="24"/>
              </w:rPr>
              <w:t>2006</w:t>
            </w:r>
            <w:r>
              <w:rPr>
                <w:color w:val="000000"/>
                <w:sz w:val="24"/>
              </w:rPr>
              <w:t>年至</w:t>
            </w:r>
            <w:r>
              <w:rPr>
                <w:color w:val="000000"/>
                <w:sz w:val="24"/>
              </w:rPr>
              <w:t>2009</w:t>
            </w:r>
            <w:r>
              <w:rPr>
                <w:color w:val="000000"/>
                <w:sz w:val="24"/>
              </w:rPr>
              <w:t>年任长江证券股份有限公司研究员、投资经理，</w:t>
            </w:r>
            <w:r>
              <w:rPr>
                <w:color w:val="000000"/>
                <w:sz w:val="24"/>
              </w:rPr>
              <w:t>2009</w:t>
            </w:r>
            <w:r>
              <w:rPr>
                <w:color w:val="000000"/>
                <w:sz w:val="24"/>
              </w:rPr>
              <w:t>年至</w:t>
            </w:r>
            <w:r>
              <w:rPr>
                <w:color w:val="000000"/>
                <w:sz w:val="24"/>
              </w:rPr>
              <w:t>2012</w:t>
            </w:r>
            <w:r>
              <w:rPr>
                <w:color w:val="000000"/>
                <w:sz w:val="24"/>
              </w:rPr>
              <w:t>年任光大保德信基金有限管理公司研究员、基金助理、基金经理，</w:t>
            </w:r>
            <w:r>
              <w:rPr>
                <w:color w:val="000000"/>
                <w:sz w:val="24"/>
              </w:rPr>
              <w:t>2012</w:t>
            </w:r>
            <w:r>
              <w:rPr>
                <w:color w:val="000000"/>
                <w:sz w:val="24"/>
              </w:rPr>
              <w:t>年至</w:t>
            </w:r>
            <w:r>
              <w:rPr>
                <w:color w:val="000000"/>
                <w:sz w:val="24"/>
              </w:rPr>
              <w:t>2016</w:t>
            </w:r>
            <w:r>
              <w:rPr>
                <w:color w:val="000000"/>
                <w:sz w:val="24"/>
              </w:rPr>
              <w:t>年任海富通基金管理有限公司投资顾问、基金经理，</w:t>
            </w:r>
            <w:r>
              <w:rPr>
                <w:color w:val="000000"/>
                <w:sz w:val="24"/>
              </w:rPr>
              <w:t>2016</w:t>
            </w:r>
            <w:r>
              <w:rPr>
                <w:color w:val="000000"/>
                <w:sz w:val="24"/>
              </w:rPr>
              <w:t>年至</w:t>
            </w:r>
            <w:r>
              <w:rPr>
                <w:color w:val="000000"/>
                <w:sz w:val="24"/>
              </w:rPr>
              <w:t>2017</w:t>
            </w:r>
            <w:r>
              <w:rPr>
                <w:color w:val="000000"/>
                <w:sz w:val="24"/>
              </w:rPr>
              <w:t>年任天弘基金管理有限公司固定收益部副总经理、基金经理。</w:t>
            </w:r>
            <w:r>
              <w:rPr>
                <w:color w:val="000000"/>
                <w:sz w:val="24"/>
              </w:rPr>
              <w:t>2010</w:t>
            </w:r>
            <w:r>
              <w:rPr>
                <w:color w:val="000000"/>
                <w:sz w:val="24"/>
              </w:rPr>
              <w:t>年</w:t>
            </w:r>
            <w:r>
              <w:rPr>
                <w:color w:val="000000"/>
                <w:sz w:val="24"/>
              </w:rPr>
              <w:t>8</w:t>
            </w:r>
            <w:r>
              <w:rPr>
                <w:color w:val="000000"/>
                <w:sz w:val="24"/>
              </w:rPr>
              <w:t>月</w:t>
            </w:r>
            <w:r>
              <w:rPr>
                <w:color w:val="000000"/>
                <w:sz w:val="24"/>
              </w:rPr>
              <w:t>31</w:t>
            </w:r>
            <w:r>
              <w:rPr>
                <w:color w:val="000000"/>
                <w:sz w:val="24"/>
              </w:rPr>
              <w:t>日至</w:t>
            </w:r>
            <w:r>
              <w:rPr>
                <w:color w:val="000000"/>
                <w:sz w:val="24"/>
              </w:rPr>
              <w:t>2012</w:t>
            </w:r>
            <w:r>
              <w:rPr>
                <w:color w:val="000000"/>
                <w:sz w:val="24"/>
              </w:rPr>
              <w:t>年</w:t>
            </w:r>
            <w:r>
              <w:rPr>
                <w:color w:val="000000"/>
                <w:sz w:val="24"/>
              </w:rPr>
              <w:t>3</w:t>
            </w:r>
            <w:r>
              <w:rPr>
                <w:color w:val="000000"/>
                <w:sz w:val="24"/>
              </w:rPr>
              <w:t>月</w:t>
            </w:r>
            <w:r>
              <w:rPr>
                <w:color w:val="000000"/>
                <w:sz w:val="24"/>
              </w:rPr>
              <w:t>1</w:t>
            </w:r>
            <w:r>
              <w:rPr>
                <w:color w:val="000000"/>
                <w:sz w:val="24"/>
              </w:rPr>
              <w:t>日任光大保德信货币市场基金基金经理，</w:t>
            </w:r>
            <w:r>
              <w:rPr>
                <w:color w:val="000000"/>
                <w:sz w:val="24"/>
              </w:rPr>
              <w:t>2013</w:t>
            </w:r>
            <w:r>
              <w:rPr>
                <w:color w:val="000000"/>
                <w:sz w:val="24"/>
              </w:rPr>
              <w:t>年</w:t>
            </w:r>
            <w:r>
              <w:rPr>
                <w:color w:val="000000"/>
                <w:sz w:val="24"/>
              </w:rPr>
              <w:t>12</w:t>
            </w:r>
            <w:r>
              <w:rPr>
                <w:color w:val="000000"/>
                <w:sz w:val="24"/>
              </w:rPr>
              <w:t>月</w:t>
            </w:r>
            <w:r>
              <w:rPr>
                <w:color w:val="000000"/>
                <w:sz w:val="24"/>
              </w:rPr>
              <w:t>19</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日任海富通一年定期开放债券型证券投资基金基金经</w:t>
            </w:r>
            <w:r>
              <w:rPr>
                <w:color w:val="000000"/>
                <w:sz w:val="24"/>
              </w:rPr>
              <w:t>理，</w:t>
            </w:r>
            <w:r>
              <w:rPr>
                <w:color w:val="000000"/>
                <w:sz w:val="24"/>
              </w:rPr>
              <w:t>2014</w:t>
            </w:r>
            <w:r>
              <w:rPr>
                <w:color w:val="000000"/>
                <w:sz w:val="24"/>
              </w:rPr>
              <w:t>年</w:t>
            </w:r>
            <w:r>
              <w:rPr>
                <w:color w:val="000000"/>
                <w:sz w:val="24"/>
              </w:rPr>
              <w:t>4</w:t>
            </w:r>
            <w:r>
              <w:rPr>
                <w:color w:val="000000"/>
                <w:sz w:val="24"/>
              </w:rPr>
              <w:t>月</w:t>
            </w:r>
            <w:r>
              <w:rPr>
                <w:color w:val="000000"/>
                <w:sz w:val="24"/>
              </w:rPr>
              <w:t>2</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日任海富通纯债债券型证券投资基金基金经理，</w:t>
            </w:r>
            <w:r>
              <w:rPr>
                <w:color w:val="000000"/>
                <w:sz w:val="24"/>
              </w:rPr>
              <w:t>2014</w:t>
            </w:r>
            <w:r>
              <w:rPr>
                <w:color w:val="000000"/>
                <w:sz w:val="24"/>
              </w:rPr>
              <w:t>年</w:t>
            </w:r>
            <w:r>
              <w:rPr>
                <w:color w:val="000000"/>
                <w:sz w:val="24"/>
              </w:rPr>
              <w:t>12</w:t>
            </w:r>
            <w:r>
              <w:rPr>
                <w:color w:val="000000"/>
                <w:sz w:val="24"/>
              </w:rPr>
              <w:t>月</w:t>
            </w:r>
            <w:r>
              <w:rPr>
                <w:color w:val="000000"/>
                <w:sz w:val="24"/>
              </w:rPr>
              <w:t>1</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日任海富通稳固收益债券型证券投资基金基金经理，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日任天弘弘利债券型证券投资基金基金经理，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日任天弘裕利灵活配置混合型证券投资基金基金经理，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日任天弘债券型发起式证券投资基金基金经理。</w:t>
            </w:r>
            <w:r>
              <w:rPr>
                <w:color w:val="000000"/>
                <w:sz w:val="24"/>
              </w:rPr>
              <w:t>2017</w:t>
            </w:r>
            <w:r>
              <w:rPr>
                <w:color w:val="000000"/>
                <w:sz w:val="24"/>
              </w:rPr>
              <w:t>年</w:t>
            </w:r>
            <w:r>
              <w:rPr>
                <w:color w:val="000000"/>
                <w:sz w:val="24"/>
              </w:rPr>
              <w:t>7</w:t>
            </w:r>
            <w:r>
              <w:rPr>
                <w:color w:val="000000"/>
                <w:sz w:val="24"/>
              </w:rPr>
              <w:t>月加入交银施罗德基金管理有限公司。</w:t>
            </w:r>
            <w:r>
              <w:rPr>
                <w:color w:val="000000"/>
                <w:sz w:val="24"/>
              </w:rPr>
              <w:t>2019</w:t>
            </w:r>
            <w:r>
              <w:rPr>
                <w:color w:val="000000"/>
                <w:sz w:val="24"/>
              </w:rPr>
              <w:t>年</w:t>
            </w:r>
            <w:r>
              <w:rPr>
                <w:color w:val="000000"/>
                <w:sz w:val="24"/>
              </w:rPr>
              <w:t>2</w:t>
            </w:r>
            <w:r>
              <w:rPr>
                <w:color w:val="000000"/>
                <w:sz w:val="24"/>
              </w:rPr>
              <w:t>月</w:t>
            </w:r>
            <w:r>
              <w:rPr>
                <w:color w:val="000000"/>
                <w:sz w:val="24"/>
              </w:rPr>
              <w:t>28</w:t>
            </w:r>
            <w:r>
              <w:rPr>
                <w:color w:val="000000"/>
                <w:sz w:val="24"/>
              </w:rPr>
              <w:t>日至</w:t>
            </w:r>
            <w:r>
              <w:rPr>
                <w:color w:val="000000"/>
                <w:sz w:val="24"/>
              </w:rPr>
              <w:t>2019</w:t>
            </w:r>
            <w:r>
              <w:rPr>
                <w:color w:val="000000"/>
                <w:sz w:val="24"/>
              </w:rPr>
              <w:t>年</w:t>
            </w:r>
            <w:r>
              <w:rPr>
                <w:color w:val="000000"/>
                <w:sz w:val="24"/>
              </w:rPr>
              <w:t>5</w:t>
            </w:r>
            <w:r>
              <w:rPr>
                <w:color w:val="000000"/>
                <w:sz w:val="24"/>
              </w:rPr>
              <w:t>月</w:t>
            </w:r>
            <w:r>
              <w:rPr>
                <w:color w:val="000000"/>
                <w:sz w:val="24"/>
              </w:rPr>
              <w:t>30</w:t>
            </w:r>
            <w:r>
              <w:rPr>
                <w:color w:val="000000"/>
                <w:sz w:val="24"/>
              </w:rPr>
              <w:t>日担任</w:t>
            </w:r>
            <w:r>
              <w:rPr>
                <w:color w:val="000000"/>
                <w:sz w:val="24"/>
              </w:rPr>
              <w:t>转型前的交银施罗德荣祥保本混合型证券投资基金的基金经理。</w:t>
            </w:r>
            <w:r>
              <w:rPr>
                <w:color w:val="000000"/>
                <w:sz w:val="24"/>
              </w:rPr>
              <w:t>2018</w:t>
            </w:r>
            <w:r>
              <w:rPr>
                <w:color w:val="000000"/>
                <w:sz w:val="24"/>
              </w:rPr>
              <w:t>年</w:t>
            </w:r>
            <w:r>
              <w:rPr>
                <w:color w:val="000000"/>
                <w:sz w:val="24"/>
              </w:rPr>
              <w:t>2</w:t>
            </w:r>
            <w:r>
              <w:rPr>
                <w:color w:val="000000"/>
                <w:sz w:val="24"/>
              </w:rPr>
              <w:t>月</w:t>
            </w:r>
            <w:r>
              <w:rPr>
                <w:color w:val="000000"/>
                <w:sz w:val="24"/>
              </w:rPr>
              <w:t>13</w:t>
            </w:r>
            <w:r>
              <w:rPr>
                <w:color w:val="000000"/>
                <w:sz w:val="24"/>
              </w:rPr>
              <w:t>日至</w:t>
            </w:r>
            <w:r>
              <w:rPr>
                <w:color w:val="000000"/>
                <w:sz w:val="24"/>
              </w:rPr>
              <w:t>2020</w:t>
            </w:r>
            <w:r>
              <w:rPr>
                <w:color w:val="000000"/>
                <w:sz w:val="24"/>
              </w:rPr>
              <w:t>年</w:t>
            </w:r>
            <w:r>
              <w:rPr>
                <w:color w:val="000000"/>
                <w:sz w:val="24"/>
              </w:rPr>
              <w:t>7</w:t>
            </w:r>
            <w:r>
              <w:rPr>
                <w:color w:val="000000"/>
                <w:sz w:val="24"/>
              </w:rPr>
              <w:t>月</w:t>
            </w:r>
            <w:r>
              <w:rPr>
                <w:color w:val="000000"/>
                <w:sz w:val="24"/>
              </w:rPr>
              <w:t>22</w:t>
            </w:r>
            <w:r>
              <w:rPr>
                <w:color w:val="000000"/>
                <w:sz w:val="24"/>
              </w:rPr>
              <w:t>日担任交银施罗德定期支付月月丰债券型证券投资基金、交银施罗德增强收益债券型证券投资基金（原交银荣泰保本）、交银施罗德强化回报债券型证券投资基金、交银施罗德增利增强债券型证券投资基金的基金经理。</w:t>
            </w:r>
            <w:r>
              <w:rPr>
                <w:color w:val="000000"/>
                <w:sz w:val="24"/>
              </w:rPr>
              <w:t>2019</w:t>
            </w:r>
            <w:r>
              <w:rPr>
                <w:color w:val="000000"/>
                <w:sz w:val="24"/>
              </w:rPr>
              <w:t>年</w:t>
            </w:r>
            <w:r>
              <w:rPr>
                <w:color w:val="000000"/>
                <w:sz w:val="24"/>
              </w:rPr>
              <w:t>2</w:t>
            </w:r>
            <w:r>
              <w:rPr>
                <w:color w:val="000000"/>
                <w:sz w:val="24"/>
              </w:rPr>
              <w:t>月</w:t>
            </w:r>
            <w:r>
              <w:rPr>
                <w:color w:val="000000"/>
                <w:sz w:val="24"/>
              </w:rPr>
              <w:t>28</w:t>
            </w:r>
            <w:r>
              <w:rPr>
                <w:color w:val="000000"/>
                <w:sz w:val="24"/>
              </w:rPr>
              <w:t>日至</w:t>
            </w:r>
            <w:r>
              <w:rPr>
                <w:color w:val="000000"/>
                <w:sz w:val="24"/>
              </w:rPr>
              <w:t>2020</w:t>
            </w:r>
            <w:r>
              <w:rPr>
                <w:color w:val="000000"/>
                <w:sz w:val="24"/>
              </w:rPr>
              <w:t>年</w:t>
            </w:r>
            <w:r>
              <w:rPr>
                <w:color w:val="000000"/>
                <w:sz w:val="24"/>
              </w:rPr>
              <w:t>7</w:t>
            </w:r>
            <w:r>
              <w:rPr>
                <w:color w:val="000000"/>
                <w:sz w:val="24"/>
              </w:rPr>
              <w:t>月</w:t>
            </w:r>
            <w:r>
              <w:rPr>
                <w:color w:val="000000"/>
                <w:sz w:val="24"/>
              </w:rPr>
              <w:t>22</w:t>
            </w:r>
            <w:r>
              <w:rPr>
                <w:color w:val="000000"/>
                <w:sz w:val="24"/>
              </w:rPr>
              <w:t>日担任交银施罗德稳固收益债券型证券投资基金（原交银荣祥保本</w:t>
            </w:r>
            <w:r>
              <w:rPr>
                <w:color w:val="000000"/>
                <w:sz w:val="24"/>
              </w:rPr>
              <w:t>)</w:t>
            </w:r>
            <w:r>
              <w:rPr>
                <w:color w:val="000000"/>
                <w:sz w:val="24"/>
              </w:rPr>
              <w:t>的基金经理。</w:t>
            </w:r>
            <w:r>
              <w:rPr>
                <w:color w:val="000000"/>
                <w:sz w:val="24"/>
              </w:rPr>
              <w:t>2019</w:t>
            </w:r>
            <w:r>
              <w:rPr>
                <w:color w:val="000000"/>
                <w:sz w:val="24"/>
              </w:rPr>
              <w:t>年</w:t>
            </w:r>
            <w:r>
              <w:rPr>
                <w:color w:val="000000"/>
                <w:sz w:val="24"/>
              </w:rPr>
              <w:t>7</w:t>
            </w:r>
            <w:r>
              <w:rPr>
                <w:color w:val="000000"/>
                <w:sz w:val="24"/>
              </w:rPr>
              <w:t>月</w:t>
            </w:r>
            <w:r>
              <w:rPr>
                <w:color w:val="000000"/>
                <w:sz w:val="24"/>
              </w:rPr>
              <w:t>20</w:t>
            </w:r>
            <w:r>
              <w:rPr>
                <w:color w:val="000000"/>
                <w:sz w:val="24"/>
              </w:rPr>
              <w:t>日至</w:t>
            </w:r>
            <w:r>
              <w:rPr>
                <w:color w:val="000000"/>
                <w:sz w:val="24"/>
              </w:rPr>
              <w:t>2020</w:t>
            </w:r>
            <w:r>
              <w:rPr>
                <w:color w:val="000000"/>
                <w:sz w:val="24"/>
              </w:rPr>
              <w:t>年</w:t>
            </w:r>
            <w:r>
              <w:rPr>
                <w:color w:val="000000"/>
                <w:sz w:val="24"/>
              </w:rPr>
              <w:t>7</w:t>
            </w:r>
            <w:r>
              <w:rPr>
                <w:color w:val="000000"/>
                <w:sz w:val="24"/>
              </w:rPr>
              <w:t>月</w:t>
            </w:r>
            <w:r>
              <w:rPr>
                <w:color w:val="000000"/>
                <w:sz w:val="24"/>
              </w:rPr>
              <w:t>22</w:t>
            </w:r>
            <w:r>
              <w:rPr>
                <w:color w:val="000000"/>
                <w:sz w:val="24"/>
              </w:rPr>
              <w:t>日担任交银施罗德周期回报灵活配置混合型证券投资基金、交银施罗德新回报灵活</w:t>
            </w:r>
            <w:r>
              <w:rPr>
                <w:color w:val="000000"/>
                <w:sz w:val="24"/>
              </w:rPr>
              <w:t>配置混合型证券投资基金、交银施罗德多策略回报灵活配置混合型证券投资基金、交银施罗德优选回报灵活配置混合型证券投资基金、交银施罗德优择回报灵活配置混合型证券投资基金、交银施罗德瑞鑫定期开放灵活配置混合型证券投资基金、交银施罗德恒益灵活配置混合型证券投资基金、交银施罗德裕祥纯债债券型证券投资基金的基金经理。</w:t>
            </w:r>
          </w:p>
        </w:tc>
      </w:tr>
      <w:tr w:rsidR="00330E5B">
        <w:trPr>
          <w:jc w:val="center"/>
        </w:trPr>
        <w:tc>
          <w:tcPr>
            <w:tcW w:w="946" w:type="dxa"/>
            <w:vAlign w:val="center"/>
          </w:tcPr>
          <w:p w:rsidR="00330E5B" w:rsidRDefault="006F306A">
            <w:pPr>
              <w:jc w:val="center"/>
            </w:pPr>
            <w:r>
              <w:rPr>
                <w:color w:val="000000"/>
                <w:sz w:val="24"/>
              </w:rPr>
              <w:t>唐赟</w:t>
            </w:r>
          </w:p>
        </w:tc>
        <w:tc>
          <w:tcPr>
            <w:tcW w:w="924" w:type="dxa"/>
            <w:vAlign w:val="center"/>
          </w:tcPr>
          <w:p w:rsidR="00330E5B" w:rsidRDefault="006F306A">
            <w:pPr>
              <w:jc w:val="center"/>
            </w:pPr>
            <w:r>
              <w:rPr>
                <w:color w:val="000000"/>
                <w:sz w:val="24"/>
              </w:rPr>
              <w:t>交银信用添利债券</w:t>
            </w:r>
            <w:r>
              <w:rPr>
                <w:color w:val="000000"/>
                <w:sz w:val="24"/>
              </w:rPr>
              <w:t>(LOF)</w:t>
            </w:r>
            <w:r>
              <w:rPr>
                <w:color w:val="000000"/>
                <w:sz w:val="24"/>
              </w:rPr>
              <w:t>、交银双利债券、交银双轮动债券、交银定期支付月月丰债券、交银增强收益债券、交银强化回报债券、交银荣鑫灵活配置混合、交银稳固收益债券的基金经理</w:t>
            </w:r>
          </w:p>
        </w:tc>
        <w:tc>
          <w:tcPr>
            <w:tcW w:w="1202" w:type="dxa"/>
            <w:vAlign w:val="center"/>
          </w:tcPr>
          <w:p w:rsidR="00330E5B" w:rsidRDefault="006F306A">
            <w:pPr>
              <w:jc w:val="center"/>
            </w:pPr>
            <w:r>
              <w:rPr>
                <w:color w:val="000000"/>
                <w:sz w:val="24"/>
              </w:rPr>
              <w:t>2020-07-14</w:t>
            </w:r>
          </w:p>
        </w:tc>
        <w:tc>
          <w:tcPr>
            <w:tcW w:w="1300" w:type="dxa"/>
            <w:vAlign w:val="center"/>
          </w:tcPr>
          <w:p w:rsidR="00330E5B" w:rsidRDefault="006F306A">
            <w:pPr>
              <w:jc w:val="center"/>
            </w:pPr>
            <w:r>
              <w:rPr>
                <w:color w:val="000000"/>
                <w:sz w:val="24"/>
              </w:rPr>
              <w:t>-</w:t>
            </w:r>
          </w:p>
        </w:tc>
        <w:tc>
          <w:tcPr>
            <w:tcW w:w="1245" w:type="dxa"/>
            <w:vAlign w:val="center"/>
          </w:tcPr>
          <w:p w:rsidR="00330E5B" w:rsidRDefault="006F306A">
            <w:pPr>
              <w:jc w:val="center"/>
            </w:pPr>
            <w:r>
              <w:rPr>
                <w:color w:val="000000"/>
                <w:sz w:val="24"/>
              </w:rPr>
              <w:t>10</w:t>
            </w:r>
            <w:r>
              <w:rPr>
                <w:color w:val="000000"/>
                <w:sz w:val="24"/>
              </w:rPr>
              <w:t>年</w:t>
            </w:r>
          </w:p>
        </w:tc>
        <w:tc>
          <w:tcPr>
            <w:tcW w:w="3251" w:type="dxa"/>
            <w:vAlign w:val="center"/>
          </w:tcPr>
          <w:p w:rsidR="00330E5B" w:rsidRDefault="006F306A">
            <w:r>
              <w:rPr>
                <w:color w:val="000000"/>
                <w:sz w:val="24"/>
              </w:rPr>
              <w:t>唐赟先生，香港城市大学电子工程硕士。历任渣打银行环球企业部助理客户经理、平安资产管理公司信用分析员。</w:t>
            </w:r>
            <w:r>
              <w:rPr>
                <w:color w:val="000000"/>
                <w:sz w:val="24"/>
              </w:rPr>
              <w:t>2012</w:t>
            </w:r>
            <w:r>
              <w:rPr>
                <w:color w:val="000000"/>
                <w:sz w:val="24"/>
              </w:rPr>
              <w:t>年加入交银施罗德基金管理有限公司，历任固定收益研究员、基金经理助理。</w:t>
            </w:r>
            <w:r>
              <w:rPr>
                <w:color w:val="000000"/>
                <w:sz w:val="24"/>
              </w:rPr>
              <w:t>2015</w:t>
            </w:r>
            <w:r>
              <w:rPr>
                <w:color w:val="000000"/>
                <w:sz w:val="24"/>
              </w:rPr>
              <w:t>年</w:t>
            </w:r>
            <w:r>
              <w:rPr>
                <w:color w:val="000000"/>
                <w:sz w:val="24"/>
              </w:rPr>
              <w:t>11</w:t>
            </w:r>
            <w:r>
              <w:rPr>
                <w:color w:val="000000"/>
                <w:sz w:val="24"/>
              </w:rPr>
              <w:t>月</w:t>
            </w:r>
            <w:r>
              <w:rPr>
                <w:color w:val="000000"/>
                <w:sz w:val="24"/>
              </w:rPr>
              <w:t>7</w:t>
            </w:r>
            <w:r>
              <w:rPr>
                <w:color w:val="000000"/>
                <w:sz w:val="24"/>
              </w:rPr>
              <w:t>日至</w:t>
            </w:r>
            <w:r>
              <w:rPr>
                <w:color w:val="000000"/>
                <w:sz w:val="24"/>
              </w:rPr>
              <w:t>2018</w:t>
            </w:r>
            <w:r>
              <w:rPr>
                <w:color w:val="000000"/>
                <w:sz w:val="24"/>
              </w:rPr>
              <w:t>年</w:t>
            </w:r>
            <w:r>
              <w:rPr>
                <w:color w:val="000000"/>
                <w:sz w:val="24"/>
              </w:rPr>
              <w:t>6</w:t>
            </w:r>
            <w:r>
              <w:rPr>
                <w:color w:val="000000"/>
                <w:sz w:val="24"/>
              </w:rPr>
              <w:t>月</w:t>
            </w:r>
            <w:r>
              <w:rPr>
                <w:color w:val="000000"/>
                <w:sz w:val="24"/>
              </w:rPr>
              <w:t>1</w:t>
            </w:r>
            <w:r>
              <w:rPr>
                <w:color w:val="000000"/>
                <w:sz w:val="24"/>
              </w:rPr>
              <w:t>日担任转型前的交银施罗德荣和保本混合型证券投资基金的基金经理。</w:t>
            </w:r>
            <w:r>
              <w:rPr>
                <w:color w:val="000000"/>
                <w:sz w:val="24"/>
              </w:rPr>
              <w:t>2017</w:t>
            </w:r>
            <w:r>
              <w:rPr>
                <w:color w:val="000000"/>
                <w:sz w:val="24"/>
              </w:rPr>
              <w:t>年</w:t>
            </w:r>
            <w:r>
              <w:rPr>
                <w:color w:val="000000"/>
                <w:sz w:val="24"/>
              </w:rPr>
              <w:t>3</w:t>
            </w:r>
            <w:r>
              <w:rPr>
                <w:color w:val="000000"/>
                <w:sz w:val="24"/>
              </w:rPr>
              <w:t>月</w:t>
            </w:r>
            <w:r>
              <w:rPr>
                <w:color w:val="000000"/>
                <w:sz w:val="24"/>
              </w:rPr>
              <w:t>31</w:t>
            </w:r>
            <w:r>
              <w:rPr>
                <w:color w:val="000000"/>
                <w:sz w:val="24"/>
              </w:rPr>
              <w:t>日至</w:t>
            </w:r>
            <w:r>
              <w:rPr>
                <w:color w:val="000000"/>
                <w:sz w:val="24"/>
              </w:rPr>
              <w:t>2019</w:t>
            </w:r>
            <w:r>
              <w:rPr>
                <w:color w:val="000000"/>
                <w:sz w:val="24"/>
              </w:rPr>
              <w:t>年</w:t>
            </w:r>
            <w:r>
              <w:rPr>
                <w:color w:val="000000"/>
                <w:sz w:val="24"/>
              </w:rPr>
              <w:t>10</w:t>
            </w:r>
            <w:r>
              <w:rPr>
                <w:color w:val="000000"/>
                <w:sz w:val="24"/>
              </w:rPr>
              <w:t>月</w:t>
            </w:r>
            <w:r>
              <w:rPr>
                <w:color w:val="000000"/>
                <w:sz w:val="24"/>
              </w:rPr>
              <w:t>23</w:t>
            </w:r>
            <w:r>
              <w:rPr>
                <w:color w:val="000000"/>
                <w:sz w:val="24"/>
              </w:rPr>
              <w:t>日担任交银施罗德裕通纯债债券型证券投资基金的基金经理。</w:t>
            </w:r>
            <w:r>
              <w:rPr>
                <w:color w:val="000000"/>
                <w:sz w:val="24"/>
              </w:rPr>
              <w:t>2018</w:t>
            </w:r>
            <w:r>
              <w:rPr>
                <w:color w:val="000000"/>
                <w:sz w:val="24"/>
              </w:rPr>
              <w:t>年</w:t>
            </w:r>
            <w:r>
              <w:rPr>
                <w:color w:val="000000"/>
                <w:sz w:val="24"/>
              </w:rPr>
              <w:t>6</w:t>
            </w:r>
            <w:r>
              <w:rPr>
                <w:color w:val="000000"/>
                <w:sz w:val="24"/>
              </w:rPr>
              <w:t>月</w:t>
            </w:r>
            <w:r>
              <w:rPr>
                <w:color w:val="000000"/>
                <w:sz w:val="24"/>
              </w:rPr>
              <w:t>2</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13</w:t>
            </w:r>
            <w:r>
              <w:rPr>
                <w:color w:val="000000"/>
                <w:sz w:val="24"/>
              </w:rPr>
              <w:t>日担任交银施罗德安心收益债券型证券投资基金的基金经理。</w:t>
            </w:r>
          </w:p>
        </w:tc>
      </w:tr>
    </w:tbl>
    <w:p w:rsidR="009238DB" w:rsidRPr="007F52FA" w:rsidRDefault="00062E1F" w:rsidP="007C14DF">
      <w:pPr>
        <w:autoSpaceDE w:val="0"/>
        <w:autoSpaceDN w:val="0"/>
        <w:adjustRightInd w:val="0"/>
        <w:spacing w:before="29" w:line="288" w:lineRule="auto"/>
        <w:jc w:val="left"/>
        <w:rPr>
          <w:color w:val="000000"/>
          <w:sz w:val="24"/>
        </w:rPr>
      </w:pPr>
      <w:r w:rsidRPr="007F52FA">
        <w:rPr>
          <w:color w:val="000000"/>
          <w:sz w:val="24"/>
        </w:rPr>
        <w:t>注：基金经理（或基金经理小组）期后变动（如有）敬请关注基金管理人发布的相关公告。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7F52FA">
          <w:rPr>
            <w:sz w:val="24"/>
          </w:rPr>
          <w:t>4.3.1</w:t>
        </w:r>
      </w:smartTag>
      <w:r w:rsidRPr="007F52FA">
        <w:rPr>
          <w:sz w:val="24"/>
        </w:rPr>
        <w:t>公平交易制度的执行情况</w:t>
      </w:r>
    </w:p>
    <w:p w:rsidR="00330E5B" w:rsidRDefault="006F306A">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330E5B" w:rsidRDefault="006F306A">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w:t>
      </w:r>
      <w:r>
        <w:rPr>
          <w:color w:val="000000"/>
          <w:sz w:val="24"/>
        </w:rPr>
        <w:t>按事前独立确定的投资方案对交易结果进行分配。</w:t>
      </w:r>
    </w:p>
    <w:p w:rsidR="00330E5B" w:rsidRDefault="006F306A">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t>报告期内本公司严格执行公平交易制度，公平对待旗下各投资组合，未发现任何违反公平交易的行为。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D15733" w:rsidRPr="007F52FA" w:rsidRDefault="00323F25" w:rsidP="007C14DF">
      <w:pPr>
        <w:spacing w:before="29" w:line="288" w:lineRule="auto"/>
        <w:ind w:firstLineChars="200" w:firstLine="48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7F52FA">
        <w:rPr>
          <w:color w:val="000000"/>
          <w:sz w:val="24"/>
        </w:rPr>
        <w:t>5%</w:t>
      </w:r>
      <w:r w:rsidRPr="007F52FA">
        <w:rPr>
          <w:color w:val="000000"/>
          <w:sz w:val="24"/>
        </w:rPr>
        <w:t>的情形，本基金与本公司管理的其他投资组合在不同时间窗下（如日内、</w:t>
      </w:r>
      <w:r w:rsidRPr="007F52FA">
        <w:rPr>
          <w:color w:val="000000"/>
          <w:sz w:val="24"/>
        </w:rPr>
        <w:t>3</w:t>
      </w:r>
      <w:r w:rsidRPr="007F52FA">
        <w:rPr>
          <w:color w:val="000000"/>
          <w:sz w:val="24"/>
        </w:rPr>
        <w:t>日内、</w:t>
      </w:r>
      <w:r w:rsidRPr="007F52FA">
        <w:rPr>
          <w:color w:val="000000"/>
          <w:sz w:val="24"/>
        </w:rPr>
        <w:t>5</w:t>
      </w:r>
      <w:r w:rsidRPr="007F52FA">
        <w:rPr>
          <w:color w:val="000000"/>
          <w:sz w:val="24"/>
        </w:rPr>
        <w:t>日内）同向交易的交易价差未出现异常。</w:t>
      </w:r>
    </w:p>
    <w:p w:rsidR="009238DB" w:rsidRPr="007F52FA" w:rsidRDefault="009238DB" w:rsidP="007C14DF">
      <w:pPr>
        <w:autoSpaceDE w:val="0"/>
        <w:autoSpaceDN w:val="0"/>
        <w:adjustRightInd w:val="0"/>
        <w:spacing w:before="29" w:line="288" w:lineRule="auto"/>
        <w:jc w:val="left"/>
        <w:rPr>
          <w:color w:val="000000"/>
          <w:kern w:val="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rsidR="00330E5B" w:rsidRDefault="006F306A">
      <w:pPr>
        <w:spacing w:before="29" w:line="288" w:lineRule="auto"/>
        <w:ind w:firstLineChars="200" w:firstLine="480"/>
        <w:rPr>
          <w:color w:val="000000"/>
          <w:sz w:val="24"/>
        </w:rPr>
      </w:pPr>
      <w:r>
        <w:rPr>
          <w:color w:val="000000"/>
          <w:sz w:val="24"/>
        </w:rPr>
        <w:t>本报告期内，三季度债券市场在震荡中逐步下跌。首先，从七月开始，央行在公开市场净回笼资金，叠加</w:t>
      </w:r>
      <w:r>
        <w:rPr>
          <w:color w:val="000000"/>
          <w:sz w:val="24"/>
        </w:rPr>
        <w:t>MLF</w:t>
      </w:r>
      <w:r>
        <w:rPr>
          <w:color w:val="000000"/>
          <w:sz w:val="24"/>
        </w:rPr>
        <w:t>大量到期、企业集中缴税等因素，银行间流动性出现持续收紧状态，资金利率中枢边际抬升，进入八月央行开展</w:t>
      </w:r>
      <w:r>
        <w:rPr>
          <w:color w:val="000000"/>
          <w:sz w:val="24"/>
        </w:rPr>
        <w:t>14</w:t>
      </w:r>
      <w:r>
        <w:rPr>
          <w:color w:val="000000"/>
          <w:sz w:val="24"/>
        </w:rPr>
        <w:t>天逆回购操作，引导</w:t>
      </w:r>
      <w:r>
        <w:rPr>
          <w:color w:val="000000"/>
          <w:sz w:val="24"/>
        </w:rPr>
        <w:t>DR007</w:t>
      </w:r>
      <w:r>
        <w:rPr>
          <w:color w:val="000000"/>
          <w:sz w:val="24"/>
        </w:rPr>
        <w:t>向</w:t>
      </w:r>
      <w:r>
        <w:rPr>
          <w:color w:val="000000"/>
          <w:sz w:val="24"/>
        </w:rPr>
        <w:t>2.2%</w:t>
      </w:r>
      <w:r>
        <w:rPr>
          <w:color w:val="000000"/>
          <w:sz w:val="24"/>
        </w:rPr>
        <w:t>收敛。其次，利率债供给</w:t>
      </w:r>
      <w:r>
        <w:rPr>
          <w:color w:val="000000"/>
          <w:sz w:val="24"/>
        </w:rPr>
        <w:t>方面，七月到九月供给压力不减，政府债券净融资量维持在高位。同时，三季度经济基本面呈现出平稳恢复的态势，出口改善带动了制造业投资修复，工业生产平稳运行，经济增长的支撑力较为充足。在以上因素的综合影响下，三季度债券市场在震荡中收益率大幅向上调整，同时收益率曲线呈现出平坦化的趋势。权益市场三季度先是经历了一波快速上涨拉升行情，但从七月中旬之后，转为震荡下跌，伴随着前期表现较好的科技、医药以及食品饮料等行业相继出现大幅的回调。</w:t>
      </w:r>
    </w:p>
    <w:p w:rsidR="00330E5B" w:rsidRDefault="006F306A">
      <w:pPr>
        <w:spacing w:before="29" w:line="288" w:lineRule="auto"/>
        <w:ind w:firstLineChars="200" w:firstLine="480"/>
        <w:rPr>
          <w:color w:val="000000"/>
          <w:sz w:val="24"/>
        </w:rPr>
      </w:pPr>
      <w:r>
        <w:rPr>
          <w:color w:val="000000"/>
          <w:sz w:val="24"/>
        </w:rPr>
        <w:t>报告期内，我们的债券资产维持短久期低仓位配置。权益资产方面，七月中旬之前保持了中高仓位的</w:t>
      </w:r>
      <w:r>
        <w:rPr>
          <w:color w:val="000000"/>
          <w:sz w:val="24"/>
        </w:rPr>
        <w:t>配置。七月中旬之后科技、医药等行业的相继回调给组合净值带来了一定的回撤，我们相应地把仓位降低到了中性仓位附近，以控制组合回撤，并在配置的行业上做了一定的切换。</w:t>
      </w:r>
    </w:p>
    <w:p w:rsidR="00952A72" w:rsidRPr="007F52FA" w:rsidRDefault="00323F25" w:rsidP="007C14DF">
      <w:pPr>
        <w:spacing w:before="29" w:line="288" w:lineRule="auto"/>
        <w:ind w:firstLineChars="200" w:firstLine="480"/>
        <w:rPr>
          <w:color w:val="000000"/>
          <w:sz w:val="24"/>
        </w:rPr>
      </w:pPr>
      <w:r w:rsidRPr="007F52FA">
        <w:rPr>
          <w:color w:val="000000"/>
          <w:sz w:val="24"/>
        </w:rPr>
        <w:t>展望</w:t>
      </w:r>
      <w:r w:rsidRPr="007F52FA">
        <w:rPr>
          <w:color w:val="000000"/>
          <w:sz w:val="24"/>
        </w:rPr>
        <w:t>2020</w:t>
      </w:r>
      <w:r w:rsidRPr="007F52FA">
        <w:rPr>
          <w:color w:val="000000"/>
          <w:sz w:val="24"/>
        </w:rPr>
        <w:t>年四季度，一方面随着企业库存回升和通胀预期抬升，国内经济或从复苏期进入扩张期，宏观环境对权益类资产可能相对有利；另一方面预期四季度利率债的供给压力将明显减弱，叠加美国大选临近中美摩擦可能升级，海外疫情或不断反复，情绪方面可能对避险资产偏利好。组合策略方面，我们将保持债券资产相对偏低的杠杆和久期，并积极关注长端利率的波段交易机会；权益资产方面，等待优质资产过高的估值修复过程，并在控制组合回撤的前提下，积极把握权益类资产可能带来的增厚组合收益的机会。</w:t>
      </w:r>
    </w:p>
    <w:p w:rsidR="00EC41BC" w:rsidRPr="007F52FA" w:rsidRDefault="00EC41BC" w:rsidP="007C14DF">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R="00952A72" w:rsidRPr="007F52FA" w:rsidRDefault="00323F25" w:rsidP="007C14DF">
      <w:pPr>
        <w:spacing w:before="29" w:line="288" w:lineRule="auto"/>
        <w:ind w:firstLineChars="200" w:firstLine="480"/>
        <w:rPr>
          <w:color w:val="000000"/>
          <w:sz w:val="24"/>
        </w:rPr>
      </w:pPr>
      <w:r w:rsidRPr="007F52FA">
        <w:rPr>
          <w:color w:val="000000"/>
          <w:sz w:val="24"/>
        </w:rPr>
        <w:t>本基金（各类）份额净值及业绩表现请见</w:t>
      </w:r>
      <w:r w:rsidRPr="007F52FA">
        <w:rPr>
          <w:color w:val="000000"/>
          <w:sz w:val="24"/>
        </w:rPr>
        <w:t>“3.1</w:t>
      </w:r>
      <w:r w:rsidRPr="007F52FA">
        <w:rPr>
          <w:color w:val="000000"/>
          <w:sz w:val="24"/>
        </w:rPr>
        <w:t>主要财务指标</w:t>
      </w:r>
      <w:r w:rsidRPr="007F52FA">
        <w:rPr>
          <w:color w:val="000000"/>
          <w:sz w:val="24"/>
        </w:rPr>
        <w:t xml:space="preserve">” </w:t>
      </w:r>
      <w:r w:rsidRPr="007F52FA">
        <w:rPr>
          <w:color w:val="000000"/>
          <w:sz w:val="24"/>
        </w:rPr>
        <w:t>及</w:t>
      </w:r>
      <w:r w:rsidRPr="007F52FA">
        <w:rPr>
          <w:color w:val="000000"/>
          <w:sz w:val="24"/>
        </w:rPr>
        <w:t xml:space="preserve">“3.2.1 </w:t>
      </w:r>
      <w:r w:rsidRPr="007F52FA">
        <w:rPr>
          <w:color w:val="000000"/>
          <w:sz w:val="24"/>
        </w:rPr>
        <w:t>本报告期基金份额净值增长率及其与同期业绩比较基准收益率的比较</w:t>
      </w:r>
      <w:r w:rsidRPr="007F52FA">
        <w:rPr>
          <w:color w:val="000000"/>
          <w:sz w:val="24"/>
        </w:rPr>
        <w:t>”</w:t>
      </w:r>
      <w:r w:rsidRPr="007F52FA">
        <w:rPr>
          <w:color w:val="000000"/>
          <w:sz w:val="24"/>
        </w:rPr>
        <w:t>部分披露。</w:t>
      </w:r>
    </w:p>
    <w:p w:rsidR="00400FA6" w:rsidRPr="007F52FA" w:rsidRDefault="00400FA6"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274444" w:rsidRDefault="00274444" w:rsidP="00274444">
      <w:pPr>
        <w:spacing w:before="29" w:line="288" w:lineRule="auto"/>
        <w:ind w:firstLineChars="200" w:firstLine="480"/>
        <w:rPr>
          <w:color w:val="000000"/>
          <w:sz w:val="24"/>
        </w:rPr>
      </w:pPr>
      <w:r w:rsidRPr="002070B4">
        <w:rPr>
          <w:color w:val="000000"/>
          <w:sz w:val="24"/>
        </w:rPr>
        <w:t>本基金本报告期内连续六十个工作日以上出现基金资产净值低于</w:t>
      </w:r>
      <w:r w:rsidRPr="002070B4">
        <w:rPr>
          <w:color w:val="000000"/>
          <w:sz w:val="24"/>
        </w:rPr>
        <w:t>5000</w:t>
      </w:r>
      <w:r w:rsidRPr="002070B4">
        <w:rPr>
          <w:color w:val="000000"/>
          <w:sz w:val="24"/>
        </w:rPr>
        <w:t>万元的情形，截至本报告期末，本基金基金资产净值仍低于</w:t>
      </w:r>
      <w:r w:rsidRPr="002070B4">
        <w:rPr>
          <w:color w:val="000000"/>
          <w:sz w:val="24"/>
        </w:rPr>
        <w:t>5000</w:t>
      </w:r>
      <w:r w:rsidRPr="002070B4">
        <w:rPr>
          <w:color w:val="000000"/>
          <w:sz w:val="24"/>
        </w:rPr>
        <w:t>万元。</w:t>
      </w:r>
    </w:p>
    <w:p w:rsidR="00400FA6" w:rsidRPr="007F52FA" w:rsidRDefault="00400FA6" w:rsidP="007C14DF">
      <w:pPr>
        <w:spacing w:before="29" w:line="288" w:lineRule="auto"/>
        <w:ind w:firstLineChars="200" w:firstLine="480"/>
        <w:rPr>
          <w:color w:val="000000"/>
          <w:sz w:val="24"/>
        </w:rPr>
      </w:pPr>
    </w:p>
    <w:p w:rsidR="009238DB" w:rsidRPr="007C6127" w:rsidRDefault="009238DB" w:rsidP="000A2988">
      <w:pPr>
        <w:pStyle w:val="1"/>
        <w:spacing w:beforeLines="100" w:before="312" w:afterLines="100" w:after="312" w:line="288" w:lineRule="auto"/>
        <w:jc w:val="center"/>
        <w:rPr>
          <w:rFonts w:eastAsiaTheme="minorEastAsia"/>
          <w:color w:val="000000"/>
          <w:kern w:val="0"/>
          <w:sz w:val="24"/>
          <w:szCs w:val="24"/>
        </w:rPr>
      </w:pPr>
      <w:r w:rsidRPr="007C6127">
        <w:rPr>
          <w:rFonts w:eastAsiaTheme="minorEastAsia"/>
          <w:color w:val="000000"/>
          <w:kern w:val="0"/>
          <w:sz w:val="24"/>
          <w:szCs w:val="24"/>
        </w:rPr>
        <w:t xml:space="preserve">§5  </w:t>
      </w:r>
      <w:r w:rsidRPr="007C6127">
        <w:rPr>
          <w:rFonts w:eastAsiaTheme="minorEastAsia"/>
          <w:color w:val="000000"/>
          <w:kern w:val="0"/>
          <w:sz w:val="24"/>
          <w:szCs w:val="24"/>
        </w:rPr>
        <w:t>投资组合报告</w:t>
      </w:r>
    </w:p>
    <w:p w:rsidR="00C51B4E" w:rsidRDefault="00C51B4E" w:rsidP="00C51B4E">
      <w:pPr>
        <w:autoSpaceDE w:val="0"/>
        <w:autoSpaceDN w:val="0"/>
        <w:adjustRightInd w:val="0"/>
        <w:spacing w:line="360" w:lineRule="auto"/>
        <w:jc w:val="left"/>
        <w:rPr>
          <w:rFonts w:eastAsiaTheme="minorEastAsia"/>
          <w:b/>
          <w:color w:val="000000" w:themeColor="text1"/>
          <w:kern w:val="0"/>
          <w:sz w:val="24"/>
        </w:rPr>
      </w:pPr>
      <w:r w:rsidRPr="0028293E">
        <w:rPr>
          <w:rFonts w:eastAsiaTheme="minorEastAsia"/>
          <w:b/>
          <w:color w:val="000000" w:themeColor="text1"/>
          <w:kern w:val="0"/>
          <w:sz w:val="24"/>
        </w:rPr>
        <w:t xml:space="preserve">5.1 </w:t>
      </w:r>
      <w:r w:rsidRPr="0028293E">
        <w:rPr>
          <w:rFonts w:eastAsiaTheme="minorEastAsia"/>
          <w:b/>
          <w:color w:val="000000" w:themeColor="text1"/>
          <w:kern w:val="0"/>
          <w:sz w:val="24"/>
        </w:rPr>
        <w:t>报告期末基金资产组合情况</w:t>
      </w:r>
    </w:p>
    <w:p w:rsidR="00610880" w:rsidRPr="0028293E" w:rsidRDefault="001A5E45" w:rsidP="001A5E45">
      <w:pPr>
        <w:autoSpaceDE w:val="0"/>
        <w:autoSpaceDN w:val="0"/>
        <w:adjustRightInd w:val="0"/>
        <w:spacing w:line="360" w:lineRule="auto"/>
        <w:jc w:val="right"/>
        <w:rPr>
          <w:rFonts w:eastAsiaTheme="minorEastAsia"/>
          <w:b/>
          <w:color w:val="000000" w:themeColor="text1"/>
          <w:kern w:val="0"/>
          <w:sz w:val="24"/>
        </w:rPr>
      </w:pPr>
      <w:r w:rsidRPr="001A5E45">
        <w:rPr>
          <w:rFonts w:hint="eastAsia"/>
          <w:color w:val="000000"/>
          <w:kern w:val="0"/>
        </w:rPr>
        <w:t>金额单位：人民币元</w:t>
      </w:r>
    </w:p>
    <w:tbl>
      <w:tblPr>
        <w:tblStyle w:val="af2"/>
        <w:tblW w:w="8897" w:type="dxa"/>
        <w:tblInd w:w="108" w:type="dxa"/>
        <w:tblLayout w:type="fixed"/>
        <w:tblLook w:val="04A0" w:firstRow="1" w:lastRow="0" w:firstColumn="1" w:lastColumn="0" w:noHBand="0" w:noVBand="1"/>
      </w:tblPr>
      <w:tblGrid>
        <w:gridCol w:w="720"/>
        <w:gridCol w:w="2824"/>
        <w:gridCol w:w="2552"/>
        <w:gridCol w:w="2801"/>
      </w:tblGrid>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序号</w:t>
            </w:r>
          </w:p>
        </w:tc>
        <w:tc>
          <w:tcPr>
            <w:tcW w:w="2824"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项目</w:t>
            </w:r>
          </w:p>
        </w:tc>
        <w:tc>
          <w:tcPr>
            <w:tcW w:w="2552"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金额</w:t>
            </w:r>
          </w:p>
        </w:tc>
        <w:tc>
          <w:tcPr>
            <w:tcW w:w="2801"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占基金总资产的比例</w:t>
            </w:r>
            <w:r w:rsidR="005D2D89">
              <w:rPr>
                <w:rFonts w:eastAsiaTheme="minorEastAsia" w:hint="eastAsia"/>
                <w:color w:val="000000" w:themeColor="text1"/>
                <w:sz w:val="24"/>
              </w:rPr>
              <w:t>（</w:t>
            </w:r>
            <w:r w:rsidR="005D2D89">
              <w:rPr>
                <w:rFonts w:eastAsiaTheme="minorEastAsia" w:hint="eastAsia"/>
                <w:color w:val="000000" w:themeColor="text1"/>
                <w:sz w:val="24"/>
              </w:rPr>
              <w:t>%</w:t>
            </w:r>
            <w:r w:rsidR="005D2D89">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1</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权益投资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679,105.20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2.33</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其中：股票</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679,105.20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2.33</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2</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ascii="宋体" w:hAnsi="宋体" w:hint="eastAsia"/>
                <w:sz w:val="24"/>
              </w:rPr>
              <w:t>基金投资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3</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固定收益投资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24,272,414.50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83.39</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其中：债券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24,272,414.50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83.39</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8293E">
            <w:pPr>
              <w:autoSpaceDE w:val="0"/>
              <w:autoSpaceDN w:val="0"/>
              <w:adjustRightInd w:val="0"/>
              <w:spacing w:before="29" w:line="360" w:lineRule="auto"/>
              <w:ind w:left="17" w:firstLineChars="300" w:firstLine="720"/>
              <w:jc w:val="left"/>
              <w:rPr>
                <w:rFonts w:eastAsiaTheme="minorEastAsia"/>
                <w:color w:val="000000" w:themeColor="text1"/>
                <w:sz w:val="24"/>
              </w:rPr>
            </w:pPr>
            <w:r w:rsidRPr="0028293E">
              <w:rPr>
                <w:rFonts w:eastAsiaTheme="minorEastAsia"/>
                <w:color w:val="000000" w:themeColor="text1"/>
                <w:sz w:val="24"/>
              </w:rPr>
              <w:t>资产支持证券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4</w:t>
            </w:r>
          </w:p>
        </w:tc>
        <w:tc>
          <w:tcPr>
            <w:tcW w:w="2824" w:type="dxa"/>
            <w:vAlign w:val="center"/>
          </w:tcPr>
          <w:p w:rsidR="00C51B4E" w:rsidRPr="0028293E" w:rsidRDefault="00C51B4E" w:rsidP="002D2971">
            <w:pPr>
              <w:spacing w:before="29" w:line="360" w:lineRule="auto"/>
              <w:ind w:leftChars="50" w:left="105"/>
              <w:rPr>
                <w:rFonts w:eastAsiaTheme="minorEastAsia"/>
                <w:color w:val="000000" w:themeColor="text1"/>
                <w:sz w:val="24"/>
              </w:rPr>
            </w:pPr>
            <w:r w:rsidRPr="0028293E">
              <w:rPr>
                <w:rFonts w:eastAsiaTheme="minorEastAsia"/>
                <w:color w:val="000000" w:themeColor="text1"/>
                <w:sz w:val="24"/>
              </w:rPr>
              <w:t>贵金属投资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5</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金融衍生品投资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6</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2,800,000.00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9.62</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其中：买断式回购的买入返售金融资产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7</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银行存款和结算备付金合计</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995,641.02</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3.42</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8</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其他各项资产</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359,807.38</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1.24</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9</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合计</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29,106,968.10</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R="001A5D39" w:rsidRDefault="001A5D39" w:rsidP="001A5D39">
      <w:pPr>
        <w:rPr>
          <w:rFonts w:eastAsiaTheme="minorEastAsia"/>
          <w:b/>
          <w:color w:val="000000" w:themeColor="text1"/>
          <w:kern w:val="0"/>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5F69E7" w:rsidRPr="005F69E7" w:rsidRDefault="001A5E45" w:rsidP="001A5E45">
      <w:pPr>
        <w:jc w:val="right"/>
        <w:rPr>
          <w:sz w:val="24"/>
        </w:rPr>
      </w:pPr>
      <w:r w:rsidRPr="001A5E45">
        <w:rPr>
          <w:rFonts w:hint="eastAsia"/>
          <w:sz w:val="24"/>
        </w:rPr>
        <w:t>金额单位：人民币元</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000" w:firstRow="0" w:lastRow="0" w:firstColumn="0" w:lastColumn="0" w:noHBand="0" w:noVBand="0"/>
      </w:tblPr>
      <w:tblGrid>
        <w:gridCol w:w="772"/>
        <w:gridCol w:w="3525"/>
        <w:gridCol w:w="2897"/>
        <w:gridCol w:w="1674"/>
      </w:tblGrid>
      <w:tr w:rsidR="005F458B" w:rsidRPr="007F52FA" w:rsidTr="004D7E11">
        <w:trPr>
          <w:trHeight w:val="39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F458B" w:rsidRPr="007F52FA" w:rsidRDefault="005F458B" w:rsidP="007C14DF">
            <w:pPr>
              <w:adjustRightInd w:val="0"/>
              <w:snapToGrid w:val="0"/>
              <w:spacing w:before="29" w:line="288" w:lineRule="auto"/>
              <w:jc w:val="center"/>
              <w:rPr>
                <w:sz w:val="24"/>
              </w:rPr>
            </w:pPr>
            <w:r w:rsidRPr="007F52FA">
              <w:rPr>
                <w:sz w:val="24"/>
              </w:rPr>
              <w:t>代码</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行业类别</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1A5E45" w:rsidP="007C14DF">
            <w:pPr>
              <w:adjustRightInd w:val="0"/>
              <w:snapToGrid w:val="0"/>
              <w:spacing w:before="29" w:line="288" w:lineRule="auto"/>
              <w:jc w:val="center"/>
              <w:rPr>
                <w:sz w:val="24"/>
              </w:rPr>
            </w:pPr>
            <w:r>
              <w:rPr>
                <w:sz w:val="24"/>
              </w:rPr>
              <w:t>公允价值</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占基金资产净值比例（％）</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A</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农、林、牧、渔业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autoSpaceDE w:val="0"/>
              <w:autoSpaceDN w:val="0"/>
              <w:adjustRightInd w:val="0"/>
              <w:spacing w:before="29" w:line="288" w:lineRule="auto"/>
              <w:ind w:left="15"/>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utoSpaceDE w:val="0"/>
              <w:autoSpaceDN w:val="0"/>
              <w:adjustRightInd w:val="0"/>
              <w:spacing w:before="29" w:line="288" w:lineRule="auto"/>
              <w:ind w:left="15"/>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B</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采矿业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DF744A">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DF744A">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C</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制造业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460,361.20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1.59</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D</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电力、热力、燃气及水生产和供应业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E</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建筑业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F</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批发和零售业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G</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交通运输、仓储和邮政业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138,040.00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0.48</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H</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住宿和餐饮业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240CA0">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I</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240CA0">
            <w:pPr>
              <w:adjustRightInd w:val="0"/>
              <w:snapToGrid w:val="0"/>
              <w:spacing w:before="29" w:line="288" w:lineRule="auto"/>
              <w:rPr>
                <w:sz w:val="24"/>
              </w:rPr>
            </w:pPr>
            <w:r w:rsidRPr="007F52FA">
              <w:rPr>
                <w:sz w:val="24"/>
              </w:rPr>
              <w:t>信息传输、软件和信息技术服务业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J</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金融业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80,704.00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0.28</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K</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房地产业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L</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租赁和商务服务业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M</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科学研究和技术服务业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N</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水利、环境和公共设施管理业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O</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居民服务、修理和其他服务业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P</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教育</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Q</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卫生和社会工作</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R</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文化、体育和娱乐业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S</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综合</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合计</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679,105.20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2.35</w:t>
            </w:r>
          </w:p>
        </w:tc>
      </w:tr>
    </w:tbl>
    <w:p w:rsidR="001A5D39" w:rsidRPr="008A409E" w:rsidRDefault="001A5D39" w:rsidP="001A5D39">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BE251D">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1A5D39" w:rsidRDefault="001A5D39" w:rsidP="001A5D39">
      <w:pPr>
        <w:spacing w:before="29" w:line="360" w:lineRule="auto"/>
        <w:ind w:left="17"/>
        <w:rPr>
          <w:color w:val="000000"/>
          <w:sz w:val="24"/>
        </w:rPr>
      </w:pPr>
      <w:r w:rsidRPr="00FF0BBF">
        <w:rPr>
          <w:color w:val="000000"/>
          <w:sz w:val="24"/>
        </w:rPr>
        <w:t>本基金本报告期末未持有通过港股通投资的股票。</w:t>
      </w:r>
    </w:p>
    <w:p w:rsidR="009238DB" w:rsidRPr="001A5D39"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50"/>
        <w:gridCol w:w="1327"/>
        <w:gridCol w:w="1769"/>
        <w:gridCol w:w="1327"/>
        <w:gridCol w:w="1915"/>
        <w:gridCol w:w="1680"/>
      </w:tblGrid>
      <w:tr w:rsidR="000871DB" w:rsidRPr="007F52FA" w:rsidTr="00481DB2">
        <w:trPr>
          <w:jc w:val="center"/>
        </w:trPr>
        <w:tc>
          <w:tcPr>
            <w:tcW w:w="817"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序号</w:t>
            </w:r>
          </w:p>
        </w:tc>
        <w:tc>
          <w:tcPr>
            <w:tcW w:w="127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股票代码</w:t>
            </w:r>
          </w:p>
        </w:tc>
        <w:tc>
          <w:tcPr>
            <w:tcW w:w="1701"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股票名称</w:t>
            </w:r>
          </w:p>
        </w:tc>
        <w:tc>
          <w:tcPr>
            <w:tcW w:w="127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数量</w:t>
            </w:r>
            <w:r w:rsidR="00C44F1F" w:rsidRPr="007F52FA">
              <w:rPr>
                <w:sz w:val="24"/>
              </w:rPr>
              <w:t>（</w:t>
            </w:r>
            <w:r w:rsidRPr="007F52FA">
              <w:rPr>
                <w:color w:val="000000"/>
                <w:sz w:val="24"/>
              </w:rPr>
              <w:t>股</w:t>
            </w:r>
            <w:r w:rsidR="00C44F1F" w:rsidRPr="007F52FA">
              <w:rPr>
                <w:sz w:val="24"/>
              </w:rPr>
              <w:t>）</w:t>
            </w:r>
          </w:p>
        </w:tc>
        <w:tc>
          <w:tcPr>
            <w:tcW w:w="1842" w:type="dxa"/>
            <w:vAlign w:val="center"/>
          </w:tcPr>
          <w:p w:rsidR="000871DB" w:rsidRPr="007F52FA" w:rsidRDefault="000871DB" w:rsidP="007C14DF">
            <w:pPr>
              <w:autoSpaceDE w:val="0"/>
              <w:autoSpaceDN w:val="0"/>
              <w:adjustRightInd w:val="0"/>
              <w:spacing w:before="29" w:line="288" w:lineRule="auto"/>
              <w:ind w:left="17"/>
              <w:jc w:val="center"/>
              <w:rPr>
                <w:color w:val="000000"/>
                <w:sz w:val="24"/>
              </w:rPr>
            </w:pPr>
            <w:r w:rsidRPr="007F52FA">
              <w:rPr>
                <w:color w:val="000000"/>
                <w:sz w:val="24"/>
              </w:rPr>
              <w:t>公允价值</w:t>
            </w:r>
            <w:r w:rsidR="002D3BDD" w:rsidRPr="007F52FA">
              <w:rPr>
                <w:color w:val="000000"/>
                <w:kern w:val="0"/>
                <w:sz w:val="24"/>
              </w:rPr>
              <w:t>(</w:t>
            </w:r>
            <w:r w:rsidR="00C44F1F" w:rsidRPr="007F52FA">
              <w:rPr>
                <w:sz w:val="24"/>
              </w:rPr>
              <w:t>元</w:t>
            </w:r>
            <w:r w:rsidR="002D3BDD" w:rsidRPr="007F52FA">
              <w:rPr>
                <w:color w:val="000000"/>
                <w:kern w:val="0"/>
                <w:sz w:val="24"/>
              </w:rPr>
              <w:t>)</w:t>
            </w:r>
          </w:p>
        </w:tc>
        <w:tc>
          <w:tcPr>
            <w:tcW w:w="161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占基金资产净值比例</w:t>
            </w:r>
            <w:r w:rsidR="00C44F1F" w:rsidRPr="007F52FA">
              <w:rPr>
                <w:sz w:val="24"/>
              </w:rPr>
              <w:t>（</w:t>
            </w:r>
            <w:r w:rsidRPr="007F52FA">
              <w:rPr>
                <w:color w:val="000000"/>
                <w:sz w:val="24"/>
              </w:rPr>
              <w:t>％</w:t>
            </w:r>
            <w:r w:rsidR="00C44F1F" w:rsidRPr="007F52FA">
              <w:rPr>
                <w:sz w:val="24"/>
              </w:rPr>
              <w:t>）</w:t>
            </w:r>
          </w:p>
        </w:tc>
      </w:tr>
      <w:tr w:rsidR="00330E5B">
        <w:trPr>
          <w:jc w:val="center"/>
        </w:trPr>
        <w:tc>
          <w:tcPr>
            <w:tcW w:w="850" w:type="dxa"/>
            <w:vAlign w:val="center"/>
          </w:tcPr>
          <w:p w:rsidR="00330E5B" w:rsidRDefault="006F306A">
            <w:pPr>
              <w:jc w:val="center"/>
            </w:pPr>
            <w:r>
              <w:rPr>
                <w:color w:val="000000"/>
                <w:sz w:val="24"/>
              </w:rPr>
              <w:t>1</w:t>
            </w:r>
          </w:p>
        </w:tc>
        <w:tc>
          <w:tcPr>
            <w:tcW w:w="1327" w:type="dxa"/>
            <w:vAlign w:val="center"/>
          </w:tcPr>
          <w:p w:rsidR="00330E5B" w:rsidRDefault="006F306A">
            <w:pPr>
              <w:jc w:val="center"/>
            </w:pPr>
            <w:r>
              <w:rPr>
                <w:color w:val="000000"/>
                <w:sz w:val="24"/>
              </w:rPr>
              <w:t>688169</w:t>
            </w:r>
          </w:p>
        </w:tc>
        <w:tc>
          <w:tcPr>
            <w:tcW w:w="1769" w:type="dxa"/>
            <w:vAlign w:val="center"/>
          </w:tcPr>
          <w:p w:rsidR="00330E5B" w:rsidRDefault="006F306A">
            <w:pPr>
              <w:jc w:val="center"/>
            </w:pPr>
            <w:r>
              <w:rPr>
                <w:color w:val="000000"/>
                <w:sz w:val="24"/>
              </w:rPr>
              <w:t>石头科技</w:t>
            </w:r>
          </w:p>
        </w:tc>
        <w:tc>
          <w:tcPr>
            <w:tcW w:w="1327" w:type="dxa"/>
            <w:vAlign w:val="center"/>
          </w:tcPr>
          <w:p w:rsidR="00330E5B" w:rsidRDefault="006F306A">
            <w:pPr>
              <w:jc w:val="right"/>
            </w:pPr>
            <w:r>
              <w:rPr>
                <w:color w:val="000000"/>
                <w:sz w:val="24"/>
              </w:rPr>
              <w:t>273</w:t>
            </w:r>
          </w:p>
        </w:tc>
        <w:tc>
          <w:tcPr>
            <w:tcW w:w="1915" w:type="dxa"/>
            <w:vAlign w:val="center"/>
          </w:tcPr>
          <w:p w:rsidR="00330E5B" w:rsidRDefault="006F306A">
            <w:pPr>
              <w:jc w:val="right"/>
            </w:pPr>
            <w:r>
              <w:rPr>
                <w:color w:val="000000"/>
                <w:sz w:val="24"/>
              </w:rPr>
              <w:t>163,636.20</w:t>
            </w:r>
          </w:p>
        </w:tc>
        <w:tc>
          <w:tcPr>
            <w:tcW w:w="1680" w:type="dxa"/>
            <w:vAlign w:val="center"/>
          </w:tcPr>
          <w:p w:rsidR="00330E5B" w:rsidRDefault="006F306A">
            <w:pPr>
              <w:jc w:val="right"/>
            </w:pPr>
            <w:r>
              <w:rPr>
                <w:color w:val="000000"/>
                <w:sz w:val="24"/>
              </w:rPr>
              <w:t>0.57</w:t>
            </w:r>
          </w:p>
        </w:tc>
      </w:tr>
      <w:tr w:rsidR="00330E5B">
        <w:trPr>
          <w:jc w:val="center"/>
        </w:trPr>
        <w:tc>
          <w:tcPr>
            <w:tcW w:w="850" w:type="dxa"/>
            <w:vAlign w:val="center"/>
          </w:tcPr>
          <w:p w:rsidR="00330E5B" w:rsidRDefault="006F306A">
            <w:pPr>
              <w:jc w:val="center"/>
            </w:pPr>
            <w:r>
              <w:rPr>
                <w:color w:val="000000"/>
                <w:sz w:val="24"/>
              </w:rPr>
              <w:t>2</w:t>
            </w:r>
          </w:p>
        </w:tc>
        <w:tc>
          <w:tcPr>
            <w:tcW w:w="1327" w:type="dxa"/>
            <w:vAlign w:val="center"/>
          </w:tcPr>
          <w:p w:rsidR="00330E5B" w:rsidRDefault="006F306A">
            <w:pPr>
              <w:jc w:val="center"/>
            </w:pPr>
            <w:r>
              <w:rPr>
                <w:color w:val="000000"/>
                <w:sz w:val="24"/>
              </w:rPr>
              <w:t>300124</w:t>
            </w:r>
          </w:p>
        </w:tc>
        <w:tc>
          <w:tcPr>
            <w:tcW w:w="1769" w:type="dxa"/>
            <w:vAlign w:val="center"/>
          </w:tcPr>
          <w:p w:rsidR="00330E5B" w:rsidRDefault="006F306A">
            <w:pPr>
              <w:jc w:val="center"/>
            </w:pPr>
            <w:r>
              <w:rPr>
                <w:color w:val="000000"/>
                <w:sz w:val="24"/>
              </w:rPr>
              <w:t>汇川技术</w:t>
            </w:r>
          </w:p>
        </w:tc>
        <w:tc>
          <w:tcPr>
            <w:tcW w:w="1327" w:type="dxa"/>
            <w:vAlign w:val="center"/>
          </w:tcPr>
          <w:p w:rsidR="00330E5B" w:rsidRDefault="006F306A">
            <w:pPr>
              <w:jc w:val="right"/>
            </w:pPr>
            <w:r>
              <w:rPr>
                <w:color w:val="000000"/>
                <w:sz w:val="24"/>
              </w:rPr>
              <w:t>2,600</w:t>
            </w:r>
          </w:p>
        </w:tc>
        <w:tc>
          <w:tcPr>
            <w:tcW w:w="1915" w:type="dxa"/>
            <w:vAlign w:val="center"/>
          </w:tcPr>
          <w:p w:rsidR="00330E5B" w:rsidRDefault="006F306A">
            <w:pPr>
              <w:jc w:val="right"/>
            </w:pPr>
            <w:r>
              <w:rPr>
                <w:color w:val="000000"/>
                <w:sz w:val="24"/>
              </w:rPr>
              <w:t>150,540.00</w:t>
            </w:r>
          </w:p>
        </w:tc>
        <w:tc>
          <w:tcPr>
            <w:tcW w:w="1680" w:type="dxa"/>
            <w:vAlign w:val="center"/>
          </w:tcPr>
          <w:p w:rsidR="00330E5B" w:rsidRDefault="006F306A">
            <w:pPr>
              <w:jc w:val="right"/>
            </w:pPr>
            <w:r>
              <w:rPr>
                <w:color w:val="000000"/>
                <w:sz w:val="24"/>
              </w:rPr>
              <w:t>0.52</w:t>
            </w:r>
          </w:p>
        </w:tc>
      </w:tr>
      <w:tr w:rsidR="00330E5B">
        <w:trPr>
          <w:jc w:val="center"/>
        </w:trPr>
        <w:tc>
          <w:tcPr>
            <w:tcW w:w="850" w:type="dxa"/>
            <w:vAlign w:val="center"/>
          </w:tcPr>
          <w:p w:rsidR="00330E5B" w:rsidRDefault="006F306A">
            <w:pPr>
              <w:jc w:val="center"/>
            </w:pPr>
            <w:r>
              <w:rPr>
                <w:color w:val="000000"/>
                <w:sz w:val="24"/>
              </w:rPr>
              <w:t>3</w:t>
            </w:r>
          </w:p>
        </w:tc>
        <w:tc>
          <w:tcPr>
            <w:tcW w:w="1327" w:type="dxa"/>
            <w:vAlign w:val="center"/>
          </w:tcPr>
          <w:p w:rsidR="00330E5B" w:rsidRDefault="006F306A">
            <w:pPr>
              <w:jc w:val="center"/>
            </w:pPr>
            <w:r>
              <w:rPr>
                <w:color w:val="000000"/>
                <w:sz w:val="24"/>
              </w:rPr>
              <w:t>002430</w:t>
            </w:r>
          </w:p>
        </w:tc>
        <w:tc>
          <w:tcPr>
            <w:tcW w:w="1769" w:type="dxa"/>
            <w:vAlign w:val="center"/>
          </w:tcPr>
          <w:p w:rsidR="00330E5B" w:rsidRDefault="006F306A">
            <w:pPr>
              <w:jc w:val="center"/>
            </w:pPr>
            <w:r>
              <w:rPr>
                <w:color w:val="000000"/>
                <w:sz w:val="24"/>
              </w:rPr>
              <w:t>杭氧股份</w:t>
            </w:r>
          </w:p>
        </w:tc>
        <w:tc>
          <w:tcPr>
            <w:tcW w:w="1327" w:type="dxa"/>
            <w:vAlign w:val="center"/>
          </w:tcPr>
          <w:p w:rsidR="00330E5B" w:rsidRDefault="006F306A">
            <w:pPr>
              <w:jc w:val="right"/>
            </w:pPr>
            <w:r>
              <w:rPr>
                <w:color w:val="000000"/>
                <w:sz w:val="24"/>
              </w:rPr>
              <w:t>6,500</w:t>
            </w:r>
          </w:p>
        </w:tc>
        <w:tc>
          <w:tcPr>
            <w:tcW w:w="1915" w:type="dxa"/>
            <w:vAlign w:val="center"/>
          </w:tcPr>
          <w:p w:rsidR="00330E5B" w:rsidRDefault="006F306A">
            <w:pPr>
              <w:jc w:val="right"/>
            </w:pPr>
            <w:r>
              <w:rPr>
                <w:color w:val="000000"/>
                <w:sz w:val="24"/>
              </w:rPr>
              <w:t>146,185.00</w:t>
            </w:r>
          </w:p>
        </w:tc>
        <w:tc>
          <w:tcPr>
            <w:tcW w:w="1680" w:type="dxa"/>
            <w:vAlign w:val="center"/>
          </w:tcPr>
          <w:p w:rsidR="00330E5B" w:rsidRDefault="006F306A">
            <w:pPr>
              <w:jc w:val="right"/>
            </w:pPr>
            <w:r>
              <w:rPr>
                <w:color w:val="000000"/>
                <w:sz w:val="24"/>
              </w:rPr>
              <w:t>0.51</w:t>
            </w:r>
          </w:p>
        </w:tc>
      </w:tr>
      <w:tr w:rsidR="00330E5B">
        <w:trPr>
          <w:jc w:val="center"/>
        </w:trPr>
        <w:tc>
          <w:tcPr>
            <w:tcW w:w="850" w:type="dxa"/>
            <w:vAlign w:val="center"/>
          </w:tcPr>
          <w:p w:rsidR="00330E5B" w:rsidRDefault="006F306A">
            <w:pPr>
              <w:jc w:val="center"/>
            </w:pPr>
            <w:r>
              <w:rPr>
                <w:color w:val="000000"/>
                <w:sz w:val="24"/>
              </w:rPr>
              <w:t>4</w:t>
            </w:r>
          </w:p>
        </w:tc>
        <w:tc>
          <w:tcPr>
            <w:tcW w:w="1327" w:type="dxa"/>
            <w:vAlign w:val="center"/>
          </w:tcPr>
          <w:p w:rsidR="00330E5B" w:rsidRDefault="006F306A">
            <w:pPr>
              <w:jc w:val="center"/>
            </w:pPr>
            <w:r>
              <w:rPr>
                <w:color w:val="000000"/>
                <w:sz w:val="24"/>
              </w:rPr>
              <w:t>002352</w:t>
            </w:r>
          </w:p>
        </w:tc>
        <w:tc>
          <w:tcPr>
            <w:tcW w:w="1769" w:type="dxa"/>
            <w:vAlign w:val="center"/>
          </w:tcPr>
          <w:p w:rsidR="00330E5B" w:rsidRDefault="006F306A">
            <w:pPr>
              <w:jc w:val="center"/>
            </w:pPr>
            <w:r>
              <w:rPr>
                <w:color w:val="000000"/>
                <w:sz w:val="24"/>
              </w:rPr>
              <w:t>顺丰控股</w:t>
            </w:r>
          </w:p>
        </w:tc>
        <w:tc>
          <w:tcPr>
            <w:tcW w:w="1327" w:type="dxa"/>
            <w:vAlign w:val="center"/>
          </w:tcPr>
          <w:p w:rsidR="00330E5B" w:rsidRDefault="006F306A">
            <w:pPr>
              <w:jc w:val="right"/>
            </w:pPr>
            <w:r>
              <w:rPr>
                <w:color w:val="000000"/>
                <w:sz w:val="24"/>
              </w:rPr>
              <w:t>1,700</w:t>
            </w:r>
          </w:p>
        </w:tc>
        <w:tc>
          <w:tcPr>
            <w:tcW w:w="1915" w:type="dxa"/>
            <w:vAlign w:val="center"/>
          </w:tcPr>
          <w:p w:rsidR="00330E5B" w:rsidRDefault="006F306A">
            <w:pPr>
              <w:jc w:val="right"/>
            </w:pPr>
            <w:r>
              <w:rPr>
                <w:color w:val="000000"/>
                <w:sz w:val="24"/>
              </w:rPr>
              <w:t>138,040.00</w:t>
            </w:r>
          </w:p>
        </w:tc>
        <w:tc>
          <w:tcPr>
            <w:tcW w:w="1680" w:type="dxa"/>
            <w:vAlign w:val="center"/>
          </w:tcPr>
          <w:p w:rsidR="00330E5B" w:rsidRDefault="006F306A">
            <w:pPr>
              <w:jc w:val="right"/>
            </w:pPr>
            <w:r>
              <w:rPr>
                <w:color w:val="000000"/>
                <w:sz w:val="24"/>
              </w:rPr>
              <w:t>0.48</w:t>
            </w:r>
          </w:p>
        </w:tc>
      </w:tr>
      <w:tr w:rsidR="00330E5B">
        <w:trPr>
          <w:jc w:val="center"/>
        </w:trPr>
        <w:tc>
          <w:tcPr>
            <w:tcW w:w="850" w:type="dxa"/>
            <w:vAlign w:val="center"/>
          </w:tcPr>
          <w:p w:rsidR="00330E5B" w:rsidRDefault="006F306A">
            <w:pPr>
              <w:jc w:val="center"/>
            </w:pPr>
            <w:r>
              <w:rPr>
                <w:color w:val="000000"/>
                <w:sz w:val="24"/>
              </w:rPr>
              <w:t>5</w:t>
            </w:r>
          </w:p>
        </w:tc>
        <w:tc>
          <w:tcPr>
            <w:tcW w:w="1327" w:type="dxa"/>
            <w:vAlign w:val="center"/>
          </w:tcPr>
          <w:p w:rsidR="00330E5B" w:rsidRDefault="006F306A">
            <w:pPr>
              <w:jc w:val="center"/>
            </w:pPr>
            <w:r>
              <w:rPr>
                <w:color w:val="000000"/>
                <w:sz w:val="24"/>
              </w:rPr>
              <w:t>601336</w:t>
            </w:r>
          </w:p>
        </w:tc>
        <w:tc>
          <w:tcPr>
            <w:tcW w:w="1769" w:type="dxa"/>
            <w:vAlign w:val="center"/>
          </w:tcPr>
          <w:p w:rsidR="00330E5B" w:rsidRDefault="006F306A">
            <w:pPr>
              <w:jc w:val="center"/>
            </w:pPr>
            <w:r>
              <w:rPr>
                <w:color w:val="000000"/>
                <w:sz w:val="24"/>
              </w:rPr>
              <w:t>新华保险</w:t>
            </w:r>
          </w:p>
        </w:tc>
        <w:tc>
          <w:tcPr>
            <w:tcW w:w="1327" w:type="dxa"/>
            <w:vAlign w:val="center"/>
          </w:tcPr>
          <w:p w:rsidR="00330E5B" w:rsidRDefault="006F306A">
            <w:pPr>
              <w:jc w:val="right"/>
            </w:pPr>
            <w:r>
              <w:rPr>
                <w:color w:val="000000"/>
                <w:sz w:val="24"/>
              </w:rPr>
              <w:t>1,300</w:t>
            </w:r>
          </w:p>
        </w:tc>
        <w:tc>
          <w:tcPr>
            <w:tcW w:w="1915" w:type="dxa"/>
            <w:vAlign w:val="center"/>
          </w:tcPr>
          <w:p w:rsidR="00330E5B" w:rsidRDefault="006F306A">
            <w:pPr>
              <w:jc w:val="right"/>
            </w:pPr>
            <w:r>
              <w:rPr>
                <w:color w:val="000000"/>
                <w:sz w:val="24"/>
              </w:rPr>
              <w:t>80,704.00</w:t>
            </w:r>
          </w:p>
        </w:tc>
        <w:tc>
          <w:tcPr>
            <w:tcW w:w="1680" w:type="dxa"/>
            <w:vAlign w:val="center"/>
          </w:tcPr>
          <w:p w:rsidR="00330E5B" w:rsidRDefault="006F306A">
            <w:pPr>
              <w:jc w:val="right"/>
            </w:pPr>
            <w:r>
              <w:rPr>
                <w:color w:val="000000"/>
                <w:sz w:val="24"/>
              </w:rPr>
              <w:t>0.28</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p w:rsidR="008220BF" w:rsidRPr="008220BF" w:rsidRDefault="001A5E45" w:rsidP="001A5E45">
      <w:pPr>
        <w:autoSpaceDE w:val="0"/>
        <w:autoSpaceDN w:val="0"/>
        <w:adjustRightInd w:val="0"/>
        <w:spacing w:before="29" w:line="288" w:lineRule="auto"/>
        <w:jc w:val="right"/>
        <w:rPr>
          <w:color w:val="000000"/>
          <w:kern w:val="0"/>
          <w:sz w:val="24"/>
        </w:rPr>
      </w:pPr>
      <w:r w:rsidRPr="001A5E45">
        <w:rPr>
          <w:rFonts w:hint="eastAsia"/>
          <w:color w:val="000000"/>
          <w:kern w:val="0"/>
          <w:sz w:val="24"/>
        </w:rPr>
        <w:t>金额单位：人民币元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序号</w:t>
            </w:r>
          </w:p>
        </w:tc>
        <w:tc>
          <w:tcPr>
            <w:tcW w:w="326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债券品种</w:t>
            </w:r>
          </w:p>
        </w:tc>
        <w:tc>
          <w:tcPr>
            <w:tcW w:w="2835"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公允价值</w:t>
            </w:r>
          </w:p>
        </w:tc>
        <w:tc>
          <w:tcPr>
            <w:tcW w:w="1616"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1</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国家债券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14,522,543.40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50.22</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2</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央行票据</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3</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金融债券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9,597,883.80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33.19</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其中：政策性金融债</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9,597,883.80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33.19</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4</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5</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6</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中期票据</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7</w:t>
            </w:r>
          </w:p>
        </w:tc>
        <w:tc>
          <w:tcPr>
            <w:tcW w:w="3260" w:type="dxa"/>
            <w:vAlign w:val="center"/>
          </w:tcPr>
          <w:p w:rsidR="00686943" w:rsidRPr="007F52FA" w:rsidRDefault="00686943" w:rsidP="007F50FB">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151,987.30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0.53</w:t>
            </w:r>
          </w:p>
        </w:tc>
      </w:tr>
      <w:tr w:rsidR="00514118" w:rsidRPr="007F52FA" w:rsidTr="000F7468">
        <w:trPr>
          <w:jc w:val="center"/>
        </w:trPr>
        <w:tc>
          <w:tcPr>
            <w:tcW w:w="817" w:type="dxa"/>
            <w:vAlign w:val="center"/>
          </w:tcPr>
          <w:p w:rsidR="00514118" w:rsidRPr="007F52FA" w:rsidRDefault="00514118" w:rsidP="007C14DF">
            <w:pPr>
              <w:spacing w:before="29" w:line="288" w:lineRule="auto"/>
              <w:ind w:left="17"/>
              <w:jc w:val="center"/>
              <w:rPr>
                <w:color w:val="000000"/>
                <w:sz w:val="24"/>
              </w:rPr>
            </w:pPr>
            <w:r>
              <w:rPr>
                <w:rFonts w:hint="eastAsia"/>
                <w:color w:val="000000"/>
                <w:sz w:val="24"/>
              </w:rPr>
              <w:t>8</w:t>
            </w:r>
          </w:p>
        </w:tc>
        <w:tc>
          <w:tcPr>
            <w:tcW w:w="3260" w:type="dxa"/>
            <w:vAlign w:val="center"/>
          </w:tcPr>
          <w:p w:rsidR="00514118" w:rsidRPr="007F52FA" w:rsidRDefault="00B279B6" w:rsidP="007C14DF">
            <w:pPr>
              <w:spacing w:before="29" w:line="288" w:lineRule="auto"/>
              <w:ind w:left="17"/>
              <w:jc w:val="left"/>
              <w:rPr>
                <w:color w:val="000000"/>
                <w:sz w:val="24"/>
              </w:rPr>
            </w:pPr>
            <w:r w:rsidRPr="00AF0CAB">
              <w:rPr>
                <w:rFonts w:hint="eastAsia"/>
                <w:color w:val="000000"/>
                <w:sz w:val="24"/>
              </w:rPr>
              <w:t>同业存单</w:t>
            </w:r>
          </w:p>
        </w:tc>
        <w:tc>
          <w:tcPr>
            <w:tcW w:w="2835" w:type="dxa"/>
            <w:vAlign w:val="center"/>
          </w:tcPr>
          <w:p w:rsidR="00514118" w:rsidRPr="007F52FA" w:rsidRDefault="001936D7" w:rsidP="007C14DF">
            <w:pPr>
              <w:spacing w:before="29" w:line="288" w:lineRule="auto"/>
              <w:ind w:left="17"/>
              <w:jc w:val="right"/>
              <w:rPr>
                <w:color w:val="000000"/>
                <w:sz w:val="24"/>
              </w:rPr>
            </w:pPr>
            <w:r w:rsidRPr="00AF0CAB">
              <w:rPr>
                <w:rFonts w:hint="eastAsia"/>
                <w:color w:val="000000"/>
                <w:sz w:val="24"/>
              </w:rPr>
              <w:t>-</w:t>
            </w:r>
          </w:p>
        </w:tc>
        <w:tc>
          <w:tcPr>
            <w:tcW w:w="1616" w:type="dxa"/>
            <w:vAlign w:val="center"/>
          </w:tcPr>
          <w:p w:rsidR="00514118" w:rsidRPr="007F52FA" w:rsidRDefault="00FC6F53" w:rsidP="007C14DF">
            <w:pPr>
              <w:spacing w:before="29" w:line="288" w:lineRule="auto"/>
              <w:ind w:left="17"/>
              <w:jc w:val="right"/>
              <w:rPr>
                <w:color w:val="000000"/>
                <w:sz w:val="24"/>
              </w:rPr>
            </w:pPr>
            <w:r w:rsidRPr="00AF0CAB">
              <w:rPr>
                <w:rFonts w:hint="eastAsia"/>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9</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其他</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10</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合计</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24,272,414.50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83.93</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p w:rsidR="00D21CE9" w:rsidRPr="00D21CE9" w:rsidRDefault="001A5E45" w:rsidP="001A5E45">
      <w:pPr>
        <w:autoSpaceDE w:val="0"/>
        <w:autoSpaceDN w:val="0"/>
        <w:adjustRightInd w:val="0"/>
        <w:spacing w:before="29" w:line="288" w:lineRule="auto"/>
        <w:jc w:val="right"/>
        <w:rPr>
          <w:color w:val="000000"/>
          <w:kern w:val="0"/>
          <w:sz w:val="24"/>
        </w:rPr>
      </w:pPr>
      <w:r w:rsidRPr="001A5E45">
        <w:rPr>
          <w:rFonts w:hint="eastAsia"/>
          <w:color w:val="000000"/>
          <w:kern w:val="0"/>
          <w:sz w:val="24"/>
        </w:rPr>
        <w:t>金额单位：人民币元</w:t>
      </w:r>
    </w:p>
    <w:tbl>
      <w:tblPr>
        <w:tblStyle w:val="af2"/>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685FFC" w:rsidRPr="007F52FA" w:rsidTr="00B236A5">
        <w:trPr>
          <w:jc w:val="center"/>
        </w:trPr>
        <w:tc>
          <w:tcPr>
            <w:tcW w:w="109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420"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w="198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p>
        </w:tc>
        <w:tc>
          <w:tcPr>
            <w:tcW w:w="141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rsidR="00330E5B">
        <w:trPr>
          <w:jc w:val="center"/>
        </w:trPr>
        <w:tc>
          <w:tcPr>
            <w:tcW w:w="1075" w:type="dxa"/>
            <w:vAlign w:val="center"/>
          </w:tcPr>
          <w:p w:rsidR="00330E5B" w:rsidRDefault="006F306A">
            <w:pPr>
              <w:jc w:val="center"/>
            </w:pPr>
            <w:r>
              <w:rPr>
                <w:color w:val="000000"/>
                <w:sz w:val="24"/>
              </w:rPr>
              <w:t>1</w:t>
            </w:r>
          </w:p>
        </w:tc>
        <w:tc>
          <w:tcPr>
            <w:tcW w:w="1533" w:type="dxa"/>
            <w:vAlign w:val="center"/>
          </w:tcPr>
          <w:p w:rsidR="00330E5B" w:rsidRDefault="006F306A">
            <w:pPr>
              <w:jc w:val="center"/>
            </w:pPr>
            <w:r>
              <w:rPr>
                <w:color w:val="000000"/>
                <w:sz w:val="24"/>
              </w:rPr>
              <w:t>010107</w:t>
            </w:r>
          </w:p>
        </w:tc>
        <w:tc>
          <w:tcPr>
            <w:tcW w:w="1533" w:type="dxa"/>
            <w:vAlign w:val="center"/>
          </w:tcPr>
          <w:p w:rsidR="00330E5B" w:rsidRDefault="006F306A">
            <w:pPr>
              <w:jc w:val="center"/>
            </w:pPr>
            <w:r>
              <w:rPr>
                <w:color w:val="000000"/>
                <w:sz w:val="24"/>
              </w:rPr>
              <w:t>21</w:t>
            </w:r>
            <w:r>
              <w:rPr>
                <w:color w:val="000000"/>
                <w:sz w:val="24"/>
              </w:rPr>
              <w:t>国债</w:t>
            </w:r>
            <w:r>
              <w:rPr>
                <w:color w:val="000000"/>
                <w:sz w:val="24"/>
              </w:rPr>
              <w:t>⑺</w:t>
            </w:r>
          </w:p>
        </w:tc>
        <w:tc>
          <w:tcPr>
            <w:tcW w:w="1394" w:type="dxa"/>
            <w:vAlign w:val="center"/>
          </w:tcPr>
          <w:p w:rsidR="00330E5B" w:rsidRDefault="006F306A">
            <w:pPr>
              <w:jc w:val="right"/>
            </w:pPr>
            <w:r>
              <w:rPr>
                <w:color w:val="000000"/>
                <w:sz w:val="24"/>
              </w:rPr>
              <w:t>112,020</w:t>
            </w:r>
          </w:p>
        </w:tc>
        <w:tc>
          <w:tcPr>
            <w:tcW w:w="1944" w:type="dxa"/>
            <w:vAlign w:val="center"/>
          </w:tcPr>
          <w:p w:rsidR="00330E5B" w:rsidRDefault="006F306A">
            <w:pPr>
              <w:jc w:val="right"/>
            </w:pPr>
            <w:r>
              <w:rPr>
                <w:color w:val="000000"/>
                <w:sz w:val="24"/>
              </w:rPr>
              <w:t>11,394,674.40</w:t>
            </w:r>
          </w:p>
        </w:tc>
        <w:tc>
          <w:tcPr>
            <w:tcW w:w="1389" w:type="dxa"/>
            <w:vAlign w:val="center"/>
          </w:tcPr>
          <w:p w:rsidR="00330E5B" w:rsidRDefault="006F306A">
            <w:pPr>
              <w:jc w:val="right"/>
            </w:pPr>
            <w:r>
              <w:rPr>
                <w:color w:val="000000"/>
                <w:sz w:val="24"/>
              </w:rPr>
              <w:t>39.40</w:t>
            </w:r>
          </w:p>
        </w:tc>
      </w:tr>
      <w:tr w:rsidR="00330E5B">
        <w:trPr>
          <w:jc w:val="center"/>
        </w:trPr>
        <w:tc>
          <w:tcPr>
            <w:tcW w:w="1075" w:type="dxa"/>
            <w:vAlign w:val="center"/>
          </w:tcPr>
          <w:p w:rsidR="00330E5B" w:rsidRDefault="006F306A">
            <w:pPr>
              <w:jc w:val="center"/>
            </w:pPr>
            <w:r>
              <w:rPr>
                <w:color w:val="000000"/>
                <w:sz w:val="24"/>
              </w:rPr>
              <w:t>2</w:t>
            </w:r>
          </w:p>
        </w:tc>
        <w:tc>
          <w:tcPr>
            <w:tcW w:w="1533" w:type="dxa"/>
            <w:vAlign w:val="center"/>
          </w:tcPr>
          <w:p w:rsidR="00330E5B" w:rsidRDefault="006F306A">
            <w:pPr>
              <w:jc w:val="center"/>
            </w:pPr>
            <w:r>
              <w:rPr>
                <w:color w:val="000000"/>
                <w:sz w:val="24"/>
              </w:rPr>
              <w:t>018006</w:t>
            </w:r>
          </w:p>
        </w:tc>
        <w:tc>
          <w:tcPr>
            <w:tcW w:w="1533" w:type="dxa"/>
            <w:vAlign w:val="center"/>
          </w:tcPr>
          <w:p w:rsidR="00330E5B" w:rsidRDefault="006F306A">
            <w:pPr>
              <w:jc w:val="center"/>
            </w:pPr>
            <w:r>
              <w:rPr>
                <w:color w:val="000000"/>
                <w:sz w:val="24"/>
              </w:rPr>
              <w:t>国开</w:t>
            </w:r>
            <w:r>
              <w:rPr>
                <w:color w:val="000000"/>
                <w:sz w:val="24"/>
              </w:rPr>
              <w:t>1702</w:t>
            </w:r>
          </w:p>
        </w:tc>
        <w:tc>
          <w:tcPr>
            <w:tcW w:w="1394" w:type="dxa"/>
            <w:vAlign w:val="center"/>
          </w:tcPr>
          <w:p w:rsidR="00330E5B" w:rsidRDefault="006F306A">
            <w:pPr>
              <w:jc w:val="right"/>
            </w:pPr>
            <w:r>
              <w:rPr>
                <w:color w:val="000000"/>
                <w:sz w:val="24"/>
              </w:rPr>
              <w:t>94,180</w:t>
            </w:r>
          </w:p>
        </w:tc>
        <w:tc>
          <w:tcPr>
            <w:tcW w:w="1944" w:type="dxa"/>
            <w:vAlign w:val="center"/>
          </w:tcPr>
          <w:p w:rsidR="00330E5B" w:rsidRDefault="006F306A">
            <w:pPr>
              <w:jc w:val="right"/>
            </w:pPr>
            <w:r>
              <w:rPr>
                <w:color w:val="000000"/>
                <w:sz w:val="24"/>
              </w:rPr>
              <w:t>9,597,883.80</w:t>
            </w:r>
          </w:p>
        </w:tc>
        <w:tc>
          <w:tcPr>
            <w:tcW w:w="1389" w:type="dxa"/>
            <w:vAlign w:val="center"/>
          </w:tcPr>
          <w:p w:rsidR="00330E5B" w:rsidRDefault="006F306A">
            <w:pPr>
              <w:jc w:val="right"/>
            </w:pPr>
            <w:r>
              <w:rPr>
                <w:color w:val="000000"/>
                <w:sz w:val="24"/>
              </w:rPr>
              <w:t>33.19</w:t>
            </w:r>
          </w:p>
        </w:tc>
      </w:tr>
      <w:tr w:rsidR="00330E5B">
        <w:trPr>
          <w:jc w:val="center"/>
        </w:trPr>
        <w:tc>
          <w:tcPr>
            <w:tcW w:w="1075" w:type="dxa"/>
            <w:vAlign w:val="center"/>
          </w:tcPr>
          <w:p w:rsidR="00330E5B" w:rsidRDefault="006F306A">
            <w:pPr>
              <w:jc w:val="center"/>
            </w:pPr>
            <w:r>
              <w:rPr>
                <w:color w:val="000000"/>
                <w:sz w:val="24"/>
              </w:rPr>
              <w:t>3</w:t>
            </w:r>
          </w:p>
        </w:tc>
        <w:tc>
          <w:tcPr>
            <w:tcW w:w="1533" w:type="dxa"/>
            <w:vAlign w:val="center"/>
          </w:tcPr>
          <w:p w:rsidR="00330E5B" w:rsidRDefault="006F306A">
            <w:pPr>
              <w:jc w:val="center"/>
            </w:pPr>
            <w:r>
              <w:rPr>
                <w:color w:val="000000"/>
                <w:sz w:val="24"/>
              </w:rPr>
              <w:t>019627</w:t>
            </w:r>
          </w:p>
        </w:tc>
        <w:tc>
          <w:tcPr>
            <w:tcW w:w="1533" w:type="dxa"/>
            <w:vAlign w:val="center"/>
          </w:tcPr>
          <w:p w:rsidR="00330E5B" w:rsidRDefault="006F306A">
            <w:pPr>
              <w:jc w:val="center"/>
            </w:pPr>
            <w:r>
              <w:rPr>
                <w:color w:val="000000"/>
                <w:sz w:val="24"/>
              </w:rPr>
              <w:t>20</w:t>
            </w:r>
            <w:r>
              <w:rPr>
                <w:color w:val="000000"/>
                <w:sz w:val="24"/>
              </w:rPr>
              <w:t>国债</w:t>
            </w:r>
            <w:r>
              <w:rPr>
                <w:color w:val="000000"/>
                <w:sz w:val="24"/>
              </w:rPr>
              <w:t>01</w:t>
            </w:r>
          </w:p>
        </w:tc>
        <w:tc>
          <w:tcPr>
            <w:tcW w:w="1394" w:type="dxa"/>
            <w:vAlign w:val="center"/>
          </w:tcPr>
          <w:p w:rsidR="00330E5B" w:rsidRDefault="006F306A">
            <w:pPr>
              <w:jc w:val="right"/>
            </w:pPr>
            <w:r>
              <w:rPr>
                <w:color w:val="000000"/>
                <w:sz w:val="24"/>
              </w:rPr>
              <w:t>31,310</w:t>
            </w:r>
          </w:p>
        </w:tc>
        <w:tc>
          <w:tcPr>
            <w:tcW w:w="1944" w:type="dxa"/>
            <w:vAlign w:val="center"/>
          </w:tcPr>
          <w:p w:rsidR="00330E5B" w:rsidRDefault="006F306A">
            <w:pPr>
              <w:jc w:val="right"/>
            </w:pPr>
            <w:r>
              <w:rPr>
                <w:color w:val="000000"/>
                <w:sz w:val="24"/>
              </w:rPr>
              <w:t>3,127,869.00</w:t>
            </w:r>
          </w:p>
        </w:tc>
        <w:tc>
          <w:tcPr>
            <w:tcW w:w="1389" w:type="dxa"/>
            <w:vAlign w:val="center"/>
          </w:tcPr>
          <w:p w:rsidR="00330E5B" w:rsidRDefault="006F306A">
            <w:pPr>
              <w:jc w:val="right"/>
            </w:pPr>
            <w:r>
              <w:rPr>
                <w:color w:val="000000"/>
                <w:sz w:val="24"/>
              </w:rPr>
              <w:t>10.82</w:t>
            </w:r>
          </w:p>
        </w:tc>
      </w:tr>
      <w:tr w:rsidR="00330E5B">
        <w:trPr>
          <w:jc w:val="center"/>
        </w:trPr>
        <w:tc>
          <w:tcPr>
            <w:tcW w:w="1075" w:type="dxa"/>
            <w:vAlign w:val="center"/>
          </w:tcPr>
          <w:p w:rsidR="00330E5B" w:rsidRDefault="006F306A">
            <w:pPr>
              <w:jc w:val="center"/>
            </w:pPr>
            <w:r>
              <w:rPr>
                <w:color w:val="000000"/>
                <w:sz w:val="24"/>
              </w:rPr>
              <w:t>4</w:t>
            </w:r>
          </w:p>
        </w:tc>
        <w:tc>
          <w:tcPr>
            <w:tcW w:w="1533" w:type="dxa"/>
            <w:vAlign w:val="center"/>
          </w:tcPr>
          <w:p w:rsidR="00330E5B" w:rsidRDefault="006F306A">
            <w:pPr>
              <w:jc w:val="center"/>
            </w:pPr>
            <w:r>
              <w:rPr>
                <w:color w:val="000000"/>
                <w:sz w:val="24"/>
              </w:rPr>
              <w:t>128112</w:t>
            </w:r>
          </w:p>
        </w:tc>
        <w:tc>
          <w:tcPr>
            <w:tcW w:w="1533" w:type="dxa"/>
            <w:vAlign w:val="center"/>
          </w:tcPr>
          <w:p w:rsidR="00330E5B" w:rsidRDefault="006F306A">
            <w:pPr>
              <w:jc w:val="center"/>
            </w:pPr>
            <w:r>
              <w:rPr>
                <w:color w:val="000000"/>
                <w:sz w:val="24"/>
              </w:rPr>
              <w:t>歌尔转</w:t>
            </w:r>
            <w:r>
              <w:rPr>
                <w:color w:val="000000"/>
                <w:sz w:val="24"/>
              </w:rPr>
              <w:t>2</w:t>
            </w:r>
          </w:p>
        </w:tc>
        <w:tc>
          <w:tcPr>
            <w:tcW w:w="1394" w:type="dxa"/>
            <w:vAlign w:val="center"/>
          </w:tcPr>
          <w:p w:rsidR="00330E5B" w:rsidRDefault="006F306A">
            <w:pPr>
              <w:jc w:val="right"/>
            </w:pPr>
            <w:r>
              <w:rPr>
                <w:color w:val="000000"/>
                <w:sz w:val="24"/>
              </w:rPr>
              <w:t>850</w:t>
            </w:r>
          </w:p>
        </w:tc>
        <w:tc>
          <w:tcPr>
            <w:tcW w:w="1944" w:type="dxa"/>
            <w:vAlign w:val="center"/>
          </w:tcPr>
          <w:p w:rsidR="00330E5B" w:rsidRDefault="006F306A">
            <w:pPr>
              <w:jc w:val="right"/>
            </w:pPr>
            <w:r>
              <w:rPr>
                <w:color w:val="000000"/>
                <w:sz w:val="24"/>
              </w:rPr>
              <w:t>149,855.00</w:t>
            </w:r>
          </w:p>
        </w:tc>
        <w:tc>
          <w:tcPr>
            <w:tcW w:w="1389" w:type="dxa"/>
            <w:vAlign w:val="center"/>
          </w:tcPr>
          <w:p w:rsidR="00330E5B" w:rsidRDefault="006F306A">
            <w:pPr>
              <w:jc w:val="right"/>
            </w:pPr>
            <w:r>
              <w:rPr>
                <w:color w:val="000000"/>
                <w:sz w:val="24"/>
              </w:rPr>
              <w:t>0.52</w:t>
            </w:r>
          </w:p>
        </w:tc>
      </w:tr>
      <w:tr w:rsidR="00330E5B">
        <w:trPr>
          <w:jc w:val="center"/>
        </w:trPr>
        <w:tc>
          <w:tcPr>
            <w:tcW w:w="1075" w:type="dxa"/>
            <w:vAlign w:val="center"/>
          </w:tcPr>
          <w:p w:rsidR="00330E5B" w:rsidRDefault="006F306A">
            <w:pPr>
              <w:jc w:val="center"/>
            </w:pPr>
            <w:r>
              <w:rPr>
                <w:color w:val="000000"/>
                <w:sz w:val="24"/>
              </w:rPr>
              <w:t>5</w:t>
            </w:r>
          </w:p>
        </w:tc>
        <w:tc>
          <w:tcPr>
            <w:tcW w:w="1533" w:type="dxa"/>
            <w:vAlign w:val="center"/>
          </w:tcPr>
          <w:p w:rsidR="00330E5B" w:rsidRDefault="006F306A">
            <w:pPr>
              <w:jc w:val="center"/>
            </w:pPr>
            <w:r>
              <w:rPr>
                <w:color w:val="000000"/>
                <w:sz w:val="24"/>
              </w:rPr>
              <w:t>128129</w:t>
            </w:r>
          </w:p>
        </w:tc>
        <w:tc>
          <w:tcPr>
            <w:tcW w:w="1533" w:type="dxa"/>
            <w:vAlign w:val="center"/>
          </w:tcPr>
          <w:p w:rsidR="00330E5B" w:rsidRDefault="006F306A">
            <w:pPr>
              <w:jc w:val="center"/>
            </w:pPr>
            <w:r>
              <w:rPr>
                <w:color w:val="000000"/>
                <w:sz w:val="24"/>
              </w:rPr>
              <w:t>青农转债</w:t>
            </w:r>
          </w:p>
        </w:tc>
        <w:tc>
          <w:tcPr>
            <w:tcW w:w="1394" w:type="dxa"/>
            <w:vAlign w:val="center"/>
          </w:tcPr>
          <w:p w:rsidR="00330E5B" w:rsidRDefault="006F306A">
            <w:pPr>
              <w:jc w:val="right"/>
            </w:pPr>
            <w:r>
              <w:rPr>
                <w:color w:val="000000"/>
                <w:sz w:val="24"/>
              </w:rPr>
              <w:t>10</w:t>
            </w:r>
          </w:p>
        </w:tc>
        <w:tc>
          <w:tcPr>
            <w:tcW w:w="1944" w:type="dxa"/>
            <w:vAlign w:val="center"/>
          </w:tcPr>
          <w:p w:rsidR="00330E5B" w:rsidRDefault="006F306A">
            <w:pPr>
              <w:jc w:val="right"/>
            </w:pPr>
            <w:r>
              <w:rPr>
                <w:color w:val="000000"/>
                <w:sz w:val="24"/>
              </w:rPr>
              <w:t>1,089.80</w:t>
            </w:r>
          </w:p>
        </w:tc>
        <w:tc>
          <w:tcPr>
            <w:tcW w:w="1389" w:type="dxa"/>
            <w:vAlign w:val="center"/>
          </w:tcPr>
          <w:p w:rsidR="00330E5B" w:rsidRDefault="006F306A">
            <w:pPr>
              <w:jc w:val="right"/>
            </w:pPr>
            <w:r>
              <w:rPr>
                <w:color w:val="000000"/>
                <w:sz w:val="24"/>
              </w:rPr>
              <w:t>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R="009238DB"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7C14DF">
      <w:pPr>
        <w:autoSpaceDE w:val="0"/>
        <w:autoSpaceDN w:val="0"/>
        <w:adjustRightInd w:val="0"/>
        <w:spacing w:before="29" w:line="288" w:lineRule="auto"/>
        <w:ind w:firstLineChars="50" w:firstLine="120"/>
        <w:jc w:val="left"/>
        <w:rPr>
          <w:sz w:val="24"/>
        </w:rPr>
      </w:pPr>
      <w:r w:rsidRPr="007F52FA">
        <w:rPr>
          <w:sz w:val="24"/>
        </w:rPr>
        <w:t>本基金本报告期末未持有贵金属。</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1D5CD0" w:rsidP="007C14DF">
      <w:pPr>
        <w:autoSpaceDE w:val="0"/>
        <w:autoSpaceDN w:val="0"/>
        <w:adjustRightInd w:val="0"/>
        <w:spacing w:before="29" w:line="288" w:lineRule="auto"/>
        <w:jc w:val="left"/>
        <w:rPr>
          <w:b/>
          <w:color w:val="000000"/>
          <w:kern w:val="0"/>
          <w:sz w:val="24"/>
        </w:rPr>
      </w:pPr>
      <w:r w:rsidRPr="007F52FA">
        <w:rPr>
          <w:b/>
          <w:color w:val="000000"/>
          <w:kern w:val="0"/>
          <w:sz w:val="24"/>
        </w:rPr>
        <w:t>5</w:t>
      </w:r>
      <w:r w:rsidR="009238DB" w:rsidRPr="007F52FA">
        <w:rPr>
          <w:b/>
          <w:color w:val="000000"/>
          <w:kern w:val="0"/>
          <w:sz w:val="24"/>
        </w:rPr>
        <w:t>.</w:t>
      </w:r>
      <w:r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885AD9">
        <w:rPr>
          <w:b/>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R="00384E65" w:rsidRPr="00384E65" w:rsidRDefault="00384E65" w:rsidP="00A0678E">
      <w:pPr>
        <w:autoSpaceDE w:val="0"/>
        <w:autoSpaceDN w:val="0"/>
        <w:adjustRightInd w:val="0"/>
        <w:spacing w:before="29" w:line="288" w:lineRule="auto"/>
        <w:rPr>
          <w:kern w:val="0"/>
          <w:sz w:val="24"/>
        </w:rPr>
      </w:pPr>
      <w:r w:rsidRPr="00885AD9">
        <w:rPr>
          <w:b/>
          <w:kern w:val="0"/>
          <w:sz w:val="24"/>
        </w:rPr>
        <w:t>5.11.2</w:t>
      </w:r>
      <w:r w:rsidRPr="00384E65">
        <w:rPr>
          <w:kern w:val="0"/>
          <w:sz w:val="24"/>
        </w:rPr>
        <w:t>本基金投资的前十名股票中，没有超出基金合同规定的备选股票库之外的股票。</w:t>
      </w:r>
    </w:p>
    <w:p w:rsidR="001D5CD0" w:rsidRDefault="001D5CD0" w:rsidP="007C14DF">
      <w:pPr>
        <w:autoSpaceDE w:val="0"/>
        <w:autoSpaceDN w:val="0"/>
        <w:adjustRightInd w:val="0"/>
        <w:spacing w:before="29" w:line="288" w:lineRule="auto"/>
        <w:rPr>
          <w:kern w:val="0"/>
          <w:sz w:val="24"/>
        </w:rPr>
      </w:pPr>
      <w:r w:rsidRPr="00885AD9">
        <w:rPr>
          <w:b/>
          <w:kern w:val="0"/>
          <w:sz w:val="24"/>
        </w:rPr>
        <w:t>5.11.3</w:t>
      </w:r>
      <w:r w:rsidR="008F4965">
        <w:rPr>
          <w:rFonts w:hint="eastAsia"/>
          <w:kern w:val="0"/>
          <w:sz w:val="24"/>
        </w:rPr>
        <w:t>期末</w:t>
      </w:r>
      <w:r w:rsidR="00E84F32" w:rsidRPr="007F52FA">
        <w:rPr>
          <w:kern w:val="0"/>
          <w:sz w:val="24"/>
        </w:rPr>
        <w:t>其他</w:t>
      </w:r>
      <w:r w:rsidR="008F4965">
        <w:rPr>
          <w:rFonts w:hint="eastAsia"/>
          <w:kern w:val="0"/>
          <w:sz w:val="24"/>
        </w:rPr>
        <w:t>各项</w:t>
      </w:r>
      <w:r w:rsidRPr="007F52FA">
        <w:rPr>
          <w:kern w:val="0"/>
          <w:sz w:val="24"/>
        </w:rPr>
        <w:t>资产构成</w:t>
      </w:r>
    </w:p>
    <w:p w:rsidR="006B32A4" w:rsidRPr="007F52FA" w:rsidRDefault="00C33577" w:rsidP="006B32A4">
      <w:pPr>
        <w:autoSpaceDE w:val="0"/>
        <w:autoSpaceDN w:val="0"/>
        <w:adjustRightInd w:val="0"/>
        <w:spacing w:before="29" w:line="288" w:lineRule="auto"/>
        <w:jc w:val="right"/>
        <w:rPr>
          <w:kern w:val="0"/>
          <w:sz w:val="24"/>
        </w:rPr>
      </w:pPr>
      <w:r w:rsidRPr="00C33577">
        <w:rPr>
          <w:rFonts w:hint="eastAsia"/>
          <w:kern w:val="0"/>
          <w:sz w:val="24"/>
        </w:rPr>
        <w:t>金额单位：人民币元</w:t>
      </w:r>
    </w:p>
    <w:tbl>
      <w:tblPr>
        <w:tblStyle w:val="af2"/>
        <w:tblW w:w="8868" w:type="dxa"/>
        <w:jc w:val="center"/>
        <w:tblLook w:val="04A0" w:firstRow="1" w:lastRow="0" w:firstColumn="1" w:lastColumn="0" w:noHBand="0" w:noVBand="1"/>
      </w:tblPr>
      <w:tblGrid>
        <w:gridCol w:w="1246"/>
        <w:gridCol w:w="2777"/>
        <w:gridCol w:w="4845"/>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21,574.28</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26,969.74</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3</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310,281.22</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982.14</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359,807.38</w:t>
            </w:r>
          </w:p>
        </w:tc>
      </w:tr>
    </w:tbl>
    <w:p w:rsidR="001D5CD0" w:rsidRPr="007F52FA" w:rsidRDefault="001D5CD0" w:rsidP="007C14DF">
      <w:pPr>
        <w:autoSpaceDE w:val="0"/>
        <w:autoSpaceDN w:val="0"/>
        <w:adjustRightInd w:val="0"/>
        <w:spacing w:before="29" w:line="288" w:lineRule="auto"/>
        <w:jc w:val="left"/>
        <w:rPr>
          <w:sz w:val="24"/>
        </w:rPr>
      </w:pPr>
    </w:p>
    <w:p w:rsidR="001D5CD0" w:rsidRPr="00143E9C" w:rsidRDefault="001D5CD0" w:rsidP="007C14DF">
      <w:pPr>
        <w:autoSpaceDE w:val="0"/>
        <w:autoSpaceDN w:val="0"/>
        <w:adjustRightInd w:val="0"/>
        <w:spacing w:before="29" w:line="288" w:lineRule="auto"/>
        <w:jc w:val="left"/>
        <w:rPr>
          <w:b/>
          <w:kern w:val="0"/>
          <w:sz w:val="24"/>
        </w:rPr>
      </w:pPr>
      <w:r w:rsidRPr="00143E9C">
        <w:rPr>
          <w:b/>
          <w:kern w:val="0"/>
          <w:sz w:val="24"/>
        </w:rPr>
        <w:t>5.11.4</w:t>
      </w:r>
      <w:r w:rsidRPr="00143E9C">
        <w:rPr>
          <w:b/>
          <w:kern w:val="0"/>
          <w:sz w:val="24"/>
        </w:rPr>
        <w:t>期末持有的处于转股期的可转换债券明细</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R="001D5CD0" w:rsidRPr="00143E9C" w:rsidRDefault="001D5CD0" w:rsidP="007C14DF">
      <w:pPr>
        <w:autoSpaceDE w:val="0"/>
        <w:autoSpaceDN w:val="0"/>
        <w:adjustRightInd w:val="0"/>
        <w:spacing w:before="29" w:line="288" w:lineRule="auto"/>
        <w:jc w:val="left"/>
        <w:rPr>
          <w:rFonts w:eastAsiaTheme="minorEastAsia"/>
          <w:b/>
          <w:bCs/>
          <w:sz w:val="24"/>
        </w:rPr>
      </w:pPr>
      <w:r w:rsidRPr="00143E9C">
        <w:rPr>
          <w:rFonts w:eastAsiaTheme="minorEastAsia"/>
          <w:b/>
          <w:kern w:val="0"/>
          <w:sz w:val="24"/>
        </w:rPr>
        <w:t>5.11.5</w:t>
      </w:r>
      <w:r w:rsidRPr="00143E9C">
        <w:rPr>
          <w:rFonts w:eastAsiaTheme="minorEastAsia"/>
          <w:b/>
          <w:bCs/>
          <w:sz w:val="24"/>
        </w:rPr>
        <w:t>期末前十名股票中存在流通受限情况的说明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本基金本报告期末前十名股票中不存在流通受限情况。</w:t>
      </w:r>
    </w:p>
    <w:p w:rsidR="001D5CD0" w:rsidRPr="00901A22" w:rsidRDefault="001D5CD0" w:rsidP="007C14DF">
      <w:pPr>
        <w:spacing w:before="29" w:line="288" w:lineRule="auto"/>
        <w:rPr>
          <w:rFonts w:eastAsiaTheme="minorEastAsia"/>
          <w:b/>
          <w:color w:val="000000"/>
          <w:kern w:val="0"/>
          <w:sz w:val="24"/>
        </w:rPr>
      </w:pPr>
      <w:r w:rsidRPr="00901A22">
        <w:rPr>
          <w:rFonts w:eastAsiaTheme="minorEastAsia"/>
          <w:b/>
          <w:kern w:val="0"/>
          <w:sz w:val="24"/>
        </w:rPr>
        <w:t>5.11.6</w:t>
      </w:r>
      <w:r w:rsidRPr="00901A22">
        <w:rPr>
          <w:rFonts w:eastAsiaTheme="minorEastAsia"/>
          <w:b/>
          <w:color w:val="000000"/>
          <w:kern w:val="0"/>
          <w:sz w:val="24"/>
        </w:rPr>
        <w:t>投资组合报告附注的其他文字描述部分</w:t>
      </w:r>
    </w:p>
    <w:p w:rsidR="001D5CD0" w:rsidRPr="007F52FA" w:rsidRDefault="001D5CD0" w:rsidP="00A0678E">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R="00EB27DE" w:rsidRPr="007F52FA" w:rsidRDefault="00EB27DE" w:rsidP="007C14DF">
      <w:pPr>
        <w:spacing w:before="29" w:line="288" w:lineRule="auto"/>
        <w:rPr>
          <w:rFonts w:eastAsiaTheme="minorEastAsia"/>
          <w:color w:val="000000"/>
          <w:sz w:val="24"/>
        </w:rPr>
      </w:pPr>
    </w:p>
    <w:p w:rsidR="009238DB" w:rsidRPr="007F52FA" w:rsidRDefault="00C51B4E" w:rsidP="000A2988">
      <w:pPr>
        <w:pStyle w:val="1"/>
        <w:spacing w:beforeLines="100" w:before="312" w:afterLines="100" w:after="312" w:line="288" w:lineRule="auto"/>
        <w:jc w:val="center"/>
        <w:rPr>
          <w:rFonts w:eastAsiaTheme="minorEastAsia"/>
          <w:color w:val="000000"/>
          <w:kern w:val="0"/>
          <w:sz w:val="24"/>
          <w:szCs w:val="24"/>
        </w:rPr>
      </w:pPr>
      <w:r w:rsidRPr="00C51B4E">
        <w:rPr>
          <w:rFonts w:eastAsiaTheme="minorEastAsia"/>
          <w:color w:val="000000" w:themeColor="text1"/>
          <w:kern w:val="0"/>
          <w:sz w:val="21"/>
          <w:szCs w:val="21"/>
        </w:rPr>
        <w:t>§6</w:t>
      </w:r>
      <w:r w:rsidRPr="00C51B4E">
        <w:rPr>
          <w:rFonts w:eastAsiaTheme="minorEastAsia" w:hint="eastAsia"/>
          <w:color w:val="000000" w:themeColor="text1"/>
          <w:kern w:val="0"/>
          <w:sz w:val="21"/>
          <w:szCs w:val="21"/>
        </w:rPr>
        <w:t xml:space="preserve"> </w:t>
      </w:r>
      <w:r w:rsidR="009238DB" w:rsidRPr="007F52FA">
        <w:rPr>
          <w:rFonts w:eastAsiaTheme="minorEastAsia"/>
          <w:color w:val="000000"/>
          <w:kern w:val="0"/>
          <w:sz w:val="24"/>
          <w:szCs w:val="24"/>
        </w:rPr>
        <w:t xml:space="preserve"> </w:t>
      </w:r>
      <w:r w:rsidR="009238DB"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firstRow="0" w:lastRow="0" w:firstColumn="0" w:lastColumn="0" w:noHBand="0" w:noVBand="0"/>
      </w:tblPr>
      <w:tblGrid>
        <w:gridCol w:w="4006"/>
        <w:gridCol w:w="2431"/>
        <w:gridCol w:w="2431"/>
      </w:tblGrid>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交银定期支付月月丰债券</w:t>
            </w:r>
            <w:r w:rsidRPr="007F52F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交银定期支付月月丰债券</w:t>
            </w:r>
            <w:r w:rsidRPr="007F52FA">
              <w:rPr>
                <w:rFonts w:eastAsiaTheme="minorEastAsia"/>
                <w:sz w:val="24"/>
              </w:rPr>
              <w:t>C</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16,953,236.91</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2,567,224.39</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1,923,302.51</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1,169,651.46</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3,128,756.88</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1,185,154.09</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15,747,782.54</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2,551,721.76</w:t>
            </w:r>
          </w:p>
        </w:tc>
      </w:tr>
    </w:tbl>
    <w:p w:rsidR="00330E5B" w:rsidRDefault="006F306A">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、如果本报告期间发生转换入、红利再投业务，则总申购份额中包含该业务；</w:t>
      </w:r>
      <w:r>
        <w:rPr>
          <w:rFonts w:eastAsiaTheme="minorEastAsia"/>
          <w:color w:val="000000"/>
          <w:sz w:val="24"/>
        </w:rPr>
        <w:t xml:space="preserve"> </w:t>
      </w:r>
    </w:p>
    <w:p w:rsidR="00FB3C94" w:rsidRPr="007F52FA" w:rsidRDefault="00FB3C94"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2</w:t>
      </w:r>
      <w:r w:rsidRPr="007F52FA">
        <w:rPr>
          <w:rFonts w:eastAsiaTheme="minorEastAsia"/>
          <w:color w:val="000000"/>
          <w:sz w:val="24"/>
        </w:rPr>
        <w:t>、如果本报告期间发生转换出业务，则总赎回份额中包含该业务。</w:t>
      </w:r>
    </w:p>
    <w:p w:rsidR="00426568" w:rsidRDefault="00426568" w:rsidP="007C14DF">
      <w:pPr>
        <w:autoSpaceDE w:val="0"/>
        <w:autoSpaceDN w:val="0"/>
        <w:adjustRightInd w:val="0"/>
        <w:spacing w:before="29" w:line="288" w:lineRule="auto"/>
        <w:jc w:val="left"/>
        <w:rPr>
          <w:rFonts w:eastAsiaTheme="minorEastAsia"/>
          <w:color w:val="000000"/>
          <w:sz w:val="24"/>
        </w:rPr>
      </w:pPr>
    </w:p>
    <w:p w:rsidR="000673DA" w:rsidRPr="000673DA" w:rsidRDefault="00C51B4E" w:rsidP="000A2988">
      <w:pPr>
        <w:pStyle w:val="1"/>
        <w:tabs>
          <w:tab w:val="center" w:pos="4156"/>
          <w:tab w:val="right" w:pos="8312"/>
        </w:tabs>
        <w:spacing w:beforeLines="100" w:before="312" w:afterLines="100" w:after="312" w:line="288" w:lineRule="auto"/>
        <w:jc w:val="center"/>
        <w:rPr>
          <w:sz w:val="24"/>
          <w:szCs w:val="24"/>
        </w:rPr>
      </w:pPr>
      <w:r>
        <w:rPr>
          <w:color w:val="000000"/>
          <w:kern w:val="0"/>
          <w:sz w:val="24"/>
          <w:szCs w:val="24"/>
        </w:rPr>
        <w:t>§</w:t>
      </w:r>
      <w:r w:rsidR="000673DA" w:rsidRPr="000673DA">
        <w:rPr>
          <w:color w:val="000000"/>
          <w:kern w:val="0"/>
          <w:sz w:val="24"/>
          <w:szCs w:val="24"/>
        </w:rPr>
        <w:t xml:space="preserve">7  </w:t>
      </w:r>
      <w:r w:rsidR="000673DA"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R="00AE55CC" w:rsidRPr="00AE55CC" w:rsidRDefault="00AE55CC" w:rsidP="00AE55CC">
      <w:pPr>
        <w:autoSpaceDE w:val="0"/>
        <w:autoSpaceDN w:val="0"/>
        <w:adjustRightInd w:val="0"/>
        <w:spacing w:before="29" w:line="360" w:lineRule="auto"/>
        <w:ind w:left="15"/>
        <w:jc w:val="right"/>
        <w:rPr>
          <w:color w:val="000000"/>
          <w:kern w:val="0"/>
          <w:sz w:val="24"/>
        </w:rPr>
      </w:pPr>
      <w:r w:rsidRPr="00AE55CC">
        <w:rPr>
          <w:color w:val="000000"/>
          <w:kern w:val="0"/>
          <w:sz w:val="24"/>
        </w:rPr>
        <w:t>单位：份</w:t>
      </w:r>
    </w:p>
    <w:tbl>
      <w:tblPr>
        <w:tblW w:w="8998" w:type="dxa"/>
        <w:tblInd w:w="108" w:type="dxa"/>
        <w:tblLayout w:type="fixed"/>
        <w:tblLook w:val="0000" w:firstRow="0" w:lastRow="0" w:firstColumn="0" w:lastColumn="0" w:noHBand="0" w:noVBand="0"/>
      </w:tblPr>
      <w:tblGrid>
        <w:gridCol w:w="3204"/>
        <w:gridCol w:w="2897"/>
        <w:gridCol w:w="2897"/>
      </w:tblGrid>
      <w:tr w:rsidR="00AE55CC" w:rsidRPr="00AE55CC" w:rsidTr="00AE55CC">
        <w:tc>
          <w:tcPr>
            <w:tcW w:w="2977"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utoSpaceDE w:val="0"/>
              <w:autoSpaceDN w:val="0"/>
              <w:adjustRightInd w:val="0"/>
              <w:spacing w:before="29" w:line="360" w:lineRule="auto"/>
              <w:ind w:left="17"/>
              <w:jc w:val="center"/>
              <w:rPr>
                <w:color w:val="000000"/>
                <w:kern w:val="0"/>
                <w:sz w:val="24"/>
              </w:rPr>
            </w:pPr>
            <w:r w:rsidRPr="00AE55CC">
              <w:rPr>
                <w:color w:val="000000"/>
                <w:kern w:val="0"/>
                <w:sz w:val="24"/>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utoSpaceDE w:val="0"/>
              <w:autoSpaceDN w:val="0"/>
              <w:adjustRightInd w:val="0"/>
              <w:spacing w:before="29" w:line="360" w:lineRule="auto"/>
              <w:ind w:left="17"/>
              <w:jc w:val="right"/>
              <w:rPr>
                <w:color w:val="000000"/>
                <w:sz w:val="24"/>
              </w:rPr>
            </w:pPr>
            <w:r w:rsidRPr="00AE55CC">
              <w:rPr>
                <w:sz w:val="24"/>
              </w:rPr>
              <w:t>交银定期支付月月丰债券</w:t>
            </w:r>
            <w:r w:rsidRPr="00AE55CC">
              <w:rPr>
                <w:sz w:val="24"/>
              </w:rPr>
              <w:t>A</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utoSpaceDE w:val="0"/>
              <w:autoSpaceDN w:val="0"/>
              <w:adjustRightInd w:val="0"/>
              <w:spacing w:before="29" w:line="360" w:lineRule="auto"/>
              <w:ind w:left="17"/>
              <w:jc w:val="right"/>
              <w:rPr>
                <w:color w:val="000000"/>
                <w:sz w:val="24"/>
              </w:rPr>
            </w:pPr>
            <w:r w:rsidRPr="00AE55CC">
              <w:rPr>
                <w:sz w:val="24"/>
              </w:rPr>
              <w:t>交银定期支付月月丰债券</w:t>
            </w:r>
            <w:r w:rsidRPr="00AE55CC">
              <w:rPr>
                <w:sz w:val="24"/>
              </w:rPr>
              <w:t>C</w:t>
            </w:r>
          </w:p>
        </w:tc>
      </w:tr>
      <w:tr w:rsidR="00AE55CC" w:rsidRPr="00AE55CC" w:rsidTr="00AE55CC">
        <w:tc>
          <w:tcPr>
            <w:tcW w:w="2977"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pStyle w:val="ac"/>
              <w:adjustRightInd w:val="0"/>
              <w:snapToGrid w:val="0"/>
              <w:spacing w:line="360" w:lineRule="exact"/>
              <w:rPr>
                <w:color w:val="000000"/>
                <w:szCs w:val="24"/>
              </w:rPr>
            </w:pPr>
            <w:r w:rsidRPr="00AE55CC">
              <w:rPr>
                <w:color w:val="000000"/>
                <w:szCs w:val="24"/>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sz w:val="24"/>
              </w:rPr>
            </w:pPr>
            <w:r w:rsidRPr="00AE55CC">
              <w:rPr>
                <w:color w:val="000000"/>
                <w:sz w:val="24"/>
              </w:rPr>
              <w:t>4,033,903.25</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sz w:val="24"/>
              </w:rPr>
            </w:pPr>
            <w:r w:rsidRPr="00AE55CC">
              <w:rPr>
                <w:color w:val="000000"/>
                <w:sz w:val="24"/>
              </w:rPr>
              <w:t>-</w:t>
            </w:r>
          </w:p>
        </w:tc>
      </w:tr>
      <w:tr w:rsidR="00AE55CC" w:rsidRPr="00AE55CC" w:rsidTr="00AE55CC">
        <w:tc>
          <w:tcPr>
            <w:tcW w:w="2977"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djustRightInd w:val="0"/>
              <w:snapToGrid w:val="0"/>
              <w:spacing w:line="360" w:lineRule="exact"/>
              <w:rPr>
                <w:color w:val="000000"/>
                <w:sz w:val="24"/>
              </w:rPr>
            </w:pPr>
            <w:r w:rsidRPr="00AE55CC">
              <w:rPr>
                <w:color w:val="000000"/>
                <w:kern w:val="0"/>
                <w:sz w:val="24"/>
              </w:rPr>
              <w:t>本报告期</w:t>
            </w:r>
            <w:r w:rsidRPr="00AE55CC">
              <w:rPr>
                <w:color w:val="000000"/>
                <w:sz w:val="24"/>
              </w:rPr>
              <w:t>买入</w:t>
            </w:r>
            <w:r w:rsidRPr="00AE55CC">
              <w:rPr>
                <w:color w:val="000000"/>
                <w:sz w:val="24"/>
              </w:rPr>
              <w:t>/</w:t>
            </w:r>
            <w:r w:rsidRPr="00AE55CC">
              <w:rPr>
                <w:color w:val="000000"/>
                <w:sz w:val="24"/>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color w:val="000000"/>
                <w:kern w:val="0"/>
                <w:sz w:val="24"/>
              </w:rPr>
            </w:pPr>
            <w:r w:rsidRPr="00AE55CC">
              <w:rPr>
                <w:color w:val="000000"/>
                <w:sz w:val="24"/>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color w:val="000000"/>
                <w:kern w:val="0"/>
                <w:sz w:val="24"/>
              </w:rPr>
            </w:pPr>
            <w:r w:rsidRPr="00AE55CC">
              <w:rPr>
                <w:color w:val="000000"/>
                <w:sz w:val="24"/>
              </w:rPr>
              <w:t>-</w:t>
            </w:r>
          </w:p>
        </w:tc>
      </w:tr>
      <w:tr w:rsidR="00AE55CC" w:rsidRPr="00AE55CC" w:rsidTr="00AE55CC">
        <w:tc>
          <w:tcPr>
            <w:tcW w:w="2977"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djustRightInd w:val="0"/>
              <w:snapToGrid w:val="0"/>
              <w:spacing w:line="360" w:lineRule="exact"/>
              <w:rPr>
                <w:color w:val="000000"/>
                <w:sz w:val="24"/>
              </w:rPr>
            </w:pPr>
            <w:r w:rsidRPr="00AE55CC">
              <w:rPr>
                <w:color w:val="000000"/>
                <w:kern w:val="0"/>
                <w:sz w:val="24"/>
              </w:rPr>
              <w:t>本报告期</w:t>
            </w:r>
            <w:r w:rsidRPr="00AE55CC">
              <w:rPr>
                <w:color w:val="000000"/>
                <w:sz w:val="24"/>
              </w:rPr>
              <w:t>卖出</w:t>
            </w:r>
            <w:r w:rsidRPr="00AE55CC">
              <w:rPr>
                <w:color w:val="000000"/>
                <w:sz w:val="24"/>
              </w:rPr>
              <w:t>/</w:t>
            </w:r>
            <w:r w:rsidRPr="00AE55CC">
              <w:rPr>
                <w:color w:val="000000"/>
                <w:sz w:val="24"/>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color w:val="000000"/>
                <w:kern w:val="0"/>
                <w:sz w:val="24"/>
              </w:rPr>
            </w:pPr>
            <w:r w:rsidRPr="00AE55CC">
              <w:rPr>
                <w:color w:val="000000"/>
                <w:sz w:val="24"/>
              </w:rPr>
              <w:t>40,534.27</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color w:val="000000"/>
                <w:kern w:val="0"/>
                <w:sz w:val="24"/>
              </w:rPr>
            </w:pPr>
            <w:r w:rsidRPr="00AE55CC">
              <w:rPr>
                <w:color w:val="000000"/>
                <w:sz w:val="24"/>
              </w:rPr>
              <w:t>-</w:t>
            </w:r>
          </w:p>
        </w:tc>
      </w:tr>
      <w:tr w:rsidR="00AE55CC" w:rsidRPr="00AE55CC" w:rsidTr="00AE55CC">
        <w:tc>
          <w:tcPr>
            <w:tcW w:w="2977"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djustRightInd w:val="0"/>
              <w:snapToGrid w:val="0"/>
              <w:spacing w:line="360" w:lineRule="exact"/>
              <w:rPr>
                <w:color w:val="000000"/>
                <w:sz w:val="24"/>
              </w:rPr>
            </w:pPr>
            <w:r w:rsidRPr="00AE55CC">
              <w:rPr>
                <w:color w:val="000000"/>
                <w:sz w:val="24"/>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sz w:val="24"/>
              </w:rPr>
            </w:pPr>
            <w:r w:rsidRPr="00AE55CC">
              <w:rPr>
                <w:color w:val="000000"/>
                <w:sz w:val="24"/>
              </w:rPr>
              <w:t>3,993,368.98</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sz w:val="24"/>
              </w:rPr>
            </w:pPr>
            <w:r w:rsidRPr="00AE55CC">
              <w:rPr>
                <w:color w:val="000000"/>
                <w:sz w:val="24"/>
              </w:rPr>
              <w:t>-</w:t>
            </w:r>
          </w:p>
        </w:tc>
      </w:tr>
      <w:tr w:rsidR="00AE55CC" w:rsidRPr="00AE55CC" w:rsidTr="00AE55CC">
        <w:tc>
          <w:tcPr>
            <w:tcW w:w="2977"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djustRightInd w:val="0"/>
              <w:snapToGrid w:val="0"/>
              <w:spacing w:line="360" w:lineRule="exact"/>
              <w:rPr>
                <w:color w:val="000000"/>
                <w:sz w:val="24"/>
              </w:rPr>
            </w:pPr>
            <w:r w:rsidRPr="00AE55CC">
              <w:rPr>
                <w:color w:val="000000"/>
                <w:sz w:val="24"/>
              </w:rPr>
              <w:t>报告期期末持有的本基金份额占基金总份额比例（</w:t>
            </w:r>
            <w:r w:rsidRPr="00AE55CC">
              <w:rPr>
                <w:color w:val="000000"/>
                <w:sz w:val="24"/>
              </w:rPr>
              <w:t>%</w:t>
            </w:r>
            <w:r w:rsidRPr="00AE55CC">
              <w:rPr>
                <w:color w:val="000000"/>
                <w:sz w:val="24"/>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color w:val="000000"/>
                <w:kern w:val="0"/>
                <w:sz w:val="24"/>
              </w:rPr>
            </w:pPr>
            <w:r w:rsidRPr="00AE55CC">
              <w:rPr>
                <w:color w:val="000000"/>
                <w:sz w:val="24"/>
              </w:rPr>
              <w:t>25.36</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color w:val="000000"/>
                <w:kern w:val="0"/>
                <w:sz w:val="24"/>
              </w:rPr>
            </w:pPr>
            <w:r w:rsidRPr="00AE55CC">
              <w:rPr>
                <w:color w:val="000000"/>
                <w:sz w:val="24"/>
              </w:rPr>
              <w:t>-</w:t>
            </w:r>
          </w:p>
        </w:tc>
      </w:tr>
    </w:tbl>
    <w:p w:rsidR="00330E5B" w:rsidRDefault="006F306A">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、如果本报告期间发生转换入、红利再投业务，则总申购份额中包含该业务；</w:t>
      </w:r>
      <w:r>
        <w:rPr>
          <w:color w:val="000000"/>
          <w:sz w:val="24"/>
        </w:rPr>
        <w:t xml:space="preserve"> </w:t>
      </w:r>
    </w:p>
    <w:p w:rsidR="008A3BCC" w:rsidRPr="00AE55CC" w:rsidRDefault="00AE55CC" w:rsidP="007C14DF">
      <w:pPr>
        <w:autoSpaceDE w:val="0"/>
        <w:autoSpaceDN w:val="0"/>
        <w:adjustRightInd w:val="0"/>
        <w:spacing w:before="29" w:line="288" w:lineRule="auto"/>
        <w:jc w:val="left"/>
        <w:rPr>
          <w:color w:val="000000"/>
          <w:sz w:val="24"/>
        </w:rPr>
      </w:pPr>
      <w:r w:rsidRPr="00AE55CC">
        <w:rPr>
          <w:color w:val="000000"/>
          <w:sz w:val="24"/>
        </w:rPr>
        <w:t>2</w:t>
      </w:r>
      <w:r w:rsidRPr="00AE55CC">
        <w:rPr>
          <w:color w:val="000000"/>
          <w:sz w:val="24"/>
        </w:rPr>
        <w:t>、如果本报告期间发生转换出业务，则总赎回份额中包含该业务。</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
        <w:gridCol w:w="1776"/>
        <w:gridCol w:w="1317"/>
        <w:gridCol w:w="1633"/>
        <w:gridCol w:w="1767"/>
        <w:gridCol w:w="1343"/>
      </w:tblGrid>
      <w:tr w:rsidR="00285618" w:rsidRPr="007F52FA" w:rsidTr="00735E32">
        <w:trPr>
          <w:trHeight w:val="340"/>
          <w:jc w:val="center"/>
        </w:trPr>
        <w:tc>
          <w:tcPr>
            <w:tcW w:w="1070" w:type="dxa"/>
            <w:vAlign w:val="center"/>
          </w:tcPr>
          <w:p w:rsidR="00285618" w:rsidRPr="007F52FA" w:rsidRDefault="00285618" w:rsidP="007C14DF">
            <w:pPr>
              <w:pStyle w:val="ac"/>
              <w:adjustRightInd w:val="0"/>
              <w:snapToGrid w:val="0"/>
              <w:spacing w:before="29" w:line="288" w:lineRule="auto"/>
              <w:jc w:val="center"/>
              <w:rPr>
                <w:color w:val="000000"/>
                <w:kern w:val="0"/>
                <w:szCs w:val="24"/>
              </w:rPr>
            </w:pPr>
            <w:r w:rsidRPr="007F52FA">
              <w:rPr>
                <w:color w:val="000000"/>
                <w:kern w:val="0"/>
                <w:szCs w:val="24"/>
              </w:rPr>
              <w:t>序号</w:t>
            </w:r>
          </w:p>
        </w:tc>
        <w:tc>
          <w:tcPr>
            <w:tcW w:w="1851" w:type="dxa"/>
            <w:vAlign w:val="center"/>
          </w:tcPr>
          <w:p w:rsidR="00285618" w:rsidRPr="007F52FA" w:rsidRDefault="00285618" w:rsidP="007C14DF">
            <w:pPr>
              <w:adjustRightInd w:val="0"/>
              <w:snapToGrid w:val="0"/>
              <w:spacing w:before="29" w:line="288" w:lineRule="auto"/>
              <w:jc w:val="center"/>
              <w:rPr>
                <w:color w:val="000000"/>
                <w:kern w:val="0"/>
                <w:sz w:val="24"/>
              </w:rPr>
            </w:pPr>
            <w:r w:rsidRPr="007F52FA">
              <w:rPr>
                <w:color w:val="000000"/>
                <w:kern w:val="0"/>
                <w:sz w:val="24"/>
              </w:rPr>
              <w:t>交易方式</w:t>
            </w:r>
          </w:p>
        </w:tc>
        <w:tc>
          <w:tcPr>
            <w:tcW w:w="1370" w:type="dxa"/>
            <w:vAlign w:val="center"/>
          </w:tcPr>
          <w:p w:rsidR="00285618" w:rsidRPr="007F52FA" w:rsidRDefault="00285618" w:rsidP="007C14DF">
            <w:pPr>
              <w:adjustRightInd w:val="0"/>
              <w:snapToGrid w:val="0"/>
              <w:spacing w:before="29" w:line="288" w:lineRule="auto"/>
              <w:rPr>
                <w:color w:val="000000"/>
                <w:kern w:val="0"/>
                <w:sz w:val="24"/>
              </w:rPr>
            </w:pPr>
            <w:r w:rsidRPr="007F52FA">
              <w:rPr>
                <w:color w:val="000000"/>
                <w:kern w:val="0"/>
                <w:sz w:val="24"/>
              </w:rPr>
              <w:t>交易日期</w:t>
            </w:r>
          </w:p>
        </w:tc>
        <w:tc>
          <w:tcPr>
            <w:tcW w:w="1701" w:type="dxa"/>
            <w:vAlign w:val="center"/>
          </w:tcPr>
          <w:p w:rsidR="00285618" w:rsidRPr="007F52FA" w:rsidRDefault="00285618" w:rsidP="007C14DF">
            <w:pPr>
              <w:adjustRightInd w:val="0"/>
              <w:snapToGrid w:val="0"/>
              <w:spacing w:before="29" w:line="288" w:lineRule="auto"/>
              <w:jc w:val="center"/>
              <w:rPr>
                <w:color w:val="000000"/>
                <w:kern w:val="0"/>
                <w:sz w:val="24"/>
              </w:rPr>
            </w:pPr>
            <w:r w:rsidRPr="007F52FA">
              <w:rPr>
                <w:color w:val="000000"/>
                <w:kern w:val="0"/>
                <w:sz w:val="24"/>
              </w:rPr>
              <w:t>交易份额（份</w:t>
            </w:r>
            <w:r w:rsidR="006B2CE8" w:rsidRPr="007F52FA">
              <w:rPr>
                <w:color w:val="000000"/>
                <w:kern w:val="0"/>
                <w:sz w:val="24"/>
              </w:rPr>
              <w:t>）</w:t>
            </w:r>
          </w:p>
        </w:tc>
        <w:tc>
          <w:tcPr>
            <w:tcW w:w="1842" w:type="dxa"/>
            <w:vAlign w:val="center"/>
          </w:tcPr>
          <w:p w:rsidR="00285618" w:rsidRPr="007F52FA" w:rsidRDefault="00285618" w:rsidP="007C14DF">
            <w:pPr>
              <w:adjustRightInd w:val="0"/>
              <w:snapToGrid w:val="0"/>
              <w:spacing w:before="29" w:line="288" w:lineRule="auto"/>
              <w:jc w:val="center"/>
              <w:rPr>
                <w:color w:val="000000"/>
                <w:kern w:val="0"/>
                <w:sz w:val="24"/>
              </w:rPr>
            </w:pPr>
            <w:r w:rsidRPr="007F52FA">
              <w:rPr>
                <w:color w:val="000000"/>
                <w:kern w:val="0"/>
                <w:sz w:val="24"/>
              </w:rPr>
              <w:t>交易金额（元）</w:t>
            </w:r>
          </w:p>
        </w:tc>
        <w:tc>
          <w:tcPr>
            <w:tcW w:w="1397" w:type="dxa"/>
            <w:vAlign w:val="center"/>
          </w:tcPr>
          <w:p w:rsidR="00285618" w:rsidRPr="007F52FA" w:rsidRDefault="00285618" w:rsidP="007C14DF">
            <w:pPr>
              <w:adjustRightInd w:val="0"/>
              <w:snapToGrid w:val="0"/>
              <w:spacing w:before="29" w:line="288" w:lineRule="auto"/>
              <w:jc w:val="center"/>
              <w:rPr>
                <w:color w:val="000000"/>
                <w:kern w:val="0"/>
                <w:sz w:val="24"/>
              </w:rPr>
            </w:pPr>
            <w:r w:rsidRPr="007F52FA">
              <w:rPr>
                <w:color w:val="000000"/>
                <w:kern w:val="0"/>
                <w:sz w:val="24"/>
              </w:rPr>
              <w:t>适用费率</w:t>
            </w:r>
          </w:p>
        </w:tc>
      </w:tr>
      <w:tr w:rsidR="00330E5B">
        <w:trPr>
          <w:jc w:val="center"/>
        </w:trPr>
        <w:tc>
          <w:tcPr>
            <w:tcW w:w="1032" w:type="dxa"/>
            <w:vAlign w:val="center"/>
          </w:tcPr>
          <w:p w:rsidR="00330E5B" w:rsidRDefault="006F306A">
            <w:pPr>
              <w:jc w:val="center"/>
            </w:pPr>
            <w:r>
              <w:rPr>
                <w:rFonts w:eastAsiaTheme="minorEastAsia"/>
                <w:color w:val="000000"/>
                <w:sz w:val="24"/>
              </w:rPr>
              <w:t>1</w:t>
            </w:r>
          </w:p>
        </w:tc>
        <w:tc>
          <w:tcPr>
            <w:tcW w:w="1776" w:type="dxa"/>
            <w:vAlign w:val="center"/>
          </w:tcPr>
          <w:p w:rsidR="00330E5B" w:rsidRDefault="006F306A">
            <w:pPr>
              <w:jc w:val="center"/>
            </w:pPr>
            <w:r>
              <w:rPr>
                <w:rFonts w:eastAsiaTheme="minorEastAsia"/>
                <w:color w:val="000000"/>
                <w:sz w:val="24"/>
              </w:rPr>
              <w:t>自动赎回</w:t>
            </w:r>
          </w:p>
        </w:tc>
        <w:tc>
          <w:tcPr>
            <w:tcW w:w="1317" w:type="dxa"/>
            <w:vAlign w:val="center"/>
          </w:tcPr>
          <w:p w:rsidR="00330E5B" w:rsidRDefault="006F306A">
            <w:pPr>
              <w:jc w:val="center"/>
            </w:pPr>
            <w:r>
              <w:rPr>
                <w:rFonts w:eastAsiaTheme="minorEastAsia"/>
                <w:color w:val="000000"/>
                <w:sz w:val="24"/>
              </w:rPr>
              <w:t>2020-08-04</w:t>
            </w:r>
          </w:p>
        </w:tc>
        <w:tc>
          <w:tcPr>
            <w:tcW w:w="1633" w:type="dxa"/>
            <w:vAlign w:val="center"/>
          </w:tcPr>
          <w:p w:rsidR="00330E5B" w:rsidRDefault="006F306A">
            <w:pPr>
              <w:jc w:val="right"/>
            </w:pPr>
            <w:r>
              <w:rPr>
                <w:rFonts w:eastAsiaTheme="minorEastAsia"/>
                <w:color w:val="000000"/>
                <w:sz w:val="24"/>
              </w:rPr>
              <w:t>-14,540.40</w:t>
            </w:r>
          </w:p>
        </w:tc>
        <w:tc>
          <w:tcPr>
            <w:tcW w:w="1767" w:type="dxa"/>
            <w:vAlign w:val="center"/>
          </w:tcPr>
          <w:p w:rsidR="00330E5B" w:rsidRDefault="006F306A">
            <w:pPr>
              <w:jc w:val="right"/>
            </w:pPr>
            <w:r>
              <w:rPr>
                <w:rFonts w:eastAsiaTheme="minorEastAsia"/>
                <w:color w:val="000000"/>
                <w:sz w:val="24"/>
              </w:rPr>
              <w:t>-23,437.67</w:t>
            </w:r>
          </w:p>
        </w:tc>
        <w:tc>
          <w:tcPr>
            <w:tcW w:w="1343" w:type="dxa"/>
            <w:vAlign w:val="center"/>
          </w:tcPr>
          <w:p w:rsidR="00330E5B" w:rsidRDefault="006F306A">
            <w:pPr>
              <w:jc w:val="center"/>
            </w:pPr>
            <w:r>
              <w:rPr>
                <w:rFonts w:eastAsiaTheme="minorEastAsia"/>
                <w:color w:val="000000"/>
                <w:sz w:val="24"/>
              </w:rPr>
              <w:t>-</w:t>
            </w:r>
          </w:p>
        </w:tc>
      </w:tr>
      <w:tr w:rsidR="00330E5B">
        <w:trPr>
          <w:jc w:val="center"/>
        </w:trPr>
        <w:tc>
          <w:tcPr>
            <w:tcW w:w="1032" w:type="dxa"/>
            <w:vAlign w:val="center"/>
          </w:tcPr>
          <w:p w:rsidR="00330E5B" w:rsidRDefault="006F306A">
            <w:pPr>
              <w:jc w:val="center"/>
            </w:pPr>
            <w:r>
              <w:rPr>
                <w:rFonts w:eastAsiaTheme="minorEastAsia"/>
                <w:color w:val="000000"/>
                <w:sz w:val="24"/>
              </w:rPr>
              <w:t>2</w:t>
            </w:r>
          </w:p>
        </w:tc>
        <w:tc>
          <w:tcPr>
            <w:tcW w:w="1776" w:type="dxa"/>
            <w:vAlign w:val="center"/>
          </w:tcPr>
          <w:p w:rsidR="00330E5B" w:rsidRDefault="006F306A">
            <w:pPr>
              <w:jc w:val="center"/>
            </w:pPr>
            <w:r>
              <w:rPr>
                <w:rFonts w:eastAsiaTheme="minorEastAsia"/>
                <w:color w:val="000000"/>
                <w:sz w:val="24"/>
              </w:rPr>
              <w:t>自动赎回</w:t>
            </w:r>
          </w:p>
        </w:tc>
        <w:tc>
          <w:tcPr>
            <w:tcW w:w="1317" w:type="dxa"/>
            <w:vAlign w:val="center"/>
          </w:tcPr>
          <w:p w:rsidR="00330E5B" w:rsidRDefault="006F306A">
            <w:pPr>
              <w:jc w:val="center"/>
            </w:pPr>
            <w:r>
              <w:rPr>
                <w:rFonts w:eastAsiaTheme="minorEastAsia"/>
                <w:color w:val="000000"/>
                <w:sz w:val="24"/>
              </w:rPr>
              <w:t>2020-09-02</w:t>
            </w:r>
          </w:p>
        </w:tc>
        <w:tc>
          <w:tcPr>
            <w:tcW w:w="1633" w:type="dxa"/>
            <w:vAlign w:val="center"/>
          </w:tcPr>
          <w:p w:rsidR="00330E5B" w:rsidRDefault="006F306A">
            <w:pPr>
              <w:jc w:val="right"/>
            </w:pPr>
            <w:r>
              <w:rPr>
                <w:rFonts w:eastAsiaTheme="minorEastAsia"/>
                <w:color w:val="000000"/>
                <w:sz w:val="24"/>
              </w:rPr>
              <w:t>-12,731.72</w:t>
            </w:r>
          </w:p>
        </w:tc>
        <w:tc>
          <w:tcPr>
            <w:tcW w:w="1767" w:type="dxa"/>
            <w:vAlign w:val="center"/>
          </w:tcPr>
          <w:p w:rsidR="00330E5B" w:rsidRDefault="006F306A">
            <w:pPr>
              <w:jc w:val="right"/>
            </w:pPr>
            <w:r>
              <w:rPr>
                <w:rFonts w:eastAsiaTheme="minorEastAsia"/>
                <w:color w:val="000000"/>
                <w:sz w:val="24"/>
              </w:rPr>
              <w:t>-20,416.59</w:t>
            </w:r>
          </w:p>
        </w:tc>
        <w:tc>
          <w:tcPr>
            <w:tcW w:w="1343" w:type="dxa"/>
            <w:vAlign w:val="center"/>
          </w:tcPr>
          <w:p w:rsidR="00330E5B" w:rsidRDefault="006F306A">
            <w:pPr>
              <w:jc w:val="center"/>
            </w:pPr>
            <w:r>
              <w:rPr>
                <w:rFonts w:eastAsiaTheme="minorEastAsia"/>
                <w:color w:val="000000"/>
                <w:sz w:val="24"/>
              </w:rPr>
              <w:t>-</w:t>
            </w:r>
          </w:p>
        </w:tc>
      </w:tr>
      <w:tr w:rsidR="00330E5B">
        <w:trPr>
          <w:jc w:val="center"/>
        </w:trPr>
        <w:tc>
          <w:tcPr>
            <w:tcW w:w="1032" w:type="dxa"/>
            <w:vAlign w:val="center"/>
          </w:tcPr>
          <w:p w:rsidR="00330E5B" w:rsidRDefault="006F306A">
            <w:pPr>
              <w:jc w:val="center"/>
            </w:pPr>
            <w:r>
              <w:rPr>
                <w:rFonts w:eastAsiaTheme="minorEastAsia"/>
                <w:color w:val="000000"/>
                <w:sz w:val="24"/>
              </w:rPr>
              <w:t>3</w:t>
            </w:r>
          </w:p>
        </w:tc>
        <w:tc>
          <w:tcPr>
            <w:tcW w:w="1776" w:type="dxa"/>
            <w:vAlign w:val="center"/>
          </w:tcPr>
          <w:p w:rsidR="00330E5B" w:rsidRDefault="006F306A">
            <w:pPr>
              <w:jc w:val="center"/>
            </w:pPr>
            <w:r>
              <w:rPr>
                <w:rFonts w:eastAsiaTheme="minorEastAsia"/>
                <w:color w:val="000000"/>
                <w:sz w:val="24"/>
              </w:rPr>
              <w:t>自动赎回</w:t>
            </w:r>
          </w:p>
        </w:tc>
        <w:tc>
          <w:tcPr>
            <w:tcW w:w="1317" w:type="dxa"/>
            <w:vAlign w:val="center"/>
          </w:tcPr>
          <w:p w:rsidR="00330E5B" w:rsidRDefault="006F306A">
            <w:pPr>
              <w:jc w:val="center"/>
            </w:pPr>
            <w:r>
              <w:rPr>
                <w:rFonts w:eastAsiaTheme="minorEastAsia"/>
                <w:color w:val="000000"/>
                <w:sz w:val="24"/>
              </w:rPr>
              <w:t>2020-07-02</w:t>
            </w:r>
          </w:p>
        </w:tc>
        <w:tc>
          <w:tcPr>
            <w:tcW w:w="1633" w:type="dxa"/>
            <w:vAlign w:val="center"/>
          </w:tcPr>
          <w:p w:rsidR="00330E5B" w:rsidRDefault="006F306A">
            <w:pPr>
              <w:jc w:val="right"/>
            </w:pPr>
            <w:r>
              <w:rPr>
                <w:rFonts w:eastAsiaTheme="minorEastAsia"/>
                <w:color w:val="000000"/>
                <w:sz w:val="24"/>
              </w:rPr>
              <w:t>-13,262.15</w:t>
            </w:r>
          </w:p>
        </w:tc>
        <w:tc>
          <w:tcPr>
            <w:tcW w:w="1767" w:type="dxa"/>
            <w:vAlign w:val="center"/>
          </w:tcPr>
          <w:p w:rsidR="00330E5B" w:rsidRDefault="006F306A">
            <w:pPr>
              <w:jc w:val="right"/>
            </w:pPr>
            <w:r>
              <w:rPr>
                <w:rFonts w:eastAsiaTheme="minorEastAsia"/>
                <w:color w:val="000000"/>
                <w:sz w:val="24"/>
              </w:rPr>
              <w:t>-20,940.93</w:t>
            </w:r>
          </w:p>
        </w:tc>
        <w:tc>
          <w:tcPr>
            <w:tcW w:w="1343" w:type="dxa"/>
            <w:vAlign w:val="center"/>
          </w:tcPr>
          <w:p w:rsidR="00330E5B" w:rsidRDefault="006F306A">
            <w:pPr>
              <w:jc w:val="center"/>
            </w:pPr>
            <w:r>
              <w:rPr>
                <w:rFonts w:eastAsiaTheme="minorEastAsia"/>
                <w:color w:val="000000"/>
                <w:sz w:val="24"/>
              </w:rPr>
              <w:t>-</w:t>
            </w:r>
          </w:p>
        </w:tc>
      </w:tr>
      <w:tr w:rsidR="00285618" w:rsidRPr="007F52FA" w:rsidTr="00735E32">
        <w:trPr>
          <w:trHeight w:val="340"/>
          <w:jc w:val="center"/>
        </w:trPr>
        <w:tc>
          <w:tcPr>
            <w:tcW w:w="1070" w:type="dxa"/>
            <w:vAlign w:val="center"/>
          </w:tcPr>
          <w:p w:rsidR="00285618" w:rsidRPr="007F52FA" w:rsidRDefault="00285618" w:rsidP="007C14DF">
            <w:pPr>
              <w:pStyle w:val="ac"/>
              <w:adjustRightInd w:val="0"/>
              <w:snapToGrid w:val="0"/>
              <w:spacing w:before="29" w:line="288" w:lineRule="auto"/>
              <w:jc w:val="center"/>
              <w:rPr>
                <w:color w:val="000000"/>
                <w:kern w:val="0"/>
                <w:szCs w:val="24"/>
              </w:rPr>
            </w:pPr>
            <w:r w:rsidRPr="007F52FA">
              <w:rPr>
                <w:color w:val="000000"/>
                <w:kern w:val="0"/>
                <w:szCs w:val="24"/>
              </w:rPr>
              <w:t>合计</w:t>
            </w:r>
          </w:p>
        </w:tc>
        <w:tc>
          <w:tcPr>
            <w:tcW w:w="1851" w:type="dxa"/>
            <w:vAlign w:val="center"/>
          </w:tcPr>
          <w:p w:rsidR="00285618" w:rsidRPr="007F52FA" w:rsidRDefault="00285618" w:rsidP="007C14DF">
            <w:pPr>
              <w:adjustRightInd w:val="0"/>
              <w:snapToGrid w:val="0"/>
              <w:spacing w:before="29" w:line="288" w:lineRule="auto"/>
              <w:jc w:val="right"/>
              <w:rPr>
                <w:color w:val="0000FF"/>
                <w:kern w:val="0"/>
                <w:sz w:val="24"/>
              </w:rPr>
            </w:pPr>
          </w:p>
        </w:tc>
        <w:tc>
          <w:tcPr>
            <w:tcW w:w="1370" w:type="dxa"/>
            <w:vAlign w:val="center"/>
          </w:tcPr>
          <w:p w:rsidR="00285618" w:rsidRPr="007F52FA" w:rsidRDefault="00285618" w:rsidP="007C14DF">
            <w:pPr>
              <w:adjustRightInd w:val="0"/>
              <w:snapToGrid w:val="0"/>
              <w:spacing w:before="29" w:line="288" w:lineRule="auto"/>
              <w:jc w:val="right"/>
              <w:rPr>
                <w:color w:val="0000FF"/>
                <w:kern w:val="0"/>
                <w:sz w:val="24"/>
              </w:rPr>
            </w:pPr>
          </w:p>
        </w:tc>
        <w:tc>
          <w:tcPr>
            <w:tcW w:w="1701" w:type="dxa"/>
            <w:vAlign w:val="center"/>
          </w:tcPr>
          <w:p w:rsidR="00285618" w:rsidRPr="007F52FA" w:rsidRDefault="00285618" w:rsidP="007C14DF">
            <w:pPr>
              <w:adjustRightInd w:val="0"/>
              <w:snapToGrid w:val="0"/>
              <w:spacing w:before="29" w:line="288" w:lineRule="auto"/>
              <w:jc w:val="right"/>
              <w:rPr>
                <w:rFonts w:eastAsiaTheme="minorEastAsia"/>
                <w:color w:val="000000"/>
                <w:sz w:val="24"/>
              </w:rPr>
            </w:pPr>
            <w:r w:rsidRPr="007F52FA">
              <w:rPr>
                <w:rFonts w:eastAsiaTheme="minorEastAsia"/>
                <w:color w:val="000000"/>
                <w:sz w:val="24"/>
              </w:rPr>
              <w:t>-40,534.27</w:t>
            </w:r>
          </w:p>
        </w:tc>
        <w:tc>
          <w:tcPr>
            <w:tcW w:w="1842" w:type="dxa"/>
            <w:vAlign w:val="center"/>
          </w:tcPr>
          <w:p w:rsidR="00285618" w:rsidRPr="007F52FA" w:rsidRDefault="00285618" w:rsidP="007C14DF">
            <w:pPr>
              <w:adjustRightInd w:val="0"/>
              <w:snapToGrid w:val="0"/>
              <w:spacing w:before="29" w:line="288" w:lineRule="auto"/>
              <w:jc w:val="right"/>
              <w:rPr>
                <w:rFonts w:eastAsiaTheme="minorEastAsia"/>
                <w:color w:val="000000"/>
                <w:sz w:val="24"/>
              </w:rPr>
            </w:pPr>
            <w:r w:rsidRPr="007F52FA">
              <w:rPr>
                <w:rFonts w:eastAsiaTheme="minorEastAsia"/>
                <w:color w:val="000000"/>
                <w:sz w:val="24"/>
              </w:rPr>
              <w:t>-64,795.19</w:t>
            </w:r>
          </w:p>
        </w:tc>
        <w:tc>
          <w:tcPr>
            <w:tcW w:w="1397" w:type="dxa"/>
            <w:vAlign w:val="center"/>
          </w:tcPr>
          <w:p w:rsidR="00285618" w:rsidRPr="007F52FA" w:rsidRDefault="00285618" w:rsidP="007C14DF">
            <w:pPr>
              <w:adjustRightInd w:val="0"/>
              <w:snapToGrid w:val="0"/>
              <w:spacing w:before="29" w:line="288" w:lineRule="auto"/>
              <w:jc w:val="right"/>
              <w:rPr>
                <w:color w:val="0000FF"/>
                <w:kern w:val="0"/>
                <w:sz w:val="24"/>
              </w:rPr>
            </w:pPr>
          </w:p>
        </w:tc>
      </w:tr>
    </w:tbl>
    <w:p w:rsidR="00285618" w:rsidRPr="007F52FA"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注：本基金按照基金合同的约定，每月定期通过自动赎回基金份额向基金份额持有人支付一定现金，具体而言，本基金按照本招募说明书约定的年化现金支付比率，以约定的定期支付基准日的基金份额净值为基础，计算当期基金份额持有人可获得支付的现金，并自动赎回基金份额持有人所持的对应金额的基金份额，以该自动赎回的资金向基金份额持有人进行现金支付。上述自动赎回基金份额由基金管理人发起而无需基金份额持有人另行提交赎回申请。基金份额持有人并无需就此类自动赎回支付赎回费。</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ED0E09" w:rsidRDefault="00ED0E09" w:rsidP="000A2988">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sidR="00F139D5">
        <w:rPr>
          <w:rFonts w:eastAsiaTheme="minorEastAsia"/>
          <w:color w:val="000000" w:themeColor="text1"/>
          <w:kern w:val="0"/>
          <w:sz w:val="21"/>
          <w:szCs w:val="21"/>
        </w:rPr>
        <w:t xml:space="preserve"> </w:t>
      </w:r>
      <w:r>
        <w:rPr>
          <w:rFonts w:eastAsiaTheme="minorEastAsia" w:hint="eastAsia"/>
          <w:color w:val="000000" w:themeColor="text1"/>
          <w:kern w:val="0"/>
          <w:sz w:val="21"/>
          <w:szCs w:val="21"/>
        </w:rPr>
        <w:t>影响投资者决策的其他重要信息</w:t>
      </w:r>
    </w:p>
    <w:p w:rsidR="00ED0E09" w:rsidRDefault="00ED0E09" w:rsidP="00ED0E09">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8.1 报告期内单一投资者持有基金份额比例达到或超过20%的情况</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1"/>
        <w:gridCol w:w="1843"/>
        <w:gridCol w:w="851"/>
        <w:gridCol w:w="850"/>
        <w:gridCol w:w="1134"/>
        <w:gridCol w:w="1419"/>
        <w:gridCol w:w="1130"/>
      </w:tblGrid>
      <w:tr w:rsidR="00ED0E09" w:rsidTr="00ED0E09">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ED0E09" w:rsidTr="00ED0E09">
        <w:tc>
          <w:tcPr>
            <w:tcW w:w="993" w:type="dxa"/>
            <w:vMerge/>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left"/>
              <w:rPr>
                <w:rFonts w:ascii="宋体" w:hAnsi="宋体"/>
                <w:b/>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330E5B">
        <w:tc>
          <w:tcPr>
            <w:tcW w:w="992" w:type="dxa"/>
            <w:vMerge w:val="restart"/>
          </w:tcPr>
          <w:p w:rsidR="00330E5B" w:rsidRDefault="00330E5B"/>
          <w:p w:rsidR="00330E5B" w:rsidRDefault="006F306A">
            <w:r>
              <w:rPr>
                <w:rFonts w:ascii="宋体" w:hAnsi="宋体" w:hint="eastAsia"/>
                <w:bCs/>
                <w:color w:val="000000"/>
                <w:kern w:val="0"/>
                <w:szCs w:val="21"/>
              </w:rPr>
              <w:t>机构</w:t>
            </w:r>
          </w:p>
        </w:tc>
        <w:tc>
          <w:tcPr>
            <w:tcW w:w="991" w:type="dxa"/>
            <w:vAlign w:val="center"/>
          </w:tcPr>
          <w:p w:rsidR="00330E5B" w:rsidRDefault="006F306A">
            <w:pPr>
              <w:jc w:val="center"/>
            </w:pPr>
            <w:r>
              <w:rPr>
                <w:rFonts w:ascii="宋体" w:hAnsi="宋体" w:hint="eastAsia"/>
                <w:color w:val="000000"/>
                <w:kern w:val="0"/>
                <w:szCs w:val="21"/>
              </w:rPr>
              <w:t>1</w:t>
            </w:r>
          </w:p>
        </w:tc>
        <w:tc>
          <w:tcPr>
            <w:tcW w:w="1843" w:type="dxa"/>
            <w:vAlign w:val="center"/>
          </w:tcPr>
          <w:p w:rsidR="00330E5B" w:rsidRDefault="006F306A">
            <w:pPr>
              <w:jc w:val="center"/>
            </w:pPr>
            <w:r>
              <w:rPr>
                <w:rFonts w:ascii="宋体" w:hAnsi="宋体" w:hint="eastAsia"/>
                <w:color w:val="000000"/>
                <w:kern w:val="0"/>
                <w:szCs w:val="21"/>
              </w:rPr>
              <w:t>2020/7/1-2020/9/30</w:t>
            </w:r>
          </w:p>
        </w:tc>
        <w:tc>
          <w:tcPr>
            <w:tcW w:w="851" w:type="dxa"/>
            <w:vAlign w:val="center"/>
          </w:tcPr>
          <w:p w:rsidR="00330E5B" w:rsidRDefault="006F306A">
            <w:pPr>
              <w:jc w:val="center"/>
            </w:pPr>
            <w:r>
              <w:rPr>
                <w:rFonts w:ascii="宋体" w:hAnsi="宋体" w:hint="eastAsia"/>
                <w:color w:val="000000"/>
                <w:kern w:val="0"/>
                <w:szCs w:val="21"/>
              </w:rPr>
              <w:t>4,033,903.25</w:t>
            </w:r>
          </w:p>
        </w:tc>
        <w:tc>
          <w:tcPr>
            <w:tcW w:w="850" w:type="dxa"/>
            <w:vAlign w:val="center"/>
          </w:tcPr>
          <w:p w:rsidR="00330E5B" w:rsidRDefault="006F306A">
            <w:pPr>
              <w:jc w:val="center"/>
            </w:pPr>
            <w:r>
              <w:rPr>
                <w:rFonts w:ascii="宋体" w:hAnsi="宋体" w:hint="eastAsia"/>
                <w:color w:val="000000"/>
                <w:kern w:val="0"/>
                <w:szCs w:val="21"/>
              </w:rPr>
              <w:t>-</w:t>
            </w:r>
          </w:p>
        </w:tc>
        <w:tc>
          <w:tcPr>
            <w:tcW w:w="1134" w:type="dxa"/>
            <w:vAlign w:val="center"/>
          </w:tcPr>
          <w:p w:rsidR="00330E5B" w:rsidRDefault="006F306A">
            <w:pPr>
              <w:jc w:val="center"/>
            </w:pPr>
            <w:r>
              <w:rPr>
                <w:rFonts w:ascii="宋体" w:hAnsi="宋体" w:hint="eastAsia"/>
                <w:color w:val="000000"/>
                <w:kern w:val="0"/>
                <w:szCs w:val="21"/>
              </w:rPr>
              <w:t>40,534.27</w:t>
            </w:r>
          </w:p>
        </w:tc>
        <w:tc>
          <w:tcPr>
            <w:tcW w:w="1419" w:type="dxa"/>
            <w:vAlign w:val="center"/>
          </w:tcPr>
          <w:p w:rsidR="00330E5B" w:rsidRDefault="006F306A">
            <w:pPr>
              <w:jc w:val="center"/>
            </w:pPr>
            <w:r>
              <w:rPr>
                <w:rFonts w:ascii="宋体" w:hAnsi="宋体" w:hint="eastAsia"/>
                <w:color w:val="000000"/>
                <w:kern w:val="0"/>
                <w:szCs w:val="21"/>
              </w:rPr>
              <w:t>3,993,368.98</w:t>
            </w:r>
          </w:p>
        </w:tc>
        <w:tc>
          <w:tcPr>
            <w:tcW w:w="1130" w:type="dxa"/>
            <w:vAlign w:val="center"/>
          </w:tcPr>
          <w:p w:rsidR="00330E5B" w:rsidRDefault="006F306A">
            <w:pPr>
              <w:jc w:val="center"/>
            </w:pPr>
            <w:r>
              <w:rPr>
                <w:rFonts w:ascii="宋体" w:hAnsi="宋体" w:hint="eastAsia"/>
                <w:color w:val="000000"/>
                <w:kern w:val="0"/>
                <w:szCs w:val="21"/>
              </w:rPr>
              <w:t>21.82%</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ED0E09" w:rsidRDefault="00ED0E09" w:rsidP="00ED0E09">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8.2 影响投资者决策的其他重要信息</w:t>
      </w:r>
    </w:p>
    <w:p w:rsidR="00ED0E09" w:rsidRDefault="00ED0E09" w:rsidP="00ED0E09">
      <w:pPr>
        <w:spacing w:line="360" w:lineRule="auto"/>
        <w:ind w:firstLineChars="200" w:firstLine="420"/>
        <w:rPr>
          <w:rFonts w:ascii="宋体" w:hAnsi="宋体"/>
          <w:color w:val="000000"/>
          <w:szCs w:val="21"/>
        </w:rPr>
      </w:pPr>
      <w:r>
        <w:rPr>
          <w:rFonts w:ascii="宋体" w:hAnsi="宋体" w:hint="eastAsia"/>
          <w:color w:val="000000"/>
          <w:szCs w:val="21"/>
        </w:rPr>
        <w:t>为更好地维护基金份额持有人的利益，提高本基金基金份额净值的精确度，本基金管理人经与基金托管人协商一致，并报中国证券监督管理委员会备案，自2020年7月27日起调整本基金的基金份额净值计算小数点后保留位数，由保留到小数点后3位调整为小数点后4位，小数点后第5位四舍五入，并对本基金的基金合同、托管协议作相应修改。详情请查阅本基金管理人于2020年7月24日发布的《交银施罗德基金管理有限公司关于调整旗下11只公募基金的基金份额净值计算小数点后保留位数并修改基金合同、托管协议的公告》。</w:t>
      </w:r>
    </w:p>
    <w:p w:rsidR="00BB1033" w:rsidRPr="007F52FA" w:rsidRDefault="00BB1033" w:rsidP="007C14DF">
      <w:pPr>
        <w:spacing w:before="29" w:line="288" w:lineRule="auto"/>
        <w:ind w:firstLineChars="200" w:firstLine="480"/>
        <w:rPr>
          <w:rFonts w:eastAsiaTheme="minorEastAsia"/>
          <w:color w:val="000000"/>
          <w:sz w:val="24"/>
        </w:rPr>
      </w:pPr>
    </w:p>
    <w:p w:rsidR="00175E3A" w:rsidRPr="007032A6"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9</w:t>
      </w:r>
      <w:r w:rsidR="00F30496">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rsidR="00330E5B" w:rsidRDefault="006F306A">
      <w:pPr>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、中国证监会批准交银施罗德定期支付月月丰债券型证券投资基金募集的文件；</w:t>
      </w:r>
      <w:r>
        <w:rPr>
          <w:rFonts w:eastAsiaTheme="minorEastAsia"/>
          <w:color w:val="000000"/>
          <w:sz w:val="24"/>
        </w:rPr>
        <w:t xml:space="preserve"> </w:t>
      </w:r>
    </w:p>
    <w:p w:rsidR="00330E5B" w:rsidRDefault="006F306A">
      <w:pPr>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、《交银施罗德定期支付月月丰债券型证券投资基金基金合同》；</w:t>
      </w:r>
      <w:r>
        <w:rPr>
          <w:rFonts w:eastAsiaTheme="minorEastAsia"/>
          <w:color w:val="000000"/>
          <w:sz w:val="24"/>
        </w:rPr>
        <w:t xml:space="preserve"> </w:t>
      </w:r>
    </w:p>
    <w:p w:rsidR="00330E5B" w:rsidRDefault="006F306A">
      <w:pPr>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、《交银施罗德定期支付月月丰债券型证券投资基金招募说明书》；</w:t>
      </w:r>
      <w:r>
        <w:rPr>
          <w:rFonts w:eastAsiaTheme="minorEastAsia"/>
          <w:color w:val="000000"/>
          <w:sz w:val="24"/>
        </w:rPr>
        <w:t xml:space="preserve"> </w:t>
      </w:r>
    </w:p>
    <w:p w:rsidR="00330E5B" w:rsidRDefault="006F306A">
      <w:pPr>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、《交银施罗德定期支付月月丰债券型证券投资基金托管协议》；</w:t>
      </w:r>
      <w:r>
        <w:rPr>
          <w:rFonts w:eastAsiaTheme="minorEastAsia"/>
          <w:color w:val="000000"/>
          <w:sz w:val="24"/>
        </w:rPr>
        <w:t xml:space="preserve"> </w:t>
      </w:r>
    </w:p>
    <w:p w:rsidR="00330E5B" w:rsidRDefault="006F306A">
      <w:pPr>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、关于募集交银施罗德定期支付月月丰债券型证券投资基金之法律意见书；</w:t>
      </w:r>
      <w:r>
        <w:rPr>
          <w:rFonts w:eastAsiaTheme="minorEastAsia"/>
          <w:color w:val="000000"/>
          <w:sz w:val="24"/>
        </w:rPr>
        <w:t xml:space="preserve"> </w:t>
      </w:r>
    </w:p>
    <w:p w:rsidR="00330E5B" w:rsidRDefault="006F306A">
      <w:pPr>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、基金管理人业务资格批件、营业执照；</w:t>
      </w:r>
      <w:r>
        <w:rPr>
          <w:rFonts w:eastAsiaTheme="minorEastAsia"/>
          <w:color w:val="000000"/>
          <w:sz w:val="24"/>
        </w:rPr>
        <w:t xml:space="preserve"> </w:t>
      </w:r>
    </w:p>
    <w:p w:rsidR="00330E5B" w:rsidRDefault="006F306A">
      <w:pPr>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、基金托管人业务资格批件、营业执照；</w:t>
      </w:r>
      <w:r>
        <w:rPr>
          <w:rFonts w:eastAsiaTheme="minorEastAsia"/>
          <w:color w:val="000000"/>
          <w:sz w:val="24"/>
        </w:rPr>
        <w:t xml:space="preserve"> </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8</w:t>
      </w:r>
      <w:r w:rsidRPr="007F52FA">
        <w:rPr>
          <w:rFonts w:eastAsiaTheme="minorEastAsia"/>
          <w:color w:val="000000"/>
          <w:sz w:val="24"/>
        </w:rPr>
        <w:t>、报告期内交银施罗德定期支付月月丰债券型证券投资基金在指定报刊上各项公告的原稿。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9.2</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9.3</w:t>
      </w:r>
      <w:r w:rsidR="00FB3C94" w:rsidRPr="007F52FA">
        <w:rPr>
          <w:rFonts w:eastAsiaTheme="minorEastAsia"/>
          <w:b/>
          <w:bCs/>
          <w:color w:val="000000"/>
          <w:kern w:val="0"/>
          <w:sz w:val="24"/>
        </w:rPr>
        <w:t>查阅方式</w:t>
      </w:r>
    </w:p>
    <w:p w:rsidR="00330E5B" w:rsidRDefault="006F306A">
      <w:pPr>
        <w:spacing w:before="29" w:line="288"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238DB"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w:t>
      </w:r>
      <w:r w:rsidRPr="007F52FA">
        <w:rPr>
          <w:rFonts w:eastAsiaTheme="minorEastAsia"/>
          <w:color w:val="000000"/>
          <w:sz w:val="24"/>
        </w:rPr>
        <w:t>400-700-5000</w:t>
      </w:r>
      <w:r w:rsidRPr="007F52FA">
        <w:rPr>
          <w:rFonts w:eastAsiaTheme="minorEastAsia"/>
          <w:color w:val="000000"/>
          <w:sz w:val="24"/>
        </w:rPr>
        <w:t>（免长途话费），</w:t>
      </w:r>
      <w:r w:rsidRPr="007F52FA">
        <w:rPr>
          <w:rFonts w:eastAsiaTheme="minorEastAsia"/>
          <w:color w:val="000000"/>
          <w:sz w:val="24"/>
        </w:rPr>
        <w:t>021-61055000</w:t>
      </w:r>
      <w:r w:rsidRPr="007F52FA">
        <w:rPr>
          <w:rFonts w:eastAsiaTheme="minorEastAsia"/>
          <w:color w:val="000000"/>
          <w:sz w:val="24"/>
        </w:rPr>
        <w:t>，电子邮件：</w:t>
      </w:r>
      <w:r w:rsidRPr="007F52FA">
        <w:rPr>
          <w:rFonts w:eastAsiaTheme="minorEastAsia"/>
          <w:color w:val="000000"/>
          <w:sz w:val="24"/>
        </w:rPr>
        <w:t>services@jysld.com</w:t>
      </w:r>
      <w:r w:rsidRPr="007F52FA">
        <w:rPr>
          <w:rFonts w:eastAsiaTheme="minorEastAsia"/>
          <w:color w:val="000000"/>
          <w:sz w:val="24"/>
        </w:rPr>
        <w:t>。</w:t>
      </w:r>
    </w:p>
    <w:p w:rsidR="004D36DF" w:rsidRPr="007F52FA" w:rsidRDefault="004D36DF" w:rsidP="007C14DF">
      <w:pPr>
        <w:spacing w:before="29" w:line="288" w:lineRule="auto"/>
        <w:ind w:firstLineChars="200" w:firstLine="480"/>
        <w:rPr>
          <w:rFonts w:eastAsiaTheme="minorEastAsia"/>
          <w:color w:val="000000"/>
          <w:sz w:val="24"/>
        </w:rPr>
      </w:pPr>
    </w:p>
    <w:sectPr w:rsidR="004D36DF" w:rsidRPr="007F52FA" w:rsidSect="007A5233">
      <w:footerReference w:type="even" r:id="rId16"/>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AD1" w:rsidRDefault="00685AD1">
      <w:r>
        <w:separator/>
      </w:r>
    </w:p>
  </w:endnote>
  <w:endnote w:type="continuationSeparator" w:id="0">
    <w:p w:rsidR="00685AD1" w:rsidRDefault="0068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notTrueType/>
    <w:pitch w:val="fixed"/>
    <w:sig w:usb0="00000003" w:usb1="00000000" w:usb2="00000000" w:usb3="00000000" w:csb0="00000001"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1D0DB0" w:rsidRDefault="007F50FB" w:rsidP="00F7094A">
    <w:pPr>
      <w:pStyle w:val="a6"/>
      <w:jc w:val="center"/>
    </w:pPr>
    <w:r>
      <w:rPr>
        <w:rFonts w:hint="eastAsia"/>
        <w:kern w:val="0"/>
        <w:szCs w:val="21"/>
      </w:rPr>
      <w:t>第</w:t>
    </w:r>
    <w:r w:rsidR="0042114A">
      <w:rPr>
        <w:kern w:val="0"/>
        <w:szCs w:val="21"/>
      </w:rPr>
      <w:fldChar w:fldCharType="begin"/>
    </w:r>
    <w:r>
      <w:rPr>
        <w:kern w:val="0"/>
        <w:szCs w:val="21"/>
      </w:rPr>
      <w:instrText xml:space="preserve"> PAGE </w:instrText>
    </w:r>
    <w:r w:rsidR="0042114A">
      <w:rPr>
        <w:kern w:val="0"/>
        <w:szCs w:val="21"/>
      </w:rPr>
      <w:fldChar w:fldCharType="separate"/>
    </w:r>
    <w:r w:rsidR="006F306A">
      <w:rPr>
        <w:noProof/>
        <w:kern w:val="0"/>
        <w:szCs w:val="21"/>
      </w:rPr>
      <w:t>2</w:t>
    </w:r>
    <w:r w:rsidR="0042114A">
      <w:rPr>
        <w:kern w:val="0"/>
        <w:szCs w:val="21"/>
      </w:rPr>
      <w:fldChar w:fldCharType="end"/>
    </w:r>
    <w:r>
      <w:rPr>
        <w:rFonts w:hint="eastAsia"/>
        <w:kern w:val="0"/>
        <w:szCs w:val="21"/>
      </w:rPr>
      <w:t>页共</w:t>
    </w:r>
    <w:r w:rsidR="0042114A">
      <w:rPr>
        <w:kern w:val="0"/>
        <w:szCs w:val="21"/>
      </w:rPr>
      <w:fldChar w:fldCharType="begin"/>
    </w:r>
    <w:r>
      <w:rPr>
        <w:kern w:val="0"/>
        <w:szCs w:val="21"/>
      </w:rPr>
      <w:instrText xml:space="preserve"> NUMPAGES </w:instrText>
    </w:r>
    <w:r w:rsidR="0042114A">
      <w:rPr>
        <w:kern w:val="0"/>
        <w:szCs w:val="21"/>
      </w:rPr>
      <w:fldChar w:fldCharType="separate"/>
    </w:r>
    <w:r w:rsidR="006F306A">
      <w:rPr>
        <w:noProof/>
        <w:kern w:val="0"/>
        <w:szCs w:val="21"/>
      </w:rPr>
      <w:t>17</w:t>
    </w:r>
    <w:r w:rsidR="0042114A">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Default="0042114A">
    <w:pPr>
      <w:pStyle w:val="a6"/>
      <w:framePr w:wrap="around" w:vAnchor="text" w:hAnchor="margin"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AD1" w:rsidRDefault="00685AD1">
      <w:r>
        <w:separator/>
      </w:r>
    </w:p>
  </w:footnote>
  <w:footnote w:type="continuationSeparator" w:id="0">
    <w:p w:rsidR="00685AD1" w:rsidRDefault="00685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D3445F" w:rsidRDefault="00D3445F" w:rsidP="00D3445F">
    <w:pPr>
      <w:spacing w:before="29" w:line="288" w:lineRule="auto"/>
      <w:jc w:val="right"/>
      <w:rPr>
        <w:rFonts w:eastAsiaTheme="minorEastAsia"/>
        <w:sz w:val="24"/>
      </w:rPr>
    </w:pPr>
    <w:r w:rsidRPr="00D3445F">
      <w:rPr>
        <w:rFonts w:eastAsiaTheme="minorEastAsia"/>
        <w:sz w:val="24"/>
      </w:rPr>
      <w:t>交银施罗德定期支付月月丰债券型证券投资基金</w:t>
    </w:r>
    <w:r w:rsidRPr="00D3445F">
      <w:rPr>
        <w:rFonts w:eastAsiaTheme="minorEastAsia"/>
        <w:sz w:val="24"/>
      </w:rPr>
      <w:t>2020</w:t>
    </w:r>
    <w:r w:rsidRPr="00D3445F">
      <w:rPr>
        <w:rFonts w:eastAsiaTheme="minorEastAsia"/>
        <w:sz w:val="24"/>
      </w:rPr>
      <w:t>年第</w:t>
    </w:r>
    <w:r w:rsidRPr="00D3445F">
      <w:rPr>
        <w:rFonts w:eastAsiaTheme="minorEastAsia"/>
        <w:sz w:val="24"/>
      </w:rPr>
      <w:t>3</w:t>
    </w:r>
    <w:r w:rsidRPr="00D3445F">
      <w:rPr>
        <w:rFonts w:eastAsiaTheme="minorEastAsia"/>
        <w:sz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64C22724"/>
    <w:multiLevelType w:val="multilevel"/>
    <w:tmpl w:val="0409001D"/>
    <w:numStyleLink w:val="5"/>
  </w:abstractNum>
  <w:abstractNum w:abstractNumId="6"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5115"/>
    <w:rsid w:val="00086398"/>
    <w:rsid w:val="000871DB"/>
    <w:rsid w:val="000922C5"/>
    <w:rsid w:val="0009314F"/>
    <w:rsid w:val="00093A23"/>
    <w:rsid w:val="0009582E"/>
    <w:rsid w:val="000A08FC"/>
    <w:rsid w:val="000A15F1"/>
    <w:rsid w:val="000A1617"/>
    <w:rsid w:val="000A2988"/>
    <w:rsid w:val="000A2E22"/>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5632"/>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3F6E"/>
    <w:rsid w:val="001257C7"/>
    <w:rsid w:val="00125E66"/>
    <w:rsid w:val="00126AC0"/>
    <w:rsid w:val="00126C2B"/>
    <w:rsid w:val="00127A01"/>
    <w:rsid w:val="00130395"/>
    <w:rsid w:val="00130D77"/>
    <w:rsid w:val="001315E1"/>
    <w:rsid w:val="00131EF6"/>
    <w:rsid w:val="0013251D"/>
    <w:rsid w:val="0013404A"/>
    <w:rsid w:val="00134734"/>
    <w:rsid w:val="00134CBE"/>
    <w:rsid w:val="00140C30"/>
    <w:rsid w:val="00142C74"/>
    <w:rsid w:val="00143E9C"/>
    <w:rsid w:val="00145E5B"/>
    <w:rsid w:val="001461A4"/>
    <w:rsid w:val="00147319"/>
    <w:rsid w:val="00147551"/>
    <w:rsid w:val="0015012F"/>
    <w:rsid w:val="00150C2E"/>
    <w:rsid w:val="0015170D"/>
    <w:rsid w:val="001517AE"/>
    <w:rsid w:val="00154FA5"/>
    <w:rsid w:val="0015531A"/>
    <w:rsid w:val="00156508"/>
    <w:rsid w:val="00156F9D"/>
    <w:rsid w:val="00157535"/>
    <w:rsid w:val="001602E3"/>
    <w:rsid w:val="00160539"/>
    <w:rsid w:val="00161548"/>
    <w:rsid w:val="00163D88"/>
    <w:rsid w:val="0017176A"/>
    <w:rsid w:val="00172B54"/>
    <w:rsid w:val="00175E3A"/>
    <w:rsid w:val="00176874"/>
    <w:rsid w:val="0017725A"/>
    <w:rsid w:val="0018052A"/>
    <w:rsid w:val="00180952"/>
    <w:rsid w:val="0018191A"/>
    <w:rsid w:val="00183C5B"/>
    <w:rsid w:val="001843E2"/>
    <w:rsid w:val="00185B68"/>
    <w:rsid w:val="00186199"/>
    <w:rsid w:val="00187122"/>
    <w:rsid w:val="001874E3"/>
    <w:rsid w:val="001936D7"/>
    <w:rsid w:val="00194155"/>
    <w:rsid w:val="001949CA"/>
    <w:rsid w:val="00195AFC"/>
    <w:rsid w:val="001A0417"/>
    <w:rsid w:val="001A0B71"/>
    <w:rsid w:val="001A1389"/>
    <w:rsid w:val="001A3016"/>
    <w:rsid w:val="001A3914"/>
    <w:rsid w:val="001A5D39"/>
    <w:rsid w:val="001A5E45"/>
    <w:rsid w:val="001A5FA6"/>
    <w:rsid w:val="001B01D2"/>
    <w:rsid w:val="001B053A"/>
    <w:rsid w:val="001B0691"/>
    <w:rsid w:val="001B0C78"/>
    <w:rsid w:val="001B1A13"/>
    <w:rsid w:val="001B22BA"/>
    <w:rsid w:val="001B4CD1"/>
    <w:rsid w:val="001B5A1E"/>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029"/>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5552"/>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0E5B"/>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14A"/>
    <w:rsid w:val="00421624"/>
    <w:rsid w:val="00424151"/>
    <w:rsid w:val="00425A5A"/>
    <w:rsid w:val="00425FB6"/>
    <w:rsid w:val="0042652B"/>
    <w:rsid w:val="00426568"/>
    <w:rsid w:val="004268BB"/>
    <w:rsid w:val="0042785F"/>
    <w:rsid w:val="00430A5C"/>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77C6E"/>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324E6"/>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1E42"/>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57C1"/>
    <w:rsid w:val="005C6FF7"/>
    <w:rsid w:val="005C7D00"/>
    <w:rsid w:val="005D01A4"/>
    <w:rsid w:val="005D04DC"/>
    <w:rsid w:val="005D0BAB"/>
    <w:rsid w:val="005D1893"/>
    <w:rsid w:val="005D24AA"/>
    <w:rsid w:val="005D26E9"/>
    <w:rsid w:val="005D2CAA"/>
    <w:rsid w:val="005D2D89"/>
    <w:rsid w:val="005D4CBA"/>
    <w:rsid w:val="005E01A3"/>
    <w:rsid w:val="005E0354"/>
    <w:rsid w:val="005E6C62"/>
    <w:rsid w:val="005E6F13"/>
    <w:rsid w:val="005E726C"/>
    <w:rsid w:val="005F293E"/>
    <w:rsid w:val="005F43B9"/>
    <w:rsid w:val="005F458B"/>
    <w:rsid w:val="005F4A6A"/>
    <w:rsid w:val="005F4E28"/>
    <w:rsid w:val="005F56BA"/>
    <w:rsid w:val="005F69E7"/>
    <w:rsid w:val="0060008E"/>
    <w:rsid w:val="00601F15"/>
    <w:rsid w:val="00602321"/>
    <w:rsid w:val="006033E3"/>
    <w:rsid w:val="00606B29"/>
    <w:rsid w:val="0060758A"/>
    <w:rsid w:val="00607D0E"/>
    <w:rsid w:val="00607D16"/>
    <w:rsid w:val="006101F5"/>
    <w:rsid w:val="00610880"/>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AD1"/>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0963"/>
    <w:rsid w:val="006A120B"/>
    <w:rsid w:val="006A4828"/>
    <w:rsid w:val="006A5FE0"/>
    <w:rsid w:val="006A6D35"/>
    <w:rsid w:val="006A7C09"/>
    <w:rsid w:val="006B046C"/>
    <w:rsid w:val="006B252F"/>
    <w:rsid w:val="006B25AD"/>
    <w:rsid w:val="006B2CE8"/>
    <w:rsid w:val="006B32A4"/>
    <w:rsid w:val="006B3940"/>
    <w:rsid w:val="006C168D"/>
    <w:rsid w:val="006C26A9"/>
    <w:rsid w:val="006C3EE0"/>
    <w:rsid w:val="006C4033"/>
    <w:rsid w:val="006C5BC9"/>
    <w:rsid w:val="006C642C"/>
    <w:rsid w:val="006D249E"/>
    <w:rsid w:val="006D7386"/>
    <w:rsid w:val="006E0DAD"/>
    <w:rsid w:val="006E181E"/>
    <w:rsid w:val="006E313F"/>
    <w:rsid w:val="006F1F1A"/>
    <w:rsid w:val="006F306A"/>
    <w:rsid w:val="006F5AC2"/>
    <w:rsid w:val="006F6C28"/>
    <w:rsid w:val="007007EB"/>
    <w:rsid w:val="00701EDB"/>
    <w:rsid w:val="00701F57"/>
    <w:rsid w:val="007032A6"/>
    <w:rsid w:val="00703E8A"/>
    <w:rsid w:val="00705B21"/>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059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20BF"/>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5AD9"/>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4965"/>
    <w:rsid w:val="008F61C4"/>
    <w:rsid w:val="008F6228"/>
    <w:rsid w:val="008F7763"/>
    <w:rsid w:val="009007CB"/>
    <w:rsid w:val="009009DC"/>
    <w:rsid w:val="009010F0"/>
    <w:rsid w:val="00901162"/>
    <w:rsid w:val="00901A22"/>
    <w:rsid w:val="00901D46"/>
    <w:rsid w:val="009028E2"/>
    <w:rsid w:val="00903692"/>
    <w:rsid w:val="00904E07"/>
    <w:rsid w:val="009050AB"/>
    <w:rsid w:val="00910F55"/>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5C1"/>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44D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0A2B"/>
    <w:rsid w:val="00BC1A9B"/>
    <w:rsid w:val="00BC2A22"/>
    <w:rsid w:val="00BC4986"/>
    <w:rsid w:val="00BC5D75"/>
    <w:rsid w:val="00BC5E2E"/>
    <w:rsid w:val="00BC6379"/>
    <w:rsid w:val="00BC7608"/>
    <w:rsid w:val="00BC7EEF"/>
    <w:rsid w:val="00BD0B9C"/>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5839"/>
    <w:rsid w:val="00C05F8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577"/>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3F08"/>
    <w:rsid w:val="00CE41F1"/>
    <w:rsid w:val="00CE54FE"/>
    <w:rsid w:val="00CE592E"/>
    <w:rsid w:val="00CE5BC5"/>
    <w:rsid w:val="00CF16A4"/>
    <w:rsid w:val="00CF299F"/>
    <w:rsid w:val="00CF3357"/>
    <w:rsid w:val="00CF4695"/>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247"/>
    <w:rsid w:val="00D20364"/>
    <w:rsid w:val="00D2130C"/>
    <w:rsid w:val="00D21CE9"/>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87429"/>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03C8"/>
    <w:rsid w:val="00F11783"/>
    <w:rsid w:val="00F119AF"/>
    <w:rsid w:val="00F139D5"/>
    <w:rsid w:val="00F1480B"/>
    <w:rsid w:val="00F1498D"/>
    <w:rsid w:val="00F20065"/>
    <w:rsid w:val="00F2038E"/>
    <w:rsid w:val="00F211B9"/>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87EDC"/>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0794"/>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5:docId w15:val="{1E5385F9-CBC7-4839-BB43-893C032A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uiPriority w:val="99"/>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uiPriority w:val="99"/>
    <w:semiHidden/>
    <w:rsid w:val="006A4828"/>
    <w:rPr>
      <w:sz w:val="21"/>
      <w:szCs w:val="21"/>
    </w:rPr>
  </w:style>
  <w:style w:type="paragraph" w:styleId="af">
    <w:name w:val="annotation text"/>
    <w:basedOn w:val="a"/>
    <w:link w:val="Char2"/>
    <w:uiPriority w:val="99"/>
    <w:semiHidden/>
    <w:rsid w:val="006A4828"/>
    <w:pPr>
      <w:jc w:val="left"/>
    </w:pPr>
  </w:style>
  <w:style w:type="paragraph" w:styleId="af0">
    <w:name w:val="annotation subject"/>
    <w:basedOn w:val="af"/>
    <w:next w:val="af"/>
    <w:semiHidden/>
    <w:rsid w:val="006A4828"/>
    <w:rPr>
      <w:b/>
      <w:bCs/>
    </w:rPr>
  </w:style>
  <w:style w:type="paragraph" w:customStyle="1" w:styleId="Char3">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4"/>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5">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4">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uiPriority w:val="99"/>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C02900"/>
    <w:rPr>
      <w:b/>
      <w:bCs/>
    </w:rPr>
  </w:style>
  <w:style w:type="character" w:customStyle="1" w:styleId="Char2">
    <w:name w:val="批注文字 Char"/>
    <w:basedOn w:val="a1"/>
    <w:link w:val="af"/>
    <w:uiPriority w:val="99"/>
    <w:semiHidden/>
    <w:rsid w:val="00C51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2D87A-6C18-4C95-9865-B03C3F15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255</TotalTime>
  <Pages>17</Pages>
  <Words>1537</Words>
  <Characters>8765</Characters>
  <Application>Microsoft Office Word</Application>
  <DocSecurity>0</DocSecurity>
  <Lines>73</Lines>
  <Paragraphs>20</Paragraphs>
  <ScaleCrop>false</ScaleCrop>
  <Company>TRT. Ltd. Co.</Company>
  <LinksUpToDate>false</LinksUpToDate>
  <CharactersWithSpaces>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biz-xuqixin</cp:lastModifiedBy>
  <cp:revision>405</cp:revision>
  <cp:lastPrinted>2007-07-19T00:46:00Z</cp:lastPrinted>
  <dcterms:created xsi:type="dcterms:W3CDTF">2014-01-17T06:19:00Z</dcterms:created>
  <dcterms:modified xsi:type="dcterms:W3CDTF">2020-10-19T10:00:00Z</dcterms:modified>
</cp:coreProperties>
</file>