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w:t>
      </w:r>
      <w:proofErr w:type="gramStart"/>
      <w:r w:rsidRPr="0081286B">
        <w:rPr>
          <w:b/>
          <w:sz w:val="36"/>
          <w:szCs w:val="36"/>
        </w:rPr>
        <w:t>鑫</w:t>
      </w:r>
      <w:proofErr w:type="gramEnd"/>
      <w:r w:rsidRPr="0081286B">
        <w:rPr>
          <w:b/>
          <w:sz w:val="36"/>
          <w:szCs w:val="36"/>
        </w:rPr>
        <w:t>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A5011" w:rsidRDefault="00E1200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w:t>
            </w:r>
            <w:proofErr w:type="gramStart"/>
            <w:r w:rsidRPr="00414345">
              <w:rPr>
                <w:color w:val="000000"/>
                <w:kern w:val="0"/>
                <w:sz w:val="24"/>
                <w:szCs w:val="24"/>
              </w:rPr>
              <w:t>鑫</w:t>
            </w:r>
            <w:proofErr w:type="gramEnd"/>
            <w:r w:rsidRPr="00414345">
              <w:rPr>
                <w:color w:val="000000"/>
                <w:kern w:val="0"/>
                <w:sz w:val="24"/>
                <w:szCs w:val="24"/>
              </w:rPr>
              <w:t>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460,224,368.83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w:t>
            </w:r>
            <w:proofErr w:type="gramStart"/>
            <w:r w:rsidRPr="00414345">
              <w:rPr>
                <w:color w:val="000000"/>
                <w:kern w:val="0"/>
                <w:sz w:val="24"/>
                <w:szCs w:val="24"/>
              </w:rPr>
              <w:t>债综合全价指数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E733C" w:rsidRPr="00414345" w:rsidTr="006E733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E733C" w:rsidRPr="00414345" w:rsidTr="006E73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38,437,559.36</w:t>
            </w:r>
          </w:p>
        </w:tc>
      </w:tr>
      <w:tr w:rsidR="006E733C" w:rsidRPr="00414345" w:rsidTr="006E73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45,616,667.17</w:t>
            </w:r>
          </w:p>
        </w:tc>
      </w:tr>
      <w:tr w:rsidR="006E733C" w:rsidRPr="00414345" w:rsidTr="006E73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0.1280</w:t>
            </w:r>
          </w:p>
        </w:tc>
      </w:tr>
      <w:tr w:rsidR="006E733C" w:rsidRPr="00414345" w:rsidTr="006E73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666,246,102.16</w:t>
            </w:r>
          </w:p>
        </w:tc>
      </w:tr>
      <w:tr w:rsidR="006E733C" w:rsidRPr="00414345" w:rsidTr="006E733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1.4477</w:t>
            </w:r>
          </w:p>
        </w:tc>
      </w:tr>
    </w:tbl>
    <w:p w:rsidR="008A5011" w:rsidRDefault="00E120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5011">
        <w:trPr>
          <w:jc w:val="center"/>
        </w:trPr>
        <w:tc>
          <w:tcPr>
            <w:tcW w:w="1701" w:type="dxa"/>
            <w:vAlign w:val="center"/>
          </w:tcPr>
          <w:p w:rsidR="008A5011" w:rsidRDefault="00E12007">
            <w:pPr>
              <w:jc w:val="left"/>
            </w:pPr>
            <w:r>
              <w:rPr>
                <w:color w:val="000000"/>
                <w:sz w:val="24"/>
                <w:szCs w:val="24"/>
              </w:rPr>
              <w:t>过去三个月</w:t>
            </w:r>
          </w:p>
        </w:tc>
        <w:tc>
          <w:tcPr>
            <w:tcW w:w="1045" w:type="dxa"/>
            <w:vAlign w:val="center"/>
          </w:tcPr>
          <w:p w:rsidR="008A5011" w:rsidRDefault="00E12007">
            <w:pPr>
              <w:jc w:val="center"/>
            </w:pPr>
            <w:r>
              <w:rPr>
                <w:color w:val="000000"/>
                <w:sz w:val="24"/>
                <w:szCs w:val="24"/>
              </w:rPr>
              <w:t>11.57%</w:t>
            </w:r>
          </w:p>
        </w:tc>
        <w:tc>
          <w:tcPr>
            <w:tcW w:w="1344" w:type="dxa"/>
            <w:vAlign w:val="center"/>
          </w:tcPr>
          <w:p w:rsidR="008A5011" w:rsidRDefault="00E12007">
            <w:pPr>
              <w:jc w:val="center"/>
            </w:pPr>
            <w:r>
              <w:rPr>
                <w:color w:val="000000"/>
                <w:sz w:val="24"/>
                <w:szCs w:val="24"/>
              </w:rPr>
              <w:t>0.52%</w:t>
            </w:r>
          </w:p>
        </w:tc>
        <w:tc>
          <w:tcPr>
            <w:tcW w:w="1194" w:type="dxa"/>
            <w:vAlign w:val="center"/>
          </w:tcPr>
          <w:p w:rsidR="008A5011" w:rsidRDefault="00E12007">
            <w:pPr>
              <w:jc w:val="center"/>
            </w:pPr>
            <w:r>
              <w:rPr>
                <w:color w:val="000000"/>
                <w:sz w:val="24"/>
                <w:szCs w:val="24"/>
              </w:rPr>
              <w:t>4.42%</w:t>
            </w:r>
          </w:p>
        </w:tc>
        <w:tc>
          <w:tcPr>
            <w:tcW w:w="1492" w:type="dxa"/>
            <w:vAlign w:val="center"/>
          </w:tcPr>
          <w:p w:rsidR="008A5011" w:rsidRDefault="00E12007">
            <w:pPr>
              <w:jc w:val="center"/>
            </w:pPr>
            <w:r>
              <w:rPr>
                <w:color w:val="000000"/>
                <w:sz w:val="24"/>
                <w:szCs w:val="24"/>
              </w:rPr>
              <w:t>0.79%</w:t>
            </w:r>
          </w:p>
        </w:tc>
        <w:tc>
          <w:tcPr>
            <w:tcW w:w="1194" w:type="dxa"/>
            <w:vAlign w:val="center"/>
          </w:tcPr>
          <w:p w:rsidR="008A5011" w:rsidRDefault="00E12007">
            <w:pPr>
              <w:jc w:val="center"/>
            </w:pPr>
            <w:r>
              <w:rPr>
                <w:color w:val="000000"/>
                <w:sz w:val="24"/>
                <w:szCs w:val="24"/>
              </w:rPr>
              <w:t>7.15%</w:t>
            </w:r>
          </w:p>
        </w:tc>
        <w:tc>
          <w:tcPr>
            <w:tcW w:w="898" w:type="dxa"/>
            <w:vAlign w:val="center"/>
          </w:tcPr>
          <w:p w:rsidR="008A5011" w:rsidRDefault="00E12007">
            <w:pPr>
              <w:jc w:val="center"/>
            </w:pPr>
            <w:r>
              <w:rPr>
                <w:color w:val="000000"/>
                <w:sz w:val="24"/>
                <w:szCs w:val="24"/>
              </w:rPr>
              <w:t>-0.27%</w:t>
            </w:r>
          </w:p>
        </w:tc>
      </w:tr>
      <w:tr w:rsidR="008A5011">
        <w:trPr>
          <w:jc w:val="center"/>
        </w:trPr>
        <w:tc>
          <w:tcPr>
            <w:tcW w:w="1701" w:type="dxa"/>
            <w:vAlign w:val="center"/>
          </w:tcPr>
          <w:p w:rsidR="008A5011" w:rsidRDefault="00E12007">
            <w:pPr>
              <w:jc w:val="left"/>
            </w:pPr>
            <w:r>
              <w:rPr>
                <w:color w:val="000000"/>
                <w:sz w:val="24"/>
                <w:szCs w:val="24"/>
              </w:rPr>
              <w:t>过去六个月</w:t>
            </w:r>
          </w:p>
        </w:tc>
        <w:tc>
          <w:tcPr>
            <w:tcW w:w="1045" w:type="dxa"/>
            <w:vAlign w:val="center"/>
          </w:tcPr>
          <w:p w:rsidR="008A5011" w:rsidRDefault="00E12007">
            <w:pPr>
              <w:jc w:val="center"/>
            </w:pPr>
            <w:r>
              <w:rPr>
                <w:color w:val="000000"/>
                <w:sz w:val="24"/>
                <w:szCs w:val="24"/>
              </w:rPr>
              <w:t>15.01%</w:t>
            </w:r>
          </w:p>
        </w:tc>
        <w:tc>
          <w:tcPr>
            <w:tcW w:w="1344" w:type="dxa"/>
            <w:vAlign w:val="center"/>
          </w:tcPr>
          <w:p w:rsidR="008A5011" w:rsidRDefault="00E12007">
            <w:pPr>
              <w:jc w:val="center"/>
            </w:pPr>
            <w:r>
              <w:rPr>
                <w:color w:val="000000"/>
                <w:sz w:val="24"/>
                <w:szCs w:val="24"/>
              </w:rPr>
              <w:t>0.40%</w:t>
            </w:r>
          </w:p>
        </w:tc>
        <w:tc>
          <w:tcPr>
            <w:tcW w:w="1194" w:type="dxa"/>
            <w:vAlign w:val="center"/>
          </w:tcPr>
          <w:p w:rsidR="008A5011" w:rsidRDefault="00E12007">
            <w:pPr>
              <w:jc w:val="center"/>
            </w:pPr>
            <w:r>
              <w:rPr>
                <w:color w:val="000000"/>
                <w:sz w:val="24"/>
                <w:szCs w:val="24"/>
              </w:rPr>
              <w:t>10.47%</w:t>
            </w:r>
          </w:p>
        </w:tc>
        <w:tc>
          <w:tcPr>
            <w:tcW w:w="1492" w:type="dxa"/>
            <w:vAlign w:val="center"/>
          </w:tcPr>
          <w:p w:rsidR="008A5011" w:rsidRDefault="00E12007">
            <w:pPr>
              <w:jc w:val="center"/>
            </w:pPr>
            <w:r>
              <w:rPr>
                <w:color w:val="000000"/>
                <w:sz w:val="24"/>
                <w:szCs w:val="24"/>
              </w:rPr>
              <w:t>0.65%</w:t>
            </w:r>
          </w:p>
        </w:tc>
        <w:tc>
          <w:tcPr>
            <w:tcW w:w="1194" w:type="dxa"/>
            <w:vAlign w:val="center"/>
          </w:tcPr>
          <w:p w:rsidR="008A5011" w:rsidRDefault="00E12007">
            <w:pPr>
              <w:jc w:val="center"/>
            </w:pPr>
            <w:r>
              <w:rPr>
                <w:color w:val="000000"/>
                <w:sz w:val="24"/>
                <w:szCs w:val="24"/>
              </w:rPr>
              <w:t>4.54%</w:t>
            </w:r>
          </w:p>
        </w:tc>
        <w:tc>
          <w:tcPr>
            <w:tcW w:w="898" w:type="dxa"/>
            <w:vAlign w:val="center"/>
          </w:tcPr>
          <w:p w:rsidR="008A5011" w:rsidRDefault="00E12007">
            <w:pPr>
              <w:jc w:val="center"/>
            </w:pPr>
            <w:r>
              <w:rPr>
                <w:color w:val="000000"/>
                <w:sz w:val="24"/>
                <w:szCs w:val="24"/>
              </w:rPr>
              <w:t>-0.25%</w:t>
            </w:r>
          </w:p>
        </w:tc>
      </w:tr>
      <w:tr w:rsidR="008A5011">
        <w:trPr>
          <w:jc w:val="center"/>
        </w:trPr>
        <w:tc>
          <w:tcPr>
            <w:tcW w:w="1701" w:type="dxa"/>
            <w:vAlign w:val="center"/>
          </w:tcPr>
          <w:p w:rsidR="008A5011" w:rsidRDefault="00E12007">
            <w:pPr>
              <w:jc w:val="left"/>
            </w:pPr>
            <w:r>
              <w:rPr>
                <w:color w:val="000000"/>
                <w:sz w:val="24"/>
                <w:szCs w:val="24"/>
              </w:rPr>
              <w:t>过去一年</w:t>
            </w:r>
          </w:p>
        </w:tc>
        <w:tc>
          <w:tcPr>
            <w:tcW w:w="1045" w:type="dxa"/>
            <w:vAlign w:val="center"/>
          </w:tcPr>
          <w:p w:rsidR="008A5011" w:rsidRDefault="00E12007">
            <w:pPr>
              <w:jc w:val="center"/>
            </w:pPr>
            <w:r>
              <w:rPr>
                <w:color w:val="000000"/>
                <w:sz w:val="24"/>
                <w:szCs w:val="24"/>
              </w:rPr>
              <w:t>20.73%</w:t>
            </w:r>
          </w:p>
        </w:tc>
        <w:tc>
          <w:tcPr>
            <w:tcW w:w="1344" w:type="dxa"/>
            <w:vAlign w:val="center"/>
          </w:tcPr>
          <w:p w:rsidR="008A5011" w:rsidRDefault="00E12007">
            <w:pPr>
              <w:jc w:val="center"/>
            </w:pPr>
            <w:r>
              <w:rPr>
                <w:color w:val="000000"/>
                <w:sz w:val="24"/>
                <w:szCs w:val="24"/>
              </w:rPr>
              <w:t>0.36%</w:t>
            </w:r>
          </w:p>
        </w:tc>
        <w:tc>
          <w:tcPr>
            <w:tcW w:w="1194" w:type="dxa"/>
            <w:vAlign w:val="center"/>
          </w:tcPr>
          <w:p w:rsidR="008A5011" w:rsidRDefault="00E12007">
            <w:pPr>
              <w:jc w:val="center"/>
            </w:pPr>
            <w:r>
              <w:rPr>
                <w:color w:val="000000"/>
                <w:sz w:val="24"/>
                <w:szCs w:val="24"/>
              </w:rPr>
              <w:t>10.31%</w:t>
            </w:r>
          </w:p>
        </w:tc>
        <w:tc>
          <w:tcPr>
            <w:tcW w:w="1492" w:type="dxa"/>
            <w:vAlign w:val="center"/>
          </w:tcPr>
          <w:p w:rsidR="008A5011" w:rsidRDefault="00E12007">
            <w:pPr>
              <w:jc w:val="center"/>
            </w:pPr>
            <w:r>
              <w:rPr>
                <w:color w:val="000000"/>
                <w:sz w:val="24"/>
                <w:szCs w:val="24"/>
              </w:rPr>
              <w:t>0.68%</w:t>
            </w:r>
          </w:p>
        </w:tc>
        <w:tc>
          <w:tcPr>
            <w:tcW w:w="1194" w:type="dxa"/>
            <w:vAlign w:val="center"/>
          </w:tcPr>
          <w:p w:rsidR="008A5011" w:rsidRDefault="00E12007">
            <w:pPr>
              <w:jc w:val="center"/>
            </w:pPr>
            <w:r>
              <w:rPr>
                <w:color w:val="000000"/>
                <w:sz w:val="24"/>
                <w:szCs w:val="24"/>
              </w:rPr>
              <w:t>10.42%</w:t>
            </w:r>
          </w:p>
        </w:tc>
        <w:tc>
          <w:tcPr>
            <w:tcW w:w="898" w:type="dxa"/>
            <w:vAlign w:val="center"/>
          </w:tcPr>
          <w:p w:rsidR="008A5011" w:rsidRDefault="00E12007">
            <w:pPr>
              <w:jc w:val="center"/>
            </w:pPr>
            <w:r>
              <w:rPr>
                <w:color w:val="000000"/>
                <w:sz w:val="24"/>
                <w:szCs w:val="24"/>
              </w:rPr>
              <w:t>-0.32%</w:t>
            </w:r>
          </w:p>
        </w:tc>
      </w:tr>
      <w:tr w:rsidR="008A5011">
        <w:trPr>
          <w:jc w:val="center"/>
        </w:trPr>
        <w:tc>
          <w:tcPr>
            <w:tcW w:w="1701" w:type="dxa"/>
            <w:vAlign w:val="center"/>
          </w:tcPr>
          <w:p w:rsidR="008A5011" w:rsidRDefault="00E12007">
            <w:pPr>
              <w:jc w:val="left"/>
            </w:pPr>
            <w:r>
              <w:rPr>
                <w:color w:val="000000"/>
                <w:sz w:val="24"/>
                <w:szCs w:val="24"/>
              </w:rPr>
              <w:t>过去三年</w:t>
            </w:r>
          </w:p>
        </w:tc>
        <w:tc>
          <w:tcPr>
            <w:tcW w:w="1045" w:type="dxa"/>
            <w:vAlign w:val="center"/>
          </w:tcPr>
          <w:p w:rsidR="008A5011" w:rsidRDefault="00E12007">
            <w:pPr>
              <w:jc w:val="center"/>
            </w:pPr>
            <w:r>
              <w:rPr>
                <w:color w:val="000000"/>
                <w:sz w:val="24"/>
                <w:szCs w:val="24"/>
              </w:rPr>
              <w:t>34.87%</w:t>
            </w:r>
          </w:p>
        </w:tc>
        <w:tc>
          <w:tcPr>
            <w:tcW w:w="1344" w:type="dxa"/>
            <w:vAlign w:val="center"/>
          </w:tcPr>
          <w:p w:rsidR="008A5011" w:rsidRDefault="00E12007">
            <w:pPr>
              <w:jc w:val="center"/>
            </w:pPr>
            <w:r>
              <w:rPr>
                <w:color w:val="000000"/>
                <w:sz w:val="24"/>
                <w:szCs w:val="24"/>
              </w:rPr>
              <w:t>0.28%</w:t>
            </w:r>
          </w:p>
        </w:tc>
        <w:tc>
          <w:tcPr>
            <w:tcW w:w="1194" w:type="dxa"/>
            <w:vAlign w:val="center"/>
          </w:tcPr>
          <w:p w:rsidR="008A5011" w:rsidRDefault="00E12007">
            <w:pPr>
              <w:jc w:val="center"/>
            </w:pPr>
            <w:r>
              <w:rPr>
                <w:color w:val="000000"/>
                <w:sz w:val="24"/>
                <w:szCs w:val="24"/>
              </w:rPr>
              <w:t>13.54%</w:t>
            </w:r>
          </w:p>
        </w:tc>
        <w:tc>
          <w:tcPr>
            <w:tcW w:w="1492" w:type="dxa"/>
            <w:vAlign w:val="center"/>
          </w:tcPr>
          <w:p w:rsidR="008A5011" w:rsidRDefault="00E12007">
            <w:pPr>
              <w:jc w:val="center"/>
            </w:pPr>
            <w:r>
              <w:rPr>
                <w:color w:val="000000"/>
                <w:sz w:val="24"/>
                <w:szCs w:val="24"/>
              </w:rPr>
              <w:t>0.66%</w:t>
            </w:r>
          </w:p>
        </w:tc>
        <w:tc>
          <w:tcPr>
            <w:tcW w:w="1194" w:type="dxa"/>
            <w:vAlign w:val="center"/>
          </w:tcPr>
          <w:p w:rsidR="008A5011" w:rsidRDefault="00E12007">
            <w:pPr>
              <w:jc w:val="center"/>
            </w:pPr>
            <w:r>
              <w:rPr>
                <w:color w:val="000000"/>
                <w:sz w:val="24"/>
                <w:szCs w:val="24"/>
              </w:rPr>
              <w:t>21.33%</w:t>
            </w:r>
          </w:p>
        </w:tc>
        <w:tc>
          <w:tcPr>
            <w:tcW w:w="898" w:type="dxa"/>
            <w:vAlign w:val="center"/>
          </w:tcPr>
          <w:p w:rsidR="008A5011" w:rsidRDefault="00E12007">
            <w:pPr>
              <w:jc w:val="center"/>
            </w:pPr>
            <w:r>
              <w:rPr>
                <w:color w:val="000000"/>
                <w:sz w:val="24"/>
                <w:szCs w:val="24"/>
              </w:rPr>
              <w:t>-0.38%</w:t>
            </w:r>
          </w:p>
        </w:tc>
      </w:tr>
      <w:tr w:rsidR="008A5011">
        <w:trPr>
          <w:jc w:val="center"/>
        </w:trPr>
        <w:tc>
          <w:tcPr>
            <w:tcW w:w="1701" w:type="dxa"/>
            <w:vAlign w:val="center"/>
          </w:tcPr>
          <w:p w:rsidR="008A5011" w:rsidRDefault="00E12007">
            <w:pPr>
              <w:jc w:val="left"/>
            </w:pPr>
            <w:r>
              <w:rPr>
                <w:color w:val="000000"/>
                <w:sz w:val="24"/>
                <w:szCs w:val="24"/>
              </w:rPr>
              <w:lastRenderedPageBreak/>
              <w:t>自基金合同生效起至今</w:t>
            </w:r>
          </w:p>
        </w:tc>
        <w:tc>
          <w:tcPr>
            <w:tcW w:w="1045" w:type="dxa"/>
            <w:vAlign w:val="center"/>
          </w:tcPr>
          <w:p w:rsidR="008A5011" w:rsidRDefault="00E12007">
            <w:pPr>
              <w:jc w:val="center"/>
            </w:pPr>
            <w:r>
              <w:rPr>
                <w:color w:val="000000"/>
                <w:sz w:val="24"/>
                <w:szCs w:val="24"/>
              </w:rPr>
              <w:t>44.77%</w:t>
            </w:r>
          </w:p>
        </w:tc>
        <w:tc>
          <w:tcPr>
            <w:tcW w:w="1344" w:type="dxa"/>
            <w:vAlign w:val="center"/>
          </w:tcPr>
          <w:p w:rsidR="008A5011" w:rsidRDefault="00E12007">
            <w:pPr>
              <w:jc w:val="center"/>
            </w:pPr>
            <w:r>
              <w:rPr>
                <w:color w:val="000000"/>
                <w:sz w:val="24"/>
                <w:szCs w:val="24"/>
              </w:rPr>
              <w:t>0.26%</w:t>
            </w:r>
          </w:p>
        </w:tc>
        <w:tc>
          <w:tcPr>
            <w:tcW w:w="1194" w:type="dxa"/>
            <w:vAlign w:val="center"/>
          </w:tcPr>
          <w:p w:rsidR="008A5011" w:rsidRDefault="00E12007">
            <w:pPr>
              <w:jc w:val="center"/>
            </w:pPr>
            <w:r>
              <w:rPr>
                <w:color w:val="000000"/>
                <w:sz w:val="24"/>
                <w:szCs w:val="24"/>
              </w:rPr>
              <w:t>19.16%</w:t>
            </w:r>
          </w:p>
        </w:tc>
        <w:tc>
          <w:tcPr>
            <w:tcW w:w="1492" w:type="dxa"/>
            <w:vAlign w:val="center"/>
          </w:tcPr>
          <w:p w:rsidR="008A5011" w:rsidRDefault="00E12007">
            <w:pPr>
              <w:jc w:val="center"/>
            </w:pPr>
            <w:r>
              <w:rPr>
                <w:color w:val="000000"/>
                <w:sz w:val="24"/>
                <w:szCs w:val="24"/>
              </w:rPr>
              <w:t>0.60%</w:t>
            </w:r>
          </w:p>
        </w:tc>
        <w:tc>
          <w:tcPr>
            <w:tcW w:w="1194" w:type="dxa"/>
            <w:vAlign w:val="center"/>
          </w:tcPr>
          <w:p w:rsidR="008A5011" w:rsidRDefault="00E12007">
            <w:pPr>
              <w:jc w:val="center"/>
            </w:pPr>
            <w:r>
              <w:rPr>
                <w:color w:val="000000"/>
                <w:sz w:val="24"/>
                <w:szCs w:val="24"/>
              </w:rPr>
              <w:t>25.61%</w:t>
            </w:r>
          </w:p>
        </w:tc>
        <w:tc>
          <w:tcPr>
            <w:tcW w:w="898" w:type="dxa"/>
            <w:vAlign w:val="center"/>
          </w:tcPr>
          <w:p w:rsidR="008A5011" w:rsidRDefault="00E12007">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w:t>
      </w:r>
      <w:proofErr w:type="gramStart"/>
      <w:r w:rsidRPr="00414345">
        <w:rPr>
          <w:color w:val="000000"/>
          <w:sz w:val="24"/>
          <w:szCs w:val="24"/>
        </w:rPr>
        <w:t>鑫</w:t>
      </w:r>
      <w:proofErr w:type="gramEnd"/>
      <w:r w:rsidRPr="00414345">
        <w:rPr>
          <w:color w:val="000000"/>
          <w:sz w:val="24"/>
          <w:szCs w:val="24"/>
        </w:rPr>
        <w:t>定期开放灵活配置混合型证券投资基金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A5011">
        <w:trPr>
          <w:jc w:val="center"/>
        </w:trPr>
        <w:tc>
          <w:tcPr>
            <w:tcW w:w="846" w:type="dxa"/>
            <w:vAlign w:val="center"/>
          </w:tcPr>
          <w:p w:rsidR="008A5011" w:rsidRDefault="00E12007">
            <w:pPr>
              <w:jc w:val="center"/>
            </w:pPr>
            <w:r>
              <w:rPr>
                <w:color w:val="000000"/>
                <w:sz w:val="24"/>
                <w:szCs w:val="24"/>
              </w:rPr>
              <w:t>李娜</w:t>
            </w:r>
          </w:p>
        </w:tc>
        <w:tc>
          <w:tcPr>
            <w:tcW w:w="845" w:type="dxa"/>
            <w:vAlign w:val="center"/>
          </w:tcPr>
          <w:p w:rsidR="008A5011" w:rsidRDefault="00E12007">
            <w:pPr>
              <w:jc w:val="center"/>
            </w:pPr>
            <w:r>
              <w:rPr>
                <w:color w:val="000000"/>
                <w:sz w:val="24"/>
                <w:szCs w:val="24"/>
              </w:rPr>
              <w:t>交银周期回报灵活配置混合、</w:t>
            </w:r>
            <w:r>
              <w:rPr>
                <w:color w:val="000000"/>
                <w:sz w:val="24"/>
                <w:szCs w:val="24"/>
              </w:rPr>
              <w:lastRenderedPageBreak/>
              <w:t>交银新回报灵活配置混合、交银多策略回报灵活配置混合、交银优选回报灵活配置混合、交</w:t>
            </w:r>
            <w:proofErr w:type="gramStart"/>
            <w:r>
              <w:rPr>
                <w:color w:val="000000"/>
                <w:sz w:val="24"/>
                <w:szCs w:val="24"/>
              </w:rPr>
              <w:t>银优择</w:t>
            </w:r>
            <w:proofErr w:type="gramEnd"/>
            <w:r>
              <w:rPr>
                <w:color w:val="000000"/>
                <w:sz w:val="24"/>
                <w:szCs w:val="24"/>
              </w:rPr>
              <w:t>回报灵活配置混合、交银瑞</w:t>
            </w:r>
            <w:proofErr w:type="gramStart"/>
            <w:r>
              <w:rPr>
                <w:color w:val="000000"/>
                <w:sz w:val="24"/>
                <w:szCs w:val="24"/>
              </w:rPr>
              <w:t>鑫</w:t>
            </w:r>
            <w:proofErr w:type="gramEnd"/>
            <w:r>
              <w:rPr>
                <w:color w:val="000000"/>
                <w:sz w:val="24"/>
                <w:szCs w:val="24"/>
              </w:rPr>
              <w:t>定期开放灵活配置混合、交银裕</w:t>
            </w:r>
            <w:proofErr w:type="gramStart"/>
            <w:r>
              <w:rPr>
                <w:color w:val="000000"/>
                <w:sz w:val="24"/>
                <w:szCs w:val="24"/>
              </w:rPr>
              <w:t>祥纯债</w:t>
            </w:r>
            <w:proofErr w:type="gramEnd"/>
            <w:r>
              <w:rPr>
                <w:color w:val="000000"/>
                <w:sz w:val="24"/>
                <w:szCs w:val="24"/>
              </w:rPr>
              <w:t>债券、</w:t>
            </w:r>
            <w:proofErr w:type="gramStart"/>
            <w:r>
              <w:rPr>
                <w:color w:val="000000"/>
                <w:sz w:val="24"/>
                <w:szCs w:val="24"/>
              </w:rPr>
              <w:t>交银恒益</w:t>
            </w:r>
            <w:proofErr w:type="gramEnd"/>
            <w:r>
              <w:rPr>
                <w:color w:val="000000"/>
                <w:sz w:val="24"/>
                <w:szCs w:val="24"/>
              </w:rPr>
              <w:t>灵活配置混合的基金经理</w:t>
            </w:r>
          </w:p>
        </w:tc>
        <w:tc>
          <w:tcPr>
            <w:tcW w:w="1549" w:type="dxa"/>
            <w:vAlign w:val="center"/>
          </w:tcPr>
          <w:p w:rsidR="008A5011" w:rsidRDefault="00E12007">
            <w:pPr>
              <w:jc w:val="center"/>
            </w:pPr>
            <w:r>
              <w:rPr>
                <w:color w:val="000000"/>
                <w:sz w:val="24"/>
                <w:szCs w:val="24"/>
              </w:rPr>
              <w:lastRenderedPageBreak/>
              <w:t>2016-12-14</w:t>
            </w:r>
          </w:p>
        </w:tc>
        <w:tc>
          <w:tcPr>
            <w:tcW w:w="1548" w:type="dxa"/>
            <w:vAlign w:val="center"/>
          </w:tcPr>
          <w:p w:rsidR="008A5011" w:rsidRDefault="00E12007">
            <w:pPr>
              <w:jc w:val="center"/>
            </w:pPr>
            <w:r>
              <w:rPr>
                <w:color w:val="000000"/>
                <w:sz w:val="24"/>
                <w:szCs w:val="24"/>
              </w:rPr>
              <w:t>-</w:t>
            </w:r>
          </w:p>
        </w:tc>
        <w:tc>
          <w:tcPr>
            <w:tcW w:w="1407" w:type="dxa"/>
            <w:vAlign w:val="center"/>
          </w:tcPr>
          <w:p w:rsidR="008A5011" w:rsidRDefault="00E12007">
            <w:pPr>
              <w:jc w:val="center"/>
            </w:pPr>
            <w:r>
              <w:rPr>
                <w:color w:val="000000"/>
                <w:sz w:val="24"/>
                <w:szCs w:val="24"/>
              </w:rPr>
              <w:t>10</w:t>
            </w:r>
            <w:r>
              <w:rPr>
                <w:color w:val="000000"/>
                <w:sz w:val="24"/>
                <w:szCs w:val="24"/>
              </w:rPr>
              <w:t>年</w:t>
            </w:r>
          </w:p>
        </w:tc>
        <w:tc>
          <w:tcPr>
            <w:tcW w:w="2673" w:type="dxa"/>
            <w:vAlign w:val="center"/>
          </w:tcPr>
          <w:p w:rsidR="008A5011" w:rsidRDefault="00E12007">
            <w:r>
              <w:rPr>
                <w:color w:val="000000"/>
                <w:sz w:val="24"/>
                <w:szCs w:val="24"/>
              </w:rPr>
              <w:t>李娜女士，美国宾夕法尼亚大学应用数学与计算科学硕士。</w:t>
            </w:r>
            <w:proofErr w:type="gramStart"/>
            <w:r>
              <w:rPr>
                <w:color w:val="000000"/>
                <w:sz w:val="24"/>
                <w:szCs w:val="24"/>
              </w:rPr>
              <w:t>历任国</w:t>
            </w:r>
            <w:proofErr w:type="gramEnd"/>
            <w:r>
              <w:rPr>
                <w:color w:val="000000"/>
                <w:sz w:val="24"/>
                <w:szCs w:val="24"/>
              </w:rPr>
              <w:t>泰基金管理有限公司研究员。</w:t>
            </w:r>
            <w:r>
              <w:rPr>
                <w:color w:val="000000"/>
                <w:sz w:val="24"/>
                <w:szCs w:val="24"/>
              </w:rPr>
              <w:t>2012</w:t>
            </w:r>
            <w:r>
              <w:rPr>
                <w:color w:val="000000"/>
                <w:sz w:val="24"/>
                <w:szCs w:val="24"/>
              </w:rPr>
              <w:t>年加入交银施罗德基金管理有限公</w:t>
            </w:r>
            <w:r>
              <w:rPr>
                <w:color w:val="000000"/>
                <w:sz w:val="24"/>
                <w:szCs w:val="24"/>
              </w:rPr>
              <w:lastRenderedPageBreak/>
              <w:t>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w:t>
            </w:r>
            <w:proofErr w:type="gramStart"/>
            <w:r>
              <w:rPr>
                <w:color w:val="000000"/>
                <w:sz w:val="24"/>
                <w:szCs w:val="24"/>
              </w:rPr>
              <w:t>期开放</w:t>
            </w:r>
            <w:proofErr w:type="gramEnd"/>
            <w:r>
              <w:rPr>
                <w:color w:val="000000"/>
                <w:sz w:val="24"/>
                <w:szCs w:val="24"/>
              </w:rPr>
              <w:t>灵活配置混合型证券投资</w:t>
            </w:r>
            <w:proofErr w:type="gramStart"/>
            <w:r>
              <w:rPr>
                <w:color w:val="000000"/>
                <w:sz w:val="24"/>
                <w:szCs w:val="24"/>
              </w:rPr>
              <w:t>基金基金</w:t>
            </w:r>
            <w:proofErr w:type="gramEnd"/>
            <w:r>
              <w:rPr>
                <w:color w:val="000000"/>
                <w:sz w:val="24"/>
                <w:szCs w:val="24"/>
              </w:rPr>
              <w:t>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w:t>
            </w:r>
            <w:proofErr w:type="gramStart"/>
            <w:r>
              <w:rPr>
                <w:color w:val="000000"/>
                <w:sz w:val="24"/>
                <w:szCs w:val="24"/>
              </w:rPr>
              <w:t>施罗德启通灵活</w:t>
            </w:r>
            <w:proofErr w:type="gramEnd"/>
            <w:r>
              <w:rPr>
                <w:color w:val="000000"/>
                <w:sz w:val="24"/>
                <w:szCs w:val="24"/>
              </w:rPr>
              <w:t>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r w:rsidR="008A5011">
        <w:trPr>
          <w:jc w:val="center"/>
        </w:trPr>
        <w:tc>
          <w:tcPr>
            <w:tcW w:w="846" w:type="dxa"/>
            <w:vAlign w:val="center"/>
          </w:tcPr>
          <w:p w:rsidR="008A5011" w:rsidRDefault="00E12007">
            <w:pPr>
              <w:jc w:val="center"/>
            </w:pPr>
            <w:proofErr w:type="gramStart"/>
            <w:r>
              <w:rPr>
                <w:color w:val="000000"/>
                <w:sz w:val="24"/>
                <w:szCs w:val="24"/>
              </w:rPr>
              <w:lastRenderedPageBreak/>
              <w:t>凌超</w:t>
            </w:r>
            <w:proofErr w:type="gramEnd"/>
          </w:p>
        </w:tc>
        <w:tc>
          <w:tcPr>
            <w:tcW w:w="845" w:type="dxa"/>
            <w:vAlign w:val="center"/>
          </w:tcPr>
          <w:p w:rsidR="008A5011" w:rsidRDefault="00E12007">
            <w:pPr>
              <w:jc w:val="center"/>
            </w:pPr>
            <w:r>
              <w:rPr>
                <w:color w:val="000000"/>
                <w:sz w:val="24"/>
                <w:szCs w:val="24"/>
              </w:rPr>
              <w:t>交银</w:t>
            </w:r>
            <w:r>
              <w:rPr>
                <w:color w:val="000000"/>
                <w:sz w:val="24"/>
                <w:szCs w:val="24"/>
              </w:rPr>
              <w:lastRenderedPageBreak/>
              <w:t>定期支付月月丰债券、交</w:t>
            </w:r>
            <w:proofErr w:type="gramStart"/>
            <w:r>
              <w:rPr>
                <w:color w:val="000000"/>
                <w:sz w:val="24"/>
                <w:szCs w:val="24"/>
              </w:rPr>
              <w:t>银增强</w:t>
            </w:r>
            <w:proofErr w:type="gramEnd"/>
            <w:r>
              <w:rPr>
                <w:color w:val="000000"/>
                <w:sz w:val="24"/>
                <w:szCs w:val="24"/>
              </w:rPr>
              <w:t>收益债券、交银强化回报债券、交银周期回报灵活配置混合、交银新回报灵活配置混合、交银多策略回报灵活配置混合、交银优选回报灵活配置混合、交</w:t>
            </w:r>
            <w:proofErr w:type="gramStart"/>
            <w:r>
              <w:rPr>
                <w:color w:val="000000"/>
                <w:sz w:val="24"/>
                <w:szCs w:val="24"/>
              </w:rPr>
              <w:t>银优择</w:t>
            </w:r>
            <w:proofErr w:type="gramEnd"/>
            <w:r>
              <w:rPr>
                <w:color w:val="000000"/>
                <w:sz w:val="24"/>
                <w:szCs w:val="24"/>
              </w:rPr>
              <w:t>回报灵活配置混合、交银瑞</w:t>
            </w:r>
            <w:proofErr w:type="gramStart"/>
            <w:r>
              <w:rPr>
                <w:color w:val="000000"/>
                <w:sz w:val="24"/>
                <w:szCs w:val="24"/>
              </w:rPr>
              <w:lastRenderedPageBreak/>
              <w:t>鑫</w:t>
            </w:r>
            <w:proofErr w:type="gramEnd"/>
            <w:r>
              <w:rPr>
                <w:color w:val="000000"/>
                <w:sz w:val="24"/>
                <w:szCs w:val="24"/>
              </w:rPr>
              <w:t>定期开放灵活配置混合、交银增利增强债券、</w:t>
            </w:r>
            <w:proofErr w:type="gramStart"/>
            <w:r>
              <w:rPr>
                <w:color w:val="000000"/>
                <w:sz w:val="24"/>
                <w:szCs w:val="24"/>
              </w:rPr>
              <w:t>交银恒益</w:t>
            </w:r>
            <w:proofErr w:type="gramEnd"/>
            <w:r>
              <w:rPr>
                <w:color w:val="000000"/>
                <w:sz w:val="24"/>
                <w:szCs w:val="24"/>
              </w:rPr>
              <w:t>灵活配置混合、交银裕</w:t>
            </w:r>
            <w:proofErr w:type="gramStart"/>
            <w:r>
              <w:rPr>
                <w:color w:val="000000"/>
                <w:sz w:val="24"/>
                <w:szCs w:val="24"/>
              </w:rPr>
              <w:t>祥纯债</w:t>
            </w:r>
            <w:proofErr w:type="gramEnd"/>
            <w:r>
              <w:rPr>
                <w:color w:val="000000"/>
                <w:sz w:val="24"/>
                <w:szCs w:val="24"/>
              </w:rPr>
              <w:t>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8A5011" w:rsidRDefault="00E12007">
            <w:pPr>
              <w:jc w:val="center"/>
            </w:pPr>
            <w:r>
              <w:rPr>
                <w:color w:val="000000"/>
                <w:sz w:val="24"/>
                <w:szCs w:val="24"/>
              </w:rPr>
              <w:lastRenderedPageBreak/>
              <w:t>2019-07-20</w:t>
            </w:r>
          </w:p>
        </w:tc>
        <w:tc>
          <w:tcPr>
            <w:tcW w:w="1548" w:type="dxa"/>
            <w:vAlign w:val="center"/>
          </w:tcPr>
          <w:p w:rsidR="008A5011" w:rsidRDefault="00E12007">
            <w:pPr>
              <w:jc w:val="center"/>
            </w:pPr>
            <w:r>
              <w:rPr>
                <w:color w:val="000000"/>
                <w:sz w:val="24"/>
                <w:szCs w:val="24"/>
              </w:rPr>
              <w:t>2020-07-23</w:t>
            </w:r>
          </w:p>
        </w:tc>
        <w:tc>
          <w:tcPr>
            <w:tcW w:w="1407" w:type="dxa"/>
            <w:vAlign w:val="center"/>
          </w:tcPr>
          <w:p w:rsidR="008A5011" w:rsidRDefault="00E12007">
            <w:pPr>
              <w:jc w:val="center"/>
            </w:pPr>
            <w:r>
              <w:rPr>
                <w:color w:val="000000"/>
                <w:sz w:val="24"/>
                <w:szCs w:val="24"/>
              </w:rPr>
              <w:t>14</w:t>
            </w:r>
            <w:r>
              <w:rPr>
                <w:color w:val="000000"/>
                <w:sz w:val="24"/>
                <w:szCs w:val="24"/>
              </w:rPr>
              <w:t>年</w:t>
            </w:r>
          </w:p>
        </w:tc>
        <w:tc>
          <w:tcPr>
            <w:tcW w:w="2673" w:type="dxa"/>
            <w:vAlign w:val="center"/>
          </w:tcPr>
          <w:p w:rsidR="008A5011" w:rsidRDefault="00E12007">
            <w:r>
              <w:rPr>
                <w:color w:val="000000"/>
                <w:sz w:val="24"/>
                <w:szCs w:val="24"/>
              </w:rPr>
              <w:t>凌超先生，华中科技大</w:t>
            </w:r>
            <w:r>
              <w:rPr>
                <w:color w:val="000000"/>
                <w:sz w:val="24"/>
                <w:szCs w:val="24"/>
              </w:rPr>
              <w:t>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w:t>
            </w:r>
            <w:r>
              <w:rPr>
                <w:color w:val="000000"/>
                <w:sz w:val="24"/>
                <w:szCs w:val="24"/>
              </w:rPr>
              <w:t>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w:t>
            </w:r>
            <w:proofErr w:type="gramStart"/>
            <w:r>
              <w:rPr>
                <w:color w:val="000000"/>
                <w:sz w:val="24"/>
                <w:szCs w:val="24"/>
              </w:rPr>
              <w:t>天弘基金</w:t>
            </w:r>
            <w:proofErr w:type="gramEnd"/>
            <w:r>
              <w:rPr>
                <w:color w:val="000000"/>
                <w:sz w:val="24"/>
                <w:szCs w:val="24"/>
              </w:rPr>
              <w:t>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w:t>
            </w:r>
            <w:proofErr w:type="gramStart"/>
            <w:r>
              <w:rPr>
                <w:color w:val="000000"/>
                <w:sz w:val="24"/>
                <w:szCs w:val="24"/>
              </w:rPr>
              <w:t>海富通纯债债券</w:t>
            </w:r>
            <w:proofErr w:type="gramEnd"/>
            <w:r>
              <w:rPr>
                <w:color w:val="000000"/>
                <w:sz w:val="24"/>
                <w:szCs w:val="24"/>
              </w:rPr>
              <w:t>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w:t>
            </w:r>
            <w:proofErr w:type="gramStart"/>
            <w:r>
              <w:rPr>
                <w:color w:val="000000"/>
                <w:sz w:val="24"/>
                <w:szCs w:val="24"/>
              </w:rPr>
              <w:t>弘</w:t>
            </w:r>
            <w:proofErr w:type="gramEnd"/>
            <w:r>
              <w:rPr>
                <w:color w:val="000000"/>
                <w:sz w:val="24"/>
                <w:szCs w:val="24"/>
              </w:rPr>
              <w:t>利债券型证券投资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w:t>
            </w:r>
            <w:proofErr w:type="gramStart"/>
            <w:r>
              <w:rPr>
                <w:color w:val="000000"/>
                <w:sz w:val="24"/>
                <w:szCs w:val="24"/>
              </w:rPr>
              <w:t>天弘裕利</w:t>
            </w:r>
            <w:proofErr w:type="gramEnd"/>
            <w:r>
              <w:rPr>
                <w:color w:val="000000"/>
                <w:sz w:val="24"/>
                <w:szCs w:val="24"/>
              </w:rPr>
              <w:t>灵活配置混合型证券投资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w:t>
            </w:r>
            <w:proofErr w:type="gramStart"/>
            <w:r>
              <w:rPr>
                <w:color w:val="000000"/>
                <w:sz w:val="24"/>
                <w:szCs w:val="24"/>
              </w:rPr>
              <w:t>任天弘债券</w:t>
            </w:r>
            <w:proofErr w:type="gramEnd"/>
            <w:r>
              <w:rPr>
                <w:color w:val="000000"/>
                <w:sz w:val="24"/>
                <w:szCs w:val="24"/>
              </w:rPr>
              <w:t>型发起式证券投资</w:t>
            </w:r>
            <w:proofErr w:type="gramStart"/>
            <w:r>
              <w:rPr>
                <w:color w:val="000000"/>
                <w:sz w:val="24"/>
                <w:szCs w:val="24"/>
              </w:rPr>
              <w:t>基金基金</w:t>
            </w:r>
            <w:proofErr w:type="gramEnd"/>
            <w:r>
              <w:rPr>
                <w:color w:val="000000"/>
                <w:sz w:val="24"/>
                <w:szCs w:val="24"/>
              </w:rPr>
              <w:t>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lastRenderedPageBreak/>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日担任转型前的交银施罗德荣祥保本混合型证券投资基金的基金经理。</w:t>
            </w:r>
            <w:r>
              <w:rPr>
                <w:color w:val="000000"/>
                <w:sz w:val="24"/>
                <w:szCs w:val="24"/>
              </w:rPr>
              <w:t>2018</w:t>
            </w:r>
            <w:r>
              <w:rPr>
                <w:color w:val="000000"/>
                <w:sz w:val="24"/>
                <w:szCs w:val="24"/>
              </w:rPr>
              <w:t>年</w:t>
            </w:r>
            <w:r>
              <w:rPr>
                <w:color w:val="000000"/>
                <w:sz w:val="24"/>
                <w:szCs w:val="24"/>
              </w:rPr>
              <w:t>2</w:t>
            </w:r>
            <w:r>
              <w:rPr>
                <w:color w:val="000000"/>
                <w:sz w:val="24"/>
                <w:szCs w:val="24"/>
              </w:rPr>
              <w:t>月</w:t>
            </w:r>
            <w:r>
              <w:rPr>
                <w:color w:val="000000"/>
                <w:sz w:val="24"/>
                <w:szCs w:val="24"/>
              </w:rPr>
              <w:t>13</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日担任交银施罗德定</w:t>
            </w:r>
            <w:r>
              <w:rPr>
                <w:color w:val="000000"/>
                <w:sz w:val="24"/>
                <w:szCs w:val="24"/>
              </w:rPr>
              <w:t>期支付月月丰债券型证券投资基金、交银施罗德增强收益债券型证券投资基金（原</w:t>
            </w:r>
            <w:proofErr w:type="gramStart"/>
            <w:r>
              <w:rPr>
                <w:color w:val="000000"/>
                <w:sz w:val="24"/>
                <w:szCs w:val="24"/>
              </w:rPr>
              <w:t>交银荣泰</w:t>
            </w:r>
            <w:proofErr w:type="gramEnd"/>
            <w:r>
              <w:rPr>
                <w:color w:val="000000"/>
                <w:sz w:val="24"/>
                <w:szCs w:val="24"/>
              </w:rPr>
              <w:t>保本）、交银施罗德强化回报债券型证券投资基金、交银施罗德增利增强债券型证券投资基金的基金经理。</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日担任交银施罗德稳固收益债券型证券投资基金（原交银荣祥保本</w:t>
            </w:r>
            <w:r>
              <w:rPr>
                <w:color w:val="000000"/>
                <w:sz w:val="24"/>
                <w:szCs w:val="24"/>
              </w:rPr>
              <w:t>)</w:t>
            </w:r>
            <w:r>
              <w:rPr>
                <w:color w:val="000000"/>
                <w:sz w:val="24"/>
                <w:szCs w:val="24"/>
              </w:rPr>
              <w:t>的基金经理。</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w:t>
            </w:r>
            <w:r>
              <w:rPr>
                <w:color w:val="000000"/>
                <w:sz w:val="24"/>
                <w:szCs w:val="24"/>
              </w:rPr>
              <w:t>金、交银</w:t>
            </w:r>
            <w:proofErr w:type="gramStart"/>
            <w:r>
              <w:rPr>
                <w:color w:val="000000"/>
                <w:sz w:val="24"/>
                <w:szCs w:val="24"/>
              </w:rPr>
              <w:t>施罗德优择回报</w:t>
            </w:r>
            <w:proofErr w:type="gramEnd"/>
            <w:r>
              <w:rPr>
                <w:color w:val="000000"/>
                <w:sz w:val="24"/>
                <w:szCs w:val="24"/>
              </w:rPr>
              <w:t>灵活配置混合型证券投资基金、交银施罗德瑞</w:t>
            </w:r>
            <w:proofErr w:type="gramStart"/>
            <w:r>
              <w:rPr>
                <w:color w:val="000000"/>
                <w:sz w:val="24"/>
                <w:szCs w:val="24"/>
              </w:rPr>
              <w:t>鑫</w:t>
            </w:r>
            <w:proofErr w:type="gramEnd"/>
            <w:r>
              <w:rPr>
                <w:color w:val="000000"/>
                <w:sz w:val="24"/>
                <w:szCs w:val="24"/>
              </w:rPr>
              <w:t>定期开放灵活配置混合型证券投资基金、交银施罗德恒益灵活配置混合型证券投资基金、交银施罗德裕</w:t>
            </w:r>
            <w:proofErr w:type="gramStart"/>
            <w:r>
              <w:rPr>
                <w:color w:val="000000"/>
                <w:sz w:val="24"/>
                <w:szCs w:val="24"/>
              </w:rPr>
              <w:t>祥纯债</w:t>
            </w:r>
            <w:proofErr w:type="gramEnd"/>
            <w:r>
              <w:rPr>
                <w:color w:val="000000"/>
                <w:sz w:val="24"/>
                <w:szCs w:val="24"/>
              </w:rPr>
              <w:t>债券型证券投资基金的基金经理。</w:t>
            </w:r>
          </w:p>
        </w:tc>
      </w:tr>
      <w:tr w:rsidR="008A5011">
        <w:trPr>
          <w:jc w:val="center"/>
        </w:trPr>
        <w:tc>
          <w:tcPr>
            <w:tcW w:w="846" w:type="dxa"/>
            <w:vAlign w:val="center"/>
          </w:tcPr>
          <w:p w:rsidR="008A5011" w:rsidRDefault="00E12007">
            <w:pPr>
              <w:jc w:val="center"/>
            </w:pPr>
            <w:r>
              <w:rPr>
                <w:color w:val="000000"/>
                <w:sz w:val="24"/>
                <w:szCs w:val="24"/>
              </w:rPr>
              <w:lastRenderedPageBreak/>
              <w:t>王艺伟</w:t>
            </w:r>
          </w:p>
        </w:tc>
        <w:tc>
          <w:tcPr>
            <w:tcW w:w="845" w:type="dxa"/>
            <w:vAlign w:val="center"/>
          </w:tcPr>
          <w:p w:rsidR="008A5011" w:rsidRDefault="00E12007">
            <w:pPr>
              <w:jc w:val="center"/>
            </w:pPr>
            <w:r>
              <w:rPr>
                <w:color w:val="000000"/>
                <w:sz w:val="24"/>
                <w:szCs w:val="24"/>
              </w:rPr>
              <w:t>交银周期回报</w:t>
            </w:r>
            <w:r>
              <w:rPr>
                <w:color w:val="000000"/>
                <w:sz w:val="24"/>
                <w:szCs w:val="24"/>
              </w:rPr>
              <w:lastRenderedPageBreak/>
              <w:t>灵活配置混合、交银新回报灵活配置混合、交银多策略回报灵活配置混合、交银荣鑫灵活配置混合、交银优选回报灵活配置混合、交</w:t>
            </w:r>
            <w:proofErr w:type="gramStart"/>
            <w:r>
              <w:rPr>
                <w:color w:val="000000"/>
                <w:sz w:val="24"/>
                <w:szCs w:val="24"/>
              </w:rPr>
              <w:t>银优择</w:t>
            </w:r>
            <w:proofErr w:type="gramEnd"/>
            <w:r>
              <w:rPr>
                <w:color w:val="000000"/>
                <w:sz w:val="24"/>
                <w:szCs w:val="24"/>
              </w:rPr>
              <w:t>回报灵活配置混合、交银瑞</w:t>
            </w:r>
            <w:proofErr w:type="gramStart"/>
            <w:r>
              <w:rPr>
                <w:color w:val="000000"/>
                <w:sz w:val="24"/>
                <w:szCs w:val="24"/>
              </w:rPr>
              <w:t>鑫</w:t>
            </w:r>
            <w:proofErr w:type="gramEnd"/>
            <w:r>
              <w:rPr>
                <w:color w:val="000000"/>
                <w:sz w:val="24"/>
                <w:szCs w:val="24"/>
              </w:rPr>
              <w:t>定期开放灵活配置混合、</w:t>
            </w:r>
            <w:proofErr w:type="gramStart"/>
            <w:r>
              <w:rPr>
                <w:color w:val="000000"/>
                <w:sz w:val="24"/>
                <w:szCs w:val="24"/>
              </w:rPr>
              <w:t>交银恒益</w:t>
            </w:r>
            <w:proofErr w:type="gramEnd"/>
            <w:r>
              <w:rPr>
                <w:color w:val="000000"/>
                <w:sz w:val="24"/>
                <w:szCs w:val="24"/>
              </w:rPr>
              <w:t>灵活配置混合、</w:t>
            </w:r>
            <w:r>
              <w:rPr>
                <w:color w:val="000000"/>
                <w:sz w:val="24"/>
                <w:szCs w:val="24"/>
              </w:rPr>
              <w:lastRenderedPageBreak/>
              <w:t>交银安心收益债券的基金经理</w:t>
            </w:r>
          </w:p>
        </w:tc>
        <w:tc>
          <w:tcPr>
            <w:tcW w:w="1549" w:type="dxa"/>
            <w:vAlign w:val="center"/>
          </w:tcPr>
          <w:p w:rsidR="008A5011" w:rsidRDefault="00E12007">
            <w:pPr>
              <w:jc w:val="center"/>
            </w:pPr>
            <w:r>
              <w:rPr>
                <w:color w:val="000000"/>
                <w:sz w:val="24"/>
                <w:szCs w:val="24"/>
              </w:rPr>
              <w:lastRenderedPageBreak/>
              <w:t>2020-07-09</w:t>
            </w:r>
          </w:p>
        </w:tc>
        <w:tc>
          <w:tcPr>
            <w:tcW w:w="1548" w:type="dxa"/>
            <w:vAlign w:val="center"/>
          </w:tcPr>
          <w:p w:rsidR="008A5011" w:rsidRDefault="00E12007">
            <w:pPr>
              <w:jc w:val="center"/>
            </w:pPr>
            <w:r>
              <w:rPr>
                <w:color w:val="000000"/>
                <w:sz w:val="24"/>
                <w:szCs w:val="24"/>
              </w:rPr>
              <w:t>-</w:t>
            </w:r>
          </w:p>
        </w:tc>
        <w:tc>
          <w:tcPr>
            <w:tcW w:w="1407" w:type="dxa"/>
            <w:vAlign w:val="center"/>
          </w:tcPr>
          <w:p w:rsidR="008A5011" w:rsidRDefault="00E12007">
            <w:pPr>
              <w:jc w:val="center"/>
            </w:pPr>
            <w:r>
              <w:rPr>
                <w:color w:val="000000"/>
                <w:sz w:val="24"/>
                <w:szCs w:val="24"/>
              </w:rPr>
              <w:t>8</w:t>
            </w:r>
            <w:r>
              <w:rPr>
                <w:color w:val="000000"/>
                <w:sz w:val="24"/>
                <w:szCs w:val="24"/>
              </w:rPr>
              <w:t>年</w:t>
            </w:r>
          </w:p>
        </w:tc>
        <w:tc>
          <w:tcPr>
            <w:tcW w:w="2673" w:type="dxa"/>
            <w:vAlign w:val="center"/>
          </w:tcPr>
          <w:p w:rsidR="008A5011" w:rsidRDefault="00E12007">
            <w:r>
              <w:rPr>
                <w:color w:val="000000"/>
                <w:sz w:val="24"/>
                <w:szCs w:val="24"/>
              </w:rPr>
              <w:t>王艺伟女士，北京大学经济学硕士，吉林大学经济学</w:t>
            </w:r>
            <w:r>
              <w:rPr>
                <w:color w:val="000000"/>
                <w:sz w:val="24"/>
                <w:szCs w:val="24"/>
              </w:rPr>
              <w:t>学士、理学学士。</w:t>
            </w:r>
            <w:r>
              <w:rPr>
                <w:color w:val="000000"/>
                <w:sz w:val="24"/>
                <w:szCs w:val="24"/>
              </w:rPr>
              <w:lastRenderedPageBreak/>
              <w:t>2012</w:t>
            </w:r>
            <w:r>
              <w:rPr>
                <w:color w:val="000000"/>
                <w:sz w:val="24"/>
                <w:szCs w:val="24"/>
              </w:rPr>
              <w:t>年</w:t>
            </w:r>
            <w:r>
              <w:rPr>
                <w:color w:val="000000"/>
                <w:sz w:val="24"/>
                <w:szCs w:val="24"/>
              </w:rPr>
              <w:t>-2014</w:t>
            </w:r>
            <w:r>
              <w:rPr>
                <w:color w:val="000000"/>
                <w:sz w:val="24"/>
                <w:szCs w:val="24"/>
              </w:rPr>
              <w:t>年任光大证券研究所宏观分析师。</w:t>
            </w:r>
            <w:r>
              <w:rPr>
                <w:color w:val="000000"/>
                <w:sz w:val="24"/>
                <w:szCs w:val="24"/>
              </w:rPr>
              <w:t>2014</w:t>
            </w:r>
            <w:r>
              <w:rPr>
                <w:color w:val="000000"/>
                <w:sz w:val="24"/>
                <w:szCs w:val="24"/>
              </w:rPr>
              <w:t>年</w:t>
            </w:r>
            <w:r>
              <w:rPr>
                <w:color w:val="000000"/>
                <w:sz w:val="24"/>
                <w:szCs w:val="24"/>
              </w:rPr>
              <w:t>9</w:t>
            </w:r>
            <w:r>
              <w:rPr>
                <w:color w:val="000000"/>
                <w:sz w:val="24"/>
                <w:szCs w:val="24"/>
              </w:rPr>
              <w:t>月加入交银施罗德基金管理有限公司，历任研究员、研究部助理总经理、基金经理助理。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A5011" w:rsidRDefault="00E1200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A5011" w:rsidRDefault="00E1200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A5011" w:rsidRDefault="00E1200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A5011" w:rsidRDefault="00E12007">
      <w:pPr>
        <w:spacing w:before="29" w:line="288" w:lineRule="auto"/>
        <w:ind w:firstLineChars="200" w:firstLine="480"/>
        <w:rPr>
          <w:color w:val="000000"/>
          <w:sz w:val="24"/>
          <w:szCs w:val="24"/>
        </w:rPr>
      </w:pPr>
      <w:r>
        <w:rPr>
          <w:color w:val="000000"/>
          <w:sz w:val="24"/>
          <w:szCs w:val="24"/>
        </w:rPr>
        <w:t>本报告期内，受货币政策回归常态、债券供给增加等因素影响，债券市场收益率震荡上行。七月，由于中</w:t>
      </w:r>
      <w:proofErr w:type="gramStart"/>
      <w:r>
        <w:rPr>
          <w:color w:val="000000"/>
          <w:sz w:val="24"/>
          <w:szCs w:val="24"/>
        </w:rPr>
        <w:t>观行业</w:t>
      </w:r>
      <w:proofErr w:type="gramEnd"/>
      <w:r>
        <w:rPr>
          <w:color w:val="000000"/>
          <w:sz w:val="24"/>
          <w:szCs w:val="24"/>
        </w:rPr>
        <w:t>数据持续改善，叠加特别国债发行催化，债券收益率快速上行，此后受海外冲突带来的避险情绪及资金面影响转而向下。八月，债券发行、公开市场操作相对</w:t>
      </w:r>
      <w:proofErr w:type="gramStart"/>
      <w:r>
        <w:rPr>
          <w:color w:val="000000"/>
          <w:sz w:val="24"/>
          <w:szCs w:val="24"/>
        </w:rPr>
        <w:t>中性令</w:t>
      </w:r>
      <w:proofErr w:type="gramEnd"/>
      <w:r>
        <w:rPr>
          <w:color w:val="000000"/>
          <w:sz w:val="24"/>
          <w:szCs w:val="24"/>
        </w:rPr>
        <w:t>资金面持续紧平衡，银行同业存单发行利率不断提升，中短端债券收益率上行更多，曲线呈现熊平。九月，央行通过公开市场操作平抑跨季资金价格，海外风险事件不断，债券收益率呈现震荡走势。</w:t>
      </w:r>
    </w:p>
    <w:p w:rsidR="008A5011" w:rsidRDefault="00E12007">
      <w:pPr>
        <w:spacing w:before="29" w:line="288" w:lineRule="auto"/>
        <w:ind w:firstLineChars="200" w:firstLine="480"/>
        <w:rPr>
          <w:color w:val="000000"/>
          <w:sz w:val="24"/>
          <w:szCs w:val="24"/>
        </w:rPr>
      </w:pPr>
      <w:r>
        <w:rPr>
          <w:color w:val="000000"/>
          <w:sz w:val="24"/>
          <w:szCs w:val="24"/>
        </w:rPr>
        <w:t>202</w:t>
      </w:r>
      <w:r>
        <w:rPr>
          <w:color w:val="000000"/>
          <w:sz w:val="24"/>
          <w:szCs w:val="24"/>
        </w:rPr>
        <w:t>0</w:t>
      </w:r>
      <w:r>
        <w:rPr>
          <w:color w:val="000000"/>
          <w:sz w:val="24"/>
          <w:szCs w:val="24"/>
        </w:rPr>
        <w:t>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rsidR="008A5011" w:rsidRDefault="00E12007">
      <w:pPr>
        <w:spacing w:before="29" w:line="288" w:lineRule="auto"/>
        <w:ind w:firstLineChars="200" w:firstLine="480"/>
        <w:rPr>
          <w:color w:val="000000"/>
          <w:sz w:val="24"/>
          <w:szCs w:val="24"/>
        </w:rPr>
      </w:pPr>
      <w:r>
        <w:rPr>
          <w:color w:val="000000"/>
          <w:sz w:val="24"/>
          <w:szCs w:val="24"/>
        </w:rPr>
        <w:t>在基金操作中，组合采用杠杆套息策略，三季度杠杆略有下调，债券底仓以中</w:t>
      </w:r>
      <w:proofErr w:type="gramStart"/>
      <w:r>
        <w:rPr>
          <w:color w:val="000000"/>
          <w:sz w:val="24"/>
          <w:szCs w:val="24"/>
        </w:rPr>
        <w:t>短久期高</w:t>
      </w:r>
      <w:proofErr w:type="gramEnd"/>
      <w:r>
        <w:rPr>
          <w:color w:val="000000"/>
          <w:sz w:val="24"/>
          <w:szCs w:val="24"/>
        </w:rPr>
        <w:t>等级信用债为主，以增加组合票息收益。权益方面</w:t>
      </w:r>
      <w:r>
        <w:rPr>
          <w:color w:val="000000"/>
          <w:sz w:val="24"/>
          <w:szCs w:val="24"/>
        </w:rPr>
        <w:t>，二季度我们提升了消费电子、军工以及新能源等方向的</w:t>
      </w:r>
      <w:proofErr w:type="gramStart"/>
      <w:r>
        <w:rPr>
          <w:color w:val="000000"/>
          <w:sz w:val="24"/>
          <w:szCs w:val="24"/>
        </w:rPr>
        <w:t>仓位</w:t>
      </w:r>
      <w:proofErr w:type="gramEnd"/>
      <w:r>
        <w:rPr>
          <w:color w:val="000000"/>
          <w:sz w:val="24"/>
          <w:szCs w:val="24"/>
        </w:rPr>
        <w:t>，三季度我们根据持仓标的</w:t>
      </w:r>
      <w:proofErr w:type="gramStart"/>
      <w:r>
        <w:rPr>
          <w:color w:val="000000"/>
          <w:sz w:val="24"/>
          <w:szCs w:val="24"/>
        </w:rPr>
        <w:t>的</w:t>
      </w:r>
      <w:proofErr w:type="gramEnd"/>
      <w:r>
        <w:rPr>
          <w:color w:val="000000"/>
          <w:sz w:val="24"/>
          <w:szCs w:val="24"/>
        </w:rPr>
        <w:t>估值情况，</w:t>
      </w:r>
      <w:proofErr w:type="gramStart"/>
      <w:r>
        <w:rPr>
          <w:color w:val="000000"/>
          <w:sz w:val="24"/>
          <w:szCs w:val="24"/>
        </w:rPr>
        <w:t>降仓了</w:t>
      </w:r>
      <w:proofErr w:type="gramEnd"/>
      <w:r>
        <w:rPr>
          <w:color w:val="000000"/>
          <w:sz w:val="24"/>
          <w:szCs w:val="24"/>
        </w:rPr>
        <w:t>部分纯</w:t>
      </w:r>
      <w:r>
        <w:rPr>
          <w:color w:val="000000"/>
          <w:sz w:val="24"/>
          <w:szCs w:val="24"/>
        </w:rPr>
        <w:t>beta</w:t>
      </w:r>
      <w:r>
        <w:rPr>
          <w:color w:val="000000"/>
          <w:sz w:val="24"/>
          <w:szCs w:val="24"/>
        </w:rPr>
        <w:t>的</w:t>
      </w:r>
      <w:proofErr w:type="gramStart"/>
      <w:r>
        <w:rPr>
          <w:color w:val="000000"/>
          <w:sz w:val="24"/>
          <w:szCs w:val="24"/>
        </w:rPr>
        <w:t>仓位</w:t>
      </w:r>
      <w:proofErr w:type="gramEnd"/>
      <w:r>
        <w:rPr>
          <w:color w:val="000000"/>
          <w:sz w:val="24"/>
          <w:szCs w:val="24"/>
        </w:rPr>
        <w:t>，并在低估值板块内部根据基本面做了置换。此外，本基金积极参与权益及转债的一级申购，以增厚组合收益。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年四季度，我们预计经济将会继续磨底，随着货币政策回归中性，债券市场或将维持震荡格局。本基金将适度运用杠杆，维持底仓中</w:t>
      </w:r>
      <w:proofErr w:type="gramStart"/>
      <w:r w:rsidRPr="00414345">
        <w:rPr>
          <w:color w:val="000000"/>
          <w:sz w:val="24"/>
          <w:szCs w:val="24"/>
        </w:rPr>
        <w:t>短久期高</w:t>
      </w:r>
      <w:proofErr w:type="gramEnd"/>
      <w:r w:rsidRPr="00414345">
        <w:rPr>
          <w:color w:val="000000"/>
          <w:sz w:val="24"/>
          <w:szCs w:val="24"/>
        </w:rPr>
        <w:t>等级信用债品种配置，谨慎把握债券供给、避险情绪带来的长债交易性机会。权益市场的机会更可能集中在景气度持续转好的细分行业龙头。在行业选择中，我们</w:t>
      </w:r>
      <w:proofErr w:type="gramStart"/>
      <w:r w:rsidRPr="00414345">
        <w:rPr>
          <w:color w:val="000000"/>
          <w:sz w:val="24"/>
          <w:szCs w:val="24"/>
        </w:rPr>
        <w:t>拟维持</w:t>
      </w:r>
      <w:proofErr w:type="gramEnd"/>
      <w:r w:rsidRPr="00414345">
        <w:rPr>
          <w:color w:val="000000"/>
          <w:sz w:val="24"/>
          <w:szCs w:val="24"/>
        </w:rPr>
        <w:t>底仓相对均衡的配置策略，在配置金融等盈利稳定的品种同时，继续关注成长赛道中业绩能够持续改善的优质标的。此外，我们将继续积极参加权益及转债的一级申购，努力为投资者增厚组合收益。</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137,068,126.61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137,068,126.61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577,612,601.84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577,612,601.84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16,145,663.61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7,673,478.24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738,499,870.30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2,722,491.00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75,325,136.55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3,227,231.00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7,704,706.12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2,161,156.03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5,939,028.91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6,536,447.97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17,881,472.39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10,609,096.00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30,161.76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4,904,190.00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27,008.88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137,068,126.61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20.57</w:t>
            </w:r>
          </w:p>
        </w:tc>
      </w:tr>
    </w:tbl>
    <w:p w:rsidR="006E733C" w:rsidRDefault="006E733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A5011">
        <w:trPr>
          <w:jc w:val="center"/>
        </w:trPr>
        <w:tc>
          <w:tcPr>
            <w:tcW w:w="855" w:type="dxa"/>
            <w:vAlign w:val="center"/>
          </w:tcPr>
          <w:p w:rsidR="008A5011" w:rsidRDefault="00E12007">
            <w:pPr>
              <w:jc w:val="center"/>
            </w:pPr>
            <w:r>
              <w:rPr>
                <w:color w:val="000000"/>
                <w:sz w:val="24"/>
                <w:szCs w:val="24"/>
              </w:rPr>
              <w:t>1</w:t>
            </w:r>
          </w:p>
        </w:tc>
        <w:tc>
          <w:tcPr>
            <w:tcW w:w="1334" w:type="dxa"/>
            <w:vAlign w:val="center"/>
          </w:tcPr>
          <w:p w:rsidR="008A5011" w:rsidRDefault="00E12007">
            <w:pPr>
              <w:jc w:val="center"/>
            </w:pPr>
            <w:r>
              <w:rPr>
                <w:color w:val="000000"/>
                <w:sz w:val="24"/>
                <w:szCs w:val="24"/>
              </w:rPr>
              <w:t>601601</w:t>
            </w:r>
          </w:p>
        </w:tc>
        <w:tc>
          <w:tcPr>
            <w:tcW w:w="1777" w:type="dxa"/>
            <w:vAlign w:val="center"/>
          </w:tcPr>
          <w:p w:rsidR="008A5011" w:rsidRDefault="00E12007">
            <w:pPr>
              <w:jc w:val="center"/>
            </w:pPr>
            <w:r>
              <w:rPr>
                <w:color w:val="000000"/>
                <w:sz w:val="24"/>
                <w:szCs w:val="24"/>
              </w:rPr>
              <w:t>中国太保</w:t>
            </w:r>
          </w:p>
        </w:tc>
        <w:tc>
          <w:tcPr>
            <w:tcW w:w="1334" w:type="dxa"/>
            <w:vAlign w:val="center"/>
          </w:tcPr>
          <w:p w:rsidR="008A5011" w:rsidRDefault="00E12007">
            <w:pPr>
              <w:jc w:val="right"/>
            </w:pPr>
            <w:r>
              <w:rPr>
                <w:color w:val="000000"/>
                <w:sz w:val="24"/>
                <w:szCs w:val="24"/>
              </w:rPr>
              <w:t>252,900</w:t>
            </w:r>
          </w:p>
        </w:tc>
        <w:tc>
          <w:tcPr>
            <w:tcW w:w="1924" w:type="dxa"/>
            <w:vAlign w:val="center"/>
          </w:tcPr>
          <w:p w:rsidR="008A5011" w:rsidRDefault="00E12007">
            <w:pPr>
              <w:jc w:val="right"/>
            </w:pPr>
            <w:r>
              <w:rPr>
                <w:color w:val="000000"/>
                <w:sz w:val="24"/>
                <w:szCs w:val="24"/>
              </w:rPr>
              <w:t>7,893,009.00</w:t>
            </w:r>
          </w:p>
        </w:tc>
        <w:tc>
          <w:tcPr>
            <w:tcW w:w="1644" w:type="dxa"/>
            <w:vAlign w:val="center"/>
          </w:tcPr>
          <w:p w:rsidR="008A5011" w:rsidRDefault="00E12007">
            <w:pPr>
              <w:jc w:val="right"/>
            </w:pPr>
            <w:r>
              <w:rPr>
                <w:color w:val="000000"/>
                <w:sz w:val="24"/>
                <w:szCs w:val="24"/>
              </w:rPr>
              <w:t>1.18</w:t>
            </w:r>
          </w:p>
        </w:tc>
      </w:tr>
      <w:tr w:rsidR="008A5011">
        <w:trPr>
          <w:jc w:val="center"/>
        </w:trPr>
        <w:tc>
          <w:tcPr>
            <w:tcW w:w="855" w:type="dxa"/>
            <w:vAlign w:val="center"/>
          </w:tcPr>
          <w:p w:rsidR="008A5011" w:rsidRDefault="00E12007">
            <w:pPr>
              <w:jc w:val="center"/>
            </w:pPr>
            <w:r>
              <w:rPr>
                <w:color w:val="000000"/>
                <w:sz w:val="24"/>
                <w:szCs w:val="24"/>
              </w:rPr>
              <w:t>2</w:t>
            </w:r>
          </w:p>
        </w:tc>
        <w:tc>
          <w:tcPr>
            <w:tcW w:w="1334" w:type="dxa"/>
            <w:vAlign w:val="center"/>
          </w:tcPr>
          <w:p w:rsidR="008A5011" w:rsidRDefault="00E12007">
            <w:pPr>
              <w:jc w:val="center"/>
            </w:pPr>
            <w:r>
              <w:rPr>
                <w:color w:val="000000"/>
                <w:sz w:val="24"/>
                <w:szCs w:val="24"/>
              </w:rPr>
              <w:t>000725</w:t>
            </w:r>
          </w:p>
        </w:tc>
        <w:tc>
          <w:tcPr>
            <w:tcW w:w="1777" w:type="dxa"/>
            <w:vAlign w:val="center"/>
          </w:tcPr>
          <w:p w:rsidR="008A5011" w:rsidRDefault="00E12007">
            <w:pPr>
              <w:jc w:val="center"/>
            </w:pPr>
            <w:r>
              <w:rPr>
                <w:color w:val="000000"/>
                <w:sz w:val="24"/>
                <w:szCs w:val="24"/>
              </w:rPr>
              <w:t>京东方</w:t>
            </w:r>
            <w:r>
              <w:rPr>
                <w:color w:val="000000"/>
                <w:sz w:val="24"/>
                <w:szCs w:val="24"/>
              </w:rPr>
              <w:t>A</w:t>
            </w:r>
          </w:p>
        </w:tc>
        <w:tc>
          <w:tcPr>
            <w:tcW w:w="1334" w:type="dxa"/>
            <w:vAlign w:val="center"/>
          </w:tcPr>
          <w:p w:rsidR="008A5011" w:rsidRDefault="00E12007">
            <w:pPr>
              <w:jc w:val="right"/>
            </w:pPr>
            <w:r>
              <w:rPr>
                <w:color w:val="000000"/>
                <w:sz w:val="24"/>
                <w:szCs w:val="24"/>
              </w:rPr>
              <w:t>1,512,300</w:t>
            </w:r>
          </w:p>
        </w:tc>
        <w:tc>
          <w:tcPr>
            <w:tcW w:w="1924" w:type="dxa"/>
            <w:vAlign w:val="center"/>
          </w:tcPr>
          <w:p w:rsidR="008A5011" w:rsidRDefault="00E12007">
            <w:pPr>
              <w:jc w:val="right"/>
            </w:pPr>
            <w:r>
              <w:rPr>
                <w:color w:val="000000"/>
                <w:sz w:val="24"/>
                <w:szCs w:val="24"/>
              </w:rPr>
              <w:t>7,425,393.00</w:t>
            </w:r>
          </w:p>
        </w:tc>
        <w:tc>
          <w:tcPr>
            <w:tcW w:w="1644" w:type="dxa"/>
            <w:vAlign w:val="center"/>
          </w:tcPr>
          <w:p w:rsidR="008A5011" w:rsidRDefault="00E12007">
            <w:pPr>
              <w:jc w:val="right"/>
            </w:pPr>
            <w:r>
              <w:rPr>
                <w:color w:val="000000"/>
                <w:sz w:val="24"/>
                <w:szCs w:val="24"/>
              </w:rPr>
              <w:t>1.11</w:t>
            </w:r>
          </w:p>
        </w:tc>
      </w:tr>
      <w:tr w:rsidR="008A5011">
        <w:trPr>
          <w:jc w:val="center"/>
        </w:trPr>
        <w:tc>
          <w:tcPr>
            <w:tcW w:w="855" w:type="dxa"/>
            <w:vAlign w:val="center"/>
          </w:tcPr>
          <w:p w:rsidR="008A5011" w:rsidRDefault="00E12007">
            <w:pPr>
              <w:jc w:val="center"/>
            </w:pPr>
            <w:r>
              <w:rPr>
                <w:color w:val="000000"/>
                <w:sz w:val="24"/>
                <w:szCs w:val="24"/>
              </w:rPr>
              <w:t>3</w:t>
            </w:r>
          </w:p>
        </w:tc>
        <w:tc>
          <w:tcPr>
            <w:tcW w:w="1334" w:type="dxa"/>
            <w:vAlign w:val="center"/>
          </w:tcPr>
          <w:p w:rsidR="008A5011" w:rsidRDefault="00E12007">
            <w:pPr>
              <w:jc w:val="center"/>
            </w:pPr>
            <w:r>
              <w:rPr>
                <w:color w:val="000000"/>
                <w:sz w:val="24"/>
                <w:szCs w:val="24"/>
              </w:rPr>
              <w:t>601838</w:t>
            </w:r>
          </w:p>
        </w:tc>
        <w:tc>
          <w:tcPr>
            <w:tcW w:w="1777" w:type="dxa"/>
            <w:vAlign w:val="center"/>
          </w:tcPr>
          <w:p w:rsidR="008A5011" w:rsidRDefault="00E12007">
            <w:pPr>
              <w:jc w:val="center"/>
            </w:pPr>
            <w:r>
              <w:rPr>
                <w:color w:val="000000"/>
                <w:sz w:val="24"/>
                <w:szCs w:val="24"/>
              </w:rPr>
              <w:t>成都银行</w:t>
            </w:r>
          </w:p>
        </w:tc>
        <w:tc>
          <w:tcPr>
            <w:tcW w:w="1334" w:type="dxa"/>
            <w:vAlign w:val="center"/>
          </w:tcPr>
          <w:p w:rsidR="008A5011" w:rsidRDefault="00E12007">
            <w:pPr>
              <w:jc w:val="right"/>
            </w:pPr>
            <w:r>
              <w:rPr>
                <w:color w:val="000000"/>
                <w:sz w:val="24"/>
                <w:szCs w:val="24"/>
              </w:rPr>
              <w:t>703,500</w:t>
            </w:r>
          </w:p>
        </w:tc>
        <w:tc>
          <w:tcPr>
            <w:tcW w:w="1924" w:type="dxa"/>
            <w:vAlign w:val="center"/>
          </w:tcPr>
          <w:p w:rsidR="008A5011" w:rsidRDefault="00E12007">
            <w:pPr>
              <w:jc w:val="right"/>
            </w:pPr>
            <w:r>
              <w:rPr>
                <w:color w:val="000000"/>
                <w:sz w:val="24"/>
                <w:szCs w:val="24"/>
              </w:rPr>
              <w:t>6,950,580.00</w:t>
            </w:r>
          </w:p>
        </w:tc>
        <w:tc>
          <w:tcPr>
            <w:tcW w:w="1644" w:type="dxa"/>
            <w:vAlign w:val="center"/>
          </w:tcPr>
          <w:p w:rsidR="008A5011" w:rsidRDefault="00E12007">
            <w:pPr>
              <w:jc w:val="right"/>
            </w:pPr>
            <w:r>
              <w:rPr>
                <w:color w:val="000000"/>
                <w:sz w:val="24"/>
                <w:szCs w:val="24"/>
              </w:rPr>
              <w:t>1.04</w:t>
            </w:r>
          </w:p>
        </w:tc>
      </w:tr>
      <w:tr w:rsidR="008A5011">
        <w:trPr>
          <w:jc w:val="center"/>
        </w:trPr>
        <w:tc>
          <w:tcPr>
            <w:tcW w:w="855" w:type="dxa"/>
            <w:vAlign w:val="center"/>
          </w:tcPr>
          <w:p w:rsidR="008A5011" w:rsidRDefault="00E12007">
            <w:pPr>
              <w:jc w:val="center"/>
            </w:pPr>
            <w:r>
              <w:rPr>
                <w:color w:val="000000"/>
                <w:sz w:val="24"/>
                <w:szCs w:val="24"/>
              </w:rPr>
              <w:t>4</w:t>
            </w:r>
          </w:p>
        </w:tc>
        <w:tc>
          <w:tcPr>
            <w:tcW w:w="1334" w:type="dxa"/>
            <w:vAlign w:val="center"/>
          </w:tcPr>
          <w:p w:rsidR="008A5011" w:rsidRDefault="00E12007">
            <w:pPr>
              <w:jc w:val="center"/>
            </w:pPr>
            <w:r>
              <w:rPr>
                <w:color w:val="000000"/>
                <w:sz w:val="24"/>
                <w:szCs w:val="24"/>
              </w:rPr>
              <w:t>002493</w:t>
            </w:r>
          </w:p>
        </w:tc>
        <w:tc>
          <w:tcPr>
            <w:tcW w:w="1777" w:type="dxa"/>
            <w:vAlign w:val="center"/>
          </w:tcPr>
          <w:p w:rsidR="008A5011" w:rsidRDefault="00E12007">
            <w:pPr>
              <w:jc w:val="center"/>
            </w:pPr>
            <w:r>
              <w:rPr>
                <w:color w:val="000000"/>
                <w:sz w:val="24"/>
                <w:szCs w:val="24"/>
              </w:rPr>
              <w:t>荣盛石化</w:t>
            </w:r>
          </w:p>
        </w:tc>
        <w:tc>
          <w:tcPr>
            <w:tcW w:w="1334" w:type="dxa"/>
            <w:vAlign w:val="center"/>
          </w:tcPr>
          <w:p w:rsidR="008A5011" w:rsidRDefault="00E12007">
            <w:pPr>
              <w:jc w:val="right"/>
            </w:pPr>
            <w:r>
              <w:rPr>
                <w:color w:val="000000"/>
                <w:sz w:val="24"/>
                <w:szCs w:val="24"/>
              </w:rPr>
              <w:t>359,800</w:t>
            </w:r>
          </w:p>
        </w:tc>
        <w:tc>
          <w:tcPr>
            <w:tcW w:w="1924" w:type="dxa"/>
            <w:vAlign w:val="center"/>
          </w:tcPr>
          <w:p w:rsidR="008A5011" w:rsidRDefault="00E12007">
            <w:pPr>
              <w:jc w:val="right"/>
            </w:pPr>
            <w:r>
              <w:rPr>
                <w:color w:val="000000"/>
                <w:sz w:val="24"/>
                <w:szCs w:val="24"/>
              </w:rPr>
              <w:t>6,749,848.00</w:t>
            </w:r>
          </w:p>
        </w:tc>
        <w:tc>
          <w:tcPr>
            <w:tcW w:w="1644" w:type="dxa"/>
            <w:vAlign w:val="center"/>
          </w:tcPr>
          <w:p w:rsidR="008A5011" w:rsidRDefault="00E12007">
            <w:pPr>
              <w:jc w:val="right"/>
            </w:pPr>
            <w:r>
              <w:rPr>
                <w:color w:val="000000"/>
                <w:sz w:val="24"/>
                <w:szCs w:val="24"/>
              </w:rPr>
              <w:t>1.01</w:t>
            </w:r>
          </w:p>
        </w:tc>
      </w:tr>
      <w:tr w:rsidR="008A5011">
        <w:trPr>
          <w:jc w:val="center"/>
        </w:trPr>
        <w:tc>
          <w:tcPr>
            <w:tcW w:w="855" w:type="dxa"/>
            <w:vAlign w:val="center"/>
          </w:tcPr>
          <w:p w:rsidR="008A5011" w:rsidRDefault="00E12007">
            <w:pPr>
              <w:jc w:val="center"/>
            </w:pPr>
            <w:r>
              <w:rPr>
                <w:color w:val="000000"/>
                <w:sz w:val="24"/>
                <w:szCs w:val="24"/>
              </w:rPr>
              <w:t>5</w:t>
            </w:r>
          </w:p>
        </w:tc>
        <w:tc>
          <w:tcPr>
            <w:tcW w:w="1334" w:type="dxa"/>
            <w:vAlign w:val="center"/>
          </w:tcPr>
          <w:p w:rsidR="008A5011" w:rsidRDefault="00E12007">
            <w:pPr>
              <w:jc w:val="center"/>
            </w:pPr>
            <w:r>
              <w:rPr>
                <w:color w:val="000000"/>
                <w:sz w:val="24"/>
                <w:szCs w:val="24"/>
              </w:rPr>
              <w:t>600048</w:t>
            </w:r>
          </w:p>
        </w:tc>
        <w:tc>
          <w:tcPr>
            <w:tcW w:w="1777" w:type="dxa"/>
            <w:vAlign w:val="center"/>
          </w:tcPr>
          <w:p w:rsidR="008A5011" w:rsidRDefault="00E12007">
            <w:pPr>
              <w:jc w:val="center"/>
            </w:pPr>
            <w:r>
              <w:rPr>
                <w:color w:val="000000"/>
                <w:sz w:val="24"/>
                <w:szCs w:val="24"/>
              </w:rPr>
              <w:t>保利地产</w:t>
            </w:r>
          </w:p>
        </w:tc>
        <w:tc>
          <w:tcPr>
            <w:tcW w:w="1334" w:type="dxa"/>
            <w:vAlign w:val="center"/>
          </w:tcPr>
          <w:p w:rsidR="008A5011" w:rsidRDefault="00E12007">
            <w:pPr>
              <w:jc w:val="right"/>
            </w:pPr>
            <w:r>
              <w:rPr>
                <w:color w:val="000000"/>
                <w:sz w:val="24"/>
                <w:szCs w:val="24"/>
              </w:rPr>
              <w:t>402,800</w:t>
            </w:r>
          </w:p>
        </w:tc>
        <w:tc>
          <w:tcPr>
            <w:tcW w:w="1924" w:type="dxa"/>
            <w:vAlign w:val="center"/>
          </w:tcPr>
          <w:p w:rsidR="008A5011" w:rsidRDefault="00E12007">
            <w:pPr>
              <w:jc w:val="right"/>
            </w:pPr>
            <w:r>
              <w:rPr>
                <w:color w:val="000000"/>
                <w:sz w:val="24"/>
                <w:szCs w:val="24"/>
              </w:rPr>
              <w:t>6,400,492.00</w:t>
            </w:r>
          </w:p>
        </w:tc>
        <w:tc>
          <w:tcPr>
            <w:tcW w:w="1644" w:type="dxa"/>
            <w:vAlign w:val="center"/>
          </w:tcPr>
          <w:p w:rsidR="008A5011" w:rsidRDefault="00E12007">
            <w:pPr>
              <w:jc w:val="right"/>
            </w:pPr>
            <w:r>
              <w:rPr>
                <w:color w:val="000000"/>
                <w:sz w:val="24"/>
                <w:szCs w:val="24"/>
              </w:rPr>
              <w:t>0.96</w:t>
            </w:r>
          </w:p>
        </w:tc>
      </w:tr>
      <w:tr w:rsidR="008A5011">
        <w:trPr>
          <w:jc w:val="center"/>
        </w:trPr>
        <w:tc>
          <w:tcPr>
            <w:tcW w:w="855" w:type="dxa"/>
            <w:vAlign w:val="center"/>
          </w:tcPr>
          <w:p w:rsidR="008A5011" w:rsidRDefault="00E12007">
            <w:pPr>
              <w:jc w:val="center"/>
            </w:pPr>
            <w:r>
              <w:rPr>
                <w:color w:val="000000"/>
                <w:sz w:val="24"/>
                <w:szCs w:val="24"/>
              </w:rPr>
              <w:t>6</w:t>
            </w:r>
          </w:p>
        </w:tc>
        <w:tc>
          <w:tcPr>
            <w:tcW w:w="1334" w:type="dxa"/>
            <w:vAlign w:val="center"/>
          </w:tcPr>
          <w:p w:rsidR="008A5011" w:rsidRDefault="00E12007">
            <w:pPr>
              <w:jc w:val="center"/>
            </w:pPr>
            <w:r>
              <w:rPr>
                <w:color w:val="000000"/>
                <w:sz w:val="24"/>
                <w:szCs w:val="24"/>
              </w:rPr>
              <w:t>001965</w:t>
            </w:r>
          </w:p>
        </w:tc>
        <w:tc>
          <w:tcPr>
            <w:tcW w:w="1777" w:type="dxa"/>
            <w:vAlign w:val="center"/>
          </w:tcPr>
          <w:p w:rsidR="008A5011" w:rsidRDefault="00E12007">
            <w:pPr>
              <w:jc w:val="center"/>
            </w:pPr>
            <w:r>
              <w:rPr>
                <w:color w:val="000000"/>
                <w:sz w:val="24"/>
                <w:szCs w:val="24"/>
              </w:rPr>
              <w:t>招商公路</w:t>
            </w:r>
          </w:p>
        </w:tc>
        <w:tc>
          <w:tcPr>
            <w:tcW w:w="1334" w:type="dxa"/>
            <w:vAlign w:val="center"/>
          </w:tcPr>
          <w:p w:rsidR="008A5011" w:rsidRDefault="00E12007">
            <w:pPr>
              <w:jc w:val="right"/>
            </w:pPr>
            <w:r>
              <w:rPr>
                <w:color w:val="000000"/>
                <w:sz w:val="24"/>
                <w:szCs w:val="24"/>
              </w:rPr>
              <w:t>778,747</w:t>
            </w:r>
          </w:p>
        </w:tc>
        <w:tc>
          <w:tcPr>
            <w:tcW w:w="1924" w:type="dxa"/>
            <w:vAlign w:val="center"/>
          </w:tcPr>
          <w:p w:rsidR="008A5011" w:rsidRDefault="00E12007">
            <w:pPr>
              <w:jc w:val="right"/>
            </w:pPr>
            <w:r>
              <w:rPr>
                <w:color w:val="000000"/>
                <w:sz w:val="24"/>
                <w:szCs w:val="24"/>
              </w:rPr>
              <w:t>5,178,667.55</w:t>
            </w:r>
          </w:p>
        </w:tc>
        <w:tc>
          <w:tcPr>
            <w:tcW w:w="1644" w:type="dxa"/>
            <w:vAlign w:val="center"/>
          </w:tcPr>
          <w:p w:rsidR="008A5011" w:rsidRDefault="00E12007">
            <w:pPr>
              <w:jc w:val="right"/>
            </w:pPr>
            <w:r>
              <w:rPr>
                <w:color w:val="000000"/>
                <w:sz w:val="24"/>
                <w:szCs w:val="24"/>
              </w:rPr>
              <w:t>0.78</w:t>
            </w:r>
          </w:p>
        </w:tc>
      </w:tr>
      <w:tr w:rsidR="008A5011">
        <w:trPr>
          <w:jc w:val="center"/>
        </w:trPr>
        <w:tc>
          <w:tcPr>
            <w:tcW w:w="855" w:type="dxa"/>
            <w:vAlign w:val="center"/>
          </w:tcPr>
          <w:p w:rsidR="008A5011" w:rsidRDefault="00E12007">
            <w:pPr>
              <w:jc w:val="center"/>
            </w:pPr>
            <w:r>
              <w:rPr>
                <w:color w:val="000000"/>
                <w:sz w:val="24"/>
                <w:szCs w:val="24"/>
              </w:rPr>
              <w:lastRenderedPageBreak/>
              <w:t>7</w:t>
            </w:r>
          </w:p>
        </w:tc>
        <w:tc>
          <w:tcPr>
            <w:tcW w:w="1334" w:type="dxa"/>
            <w:vAlign w:val="center"/>
          </w:tcPr>
          <w:p w:rsidR="008A5011" w:rsidRDefault="00E12007">
            <w:pPr>
              <w:jc w:val="center"/>
            </w:pPr>
            <w:r>
              <w:rPr>
                <w:color w:val="000000"/>
                <w:sz w:val="24"/>
                <w:szCs w:val="24"/>
              </w:rPr>
              <w:t>601668</w:t>
            </w:r>
          </w:p>
        </w:tc>
        <w:tc>
          <w:tcPr>
            <w:tcW w:w="1777" w:type="dxa"/>
            <w:vAlign w:val="center"/>
          </w:tcPr>
          <w:p w:rsidR="008A5011" w:rsidRDefault="00E12007">
            <w:pPr>
              <w:jc w:val="center"/>
            </w:pPr>
            <w:r>
              <w:rPr>
                <w:color w:val="000000"/>
                <w:sz w:val="24"/>
                <w:szCs w:val="24"/>
              </w:rPr>
              <w:t>中国建筑</w:t>
            </w:r>
          </w:p>
        </w:tc>
        <w:tc>
          <w:tcPr>
            <w:tcW w:w="1334" w:type="dxa"/>
            <w:vAlign w:val="center"/>
          </w:tcPr>
          <w:p w:rsidR="008A5011" w:rsidRDefault="00E12007">
            <w:pPr>
              <w:jc w:val="right"/>
            </w:pPr>
            <w:r>
              <w:rPr>
                <w:color w:val="000000"/>
                <w:sz w:val="24"/>
                <w:szCs w:val="24"/>
              </w:rPr>
              <w:t>993,700</w:t>
            </w:r>
          </w:p>
        </w:tc>
        <w:tc>
          <w:tcPr>
            <w:tcW w:w="1924" w:type="dxa"/>
            <w:vAlign w:val="center"/>
          </w:tcPr>
          <w:p w:rsidR="008A5011" w:rsidRDefault="00E12007">
            <w:pPr>
              <w:jc w:val="right"/>
            </w:pPr>
            <w:r>
              <w:rPr>
                <w:color w:val="000000"/>
                <w:sz w:val="24"/>
                <w:szCs w:val="24"/>
              </w:rPr>
              <w:t>5,047,996.00</w:t>
            </w:r>
          </w:p>
        </w:tc>
        <w:tc>
          <w:tcPr>
            <w:tcW w:w="1644" w:type="dxa"/>
            <w:vAlign w:val="center"/>
          </w:tcPr>
          <w:p w:rsidR="008A5011" w:rsidRDefault="00E12007">
            <w:pPr>
              <w:jc w:val="right"/>
            </w:pPr>
            <w:r>
              <w:rPr>
                <w:color w:val="000000"/>
                <w:sz w:val="24"/>
                <w:szCs w:val="24"/>
              </w:rPr>
              <w:t>0.76</w:t>
            </w:r>
          </w:p>
        </w:tc>
      </w:tr>
      <w:tr w:rsidR="008A5011">
        <w:trPr>
          <w:jc w:val="center"/>
        </w:trPr>
        <w:tc>
          <w:tcPr>
            <w:tcW w:w="855" w:type="dxa"/>
            <w:vAlign w:val="center"/>
          </w:tcPr>
          <w:p w:rsidR="008A5011" w:rsidRDefault="00E12007">
            <w:pPr>
              <w:jc w:val="center"/>
            </w:pPr>
            <w:r>
              <w:rPr>
                <w:color w:val="000000"/>
                <w:sz w:val="24"/>
                <w:szCs w:val="24"/>
              </w:rPr>
              <w:t>8</w:t>
            </w:r>
          </w:p>
        </w:tc>
        <w:tc>
          <w:tcPr>
            <w:tcW w:w="1334" w:type="dxa"/>
            <w:vAlign w:val="center"/>
          </w:tcPr>
          <w:p w:rsidR="008A5011" w:rsidRDefault="00E12007">
            <w:pPr>
              <w:jc w:val="center"/>
            </w:pPr>
            <w:r>
              <w:rPr>
                <w:color w:val="000000"/>
                <w:sz w:val="24"/>
                <w:szCs w:val="24"/>
              </w:rPr>
              <w:t>002271</w:t>
            </w:r>
          </w:p>
        </w:tc>
        <w:tc>
          <w:tcPr>
            <w:tcW w:w="1777" w:type="dxa"/>
            <w:vAlign w:val="center"/>
          </w:tcPr>
          <w:p w:rsidR="008A5011" w:rsidRDefault="00E12007">
            <w:pPr>
              <w:jc w:val="center"/>
            </w:pPr>
            <w:r>
              <w:rPr>
                <w:color w:val="000000"/>
                <w:sz w:val="24"/>
                <w:szCs w:val="24"/>
              </w:rPr>
              <w:t>东方雨虹</w:t>
            </w:r>
          </w:p>
        </w:tc>
        <w:tc>
          <w:tcPr>
            <w:tcW w:w="1334" w:type="dxa"/>
            <w:vAlign w:val="center"/>
          </w:tcPr>
          <w:p w:rsidR="008A5011" w:rsidRDefault="00E12007">
            <w:pPr>
              <w:jc w:val="right"/>
            </w:pPr>
            <w:r>
              <w:rPr>
                <w:color w:val="000000"/>
                <w:sz w:val="24"/>
                <w:szCs w:val="24"/>
              </w:rPr>
              <w:t>92,948</w:t>
            </w:r>
          </w:p>
        </w:tc>
        <w:tc>
          <w:tcPr>
            <w:tcW w:w="1924" w:type="dxa"/>
            <w:vAlign w:val="center"/>
          </w:tcPr>
          <w:p w:rsidR="008A5011" w:rsidRDefault="00E12007">
            <w:pPr>
              <w:jc w:val="right"/>
            </w:pPr>
            <w:r>
              <w:rPr>
                <w:color w:val="000000"/>
                <w:sz w:val="24"/>
                <w:szCs w:val="24"/>
              </w:rPr>
              <w:t>5,009,897.20</w:t>
            </w:r>
          </w:p>
        </w:tc>
        <w:tc>
          <w:tcPr>
            <w:tcW w:w="1644" w:type="dxa"/>
            <w:vAlign w:val="center"/>
          </w:tcPr>
          <w:p w:rsidR="008A5011" w:rsidRDefault="00E12007">
            <w:pPr>
              <w:jc w:val="right"/>
            </w:pPr>
            <w:r>
              <w:rPr>
                <w:color w:val="000000"/>
                <w:sz w:val="24"/>
                <w:szCs w:val="24"/>
              </w:rPr>
              <w:t>0.75</w:t>
            </w:r>
          </w:p>
        </w:tc>
      </w:tr>
      <w:tr w:rsidR="008A5011">
        <w:trPr>
          <w:jc w:val="center"/>
        </w:trPr>
        <w:tc>
          <w:tcPr>
            <w:tcW w:w="855" w:type="dxa"/>
            <w:vAlign w:val="center"/>
          </w:tcPr>
          <w:p w:rsidR="008A5011" w:rsidRDefault="00E12007">
            <w:pPr>
              <w:jc w:val="center"/>
            </w:pPr>
            <w:r>
              <w:rPr>
                <w:color w:val="000000"/>
                <w:sz w:val="24"/>
                <w:szCs w:val="24"/>
              </w:rPr>
              <w:t>9</w:t>
            </w:r>
          </w:p>
        </w:tc>
        <w:tc>
          <w:tcPr>
            <w:tcW w:w="1334" w:type="dxa"/>
            <w:vAlign w:val="center"/>
          </w:tcPr>
          <w:p w:rsidR="008A5011" w:rsidRDefault="00E12007">
            <w:pPr>
              <w:jc w:val="center"/>
            </w:pPr>
            <w:r>
              <w:rPr>
                <w:color w:val="000000"/>
                <w:sz w:val="24"/>
                <w:szCs w:val="24"/>
              </w:rPr>
              <w:t>600519</w:t>
            </w:r>
          </w:p>
        </w:tc>
        <w:tc>
          <w:tcPr>
            <w:tcW w:w="1777" w:type="dxa"/>
            <w:vAlign w:val="center"/>
          </w:tcPr>
          <w:p w:rsidR="008A5011" w:rsidRDefault="00E12007">
            <w:pPr>
              <w:jc w:val="center"/>
            </w:pPr>
            <w:r>
              <w:rPr>
                <w:color w:val="000000"/>
                <w:sz w:val="24"/>
                <w:szCs w:val="24"/>
              </w:rPr>
              <w:t>贵州茅台</w:t>
            </w:r>
          </w:p>
        </w:tc>
        <w:tc>
          <w:tcPr>
            <w:tcW w:w="1334" w:type="dxa"/>
            <w:vAlign w:val="center"/>
          </w:tcPr>
          <w:p w:rsidR="008A5011" w:rsidRDefault="00E12007">
            <w:pPr>
              <w:jc w:val="right"/>
            </w:pPr>
            <w:r>
              <w:rPr>
                <w:color w:val="000000"/>
                <w:sz w:val="24"/>
                <w:szCs w:val="24"/>
              </w:rPr>
              <w:t>3,000</w:t>
            </w:r>
          </w:p>
        </w:tc>
        <w:tc>
          <w:tcPr>
            <w:tcW w:w="1924" w:type="dxa"/>
            <w:vAlign w:val="center"/>
          </w:tcPr>
          <w:p w:rsidR="008A5011" w:rsidRDefault="00E12007">
            <w:pPr>
              <w:jc w:val="right"/>
            </w:pPr>
            <w:r>
              <w:rPr>
                <w:color w:val="000000"/>
                <w:sz w:val="24"/>
                <w:szCs w:val="24"/>
              </w:rPr>
              <w:t>5,005,500.00</w:t>
            </w:r>
          </w:p>
        </w:tc>
        <w:tc>
          <w:tcPr>
            <w:tcW w:w="1644" w:type="dxa"/>
            <w:vAlign w:val="center"/>
          </w:tcPr>
          <w:p w:rsidR="008A5011" w:rsidRDefault="00E12007">
            <w:pPr>
              <w:jc w:val="right"/>
            </w:pPr>
            <w:r>
              <w:rPr>
                <w:color w:val="000000"/>
                <w:sz w:val="24"/>
                <w:szCs w:val="24"/>
              </w:rPr>
              <w:t>0.75</w:t>
            </w:r>
          </w:p>
        </w:tc>
      </w:tr>
      <w:tr w:rsidR="008A5011">
        <w:trPr>
          <w:jc w:val="center"/>
        </w:trPr>
        <w:tc>
          <w:tcPr>
            <w:tcW w:w="855" w:type="dxa"/>
            <w:vAlign w:val="center"/>
          </w:tcPr>
          <w:p w:rsidR="008A5011" w:rsidRDefault="00E12007">
            <w:pPr>
              <w:jc w:val="center"/>
            </w:pPr>
            <w:r>
              <w:rPr>
                <w:color w:val="000000"/>
                <w:sz w:val="24"/>
                <w:szCs w:val="24"/>
              </w:rPr>
              <w:t>10</w:t>
            </w:r>
          </w:p>
        </w:tc>
        <w:tc>
          <w:tcPr>
            <w:tcW w:w="1334" w:type="dxa"/>
            <w:vAlign w:val="center"/>
          </w:tcPr>
          <w:p w:rsidR="008A5011" w:rsidRDefault="00E12007">
            <w:pPr>
              <w:jc w:val="center"/>
            </w:pPr>
            <w:r>
              <w:rPr>
                <w:color w:val="000000"/>
                <w:sz w:val="24"/>
                <w:szCs w:val="24"/>
              </w:rPr>
              <w:t>300070</w:t>
            </w:r>
          </w:p>
        </w:tc>
        <w:tc>
          <w:tcPr>
            <w:tcW w:w="1777" w:type="dxa"/>
            <w:vAlign w:val="center"/>
          </w:tcPr>
          <w:p w:rsidR="008A5011" w:rsidRDefault="00E12007">
            <w:pPr>
              <w:jc w:val="center"/>
            </w:pPr>
            <w:r>
              <w:rPr>
                <w:color w:val="000000"/>
                <w:sz w:val="24"/>
                <w:szCs w:val="24"/>
              </w:rPr>
              <w:t>碧水源</w:t>
            </w:r>
          </w:p>
        </w:tc>
        <w:tc>
          <w:tcPr>
            <w:tcW w:w="1334" w:type="dxa"/>
            <w:vAlign w:val="center"/>
          </w:tcPr>
          <w:p w:rsidR="008A5011" w:rsidRDefault="00E12007">
            <w:pPr>
              <w:jc w:val="right"/>
            </w:pPr>
            <w:r>
              <w:rPr>
                <w:color w:val="000000"/>
                <w:sz w:val="24"/>
                <w:szCs w:val="24"/>
              </w:rPr>
              <w:t>563,700</w:t>
            </w:r>
          </w:p>
        </w:tc>
        <w:tc>
          <w:tcPr>
            <w:tcW w:w="1924" w:type="dxa"/>
            <w:vAlign w:val="center"/>
          </w:tcPr>
          <w:p w:rsidR="008A5011" w:rsidRDefault="00E12007">
            <w:pPr>
              <w:jc w:val="right"/>
            </w:pPr>
            <w:r>
              <w:rPr>
                <w:color w:val="000000"/>
                <w:sz w:val="24"/>
                <w:szCs w:val="24"/>
              </w:rPr>
              <w:t>4,904,190.00</w:t>
            </w:r>
          </w:p>
        </w:tc>
        <w:tc>
          <w:tcPr>
            <w:tcW w:w="1644" w:type="dxa"/>
            <w:vAlign w:val="center"/>
          </w:tcPr>
          <w:p w:rsidR="008A5011" w:rsidRDefault="00E12007">
            <w:pPr>
              <w:jc w:val="right"/>
            </w:pPr>
            <w:r>
              <w:rPr>
                <w:color w:val="000000"/>
                <w:sz w:val="24"/>
                <w:szCs w:val="24"/>
              </w:rPr>
              <w:t>0.74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14,652,606.00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19,988,000.00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19,988,000.00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442,638,000.00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66.44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59,866,000.00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8.99</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40,378,000.00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6.06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89,995.84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577,612,601.84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86.70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A5011">
        <w:trPr>
          <w:jc w:val="center"/>
        </w:trPr>
        <w:tc>
          <w:tcPr>
            <w:tcW w:w="850" w:type="dxa"/>
            <w:vAlign w:val="center"/>
          </w:tcPr>
          <w:p w:rsidR="008A5011" w:rsidRDefault="00E12007">
            <w:pPr>
              <w:jc w:val="center"/>
            </w:pPr>
            <w:r>
              <w:rPr>
                <w:color w:val="000000"/>
                <w:sz w:val="24"/>
                <w:szCs w:val="24"/>
              </w:rPr>
              <w:t>1</w:t>
            </w:r>
          </w:p>
        </w:tc>
        <w:tc>
          <w:tcPr>
            <w:tcW w:w="1475" w:type="dxa"/>
            <w:vAlign w:val="center"/>
          </w:tcPr>
          <w:p w:rsidR="008A5011" w:rsidRDefault="00E12007">
            <w:pPr>
              <w:jc w:val="center"/>
            </w:pPr>
            <w:r>
              <w:rPr>
                <w:color w:val="000000"/>
                <w:sz w:val="24"/>
                <w:szCs w:val="24"/>
              </w:rPr>
              <w:t>143725</w:t>
            </w:r>
          </w:p>
        </w:tc>
        <w:tc>
          <w:tcPr>
            <w:tcW w:w="1769" w:type="dxa"/>
            <w:vAlign w:val="center"/>
          </w:tcPr>
          <w:p w:rsidR="008A5011" w:rsidRDefault="00E12007">
            <w:pPr>
              <w:jc w:val="center"/>
            </w:pPr>
            <w:r>
              <w:rPr>
                <w:color w:val="000000"/>
                <w:sz w:val="24"/>
                <w:szCs w:val="24"/>
              </w:rPr>
              <w:t>18</w:t>
            </w:r>
            <w:r>
              <w:rPr>
                <w:color w:val="000000"/>
                <w:sz w:val="24"/>
                <w:szCs w:val="24"/>
              </w:rPr>
              <w:t>光明</w:t>
            </w:r>
            <w:r>
              <w:rPr>
                <w:color w:val="000000"/>
                <w:sz w:val="24"/>
                <w:szCs w:val="24"/>
              </w:rPr>
              <w:t>01</w:t>
            </w:r>
          </w:p>
        </w:tc>
        <w:tc>
          <w:tcPr>
            <w:tcW w:w="1387" w:type="dxa"/>
            <w:vAlign w:val="center"/>
          </w:tcPr>
          <w:p w:rsidR="008A5011" w:rsidRDefault="00E12007">
            <w:pPr>
              <w:jc w:val="right"/>
            </w:pPr>
            <w:r>
              <w:rPr>
                <w:color w:val="000000"/>
                <w:sz w:val="24"/>
                <w:szCs w:val="24"/>
              </w:rPr>
              <w:t>400,000</w:t>
            </w:r>
          </w:p>
        </w:tc>
        <w:tc>
          <w:tcPr>
            <w:tcW w:w="2150" w:type="dxa"/>
            <w:vAlign w:val="center"/>
          </w:tcPr>
          <w:p w:rsidR="008A5011" w:rsidRDefault="00E12007">
            <w:pPr>
              <w:jc w:val="right"/>
            </w:pPr>
            <w:r>
              <w:rPr>
                <w:color w:val="000000"/>
                <w:sz w:val="24"/>
                <w:szCs w:val="24"/>
              </w:rPr>
              <w:t>40,368,000.00</w:t>
            </w:r>
          </w:p>
        </w:tc>
        <w:tc>
          <w:tcPr>
            <w:tcW w:w="1237" w:type="dxa"/>
            <w:vAlign w:val="center"/>
          </w:tcPr>
          <w:p w:rsidR="008A5011" w:rsidRDefault="00E12007">
            <w:pPr>
              <w:jc w:val="right"/>
            </w:pPr>
            <w:r>
              <w:rPr>
                <w:color w:val="000000"/>
                <w:sz w:val="24"/>
                <w:szCs w:val="24"/>
              </w:rPr>
              <w:t>6.06</w:t>
            </w:r>
          </w:p>
        </w:tc>
      </w:tr>
      <w:tr w:rsidR="008A5011">
        <w:trPr>
          <w:jc w:val="center"/>
        </w:trPr>
        <w:tc>
          <w:tcPr>
            <w:tcW w:w="850" w:type="dxa"/>
            <w:vAlign w:val="center"/>
          </w:tcPr>
          <w:p w:rsidR="008A5011" w:rsidRDefault="00E12007">
            <w:pPr>
              <w:jc w:val="center"/>
            </w:pPr>
            <w:r>
              <w:rPr>
                <w:color w:val="000000"/>
                <w:sz w:val="24"/>
                <w:szCs w:val="24"/>
              </w:rPr>
              <w:t>2</w:t>
            </w:r>
          </w:p>
        </w:tc>
        <w:tc>
          <w:tcPr>
            <w:tcW w:w="1475" w:type="dxa"/>
            <w:vAlign w:val="center"/>
          </w:tcPr>
          <w:p w:rsidR="008A5011" w:rsidRDefault="00E12007">
            <w:pPr>
              <w:jc w:val="center"/>
            </w:pPr>
            <w:r>
              <w:rPr>
                <w:color w:val="000000"/>
                <w:sz w:val="24"/>
                <w:szCs w:val="24"/>
              </w:rPr>
              <w:t>143662</w:t>
            </w:r>
          </w:p>
        </w:tc>
        <w:tc>
          <w:tcPr>
            <w:tcW w:w="1769" w:type="dxa"/>
            <w:vAlign w:val="center"/>
          </w:tcPr>
          <w:p w:rsidR="008A5011" w:rsidRDefault="00E12007">
            <w:pPr>
              <w:jc w:val="center"/>
            </w:pPr>
            <w:r>
              <w:rPr>
                <w:color w:val="000000"/>
                <w:sz w:val="24"/>
                <w:szCs w:val="24"/>
              </w:rPr>
              <w:t>18</w:t>
            </w:r>
            <w:r>
              <w:rPr>
                <w:color w:val="000000"/>
                <w:sz w:val="24"/>
                <w:szCs w:val="24"/>
              </w:rPr>
              <w:t>国电</w:t>
            </w:r>
            <w:r>
              <w:rPr>
                <w:color w:val="000000"/>
                <w:sz w:val="24"/>
                <w:szCs w:val="24"/>
              </w:rPr>
              <w:t>02</w:t>
            </w:r>
          </w:p>
        </w:tc>
        <w:tc>
          <w:tcPr>
            <w:tcW w:w="1387" w:type="dxa"/>
            <w:vAlign w:val="center"/>
          </w:tcPr>
          <w:p w:rsidR="008A5011" w:rsidRDefault="00E12007">
            <w:pPr>
              <w:jc w:val="right"/>
            </w:pPr>
            <w:r>
              <w:rPr>
                <w:color w:val="000000"/>
                <w:sz w:val="24"/>
                <w:szCs w:val="24"/>
              </w:rPr>
              <w:t>300,000</w:t>
            </w:r>
          </w:p>
        </w:tc>
        <w:tc>
          <w:tcPr>
            <w:tcW w:w="2150" w:type="dxa"/>
            <w:vAlign w:val="center"/>
          </w:tcPr>
          <w:p w:rsidR="008A5011" w:rsidRDefault="00E12007">
            <w:pPr>
              <w:jc w:val="right"/>
            </w:pPr>
            <w:r>
              <w:rPr>
                <w:color w:val="000000"/>
                <w:sz w:val="24"/>
                <w:szCs w:val="24"/>
              </w:rPr>
              <w:t>30,297,000.00</w:t>
            </w:r>
          </w:p>
        </w:tc>
        <w:tc>
          <w:tcPr>
            <w:tcW w:w="1237" w:type="dxa"/>
            <w:vAlign w:val="center"/>
          </w:tcPr>
          <w:p w:rsidR="008A5011" w:rsidRDefault="00E12007">
            <w:pPr>
              <w:jc w:val="right"/>
            </w:pPr>
            <w:r>
              <w:rPr>
                <w:color w:val="000000"/>
                <w:sz w:val="24"/>
                <w:szCs w:val="24"/>
              </w:rPr>
              <w:t>4.55</w:t>
            </w:r>
          </w:p>
        </w:tc>
      </w:tr>
      <w:tr w:rsidR="008A5011">
        <w:trPr>
          <w:jc w:val="center"/>
        </w:trPr>
        <w:tc>
          <w:tcPr>
            <w:tcW w:w="850" w:type="dxa"/>
            <w:vAlign w:val="center"/>
          </w:tcPr>
          <w:p w:rsidR="008A5011" w:rsidRDefault="00E12007">
            <w:pPr>
              <w:jc w:val="center"/>
            </w:pPr>
            <w:r>
              <w:rPr>
                <w:color w:val="000000"/>
                <w:sz w:val="24"/>
                <w:szCs w:val="24"/>
              </w:rPr>
              <w:t>3</w:t>
            </w:r>
          </w:p>
        </w:tc>
        <w:tc>
          <w:tcPr>
            <w:tcW w:w="1475" w:type="dxa"/>
            <w:vAlign w:val="center"/>
          </w:tcPr>
          <w:p w:rsidR="008A5011" w:rsidRDefault="00E12007">
            <w:pPr>
              <w:jc w:val="center"/>
            </w:pPr>
            <w:r>
              <w:rPr>
                <w:color w:val="000000"/>
                <w:sz w:val="24"/>
                <w:szCs w:val="24"/>
              </w:rPr>
              <w:t>143793</w:t>
            </w:r>
          </w:p>
        </w:tc>
        <w:tc>
          <w:tcPr>
            <w:tcW w:w="1769" w:type="dxa"/>
            <w:vAlign w:val="center"/>
          </w:tcPr>
          <w:p w:rsidR="008A5011" w:rsidRDefault="00E12007">
            <w:pPr>
              <w:jc w:val="center"/>
            </w:pPr>
            <w:r>
              <w:rPr>
                <w:color w:val="000000"/>
                <w:sz w:val="24"/>
                <w:szCs w:val="24"/>
              </w:rPr>
              <w:t>18</w:t>
            </w:r>
            <w:r>
              <w:rPr>
                <w:color w:val="000000"/>
                <w:sz w:val="24"/>
                <w:szCs w:val="24"/>
              </w:rPr>
              <w:t>深航</w:t>
            </w:r>
            <w:r>
              <w:rPr>
                <w:color w:val="000000"/>
                <w:sz w:val="24"/>
                <w:szCs w:val="24"/>
              </w:rPr>
              <w:t>06</w:t>
            </w:r>
          </w:p>
        </w:tc>
        <w:tc>
          <w:tcPr>
            <w:tcW w:w="1387" w:type="dxa"/>
            <w:vAlign w:val="center"/>
          </w:tcPr>
          <w:p w:rsidR="008A5011" w:rsidRDefault="00E12007">
            <w:pPr>
              <w:jc w:val="right"/>
            </w:pPr>
            <w:r>
              <w:rPr>
                <w:color w:val="000000"/>
                <w:sz w:val="24"/>
                <w:szCs w:val="24"/>
              </w:rPr>
              <w:t>300,000</w:t>
            </w:r>
          </w:p>
        </w:tc>
        <w:tc>
          <w:tcPr>
            <w:tcW w:w="2150" w:type="dxa"/>
            <w:vAlign w:val="center"/>
          </w:tcPr>
          <w:p w:rsidR="008A5011" w:rsidRDefault="00E12007">
            <w:pPr>
              <w:jc w:val="right"/>
            </w:pPr>
            <w:r>
              <w:rPr>
                <w:color w:val="000000"/>
                <w:sz w:val="24"/>
                <w:szCs w:val="24"/>
              </w:rPr>
              <w:t>30,291,000.00</w:t>
            </w:r>
          </w:p>
        </w:tc>
        <w:tc>
          <w:tcPr>
            <w:tcW w:w="1237" w:type="dxa"/>
            <w:vAlign w:val="center"/>
          </w:tcPr>
          <w:p w:rsidR="008A5011" w:rsidRDefault="00E12007">
            <w:pPr>
              <w:jc w:val="right"/>
            </w:pPr>
            <w:r>
              <w:rPr>
                <w:color w:val="000000"/>
                <w:sz w:val="24"/>
                <w:szCs w:val="24"/>
              </w:rPr>
              <w:t>4.55</w:t>
            </w:r>
          </w:p>
        </w:tc>
      </w:tr>
      <w:tr w:rsidR="008A5011">
        <w:trPr>
          <w:jc w:val="center"/>
        </w:trPr>
        <w:tc>
          <w:tcPr>
            <w:tcW w:w="850" w:type="dxa"/>
            <w:vAlign w:val="center"/>
          </w:tcPr>
          <w:p w:rsidR="008A5011" w:rsidRDefault="00E12007">
            <w:pPr>
              <w:jc w:val="center"/>
            </w:pPr>
            <w:r>
              <w:rPr>
                <w:color w:val="000000"/>
                <w:sz w:val="24"/>
                <w:szCs w:val="24"/>
              </w:rPr>
              <w:t>4</w:t>
            </w:r>
          </w:p>
        </w:tc>
        <w:tc>
          <w:tcPr>
            <w:tcW w:w="1475" w:type="dxa"/>
            <w:vAlign w:val="center"/>
          </w:tcPr>
          <w:p w:rsidR="008A5011" w:rsidRDefault="00E12007">
            <w:pPr>
              <w:jc w:val="center"/>
            </w:pPr>
            <w:r>
              <w:rPr>
                <w:color w:val="000000"/>
                <w:sz w:val="24"/>
                <w:szCs w:val="24"/>
              </w:rPr>
              <w:t>155025</w:t>
            </w:r>
          </w:p>
        </w:tc>
        <w:tc>
          <w:tcPr>
            <w:tcW w:w="1769" w:type="dxa"/>
            <w:vAlign w:val="center"/>
          </w:tcPr>
          <w:p w:rsidR="008A5011" w:rsidRDefault="00E12007">
            <w:pPr>
              <w:jc w:val="center"/>
            </w:pPr>
            <w:r>
              <w:rPr>
                <w:color w:val="000000"/>
                <w:sz w:val="24"/>
                <w:szCs w:val="24"/>
              </w:rPr>
              <w:t>18</w:t>
            </w:r>
            <w:r>
              <w:rPr>
                <w:color w:val="000000"/>
                <w:sz w:val="24"/>
                <w:szCs w:val="24"/>
              </w:rPr>
              <w:t>光大</w:t>
            </w:r>
            <w:r>
              <w:rPr>
                <w:color w:val="000000"/>
                <w:sz w:val="24"/>
                <w:szCs w:val="24"/>
              </w:rPr>
              <w:t>01</w:t>
            </w:r>
          </w:p>
        </w:tc>
        <w:tc>
          <w:tcPr>
            <w:tcW w:w="1387" w:type="dxa"/>
            <w:vAlign w:val="center"/>
          </w:tcPr>
          <w:p w:rsidR="008A5011" w:rsidRDefault="00E12007">
            <w:pPr>
              <w:jc w:val="right"/>
            </w:pPr>
            <w:r>
              <w:rPr>
                <w:color w:val="000000"/>
                <w:sz w:val="24"/>
                <w:szCs w:val="24"/>
              </w:rPr>
              <w:t>300,000</w:t>
            </w:r>
          </w:p>
        </w:tc>
        <w:tc>
          <w:tcPr>
            <w:tcW w:w="2150" w:type="dxa"/>
            <w:vAlign w:val="center"/>
          </w:tcPr>
          <w:p w:rsidR="008A5011" w:rsidRDefault="00E12007">
            <w:pPr>
              <w:jc w:val="right"/>
            </w:pPr>
            <w:r>
              <w:rPr>
                <w:color w:val="000000"/>
                <w:sz w:val="24"/>
                <w:szCs w:val="24"/>
              </w:rPr>
              <w:t>30,264,000.00</w:t>
            </w:r>
          </w:p>
        </w:tc>
        <w:tc>
          <w:tcPr>
            <w:tcW w:w="1237" w:type="dxa"/>
            <w:vAlign w:val="center"/>
          </w:tcPr>
          <w:p w:rsidR="008A5011" w:rsidRDefault="00E12007">
            <w:pPr>
              <w:jc w:val="right"/>
            </w:pPr>
            <w:r>
              <w:rPr>
                <w:color w:val="000000"/>
                <w:sz w:val="24"/>
                <w:szCs w:val="24"/>
              </w:rPr>
              <w:t>4.54</w:t>
            </w:r>
          </w:p>
        </w:tc>
      </w:tr>
      <w:tr w:rsidR="008A5011">
        <w:trPr>
          <w:jc w:val="center"/>
        </w:trPr>
        <w:tc>
          <w:tcPr>
            <w:tcW w:w="850" w:type="dxa"/>
            <w:vAlign w:val="center"/>
          </w:tcPr>
          <w:p w:rsidR="008A5011" w:rsidRDefault="00E12007">
            <w:pPr>
              <w:jc w:val="center"/>
            </w:pPr>
            <w:r>
              <w:rPr>
                <w:color w:val="000000"/>
                <w:sz w:val="24"/>
                <w:szCs w:val="24"/>
              </w:rPr>
              <w:t>5</w:t>
            </w:r>
          </w:p>
        </w:tc>
        <w:tc>
          <w:tcPr>
            <w:tcW w:w="1475" w:type="dxa"/>
            <w:vAlign w:val="center"/>
          </w:tcPr>
          <w:p w:rsidR="008A5011" w:rsidRDefault="00E12007">
            <w:pPr>
              <w:jc w:val="center"/>
            </w:pPr>
            <w:r>
              <w:rPr>
                <w:color w:val="000000"/>
                <w:sz w:val="24"/>
                <w:szCs w:val="24"/>
              </w:rPr>
              <w:t>112802</w:t>
            </w:r>
          </w:p>
        </w:tc>
        <w:tc>
          <w:tcPr>
            <w:tcW w:w="1769" w:type="dxa"/>
            <w:vAlign w:val="center"/>
          </w:tcPr>
          <w:p w:rsidR="008A5011" w:rsidRDefault="00E12007">
            <w:pPr>
              <w:jc w:val="center"/>
            </w:pPr>
            <w:r>
              <w:rPr>
                <w:color w:val="000000"/>
                <w:sz w:val="24"/>
                <w:szCs w:val="24"/>
              </w:rPr>
              <w:t>18</w:t>
            </w:r>
            <w:proofErr w:type="gramStart"/>
            <w:r>
              <w:rPr>
                <w:color w:val="000000"/>
                <w:sz w:val="24"/>
                <w:szCs w:val="24"/>
              </w:rPr>
              <w:t>电科</w:t>
            </w:r>
            <w:proofErr w:type="gramEnd"/>
            <w:r>
              <w:rPr>
                <w:color w:val="000000"/>
                <w:sz w:val="24"/>
                <w:szCs w:val="24"/>
              </w:rPr>
              <w:t>02</w:t>
            </w:r>
          </w:p>
        </w:tc>
        <w:tc>
          <w:tcPr>
            <w:tcW w:w="1387" w:type="dxa"/>
            <w:vAlign w:val="center"/>
          </w:tcPr>
          <w:p w:rsidR="008A5011" w:rsidRDefault="00E12007">
            <w:pPr>
              <w:jc w:val="right"/>
            </w:pPr>
            <w:r>
              <w:rPr>
                <w:color w:val="000000"/>
                <w:sz w:val="24"/>
                <w:szCs w:val="24"/>
              </w:rPr>
              <w:t>300,000</w:t>
            </w:r>
          </w:p>
        </w:tc>
        <w:tc>
          <w:tcPr>
            <w:tcW w:w="2150" w:type="dxa"/>
            <w:vAlign w:val="center"/>
          </w:tcPr>
          <w:p w:rsidR="008A5011" w:rsidRDefault="00E12007">
            <w:pPr>
              <w:jc w:val="right"/>
            </w:pPr>
            <w:r>
              <w:rPr>
                <w:color w:val="000000"/>
                <w:sz w:val="24"/>
                <w:szCs w:val="24"/>
              </w:rPr>
              <w:t>30,216,000.00</w:t>
            </w:r>
          </w:p>
        </w:tc>
        <w:tc>
          <w:tcPr>
            <w:tcW w:w="1237" w:type="dxa"/>
            <w:vAlign w:val="center"/>
          </w:tcPr>
          <w:p w:rsidR="008A5011" w:rsidRDefault="00E12007">
            <w:pPr>
              <w:jc w:val="right"/>
            </w:pPr>
            <w:r>
              <w:rPr>
                <w:color w:val="000000"/>
                <w:sz w:val="24"/>
                <w:szCs w:val="24"/>
              </w:rPr>
              <w:t>4.54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6E733C" w:rsidRDefault="006E733C"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41,960.03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7,631,518.21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7,673,478.24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6E733C" w:rsidRPr="00414345" w:rsidRDefault="006E733C" w:rsidP="00C15CAC">
      <w:pPr>
        <w:autoSpaceDE w:val="0"/>
        <w:autoSpaceDN w:val="0"/>
        <w:adjustRightInd w:val="0"/>
        <w:spacing w:before="29" w:line="288" w:lineRule="auto"/>
        <w:jc w:val="left"/>
        <w:rPr>
          <w:rFonts w:hint="eastAsia"/>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300,312,677.12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160,029,952.17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118,260.46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460,224,368.83</w:t>
            </w:r>
          </w:p>
        </w:tc>
      </w:tr>
    </w:tbl>
    <w:p w:rsidR="008A5011" w:rsidRDefault="00E120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6E733C">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A5011">
        <w:tc>
          <w:tcPr>
            <w:tcW w:w="993" w:type="dxa"/>
            <w:vMerge w:val="restart"/>
          </w:tcPr>
          <w:p w:rsidR="008A5011" w:rsidRDefault="008A5011"/>
          <w:p w:rsidR="008A5011" w:rsidRDefault="00E12007">
            <w:r>
              <w:rPr>
                <w:rFonts w:ascii="宋体" w:hAnsi="宋体" w:hint="eastAsia"/>
                <w:bCs/>
                <w:color w:val="000000"/>
                <w:kern w:val="0"/>
              </w:rPr>
              <w:t>机构</w:t>
            </w:r>
          </w:p>
        </w:tc>
        <w:tc>
          <w:tcPr>
            <w:tcW w:w="992" w:type="dxa"/>
            <w:vAlign w:val="center"/>
          </w:tcPr>
          <w:p w:rsidR="008A5011" w:rsidRDefault="00E12007">
            <w:pPr>
              <w:jc w:val="center"/>
            </w:pPr>
            <w:r>
              <w:rPr>
                <w:rFonts w:ascii="宋体" w:hAnsi="宋体"/>
                <w:color w:val="000000"/>
                <w:kern w:val="0"/>
              </w:rPr>
              <w:t>1</w:t>
            </w:r>
          </w:p>
        </w:tc>
        <w:tc>
          <w:tcPr>
            <w:tcW w:w="1843" w:type="dxa"/>
            <w:vAlign w:val="center"/>
          </w:tcPr>
          <w:p w:rsidR="008A5011" w:rsidRDefault="00E12007">
            <w:pPr>
              <w:jc w:val="center"/>
            </w:pPr>
            <w:r>
              <w:rPr>
                <w:rFonts w:ascii="宋体" w:hAnsi="宋体"/>
                <w:color w:val="000000"/>
                <w:kern w:val="0"/>
              </w:rPr>
              <w:t>2020/7/1-2020/9/30</w:t>
            </w:r>
          </w:p>
        </w:tc>
        <w:tc>
          <w:tcPr>
            <w:tcW w:w="851" w:type="dxa"/>
            <w:vAlign w:val="center"/>
          </w:tcPr>
          <w:p w:rsidR="008A5011" w:rsidRDefault="00E12007">
            <w:pPr>
              <w:jc w:val="center"/>
            </w:pPr>
            <w:r>
              <w:rPr>
                <w:rFonts w:ascii="宋体" w:hAnsi="宋体"/>
                <w:color w:val="000000"/>
                <w:kern w:val="0"/>
              </w:rPr>
              <w:t>299,999,000.00</w:t>
            </w:r>
          </w:p>
        </w:tc>
        <w:tc>
          <w:tcPr>
            <w:tcW w:w="850" w:type="dxa"/>
            <w:vAlign w:val="center"/>
          </w:tcPr>
          <w:p w:rsidR="008A5011" w:rsidRDefault="00E12007">
            <w:pPr>
              <w:jc w:val="center"/>
            </w:pPr>
            <w:r>
              <w:rPr>
                <w:rFonts w:ascii="宋体" w:hAnsi="宋体"/>
                <w:color w:val="000000"/>
                <w:kern w:val="0"/>
              </w:rPr>
              <w:t>-</w:t>
            </w:r>
          </w:p>
        </w:tc>
        <w:tc>
          <w:tcPr>
            <w:tcW w:w="1134" w:type="dxa"/>
            <w:vAlign w:val="center"/>
          </w:tcPr>
          <w:p w:rsidR="008A5011" w:rsidRDefault="00E12007">
            <w:pPr>
              <w:jc w:val="center"/>
            </w:pPr>
            <w:r>
              <w:rPr>
                <w:rFonts w:ascii="宋体" w:hAnsi="宋体"/>
                <w:color w:val="000000"/>
                <w:kern w:val="0"/>
              </w:rPr>
              <w:t>-</w:t>
            </w:r>
          </w:p>
        </w:tc>
        <w:tc>
          <w:tcPr>
            <w:tcW w:w="1419" w:type="dxa"/>
            <w:vAlign w:val="center"/>
          </w:tcPr>
          <w:p w:rsidR="008A5011" w:rsidRDefault="00E12007">
            <w:pPr>
              <w:jc w:val="center"/>
            </w:pPr>
            <w:r>
              <w:rPr>
                <w:rFonts w:ascii="宋体" w:hAnsi="宋体"/>
                <w:color w:val="000000"/>
                <w:kern w:val="0"/>
              </w:rPr>
              <w:t>299,999,000.00</w:t>
            </w:r>
          </w:p>
        </w:tc>
        <w:tc>
          <w:tcPr>
            <w:tcW w:w="1130" w:type="dxa"/>
            <w:vAlign w:val="center"/>
          </w:tcPr>
          <w:p w:rsidR="008A5011" w:rsidRDefault="00E12007">
            <w:pPr>
              <w:jc w:val="center"/>
            </w:pPr>
            <w:r>
              <w:rPr>
                <w:rFonts w:ascii="宋体" w:hAnsi="宋体"/>
                <w:color w:val="000000"/>
                <w:kern w:val="0"/>
              </w:rPr>
              <w:t>65.19%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A5011" w:rsidRDefault="00E1200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w:t>
      </w:r>
      <w:proofErr w:type="gramStart"/>
      <w:r>
        <w:rPr>
          <w:color w:val="000000"/>
          <w:sz w:val="24"/>
          <w:szCs w:val="24"/>
        </w:rPr>
        <w:t>鑫</w:t>
      </w:r>
      <w:proofErr w:type="gramEnd"/>
      <w:r>
        <w:rPr>
          <w:color w:val="000000"/>
          <w:sz w:val="24"/>
          <w:szCs w:val="24"/>
        </w:rPr>
        <w:t>定期开放灵活配置混合型证券投资基金募集注册的文件；</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w:t>
      </w:r>
      <w:proofErr w:type="gramStart"/>
      <w:r>
        <w:rPr>
          <w:color w:val="000000"/>
          <w:sz w:val="24"/>
          <w:szCs w:val="24"/>
        </w:rPr>
        <w:t>鑫</w:t>
      </w:r>
      <w:proofErr w:type="gramEnd"/>
      <w:r>
        <w:rPr>
          <w:color w:val="000000"/>
          <w:sz w:val="24"/>
          <w:szCs w:val="24"/>
        </w:rPr>
        <w:t>定期开放灵活配置混合型证券投资基金的法律意见书；</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A5011" w:rsidRDefault="00E1200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w:t>
      </w:r>
      <w:proofErr w:type="gramStart"/>
      <w:r w:rsidRPr="00414345">
        <w:rPr>
          <w:color w:val="000000"/>
          <w:sz w:val="24"/>
          <w:szCs w:val="24"/>
        </w:rPr>
        <w:t>鑫</w:t>
      </w:r>
      <w:proofErr w:type="gramEnd"/>
      <w:r w:rsidRPr="00414345">
        <w:rPr>
          <w:color w:val="000000"/>
          <w:sz w:val="24"/>
          <w:szCs w:val="24"/>
        </w:rPr>
        <w:t>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A5011" w:rsidRDefault="00E12007">
      <w:pPr>
        <w:spacing w:before="29" w:line="288" w:lineRule="auto"/>
        <w:ind w:firstLineChars="200" w:firstLine="480"/>
        <w:rPr>
          <w:color w:val="000000"/>
          <w:sz w:val="24"/>
          <w:szCs w:val="24"/>
        </w:rPr>
      </w:pPr>
      <w:r>
        <w:rPr>
          <w:color w:val="000000"/>
          <w:sz w:val="24"/>
          <w:szCs w:val="24"/>
        </w:rPr>
        <w:t>投资者可在办公时间内至基金管理人的办</w:t>
      </w:r>
      <w:r>
        <w:rPr>
          <w:color w:val="000000"/>
          <w:sz w:val="24"/>
          <w:szCs w:val="24"/>
        </w:rPr>
        <w:t>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007" w:rsidRDefault="00E12007" w:rsidP="00876D65">
      <w:r>
        <w:separator/>
      </w:r>
    </w:p>
  </w:endnote>
  <w:endnote w:type="continuationSeparator" w:id="0">
    <w:p w:rsidR="00E12007" w:rsidRDefault="00E120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007" w:rsidRDefault="00E12007" w:rsidP="00876D65">
      <w:r>
        <w:separator/>
      </w:r>
    </w:p>
  </w:footnote>
  <w:footnote w:type="continuationSeparator" w:id="0">
    <w:p w:rsidR="00E12007" w:rsidRDefault="00E12007"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交银施罗德瑞</w:t>
    </w:r>
    <w:proofErr w:type="gramStart"/>
    <w:r w:rsidRPr="003E676C">
      <w:rPr>
        <w:sz w:val="24"/>
        <w:szCs w:val="24"/>
      </w:rPr>
      <w:t>鑫</w:t>
    </w:r>
    <w:proofErr w:type="gramEnd"/>
    <w:r w:rsidRPr="003E676C">
      <w:rPr>
        <w:sz w:val="24"/>
        <w:szCs w:val="24"/>
      </w:rPr>
      <w:t>定期开放灵活配置混合型证券投资基金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E733C"/>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011"/>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007"/>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6052E"/>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8701-2FF0-49F3-BBB0-6D54F424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16</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2020-10-23T10:13:00Z</dcterms:modified>
</cp:coreProperties>
</file>