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</w:t>
      </w:r>
      <w:r w:rsidR="009B437B">
        <w:rPr>
          <w:rStyle w:val="Char"/>
          <w:rFonts w:ascii="Times New Roman" w:eastAsia="宋体" w:hAnsi="Times New Roman" w:cs="Times New Roman" w:hint="eastAsia"/>
        </w:rPr>
        <w:t>及</w:t>
      </w:r>
      <w:r w:rsidR="009B437B">
        <w:rPr>
          <w:rStyle w:val="Char"/>
          <w:rFonts w:ascii="Times New Roman" w:eastAsia="宋体" w:hAnsi="Times New Roman" w:cs="Times New Roman"/>
        </w:rPr>
        <w:t>可能发生不定期折算</w:t>
      </w:r>
      <w:r w:rsidRPr="001F344A">
        <w:rPr>
          <w:rStyle w:val="Char"/>
          <w:rFonts w:ascii="Times New Roman" w:eastAsia="宋体" w:hAnsi="Times New Roman" w:cs="Times New Roman" w:hint="eastAsia"/>
        </w:rPr>
        <w:t>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9B437B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、</w:t>
      </w:r>
      <w:r w:rsidRPr="009B437B">
        <w:rPr>
          <w:rFonts w:ascii="Times New Roman" w:hAnsi="Times New Roman" w:hint="eastAsia"/>
          <w:sz w:val="24"/>
          <w:szCs w:val="24"/>
        </w:rPr>
        <w:t>由于近期</w:t>
      </w:r>
      <w:r w:rsidRPr="009B437B">
        <w:rPr>
          <w:rFonts w:ascii="Times New Roman" w:hAnsi="Times New Roman" w:hint="eastAsia"/>
          <w:sz w:val="24"/>
          <w:szCs w:val="24"/>
        </w:rPr>
        <w:t>A</w:t>
      </w:r>
      <w:r w:rsidRPr="009B437B">
        <w:rPr>
          <w:rFonts w:ascii="Times New Roman" w:hAnsi="Times New Roman" w:hint="eastAsia"/>
          <w:sz w:val="24"/>
          <w:szCs w:val="24"/>
        </w:rPr>
        <w:t>股市场波动较大，截至本公告日前一交易日，交银新能源份额的基金份额净值接近</w:t>
      </w:r>
      <w:r>
        <w:rPr>
          <w:rFonts w:ascii="Times New Roman" w:hAnsi="Times New Roman" w:hint="eastAsia"/>
          <w:sz w:val="24"/>
          <w:szCs w:val="24"/>
        </w:rPr>
        <w:t>本基金</w:t>
      </w:r>
      <w:r w:rsidRPr="009B437B">
        <w:rPr>
          <w:rFonts w:ascii="Times New Roman" w:hAnsi="Times New Roman" w:hint="eastAsia"/>
          <w:sz w:val="24"/>
          <w:szCs w:val="24"/>
        </w:rPr>
        <w:t>基金合同规定的不定期份额折算的阀值</w:t>
      </w:r>
      <w:r w:rsidRPr="009B437B">
        <w:rPr>
          <w:rFonts w:ascii="Times New Roman" w:hAnsi="Times New Roman" w:hint="eastAsia"/>
          <w:sz w:val="24"/>
          <w:szCs w:val="24"/>
        </w:rPr>
        <w:t>1.500</w:t>
      </w:r>
      <w:r w:rsidRPr="009B437B">
        <w:rPr>
          <w:rFonts w:ascii="Times New Roman" w:hAnsi="Times New Roman" w:hint="eastAsia"/>
          <w:sz w:val="24"/>
          <w:szCs w:val="24"/>
        </w:rPr>
        <w:t>元，在此提请投资者密切关注交银新能源份额近期净值的波动情况。</w:t>
      </w:r>
    </w:p>
    <w:p w:rsidR="00AF4863" w:rsidRPr="006607DA" w:rsidRDefault="00AF4863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F4863">
        <w:rPr>
          <w:rFonts w:ascii="Times New Roman" w:hAnsi="Times New Roman" w:hint="eastAsia"/>
          <w:sz w:val="24"/>
          <w:szCs w:val="24"/>
        </w:rPr>
        <w:t>投资者若希望了解基金不定期份额折算的机制设计，请参阅本基金的基金合同及《交银施罗德国证新能源指数分级证券投资基金招募说明书》。</w:t>
      </w:r>
    </w:p>
    <w:p w:rsidR="001F344A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1F344A" w:rsidRPr="001F34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投资者可以通过本基金管理人网站（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）或客户服务电话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（免长途话费），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咨询有关详情。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6F4155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>
        <w:rPr>
          <w:rFonts w:ascii="Times New Roman" w:hAnsi="Times New Roman" w:cs="Times New Roman" w:hint="eastAsia"/>
        </w:rPr>
        <w:t>十</w:t>
      </w:r>
      <w:r w:rsidR="002274D1">
        <w:rPr>
          <w:rFonts w:ascii="Times New Roman" w:hAnsi="Times New Roman" w:cs="Times New Roman" w:hint="eastAsia"/>
        </w:rPr>
        <w:t>九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E60A20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E6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2A" w:rsidRDefault="00F21F2A" w:rsidP="00BC3954">
      <w:r>
        <w:separator/>
      </w:r>
    </w:p>
  </w:endnote>
  <w:endnote w:type="continuationSeparator" w:id="0">
    <w:p w:rsidR="00F21F2A" w:rsidRDefault="00F21F2A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2A" w:rsidRDefault="00F21F2A" w:rsidP="00BC3954">
      <w:r>
        <w:separator/>
      </w:r>
    </w:p>
  </w:footnote>
  <w:footnote w:type="continuationSeparator" w:id="0">
    <w:p w:rsidR="00F21F2A" w:rsidRDefault="00F21F2A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0F4DB7"/>
    <w:rsid w:val="001346EE"/>
    <w:rsid w:val="00163E77"/>
    <w:rsid w:val="00164A42"/>
    <w:rsid w:val="001B71B0"/>
    <w:rsid w:val="001F344A"/>
    <w:rsid w:val="002274D1"/>
    <w:rsid w:val="002D6847"/>
    <w:rsid w:val="003C2459"/>
    <w:rsid w:val="006607DA"/>
    <w:rsid w:val="006F4155"/>
    <w:rsid w:val="007066C2"/>
    <w:rsid w:val="00713789"/>
    <w:rsid w:val="0079644B"/>
    <w:rsid w:val="00913184"/>
    <w:rsid w:val="009B437B"/>
    <w:rsid w:val="00A601CF"/>
    <w:rsid w:val="00AF4863"/>
    <w:rsid w:val="00BC3954"/>
    <w:rsid w:val="00C75717"/>
    <w:rsid w:val="00E60A20"/>
    <w:rsid w:val="00F21F2A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22</cp:revision>
  <dcterms:created xsi:type="dcterms:W3CDTF">2020-09-24T02:37:00Z</dcterms:created>
  <dcterms:modified xsi:type="dcterms:W3CDTF">2020-10-16T07:23:00Z</dcterms:modified>
</cp:coreProperties>
</file>