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DA79E9" w14:textId="77777777" w:rsidR="009C2EF9" w:rsidRDefault="009C2EF9" w:rsidP="009A53EB">
      <w:bookmarkStart w:id="0" w:name="_GoBack"/>
      <w:bookmarkEnd w:id="0"/>
    </w:p>
    <w:p w14:paraId="2583A1BC" w14:textId="77777777" w:rsidR="009C2EF9" w:rsidRDefault="009C2EF9" w:rsidP="009A53EB"/>
    <w:p w14:paraId="45E064B7" w14:textId="77777777" w:rsidR="009C2EF9" w:rsidRDefault="009C2EF9" w:rsidP="009A53EB"/>
    <w:p w14:paraId="4C849BE4" w14:textId="77777777" w:rsidR="009A53EB" w:rsidRDefault="009A53EB" w:rsidP="009A53EB"/>
    <w:p w14:paraId="165D6ABF" w14:textId="77777777" w:rsidR="009A53EB" w:rsidRDefault="009A53EB" w:rsidP="009A53EB"/>
    <w:p w14:paraId="18D4F0F7" w14:textId="77777777" w:rsidR="009C2EF9" w:rsidRDefault="009C2EF9" w:rsidP="009A53EB"/>
    <w:p w14:paraId="3C2CE376" w14:textId="77777777" w:rsidR="009C2EF9" w:rsidRDefault="009C2EF9" w:rsidP="009A53EB"/>
    <w:p w14:paraId="211EF465" w14:textId="77777777" w:rsidR="009C2EF9" w:rsidRDefault="009A53EB" w:rsidP="009A53EB">
      <w:pPr>
        <w:jc w:val="center"/>
      </w:pPr>
      <w:r w:rsidRPr="00F315A5">
        <w:rPr>
          <w:noProof/>
        </w:rPr>
        <w:drawing>
          <wp:inline distT="0" distB="0" distL="0" distR="0" wp14:anchorId="3A181BEB" wp14:editId="49F3DDE3">
            <wp:extent cx="434340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B9287F4" w14:textId="77777777" w:rsidR="009A53EB" w:rsidRDefault="009A53EB" w:rsidP="009A53EB">
      <w:pPr>
        <w:jc w:val="center"/>
      </w:pPr>
    </w:p>
    <w:p w14:paraId="7F767D7E" w14:textId="77777777" w:rsidR="009A53EB" w:rsidRDefault="009A53EB" w:rsidP="009A53EB">
      <w:pPr>
        <w:jc w:val="center"/>
      </w:pPr>
    </w:p>
    <w:p w14:paraId="7FB95384" w14:textId="462B10BA" w:rsidR="009C2EF9" w:rsidRDefault="009C2EF9">
      <w:pPr>
        <w:adjustRightInd w:val="0"/>
        <w:snapToGrid w:val="0"/>
        <w:spacing w:line="360" w:lineRule="auto"/>
        <w:jc w:val="center"/>
        <w:rPr>
          <w:rFonts w:ascii="宋体" w:hAnsi="宋体"/>
          <w:b/>
          <w:color w:val="000000"/>
          <w:sz w:val="44"/>
        </w:rPr>
      </w:pPr>
      <w:r>
        <w:rPr>
          <w:rFonts w:ascii="宋体" w:hAnsi="宋体" w:hint="eastAsia"/>
          <w:b/>
          <w:color w:val="000000"/>
          <w:sz w:val="44"/>
        </w:rPr>
        <w:t>交银施罗德</w:t>
      </w:r>
      <w:r w:rsidR="009A53EB">
        <w:rPr>
          <w:rFonts w:ascii="宋体" w:hAnsi="宋体" w:hint="eastAsia"/>
          <w:b/>
          <w:color w:val="000000"/>
          <w:sz w:val="44"/>
        </w:rPr>
        <w:t>稳固收益债券型</w:t>
      </w:r>
      <w:r>
        <w:rPr>
          <w:rFonts w:ascii="宋体" w:hAnsi="宋体"/>
          <w:b/>
          <w:color w:val="000000"/>
          <w:sz w:val="44"/>
        </w:rPr>
        <w:t>证券投资基金</w:t>
      </w:r>
    </w:p>
    <w:p w14:paraId="03C5DBD4" w14:textId="77777777" w:rsidR="009C2EF9" w:rsidRDefault="009C2EF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14:paraId="588F04A5" w14:textId="77777777" w:rsidR="009C2EF9" w:rsidRDefault="009C2EF9" w:rsidP="009A53EB"/>
    <w:p w14:paraId="01B2035D" w14:textId="77777777" w:rsidR="009A53EB" w:rsidRDefault="009A53EB" w:rsidP="009A53EB"/>
    <w:p w14:paraId="2537BCF6" w14:textId="77777777" w:rsidR="009A53EB" w:rsidRDefault="009A53EB" w:rsidP="009A53EB"/>
    <w:p w14:paraId="6658E95B" w14:textId="77777777" w:rsidR="009A53EB" w:rsidRDefault="009A53EB" w:rsidP="009A53EB"/>
    <w:p w14:paraId="7BFD3D8B" w14:textId="77777777" w:rsidR="009A53EB" w:rsidRDefault="009A53EB" w:rsidP="009A53EB"/>
    <w:p w14:paraId="3D2EF681" w14:textId="77777777" w:rsidR="009A53EB" w:rsidRDefault="009A53EB" w:rsidP="009A53EB"/>
    <w:p w14:paraId="4DB39A30" w14:textId="77777777" w:rsidR="009A53EB" w:rsidRDefault="009A53EB" w:rsidP="009A53EB"/>
    <w:p w14:paraId="7E2F0FC8" w14:textId="77777777" w:rsidR="009A53EB" w:rsidRDefault="009A53EB" w:rsidP="009A53EB"/>
    <w:p w14:paraId="6E7D5E85" w14:textId="77777777" w:rsidR="009C2EF9" w:rsidRDefault="009C2EF9" w:rsidP="009A53EB"/>
    <w:p w14:paraId="5A9FFFB0" w14:textId="77777777" w:rsidR="009C2EF9" w:rsidRDefault="009C2EF9" w:rsidP="009A53EB"/>
    <w:p w14:paraId="4720E804" w14:textId="77777777" w:rsidR="009C2EF9" w:rsidRDefault="009C2EF9" w:rsidP="009A53EB"/>
    <w:p w14:paraId="5471BC91" w14:textId="77777777" w:rsidR="009C2EF9" w:rsidRDefault="009C2EF9" w:rsidP="009A53EB"/>
    <w:p w14:paraId="2A5BDBB9"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基金管理人：</w:t>
      </w:r>
      <w:r w:rsidRPr="00BE7E78">
        <w:rPr>
          <w:rFonts w:ascii="宋体" w:hAnsi="宋体" w:hint="eastAsia"/>
          <w:b/>
          <w:color w:val="000000"/>
          <w:sz w:val="32"/>
        </w:rPr>
        <w:t>交银施罗德</w:t>
      </w:r>
      <w:r w:rsidRPr="00BE7E78">
        <w:rPr>
          <w:rFonts w:ascii="宋体" w:hAnsi="宋体"/>
          <w:b/>
          <w:color w:val="000000"/>
          <w:sz w:val="32"/>
        </w:rPr>
        <w:t>基金管理有限公司</w:t>
      </w:r>
    </w:p>
    <w:p w14:paraId="210901E7"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基金托管人：中国农业银行</w:t>
      </w:r>
      <w:r w:rsidRPr="00BE7E78">
        <w:rPr>
          <w:rFonts w:ascii="宋体" w:hAnsi="宋体" w:hint="eastAsia"/>
          <w:b/>
          <w:color w:val="000000"/>
          <w:sz w:val="32"/>
        </w:rPr>
        <w:t>股份有限公司</w:t>
      </w:r>
    </w:p>
    <w:p w14:paraId="719ACF82" w14:textId="77777777" w:rsidR="009C2EF9" w:rsidRDefault="009C2EF9" w:rsidP="009A53EB"/>
    <w:p w14:paraId="5B17B133" w14:textId="77777777" w:rsidR="009C2EF9" w:rsidRDefault="009C2EF9" w:rsidP="009A53EB"/>
    <w:p w14:paraId="36F5DED9" w14:textId="77777777" w:rsidR="009C2EF9" w:rsidRDefault="009C2EF9" w:rsidP="009A53EB">
      <w:pPr>
        <w:rPr>
          <w:b/>
        </w:rPr>
      </w:pPr>
    </w:p>
    <w:p w14:paraId="11730533" w14:textId="77777777" w:rsidR="009C2EF9" w:rsidRDefault="009C2EF9" w:rsidP="009A53EB"/>
    <w:p w14:paraId="049B2B41" w14:textId="77777777" w:rsidR="009A53EB" w:rsidRDefault="009A53EB" w:rsidP="009A53EB"/>
    <w:p w14:paraId="4FD71928" w14:textId="77777777" w:rsidR="009A53EB" w:rsidRDefault="009A53EB" w:rsidP="009A53EB"/>
    <w:p w14:paraId="09ECE462" w14:textId="17C0B3F0" w:rsidR="009C2EF9" w:rsidRDefault="00814517" w:rsidP="003A4711">
      <w:pPr>
        <w:jc w:val="center"/>
        <w:rPr>
          <w:rFonts w:ascii="宋体" w:hAnsi="宋体"/>
          <w:color w:val="000000"/>
          <w:sz w:val="28"/>
        </w:rPr>
        <w:sectPr w:rsidR="009C2EF9">
          <w:headerReference w:type="default" r:id="rId7"/>
          <w:footerReference w:type="even" r:id="rId8"/>
          <w:footerReference w:type="default" r:id="rId9"/>
          <w:pgSz w:w="11906" w:h="16838"/>
          <w:pgMar w:top="1440" w:right="1797" w:bottom="1440" w:left="1797" w:header="851" w:footer="992" w:gutter="0"/>
          <w:cols w:space="720"/>
          <w:titlePg/>
          <w:docGrid w:type="lines" w:linePitch="312"/>
        </w:sectPr>
      </w:pPr>
      <w:r>
        <w:rPr>
          <w:rFonts w:ascii="宋体" w:hint="eastAsia"/>
          <w:b/>
          <w:bCs/>
          <w:sz w:val="30"/>
        </w:rPr>
        <w:t>二零</w:t>
      </w:r>
      <w:r w:rsidR="004F0F0C">
        <w:rPr>
          <w:rFonts w:ascii="宋体" w:hint="eastAsia"/>
          <w:b/>
          <w:bCs/>
          <w:sz w:val="30"/>
        </w:rPr>
        <w:t>二零</w:t>
      </w:r>
      <w:r>
        <w:rPr>
          <w:rFonts w:ascii="宋体" w:hint="eastAsia"/>
          <w:b/>
          <w:bCs/>
          <w:sz w:val="30"/>
        </w:rPr>
        <w:t>年</w:t>
      </w:r>
      <w:r w:rsidR="00E41A0F">
        <w:rPr>
          <w:rFonts w:ascii="宋体" w:hint="eastAsia"/>
          <w:b/>
          <w:bCs/>
          <w:sz w:val="30"/>
        </w:rPr>
        <w:t>七</w:t>
      </w:r>
      <w:r>
        <w:rPr>
          <w:rFonts w:ascii="宋体" w:hint="eastAsia"/>
          <w:b/>
          <w:bCs/>
          <w:sz w:val="30"/>
        </w:rPr>
        <w:t>月</w:t>
      </w:r>
    </w:p>
    <w:p w14:paraId="600236B3" w14:textId="77777777" w:rsidR="009C2EF9" w:rsidRDefault="009C2EF9" w:rsidP="009A53EB"/>
    <w:p w14:paraId="4FF96C95" w14:textId="77777777" w:rsidR="009C2EF9" w:rsidRPr="0061142D" w:rsidRDefault="009C2EF9">
      <w:pPr>
        <w:spacing w:line="360" w:lineRule="auto"/>
        <w:jc w:val="center"/>
        <w:rPr>
          <w:b/>
          <w:color w:val="000000"/>
          <w:sz w:val="28"/>
        </w:rPr>
      </w:pPr>
      <w:r w:rsidRPr="0061142D">
        <w:rPr>
          <w:rFonts w:hAnsi="宋体"/>
          <w:b/>
          <w:color w:val="000000"/>
          <w:sz w:val="28"/>
        </w:rPr>
        <w:t>目</w:t>
      </w:r>
      <w:r w:rsidRPr="0061142D">
        <w:rPr>
          <w:b/>
          <w:color w:val="000000"/>
          <w:sz w:val="28"/>
        </w:rPr>
        <w:t xml:space="preserve">    </w:t>
      </w:r>
      <w:r w:rsidRPr="0061142D">
        <w:rPr>
          <w:rFonts w:hAnsi="宋体"/>
          <w:b/>
          <w:color w:val="000000"/>
          <w:sz w:val="28"/>
        </w:rPr>
        <w:t>录</w:t>
      </w:r>
    </w:p>
    <w:p w14:paraId="2EC77E20" w14:textId="77777777" w:rsidR="009C2EF9" w:rsidRPr="0061142D" w:rsidRDefault="00942CAD" w:rsidP="00DA03D3">
      <w:pPr>
        <w:pStyle w:val="TOC2"/>
        <w:tabs>
          <w:tab w:val="right" w:leader="dot" w:pos="8302"/>
        </w:tabs>
        <w:adjustRightInd w:val="0"/>
        <w:snapToGrid w:val="0"/>
        <w:spacing w:line="360" w:lineRule="auto"/>
        <w:ind w:leftChars="0" w:left="0"/>
        <w:rPr>
          <w:noProof/>
          <w:sz w:val="28"/>
          <w:szCs w:val="28"/>
        </w:rPr>
      </w:pPr>
      <w:r w:rsidRPr="0061142D">
        <w:rPr>
          <w:color w:val="000000"/>
          <w:sz w:val="28"/>
          <w:szCs w:val="28"/>
        </w:rPr>
        <w:fldChar w:fldCharType="begin"/>
      </w:r>
      <w:r w:rsidR="009C2EF9" w:rsidRPr="0061142D">
        <w:rPr>
          <w:color w:val="000000"/>
          <w:sz w:val="28"/>
          <w:szCs w:val="28"/>
        </w:rPr>
        <w:instrText xml:space="preserve"> TOC \o "1-2" \h \z </w:instrText>
      </w:r>
      <w:r w:rsidRPr="0061142D">
        <w:rPr>
          <w:color w:val="000000"/>
          <w:sz w:val="28"/>
          <w:szCs w:val="28"/>
        </w:rPr>
        <w:fldChar w:fldCharType="separate"/>
      </w:r>
      <w:hyperlink w:anchor="_Toc145818935" w:history="1">
        <w:r w:rsidR="009C2EF9" w:rsidRPr="0061142D">
          <w:rPr>
            <w:rFonts w:hAnsi="宋体"/>
            <w:noProof/>
            <w:sz w:val="28"/>
            <w:szCs w:val="28"/>
          </w:rPr>
          <w:t>一、基金托管协议当事人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_Toc145818935 \h </w:instrText>
        </w:r>
        <w:r w:rsidRPr="0061142D">
          <w:rPr>
            <w:noProof/>
            <w:sz w:val="28"/>
            <w:szCs w:val="28"/>
          </w:rPr>
        </w:r>
        <w:r w:rsidRPr="0061142D">
          <w:rPr>
            <w:noProof/>
            <w:sz w:val="28"/>
            <w:szCs w:val="28"/>
          </w:rPr>
          <w:fldChar w:fldCharType="separate"/>
        </w:r>
        <w:r w:rsidR="00094382">
          <w:rPr>
            <w:noProof/>
            <w:sz w:val="28"/>
            <w:szCs w:val="28"/>
          </w:rPr>
          <w:t>3</w:t>
        </w:r>
        <w:r w:rsidRPr="0061142D">
          <w:rPr>
            <w:noProof/>
            <w:sz w:val="28"/>
            <w:szCs w:val="28"/>
          </w:rPr>
          <w:fldChar w:fldCharType="end"/>
        </w:r>
      </w:hyperlink>
    </w:p>
    <w:p w14:paraId="363E5DFA" w14:textId="77777777"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36" w:history="1">
        <w:r w:rsidR="009C2EF9" w:rsidRPr="0061142D">
          <w:rPr>
            <w:rFonts w:hAnsi="宋体"/>
            <w:noProof/>
            <w:sz w:val="28"/>
            <w:szCs w:val="28"/>
          </w:rPr>
          <w:t>二、基金托管协议的依据、目的和原则</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_Toc145818936 \h </w:instrText>
        </w:r>
        <w:r w:rsidR="00942CAD" w:rsidRPr="0061142D">
          <w:rPr>
            <w:noProof/>
            <w:sz w:val="28"/>
            <w:szCs w:val="28"/>
          </w:rPr>
        </w:r>
        <w:r w:rsidR="00942CAD" w:rsidRPr="0061142D">
          <w:rPr>
            <w:noProof/>
            <w:sz w:val="28"/>
            <w:szCs w:val="28"/>
          </w:rPr>
          <w:fldChar w:fldCharType="separate"/>
        </w:r>
        <w:r w:rsidR="00094382">
          <w:rPr>
            <w:noProof/>
            <w:sz w:val="28"/>
            <w:szCs w:val="28"/>
          </w:rPr>
          <w:t>5</w:t>
        </w:r>
        <w:r w:rsidR="00942CAD" w:rsidRPr="0061142D">
          <w:rPr>
            <w:noProof/>
            <w:sz w:val="28"/>
            <w:szCs w:val="28"/>
          </w:rPr>
          <w:fldChar w:fldCharType="end"/>
        </w:r>
      </w:hyperlink>
    </w:p>
    <w:p w14:paraId="11A81D2F" w14:textId="77777777"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37" w:history="1">
        <w:r w:rsidR="009C2EF9" w:rsidRPr="0061142D">
          <w:rPr>
            <w:rFonts w:hAnsi="宋体"/>
            <w:noProof/>
            <w:sz w:val="28"/>
            <w:szCs w:val="28"/>
          </w:rPr>
          <w:t>三、基金托管人对基金管理人的业务监督和核查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_Toc145818937 \h </w:instrText>
        </w:r>
        <w:r w:rsidR="00942CAD" w:rsidRPr="0061142D">
          <w:rPr>
            <w:noProof/>
            <w:sz w:val="28"/>
            <w:szCs w:val="28"/>
          </w:rPr>
        </w:r>
        <w:r w:rsidR="00942CAD" w:rsidRPr="0061142D">
          <w:rPr>
            <w:noProof/>
            <w:sz w:val="28"/>
            <w:szCs w:val="28"/>
          </w:rPr>
          <w:fldChar w:fldCharType="separate"/>
        </w:r>
        <w:r w:rsidR="00094382">
          <w:rPr>
            <w:noProof/>
            <w:sz w:val="28"/>
            <w:szCs w:val="28"/>
          </w:rPr>
          <w:t>6</w:t>
        </w:r>
        <w:r w:rsidR="00942CAD" w:rsidRPr="0061142D">
          <w:rPr>
            <w:noProof/>
            <w:sz w:val="28"/>
            <w:szCs w:val="28"/>
          </w:rPr>
          <w:fldChar w:fldCharType="end"/>
        </w:r>
      </w:hyperlink>
    </w:p>
    <w:p w14:paraId="797453FC" w14:textId="1A529391"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38" w:history="1">
        <w:r w:rsidR="009C2EF9" w:rsidRPr="0061142D">
          <w:rPr>
            <w:rFonts w:hAnsi="宋体"/>
            <w:noProof/>
            <w:sz w:val="28"/>
            <w:szCs w:val="28"/>
          </w:rPr>
          <w:t>四、基金管理人对基金托管人的业务核查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_Toc145818938 \h </w:instrText>
        </w:r>
        <w:r w:rsidR="00942CAD" w:rsidRPr="0061142D">
          <w:rPr>
            <w:noProof/>
            <w:sz w:val="28"/>
            <w:szCs w:val="28"/>
          </w:rPr>
        </w:r>
        <w:r w:rsidR="00942CAD" w:rsidRPr="0061142D">
          <w:rPr>
            <w:noProof/>
            <w:sz w:val="28"/>
            <w:szCs w:val="28"/>
          </w:rPr>
          <w:fldChar w:fldCharType="separate"/>
        </w:r>
        <w:r w:rsidR="00094382">
          <w:rPr>
            <w:noProof/>
            <w:sz w:val="28"/>
            <w:szCs w:val="28"/>
          </w:rPr>
          <w:t>15</w:t>
        </w:r>
        <w:r w:rsidR="00942CAD" w:rsidRPr="0061142D">
          <w:rPr>
            <w:noProof/>
            <w:sz w:val="28"/>
            <w:szCs w:val="28"/>
          </w:rPr>
          <w:fldChar w:fldCharType="end"/>
        </w:r>
      </w:hyperlink>
    </w:p>
    <w:p w14:paraId="7EC6E86C" w14:textId="6CF3D5E6"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39" w:history="1">
        <w:r w:rsidR="009C2EF9" w:rsidRPr="0061142D">
          <w:rPr>
            <w:rFonts w:hAnsi="宋体"/>
            <w:noProof/>
            <w:sz w:val="28"/>
            <w:szCs w:val="28"/>
          </w:rPr>
          <w:t>五、基金财产的</w:t>
        </w:r>
        <w:bookmarkStart w:id="1" w:name="_Hlt155060667"/>
        <w:bookmarkStart w:id="2" w:name="_Hlt155060668"/>
        <w:r w:rsidR="009C2EF9" w:rsidRPr="0061142D">
          <w:rPr>
            <w:rFonts w:hAnsi="宋体"/>
            <w:noProof/>
            <w:sz w:val="28"/>
            <w:szCs w:val="28"/>
          </w:rPr>
          <w:t>保</w:t>
        </w:r>
        <w:bookmarkEnd w:id="1"/>
        <w:bookmarkEnd w:id="2"/>
        <w:r w:rsidR="009C2EF9" w:rsidRPr="0061142D">
          <w:rPr>
            <w:rFonts w:hAnsi="宋体"/>
            <w:noProof/>
            <w:sz w:val="28"/>
            <w:szCs w:val="28"/>
          </w:rPr>
          <w:t>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_Toc145818939 \h </w:instrText>
        </w:r>
        <w:r w:rsidR="00942CAD" w:rsidRPr="0061142D">
          <w:rPr>
            <w:noProof/>
            <w:sz w:val="28"/>
            <w:szCs w:val="28"/>
          </w:rPr>
        </w:r>
        <w:r w:rsidR="00942CAD" w:rsidRPr="0061142D">
          <w:rPr>
            <w:noProof/>
            <w:sz w:val="28"/>
            <w:szCs w:val="28"/>
          </w:rPr>
          <w:fldChar w:fldCharType="separate"/>
        </w:r>
        <w:r w:rsidR="00094382">
          <w:rPr>
            <w:noProof/>
            <w:sz w:val="28"/>
            <w:szCs w:val="28"/>
          </w:rPr>
          <w:t>16</w:t>
        </w:r>
        <w:r w:rsidR="00942CAD" w:rsidRPr="0061142D">
          <w:rPr>
            <w:noProof/>
            <w:sz w:val="28"/>
            <w:szCs w:val="28"/>
          </w:rPr>
          <w:fldChar w:fldCharType="end"/>
        </w:r>
      </w:hyperlink>
    </w:p>
    <w:p w14:paraId="2FCF7D6F" w14:textId="6161C98B"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0" w:history="1">
        <w:r w:rsidR="009C2EF9" w:rsidRPr="0061142D">
          <w:rPr>
            <w:rFonts w:hAnsi="宋体"/>
            <w:noProof/>
            <w:sz w:val="28"/>
            <w:szCs w:val="28"/>
          </w:rPr>
          <w:t>六、指令的发送、确认及执行</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_Toc145818940 \h </w:instrText>
        </w:r>
        <w:r w:rsidR="00942CAD" w:rsidRPr="0061142D">
          <w:rPr>
            <w:noProof/>
            <w:sz w:val="28"/>
            <w:szCs w:val="28"/>
          </w:rPr>
        </w:r>
        <w:r w:rsidR="00942CAD" w:rsidRPr="0061142D">
          <w:rPr>
            <w:noProof/>
            <w:sz w:val="28"/>
            <w:szCs w:val="28"/>
          </w:rPr>
          <w:fldChar w:fldCharType="separate"/>
        </w:r>
        <w:r w:rsidR="00094382">
          <w:rPr>
            <w:noProof/>
            <w:sz w:val="28"/>
            <w:szCs w:val="28"/>
          </w:rPr>
          <w:t>19</w:t>
        </w:r>
        <w:r w:rsidR="00942CAD" w:rsidRPr="0061142D">
          <w:rPr>
            <w:noProof/>
            <w:sz w:val="28"/>
            <w:szCs w:val="28"/>
          </w:rPr>
          <w:fldChar w:fldCharType="end"/>
        </w:r>
      </w:hyperlink>
    </w:p>
    <w:p w14:paraId="460BCB17" w14:textId="7F7DD666"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1" w:history="1">
        <w:r w:rsidR="009C2EF9" w:rsidRPr="0061142D">
          <w:rPr>
            <w:rFonts w:hAnsi="宋体"/>
            <w:noProof/>
            <w:sz w:val="28"/>
            <w:szCs w:val="28"/>
          </w:rPr>
          <w:t>七、交易及清算交收安排</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_Toc145818941 \h </w:instrText>
        </w:r>
        <w:r w:rsidR="00942CAD" w:rsidRPr="0061142D">
          <w:rPr>
            <w:noProof/>
            <w:sz w:val="28"/>
            <w:szCs w:val="28"/>
          </w:rPr>
        </w:r>
        <w:r w:rsidR="00942CAD" w:rsidRPr="0061142D">
          <w:rPr>
            <w:noProof/>
            <w:sz w:val="28"/>
            <w:szCs w:val="28"/>
          </w:rPr>
          <w:fldChar w:fldCharType="separate"/>
        </w:r>
        <w:r w:rsidR="00094382">
          <w:rPr>
            <w:noProof/>
            <w:sz w:val="28"/>
            <w:szCs w:val="28"/>
          </w:rPr>
          <w:t>23</w:t>
        </w:r>
        <w:r w:rsidR="00942CAD" w:rsidRPr="0061142D">
          <w:rPr>
            <w:noProof/>
            <w:sz w:val="28"/>
            <w:szCs w:val="28"/>
          </w:rPr>
          <w:fldChar w:fldCharType="end"/>
        </w:r>
      </w:hyperlink>
    </w:p>
    <w:p w14:paraId="4D7AFAEF" w14:textId="1996FF64"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2" w:history="1">
        <w:r w:rsidR="009C2EF9" w:rsidRPr="0061142D">
          <w:rPr>
            <w:rFonts w:hAnsi="宋体"/>
            <w:noProof/>
            <w:sz w:val="28"/>
            <w:szCs w:val="28"/>
          </w:rPr>
          <w:t>八、基金资产净值计算和会计核算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_Toc145818942 \h </w:instrText>
        </w:r>
        <w:r w:rsidR="00942CAD" w:rsidRPr="0061142D">
          <w:rPr>
            <w:noProof/>
            <w:sz w:val="28"/>
            <w:szCs w:val="28"/>
          </w:rPr>
        </w:r>
        <w:r w:rsidR="00942CAD" w:rsidRPr="0061142D">
          <w:rPr>
            <w:noProof/>
            <w:sz w:val="28"/>
            <w:szCs w:val="28"/>
          </w:rPr>
          <w:fldChar w:fldCharType="separate"/>
        </w:r>
        <w:r w:rsidR="00094382">
          <w:rPr>
            <w:noProof/>
            <w:sz w:val="28"/>
            <w:szCs w:val="28"/>
          </w:rPr>
          <w:t>27</w:t>
        </w:r>
        <w:r w:rsidR="00942CAD" w:rsidRPr="0061142D">
          <w:rPr>
            <w:noProof/>
            <w:sz w:val="28"/>
            <w:szCs w:val="28"/>
          </w:rPr>
          <w:fldChar w:fldCharType="end"/>
        </w:r>
      </w:hyperlink>
    </w:p>
    <w:p w14:paraId="01F98AE7" w14:textId="50D06E60"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3" w:history="1">
        <w:r w:rsidR="009C2EF9" w:rsidRPr="0061142D">
          <w:rPr>
            <w:rFonts w:hAnsi="宋体"/>
            <w:noProof/>
            <w:sz w:val="28"/>
            <w:szCs w:val="28"/>
          </w:rPr>
          <w:t>九、基金收益分配</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_Toc145818943 \h </w:instrText>
        </w:r>
        <w:r w:rsidR="00942CAD" w:rsidRPr="0061142D">
          <w:rPr>
            <w:noProof/>
            <w:sz w:val="28"/>
            <w:szCs w:val="28"/>
          </w:rPr>
        </w:r>
        <w:r w:rsidR="00942CAD" w:rsidRPr="0061142D">
          <w:rPr>
            <w:noProof/>
            <w:sz w:val="28"/>
            <w:szCs w:val="28"/>
          </w:rPr>
          <w:fldChar w:fldCharType="separate"/>
        </w:r>
        <w:r w:rsidR="00094382">
          <w:rPr>
            <w:noProof/>
            <w:sz w:val="28"/>
            <w:szCs w:val="28"/>
          </w:rPr>
          <w:t>33</w:t>
        </w:r>
        <w:r w:rsidR="00942CAD" w:rsidRPr="0061142D">
          <w:rPr>
            <w:noProof/>
            <w:sz w:val="28"/>
            <w:szCs w:val="28"/>
          </w:rPr>
          <w:fldChar w:fldCharType="end"/>
        </w:r>
      </w:hyperlink>
    </w:p>
    <w:p w14:paraId="5D527EDB" w14:textId="67274AEA"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4" w:history="1">
        <w:r w:rsidR="009C2EF9" w:rsidRPr="0061142D">
          <w:rPr>
            <w:rFonts w:hAnsi="宋体"/>
            <w:noProof/>
            <w:sz w:val="28"/>
            <w:szCs w:val="28"/>
          </w:rPr>
          <w:t>十、基金信息披露</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_Toc145818944 \h </w:instrText>
        </w:r>
        <w:r w:rsidR="00942CAD" w:rsidRPr="0061142D">
          <w:rPr>
            <w:noProof/>
            <w:sz w:val="28"/>
            <w:szCs w:val="28"/>
          </w:rPr>
        </w:r>
        <w:r w:rsidR="00942CAD" w:rsidRPr="0061142D">
          <w:rPr>
            <w:noProof/>
            <w:sz w:val="28"/>
            <w:szCs w:val="28"/>
          </w:rPr>
          <w:fldChar w:fldCharType="separate"/>
        </w:r>
        <w:r w:rsidR="00094382">
          <w:rPr>
            <w:noProof/>
            <w:sz w:val="28"/>
            <w:szCs w:val="28"/>
          </w:rPr>
          <w:t>34</w:t>
        </w:r>
        <w:r w:rsidR="00942CAD" w:rsidRPr="0061142D">
          <w:rPr>
            <w:noProof/>
            <w:sz w:val="28"/>
            <w:szCs w:val="28"/>
          </w:rPr>
          <w:fldChar w:fldCharType="end"/>
        </w:r>
      </w:hyperlink>
    </w:p>
    <w:p w14:paraId="40D98794" w14:textId="6971DE61"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5" w:history="1">
        <w:r w:rsidR="009C2EF9" w:rsidRPr="0061142D">
          <w:rPr>
            <w:rFonts w:hAnsi="宋体"/>
            <w:noProof/>
            <w:sz w:val="28"/>
            <w:szCs w:val="28"/>
          </w:rPr>
          <w:t>十一、基金费用</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_Toc145818945 \h </w:instrText>
        </w:r>
        <w:r w:rsidR="00942CAD" w:rsidRPr="0061142D">
          <w:rPr>
            <w:noProof/>
            <w:sz w:val="28"/>
            <w:szCs w:val="28"/>
          </w:rPr>
        </w:r>
        <w:r w:rsidR="00942CAD" w:rsidRPr="0061142D">
          <w:rPr>
            <w:noProof/>
            <w:sz w:val="28"/>
            <w:szCs w:val="28"/>
          </w:rPr>
          <w:fldChar w:fldCharType="separate"/>
        </w:r>
        <w:r w:rsidR="00094382">
          <w:rPr>
            <w:noProof/>
            <w:sz w:val="28"/>
            <w:szCs w:val="28"/>
          </w:rPr>
          <w:t>36</w:t>
        </w:r>
        <w:r w:rsidR="00942CAD" w:rsidRPr="0061142D">
          <w:rPr>
            <w:noProof/>
            <w:sz w:val="28"/>
            <w:szCs w:val="28"/>
          </w:rPr>
          <w:fldChar w:fldCharType="end"/>
        </w:r>
      </w:hyperlink>
    </w:p>
    <w:p w14:paraId="74331872" w14:textId="506D143E"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6" w:history="1">
        <w:r w:rsidR="009C2EF9" w:rsidRPr="0061142D">
          <w:rPr>
            <w:rFonts w:hAnsi="宋体"/>
            <w:noProof/>
            <w:sz w:val="28"/>
            <w:szCs w:val="28"/>
          </w:rPr>
          <w:t>十二、基金份额持有人名册的的登记与保管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_Toc145818946 \h </w:instrText>
        </w:r>
        <w:r w:rsidR="00942CAD" w:rsidRPr="0061142D">
          <w:rPr>
            <w:noProof/>
            <w:sz w:val="28"/>
            <w:szCs w:val="28"/>
          </w:rPr>
        </w:r>
        <w:r w:rsidR="00942CAD" w:rsidRPr="0061142D">
          <w:rPr>
            <w:noProof/>
            <w:sz w:val="28"/>
            <w:szCs w:val="28"/>
          </w:rPr>
          <w:fldChar w:fldCharType="separate"/>
        </w:r>
        <w:r w:rsidR="00094382">
          <w:rPr>
            <w:noProof/>
            <w:sz w:val="28"/>
            <w:szCs w:val="28"/>
          </w:rPr>
          <w:t>38</w:t>
        </w:r>
        <w:r w:rsidR="00942CAD" w:rsidRPr="0061142D">
          <w:rPr>
            <w:noProof/>
            <w:sz w:val="28"/>
            <w:szCs w:val="28"/>
          </w:rPr>
          <w:fldChar w:fldCharType="end"/>
        </w:r>
      </w:hyperlink>
    </w:p>
    <w:p w14:paraId="673DCBE4" w14:textId="03AE62AC"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7" w:history="1">
        <w:r w:rsidR="009C2EF9" w:rsidRPr="0061142D">
          <w:rPr>
            <w:rFonts w:hAnsi="宋体"/>
            <w:noProof/>
            <w:sz w:val="28"/>
            <w:szCs w:val="28"/>
          </w:rPr>
          <w:t>十三、基金有关文件档案的保存</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_Toc145818947 \h </w:instrText>
        </w:r>
        <w:r w:rsidR="00942CAD" w:rsidRPr="0061142D">
          <w:rPr>
            <w:noProof/>
            <w:sz w:val="28"/>
            <w:szCs w:val="28"/>
          </w:rPr>
        </w:r>
        <w:r w:rsidR="00942CAD" w:rsidRPr="0061142D">
          <w:rPr>
            <w:noProof/>
            <w:sz w:val="28"/>
            <w:szCs w:val="28"/>
          </w:rPr>
          <w:fldChar w:fldCharType="separate"/>
        </w:r>
        <w:r w:rsidR="00094382">
          <w:rPr>
            <w:noProof/>
            <w:sz w:val="28"/>
            <w:szCs w:val="28"/>
          </w:rPr>
          <w:t>39</w:t>
        </w:r>
        <w:r w:rsidR="00942CAD" w:rsidRPr="0061142D">
          <w:rPr>
            <w:noProof/>
            <w:sz w:val="28"/>
            <w:szCs w:val="28"/>
          </w:rPr>
          <w:fldChar w:fldCharType="end"/>
        </w:r>
      </w:hyperlink>
    </w:p>
    <w:p w14:paraId="48C3DB0B" w14:textId="540C1349"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8" w:history="1">
        <w:r w:rsidR="009C2EF9" w:rsidRPr="0061142D">
          <w:rPr>
            <w:rFonts w:hAnsi="宋体"/>
            <w:noProof/>
            <w:sz w:val="28"/>
            <w:szCs w:val="28"/>
          </w:rPr>
          <w:t>十四、基金管理人和基金托管人的更换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_Toc145818948 \h </w:instrText>
        </w:r>
        <w:r w:rsidR="00942CAD" w:rsidRPr="0061142D">
          <w:rPr>
            <w:noProof/>
            <w:sz w:val="28"/>
            <w:szCs w:val="28"/>
          </w:rPr>
        </w:r>
        <w:r w:rsidR="00942CAD" w:rsidRPr="0061142D">
          <w:rPr>
            <w:noProof/>
            <w:sz w:val="28"/>
            <w:szCs w:val="28"/>
          </w:rPr>
          <w:fldChar w:fldCharType="separate"/>
        </w:r>
        <w:r w:rsidR="00094382">
          <w:rPr>
            <w:noProof/>
            <w:sz w:val="28"/>
            <w:szCs w:val="28"/>
          </w:rPr>
          <w:t>40</w:t>
        </w:r>
        <w:r w:rsidR="00942CAD" w:rsidRPr="0061142D">
          <w:rPr>
            <w:noProof/>
            <w:sz w:val="28"/>
            <w:szCs w:val="28"/>
          </w:rPr>
          <w:fldChar w:fldCharType="end"/>
        </w:r>
      </w:hyperlink>
    </w:p>
    <w:p w14:paraId="1CB72072" w14:textId="6E4CB733"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49" w:history="1">
        <w:r w:rsidR="009C2EF9" w:rsidRPr="0061142D">
          <w:rPr>
            <w:rFonts w:hAnsi="宋体"/>
            <w:noProof/>
            <w:sz w:val="28"/>
            <w:szCs w:val="28"/>
          </w:rPr>
          <w:t>十五、禁止行为</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_Toc145818949 \h </w:instrText>
        </w:r>
        <w:r w:rsidR="00942CAD" w:rsidRPr="0061142D">
          <w:rPr>
            <w:noProof/>
            <w:sz w:val="28"/>
            <w:szCs w:val="28"/>
          </w:rPr>
        </w:r>
        <w:r w:rsidR="00942CAD" w:rsidRPr="0061142D">
          <w:rPr>
            <w:noProof/>
            <w:sz w:val="28"/>
            <w:szCs w:val="28"/>
          </w:rPr>
          <w:fldChar w:fldCharType="separate"/>
        </w:r>
        <w:r w:rsidR="00094382">
          <w:rPr>
            <w:noProof/>
            <w:sz w:val="28"/>
            <w:szCs w:val="28"/>
          </w:rPr>
          <w:t>42</w:t>
        </w:r>
        <w:r w:rsidR="00942CAD" w:rsidRPr="0061142D">
          <w:rPr>
            <w:noProof/>
            <w:sz w:val="28"/>
            <w:szCs w:val="28"/>
          </w:rPr>
          <w:fldChar w:fldCharType="end"/>
        </w:r>
      </w:hyperlink>
    </w:p>
    <w:p w14:paraId="38647B06" w14:textId="101D1E02"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50" w:history="1">
        <w:r w:rsidR="009C2EF9" w:rsidRPr="0061142D">
          <w:rPr>
            <w:rFonts w:hAnsi="宋体"/>
            <w:noProof/>
            <w:sz w:val="28"/>
            <w:szCs w:val="28"/>
          </w:rPr>
          <w:t>十六、托管协议的变更、终止与基金财产的清算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_Toc145818950 \h </w:instrText>
        </w:r>
        <w:r w:rsidR="00942CAD" w:rsidRPr="0061142D">
          <w:rPr>
            <w:noProof/>
            <w:sz w:val="28"/>
            <w:szCs w:val="28"/>
          </w:rPr>
        </w:r>
        <w:r w:rsidR="00942CAD" w:rsidRPr="0061142D">
          <w:rPr>
            <w:noProof/>
            <w:sz w:val="28"/>
            <w:szCs w:val="28"/>
          </w:rPr>
          <w:fldChar w:fldCharType="separate"/>
        </w:r>
        <w:r w:rsidR="00094382">
          <w:rPr>
            <w:noProof/>
            <w:sz w:val="28"/>
            <w:szCs w:val="28"/>
          </w:rPr>
          <w:t>44</w:t>
        </w:r>
        <w:r w:rsidR="00942CAD" w:rsidRPr="0061142D">
          <w:rPr>
            <w:noProof/>
            <w:sz w:val="28"/>
            <w:szCs w:val="28"/>
          </w:rPr>
          <w:fldChar w:fldCharType="end"/>
        </w:r>
      </w:hyperlink>
    </w:p>
    <w:p w14:paraId="01D06535" w14:textId="4814FD94"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51" w:history="1">
        <w:r w:rsidR="009C2EF9" w:rsidRPr="0061142D">
          <w:rPr>
            <w:rFonts w:hAnsi="宋体"/>
            <w:noProof/>
            <w:sz w:val="28"/>
            <w:szCs w:val="28"/>
          </w:rPr>
          <w:t>十七、违约责任</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_Toc145818951 \h </w:instrText>
        </w:r>
        <w:r w:rsidR="00942CAD" w:rsidRPr="0061142D">
          <w:rPr>
            <w:noProof/>
            <w:sz w:val="28"/>
            <w:szCs w:val="28"/>
          </w:rPr>
        </w:r>
        <w:r w:rsidR="00942CAD" w:rsidRPr="0061142D">
          <w:rPr>
            <w:noProof/>
            <w:sz w:val="28"/>
            <w:szCs w:val="28"/>
          </w:rPr>
          <w:fldChar w:fldCharType="separate"/>
        </w:r>
        <w:r w:rsidR="00094382">
          <w:rPr>
            <w:noProof/>
            <w:sz w:val="28"/>
            <w:szCs w:val="28"/>
          </w:rPr>
          <w:t>46</w:t>
        </w:r>
        <w:r w:rsidR="00942CAD" w:rsidRPr="0061142D">
          <w:rPr>
            <w:noProof/>
            <w:sz w:val="28"/>
            <w:szCs w:val="28"/>
          </w:rPr>
          <w:fldChar w:fldCharType="end"/>
        </w:r>
      </w:hyperlink>
    </w:p>
    <w:p w14:paraId="32C7556E" w14:textId="68510236"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52" w:history="1">
        <w:r w:rsidR="009C2EF9" w:rsidRPr="0061142D">
          <w:rPr>
            <w:rFonts w:hAnsi="宋体"/>
            <w:noProof/>
            <w:sz w:val="28"/>
            <w:szCs w:val="28"/>
          </w:rPr>
          <w:t>十八、争议解决方式</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_Toc145818952 \h </w:instrText>
        </w:r>
        <w:r w:rsidR="00942CAD" w:rsidRPr="0061142D">
          <w:rPr>
            <w:noProof/>
            <w:sz w:val="28"/>
            <w:szCs w:val="28"/>
          </w:rPr>
        </w:r>
        <w:r w:rsidR="00942CAD" w:rsidRPr="0061142D">
          <w:rPr>
            <w:noProof/>
            <w:sz w:val="28"/>
            <w:szCs w:val="28"/>
          </w:rPr>
          <w:fldChar w:fldCharType="separate"/>
        </w:r>
        <w:r w:rsidR="00094382">
          <w:rPr>
            <w:noProof/>
            <w:sz w:val="28"/>
            <w:szCs w:val="28"/>
          </w:rPr>
          <w:t>47</w:t>
        </w:r>
        <w:r w:rsidR="00942CAD" w:rsidRPr="0061142D">
          <w:rPr>
            <w:noProof/>
            <w:sz w:val="28"/>
            <w:szCs w:val="28"/>
          </w:rPr>
          <w:fldChar w:fldCharType="end"/>
        </w:r>
      </w:hyperlink>
    </w:p>
    <w:p w14:paraId="24253921" w14:textId="06CEBD98"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53" w:history="1">
        <w:r w:rsidR="009C2EF9" w:rsidRPr="0061142D">
          <w:rPr>
            <w:rFonts w:hAnsi="宋体"/>
            <w:noProof/>
            <w:sz w:val="28"/>
            <w:szCs w:val="28"/>
          </w:rPr>
          <w:t>十九、托管协议的效力</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_Toc145818953 \h </w:instrText>
        </w:r>
        <w:r w:rsidR="00942CAD" w:rsidRPr="0061142D">
          <w:rPr>
            <w:noProof/>
            <w:sz w:val="28"/>
            <w:szCs w:val="28"/>
          </w:rPr>
        </w:r>
        <w:r w:rsidR="00942CAD" w:rsidRPr="0061142D">
          <w:rPr>
            <w:noProof/>
            <w:sz w:val="28"/>
            <w:szCs w:val="28"/>
          </w:rPr>
          <w:fldChar w:fldCharType="separate"/>
        </w:r>
        <w:r w:rsidR="00094382">
          <w:rPr>
            <w:noProof/>
            <w:sz w:val="28"/>
            <w:szCs w:val="28"/>
          </w:rPr>
          <w:t>48</w:t>
        </w:r>
        <w:r w:rsidR="00942CAD" w:rsidRPr="0061142D">
          <w:rPr>
            <w:noProof/>
            <w:sz w:val="28"/>
            <w:szCs w:val="28"/>
          </w:rPr>
          <w:fldChar w:fldCharType="end"/>
        </w:r>
      </w:hyperlink>
    </w:p>
    <w:p w14:paraId="430D5B23" w14:textId="444C19E1"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54" w:history="1">
        <w:r w:rsidR="009C2EF9" w:rsidRPr="0061142D">
          <w:rPr>
            <w:rFonts w:hAnsi="宋体"/>
            <w:noProof/>
            <w:sz w:val="28"/>
            <w:szCs w:val="28"/>
          </w:rPr>
          <w:t>二十、其他事项</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_Toc145818954 \h </w:instrText>
        </w:r>
        <w:r w:rsidR="00942CAD" w:rsidRPr="0061142D">
          <w:rPr>
            <w:noProof/>
            <w:sz w:val="28"/>
            <w:szCs w:val="28"/>
          </w:rPr>
        </w:r>
        <w:r w:rsidR="00942CAD" w:rsidRPr="0061142D">
          <w:rPr>
            <w:noProof/>
            <w:sz w:val="28"/>
            <w:szCs w:val="28"/>
          </w:rPr>
          <w:fldChar w:fldCharType="separate"/>
        </w:r>
        <w:r w:rsidR="00094382">
          <w:rPr>
            <w:noProof/>
            <w:sz w:val="28"/>
            <w:szCs w:val="28"/>
          </w:rPr>
          <w:t>48</w:t>
        </w:r>
        <w:r w:rsidR="00942CAD" w:rsidRPr="0061142D">
          <w:rPr>
            <w:noProof/>
            <w:sz w:val="28"/>
            <w:szCs w:val="28"/>
          </w:rPr>
          <w:fldChar w:fldCharType="end"/>
        </w:r>
      </w:hyperlink>
    </w:p>
    <w:p w14:paraId="726E37BC" w14:textId="3689A647" w:rsidR="009C2EF9" w:rsidRPr="0061142D" w:rsidRDefault="008816DF" w:rsidP="00DA03D3">
      <w:pPr>
        <w:pStyle w:val="TOC2"/>
        <w:tabs>
          <w:tab w:val="right" w:leader="dot" w:pos="8302"/>
        </w:tabs>
        <w:adjustRightInd w:val="0"/>
        <w:snapToGrid w:val="0"/>
        <w:spacing w:line="360" w:lineRule="auto"/>
        <w:ind w:leftChars="0" w:left="0"/>
        <w:rPr>
          <w:noProof/>
          <w:sz w:val="28"/>
          <w:szCs w:val="28"/>
        </w:rPr>
      </w:pPr>
      <w:hyperlink w:anchor="_Toc145818955" w:history="1">
        <w:r w:rsidR="009C2EF9" w:rsidRPr="0061142D">
          <w:rPr>
            <w:rFonts w:hAnsi="宋体"/>
            <w:noProof/>
            <w:sz w:val="28"/>
            <w:szCs w:val="28"/>
          </w:rPr>
          <w:t>二十一、托管协议的签订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_Toc145818955 \h </w:instrText>
        </w:r>
        <w:r w:rsidR="00942CAD" w:rsidRPr="0061142D">
          <w:rPr>
            <w:noProof/>
            <w:sz w:val="28"/>
            <w:szCs w:val="28"/>
          </w:rPr>
        </w:r>
        <w:r w:rsidR="00942CAD" w:rsidRPr="0061142D">
          <w:rPr>
            <w:noProof/>
            <w:sz w:val="28"/>
            <w:szCs w:val="28"/>
          </w:rPr>
          <w:fldChar w:fldCharType="separate"/>
        </w:r>
        <w:r w:rsidR="00094382">
          <w:rPr>
            <w:noProof/>
            <w:sz w:val="28"/>
            <w:szCs w:val="28"/>
          </w:rPr>
          <w:t>49</w:t>
        </w:r>
        <w:r w:rsidR="00942CAD" w:rsidRPr="0061142D">
          <w:rPr>
            <w:noProof/>
            <w:sz w:val="28"/>
            <w:szCs w:val="28"/>
          </w:rPr>
          <w:fldChar w:fldCharType="end"/>
        </w:r>
      </w:hyperlink>
    </w:p>
    <w:p w14:paraId="095D2854" w14:textId="77777777" w:rsidR="009C2EF9" w:rsidRPr="0061142D" w:rsidRDefault="00942CAD" w:rsidP="00DA03D3">
      <w:pPr>
        <w:adjustRightInd w:val="0"/>
        <w:snapToGrid w:val="0"/>
        <w:spacing w:line="360" w:lineRule="auto"/>
        <w:rPr>
          <w:color w:val="000000"/>
          <w:sz w:val="28"/>
        </w:rPr>
      </w:pPr>
      <w:r w:rsidRPr="0061142D">
        <w:rPr>
          <w:color w:val="000000"/>
          <w:sz w:val="28"/>
          <w:szCs w:val="28"/>
        </w:rPr>
        <w:fldChar w:fldCharType="end"/>
      </w:r>
    </w:p>
    <w:p w14:paraId="55E0C9E6" w14:textId="77777777" w:rsidR="009C2EF9" w:rsidRPr="0061142D" w:rsidRDefault="009C2EF9">
      <w:pPr>
        <w:spacing w:line="360" w:lineRule="auto"/>
        <w:rPr>
          <w:color w:val="000000"/>
          <w:sz w:val="28"/>
        </w:rPr>
      </w:pPr>
      <w:r w:rsidRPr="0061142D">
        <w:rPr>
          <w:color w:val="000000"/>
          <w:sz w:val="28"/>
        </w:rPr>
        <w:br w:type="page"/>
      </w:r>
    </w:p>
    <w:p w14:paraId="2BAE5CEA" w14:textId="488F7B69"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lastRenderedPageBreak/>
        <w:t>鉴于交银施罗德基金管理有限公司系一家依照中国法律合法成立并有效存续的有限责任公司，按照相关法律法规的规定具备担任基金管理人的资格和能力；</w:t>
      </w:r>
    </w:p>
    <w:p w14:paraId="5B2F471C" w14:textId="77777777"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鉴于中国农业银行股份有限公司系一家依照中国法律合法成立并有效存续的银行，按照相关法律法规的规定具备担任基金托管人的资格和能力；</w:t>
      </w:r>
    </w:p>
    <w:p w14:paraId="3FC7EFAA" w14:textId="5F5FBB40"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鉴于交银施罗德</w:t>
      </w:r>
      <w:r w:rsidR="00033E31" w:rsidRPr="0061142D">
        <w:rPr>
          <w:rFonts w:hAnsi="宋体"/>
          <w:color w:val="000000"/>
          <w:kern w:val="0"/>
          <w:sz w:val="28"/>
        </w:rPr>
        <w:t>基金</w:t>
      </w:r>
      <w:r w:rsidRPr="0061142D">
        <w:rPr>
          <w:rFonts w:hAnsi="宋体"/>
          <w:color w:val="000000"/>
          <w:kern w:val="0"/>
          <w:sz w:val="28"/>
        </w:rPr>
        <w:t>管理有限公司拟担任交银施罗德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证券投资基金的基金管理人，中国农业银行股份有限公司拟担任交银施罗德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证券投资基金的基金托管人；</w:t>
      </w:r>
    </w:p>
    <w:p w14:paraId="74421536" w14:textId="769F6EEC" w:rsidR="009C2EF9" w:rsidRPr="0061142D" w:rsidRDefault="009A53EB">
      <w:pPr>
        <w:widowControl/>
        <w:adjustRightInd w:val="0"/>
        <w:snapToGrid w:val="0"/>
        <w:spacing w:line="360" w:lineRule="auto"/>
        <w:ind w:firstLineChars="200" w:firstLine="560"/>
        <w:rPr>
          <w:color w:val="000000"/>
          <w:kern w:val="0"/>
          <w:sz w:val="28"/>
        </w:rPr>
      </w:pPr>
      <w:r w:rsidRPr="009A53EB">
        <w:rPr>
          <w:rFonts w:hAnsi="宋体" w:hint="eastAsia"/>
          <w:color w:val="000000"/>
          <w:kern w:val="0"/>
          <w:sz w:val="28"/>
        </w:rPr>
        <w:t>交银施罗德</w:t>
      </w:r>
      <w:r>
        <w:rPr>
          <w:rFonts w:hAnsi="宋体" w:hint="eastAsia"/>
          <w:color w:val="000000"/>
          <w:kern w:val="0"/>
          <w:sz w:val="28"/>
        </w:rPr>
        <w:t>稳固收益债券型</w:t>
      </w:r>
      <w:r w:rsidRPr="009A53EB">
        <w:rPr>
          <w:rFonts w:hAnsi="宋体" w:hint="eastAsia"/>
          <w:color w:val="000000"/>
          <w:kern w:val="0"/>
          <w:sz w:val="28"/>
        </w:rPr>
        <w:t>证券投资基金由交银施罗德</w:t>
      </w:r>
      <w:r>
        <w:rPr>
          <w:rFonts w:hAnsi="宋体" w:hint="eastAsia"/>
          <w:color w:val="000000"/>
          <w:kern w:val="0"/>
          <w:sz w:val="28"/>
        </w:rPr>
        <w:t>荣祥</w:t>
      </w:r>
      <w:r w:rsidRPr="009A53EB">
        <w:rPr>
          <w:rFonts w:hAnsi="宋体" w:hint="eastAsia"/>
          <w:color w:val="000000"/>
          <w:kern w:val="0"/>
          <w:sz w:val="28"/>
        </w:rPr>
        <w:t>保本混合型证券投资基金保本周期到期转型而来。</w:t>
      </w:r>
      <w:r w:rsidR="009C2EF9" w:rsidRPr="0061142D">
        <w:rPr>
          <w:rFonts w:hAnsi="宋体"/>
          <w:color w:val="000000"/>
          <w:kern w:val="0"/>
          <w:sz w:val="28"/>
        </w:rPr>
        <w:t>为明确交银施罗德</w:t>
      </w:r>
      <w:r>
        <w:rPr>
          <w:rFonts w:hAnsi="宋体" w:hint="eastAsia"/>
          <w:color w:val="000000"/>
          <w:kern w:val="0"/>
          <w:sz w:val="28"/>
        </w:rPr>
        <w:t>稳固收益债券型</w:t>
      </w:r>
      <w:r w:rsidR="009C2EF9" w:rsidRPr="0061142D">
        <w:rPr>
          <w:rFonts w:hAnsi="宋体"/>
          <w:color w:val="000000"/>
          <w:kern w:val="0"/>
          <w:sz w:val="28"/>
        </w:rPr>
        <w:t>证券投资基金的基金管理人和基金托管人之间的权利义务关系，特制订本托管协议；</w:t>
      </w:r>
    </w:p>
    <w:p w14:paraId="2634AB42" w14:textId="5D6F4A6B" w:rsidR="009C2EF9" w:rsidRPr="0061142D" w:rsidRDefault="009C2EF9">
      <w:pPr>
        <w:widowControl/>
        <w:adjustRightInd w:val="0"/>
        <w:snapToGrid w:val="0"/>
        <w:spacing w:line="360" w:lineRule="auto"/>
        <w:ind w:firstLineChars="200" w:firstLine="560"/>
        <w:rPr>
          <w:color w:val="000000"/>
          <w:kern w:val="0"/>
          <w:sz w:val="28"/>
          <w:lang w:val="en-GB"/>
        </w:rPr>
      </w:pPr>
      <w:r w:rsidRPr="0061142D">
        <w:rPr>
          <w:rFonts w:hAnsi="宋体"/>
          <w:color w:val="000000"/>
          <w:kern w:val="0"/>
          <w:sz w:val="28"/>
          <w:lang w:val="en-GB"/>
        </w:rPr>
        <w:t>除非另有约定，《</w:t>
      </w:r>
      <w:r w:rsidRPr="0061142D">
        <w:rPr>
          <w:rFonts w:hAnsi="宋体"/>
          <w:color w:val="000000"/>
          <w:kern w:val="0"/>
          <w:sz w:val="28"/>
        </w:rPr>
        <w:t>交银施罗德</w:t>
      </w:r>
      <w:r w:rsidR="009A53EB">
        <w:rPr>
          <w:rFonts w:hAnsi="宋体" w:hint="eastAsia"/>
          <w:color w:val="000000"/>
          <w:kern w:val="0"/>
          <w:sz w:val="28"/>
        </w:rPr>
        <w:t>稳固收益债券型</w:t>
      </w:r>
      <w:r w:rsidRPr="0061142D">
        <w:rPr>
          <w:rFonts w:hAnsi="宋体"/>
          <w:color w:val="000000"/>
          <w:kern w:val="0"/>
          <w:sz w:val="28"/>
          <w:lang w:val="en-GB"/>
        </w:rPr>
        <w:t>证券投资基金基金合同》</w:t>
      </w:r>
      <w:r w:rsidRPr="0061142D">
        <w:rPr>
          <w:color w:val="000000"/>
          <w:kern w:val="0"/>
          <w:sz w:val="28"/>
          <w:lang w:val="en-GB"/>
        </w:rPr>
        <w:t>(</w:t>
      </w:r>
      <w:r w:rsidRPr="0061142D">
        <w:rPr>
          <w:rFonts w:hAnsi="宋体"/>
          <w:color w:val="000000"/>
          <w:kern w:val="0"/>
          <w:sz w:val="28"/>
          <w:lang w:val="en-GB"/>
        </w:rPr>
        <w:t>以下简称</w:t>
      </w:r>
      <w:r w:rsidRPr="0061142D">
        <w:rPr>
          <w:color w:val="000000"/>
          <w:kern w:val="0"/>
          <w:sz w:val="28"/>
          <w:lang w:val="en-GB"/>
        </w:rPr>
        <w:t>“</w:t>
      </w:r>
      <w:r w:rsidRPr="0061142D">
        <w:rPr>
          <w:rFonts w:hAnsi="宋体"/>
          <w:color w:val="000000"/>
          <w:kern w:val="0"/>
          <w:sz w:val="28"/>
          <w:lang w:val="en-GB"/>
        </w:rPr>
        <w:t>基金合同</w:t>
      </w:r>
      <w:r w:rsidRPr="0061142D">
        <w:rPr>
          <w:color w:val="000000"/>
          <w:kern w:val="0"/>
          <w:sz w:val="28"/>
          <w:lang w:val="en-GB"/>
        </w:rPr>
        <w:t>”)</w:t>
      </w:r>
      <w:r w:rsidRPr="0061142D">
        <w:rPr>
          <w:rFonts w:hAnsi="宋体"/>
          <w:color w:val="000000"/>
          <w:kern w:val="0"/>
          <w:sz w:val="28"/>
          <w:lang w:val="en-GB"/>
        </w:rPr>
        <w:t>中定义的术语在用于本托管协议时应具有相同的含义；若有抵触应以基金合同为准，并依其</w:t>
      </w:r>
      <w:r w:rsidRPr="0061142D">
        <w:rPr>
          <w:rFonts w:hAnsi="宋体"/>
          <w:color w:val="000000"/>
          <w:kern w:val="0"/>
          <w:sz w:val="28"/>
        </w:rPr>
        <w:t>条款</w:t>
      </w:r>
      <w:r w:rsidRPr="0061142D">
        <w:rPr>
          <w:rFonts w:hAnsi="宋体"/>
          <w:color w:val="000000"/>
          <w:kern w:val="0"/>
          <w:sz w:val="28"/>
          <w:lang w:val="en-GB"/>
        </w:rPr>
        <w:t>解释。</w:t>
      </w:r>
    </w:p>
    <w:p w14:paraId="4D9AD985" w14:textId="77777777" w:rsidR="00EE5132" w:rsidRPr="0061142D" w:rsidRDefault="00EE5132">
      <w:pPr>
        <w:widowControl/>
        <w:adjustRightInd w:val="0"/>
        <w:snapToGrid w:val="0"/>
        <w:spacing w:line="360" w:lineRule="auto"/>
        <w:ind w:firstLineChars="200" w:firstLine="560"/>
        <w:rPr>
          <w:color w:val="000000"/>
          <w:sz w:val="28"/>
          <w:lang w:val="en-GB"/>
        </w:rPr>
      </w:pPr>
    </w:p>
    <w:p w14:paraId="4897954A" w14:textId="77777777" w:rsidR="009C2EF9" w:rsidRPr="0061142D" w:rsidRDefault="009C2EF9">
      <w:pPr>
        <w:pStyle w:val="2"/>
        <w:spacing w:line="360" w:lineRule="auto"/>
        <w:jc w:val="center"/>
        <w:rPr>
          <w:rFonts w:ascii="Times New Roman" w:eastAsia="宋体" w:hAnsi="Times New Roman"/>
          <w:color w:val="000000"/>
          <w:sz w:val="28"/>
        </w:rPr>
      </w:pPr>
      <w:bookmarkStart w:id="3" w:name="_Toc145818935"/>
      <w:r w:rsidRPr="0061142D">
        <w:rPr>
          <w:rFonts w:ascii="Times New Roman" w:eastAsia="宋体" w:hAnsi="宋体"/>
          <w:color w:val="000000"/>
          <w:sz w:val="28"/>
        </w:rPr>
        <w:t>一、基金托管协议当事人</w:t>
      </w:r>
      <w:bookmarkEnd w:id="3"/>
    </w:p>
    <w:p w14:paraId="7A4706C7"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（一）基金管理人</w:t>
      </w:r>
    </w:p>
    <w:p w14:paraId="11DC0A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名称：交银施罗德基金管理有限公司</w:t>
      </w:r>
    </w:p>
    <w:p w14:paraId="4195A817" w14:textId="1186E049" w:rsidR="009C2EF9" w:rsidRPr="0061142D" w:rsidRDefault="009C2EF9" w:rsidP="00EE5132">
      <w:pPr>
        <w:adjustRightInd w:val="0"/>
        <w:snapToGrid w:val="0"/>
        <w:spacing w:line="360" w:lineRule="auto"/>
        <w:ind w:firstLineChars="200" w:firstLine="560"/>
        <w:rPr>
          <w:color w:val="0000FF"/>
          <w:sz w:val="28"/>
        </w:rPr>
      </w:pPr>
      <w:r w:rsidRPr="0061142D">
        <w:rPr>
          <w:rFonts w:hAnsi="宋体"/>
          <w:color w:val="000000"/>
          <w:sz w:val="28"/>
        </w:rPr>
        <w:t>注册地址：</w:t>
      </w:r>
      <w:r w:rsidR="005C5A6F">
        <w:rPr>
          <w:rFonts w:hAnsi="宋体" w:hint="eastAsia"/>
          <w:color w:val="000000"/>
          <w:sz w:val="28"/>
        </w:rPr>
        <w:t>中国</w:t>
      </w:r>
      <w:r w:rsidR="005C5A6F">
        <w:rPr>
          <w:rFonts w:hAnsi="宋体"/>
          <w:color w:val="000000"/>
          <w:sz w:val="28"/>
        </w:rPr>
        <w:t>（上海）自由贸易试验区</w:t>
      </w:r>
      <w:r w:rsidRPr="0061142D">
        <w:rPr>
          <w:rFonts w:hAnsi="宋体"/>
          <w:color w:val="000000"/>
          <w:sz w:val="28"/>
        </w:rPr>
        <w:t>银城中路</w:t>
      </w:r>
      <w:r w:rsidRPr="0061142D">
        <w:rPr>
          <w:color w:val="000000"/>
          <w:sz w:val="28"/>
        </w:rPr>
        <w:t>188</w:t>
      </w:r>
      <w:r w:rsidRPr="0061142D">
        <w:rPr>
          <w:rFonts w:hAnsi="宋体"/>
          <w:color w:val="000000"/>
          <w:sz w:val="28"/>
        </w:rPr>
        <w:t>号交通银行大楼二层（裙）</w:t>
      </w:r>
    </w:p>
    <w:p w14:paraId="255E5E9D"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办公地址：</w:t>
      </w:r>
      <w:r w:rsidR="004D7CF4" w:rsidRPr="004D7CF4">
        <w:rPr>
          <w:rFonts w:hAnsi="宋体" w:hint="eastAsia"/>
          <w:color w:val="000000"/>
          <w:sz w:val="28"/>
        </w:rPr>
        <w:t>上海市浦东新区世纪大道</w:t>
      </w:r>
      <w:r w:rsidR="004D7CF4" w:rsidRPr="004D7CF4">
        <w:rPr>
          <w:rFonts w:hAnsi="宋体" w:hint="eastAsia"/>
          <w:color w:val="000000"/>
          <w:sz w:val="28"/>
        </w:rPr>
        <w:t>8</w:t>
      </w:r>
      <w:r w:rsidR="004D7CF4" w:rsidRPr="004D7CF4">
        <w:rPr>
          <w:rFonts w:hAnsi="宋体" w:hint="eastAsia"/>
          <w:color w:val="000000"/>
          <w:sz w:val="28"/>
        </w:rPr>
        <w:t>号国金中心二期</w:t>
      </w:r>
      <w:r w:rsidR="004D7CF4" w:rsidRPr="004D7CF4">
        <w:rPr>
          <w:rFonts w:hAnsi="宋体" w:hint="eastAsia"/>
          <w:color w:val="000000"/>
          <w:sz w:val="28"/>
        </w:rPr>
        <w:t>21-22</w:t>
      </w:r>
      <w:r w:rsidR="004D7CF4" w:rsidRPr="004D7CF4">
        <w:rPr>
          <w:rFonts w:hAnsi="宋体" w:hint="eastAsia"/>
          <w:color w:val="000000"/>
          <w:sz w:val="28"/>
        </w:rPr>
        <w:t>楼</w:t>
      </w:r>
    </w:p>
    <w:p w14:paraId="306061D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200120</w:t>
      </w:r>
    </w:p>
    <w:p w14:paraId="7C9710EE" w14:textId="7E571C3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法定代表人：</w:t>
      </w:r>
      <w:r w:rsidR="009A53EB">
        <w:rPr>
          <w:rFonts w:hAnsi="宋体" w:hint="eastAsia"/>
          <w:color w:val="000000"/>
          <w:sz w:val="28"/>
        </w:rPr>
        <w:t>阮红</w:t>
      </w:r>
    </w:p>
    <w:p w14:paraId="4A717C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成立日期：</w:t>
      </w:r>
      <w:r w:rsidRPr="0061142D">
        <w:rPr>
          <w:color w:val="000000"/>
          <w:sz w:val="28"/>
        </w:rPr>
        <w:t>2005</w:t>
      </w:r>
      <w:r w:rsidRPr="0061142D">
        <w:rPr>
          <w:rFonts w:hAnsi="宋体"/>
          <w:color w:val="000000"/>
          <w:sz w:val="28"/>
        </w:rPr>
        <w:t>年</w:t>
      </w:r>
      <w:r w:rsidRPr="0061142D">
        <w:rPr>
          <w:color w:val="000000"/>
          <w:sz w:val="28"/>
        </w:rPr>
        <w:t>8</w:t>
      </w:r>
      <w:r w:rsidRPr="0061142D">
        <w:rPr>
          <w:rFonts w:hAnsi="宋体"/>
          <w:color w:val="000000"/>
          <w:sz w:val="28"/>
        </w:rPr>
        <w:t>月</w:t>
      </w:r>
      <w:r w:rsidRPr="0061142D">
        <w:rPr>
          <w:color w:val="000000"/>
          <w:sz w:val="28"/>
        </w:rPr>
        <w:t>4</w:t>
      </w:r>
      <w:r w:rsidRPr="0061142D">
        <w:rPr>
          <w:rFonts w:hAnsi="宋体"/>
          <w:color w:val="000000"/>
          <w:sz w:val="28"/>
        </w:rPr>
        <w:t>日</w:t>
      </w:r>
    </w:p>
    <w:p w14:paraId="7ECC19E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批准设立机关及批准设立文号：中国证监会证监基金字</w:t>
      </w:r>
      <w:r w:rsidRPr="0061142D">
        <w:rPr>
          <w:rStyle w:val="read"/>
          <w:color w:val="000000"/>
          <w:sz w:val="28"/>
        </w:rPr>
        <w:t>[2005]128</w:t>
      </w:r>
      <w:r w:rsidRPr="0061142D">
        <w:rPr>
          <w:rFonts w:hAnsi="宋体"/>
          <w:color w:val="000000"/>
          <w:sz w:val="28"/>
        </w:rPr>
        <w:t>号</w:t>
      </w:r>
    </w:p>
    <w:p w14:paraId="7709D32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组织形式：有限责任公司</w:t>
      </w:r>
    </w:p>
    <w:p w14:paraId="4EF6A0A3"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注册</w:t>
      </w:r>
      <w:r w:rsidRPr="0061142D">
        <w:rPr>
          <w:rFonts w:hAnsi="宋体"/>
          <w:sz w:val="28"/>
        </w:rPr>
        <w:t>资本：</w:t>
      </w:r>
      <w:r w:rsidRPr="0061142D">
        <w:rPr>
          <w:sz w:val="28"/>
        </w:rPr>
        <w:t>2</w:t>
      </w:r>
      <w:r w:rsidRPr="0061142D">
        <w:rPr>
          <w:rFonts w:hAnsi="宋体"/>
          <w:sz w:val="28"/>
        </w:rPr>
        <w:t>亿元人民币</w:t>
      </w:r>
    </w:p>
    <w:p w14:paraId="667D77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766B38C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sz w:val="28"/>
        </w:rPr>
        <w:t>基金募集、基金销售、资产管理和中国证监会许可的其它业务</w:t>
      </w:r>
      <w:r w:rsidRPr="0061142D">
        <w:rPr>
          <w:rFonts w:hAnsi="宋体"/>
          <w:sz w:val="28"/>
        </w:rPr>
        <w:t>。</w:t>
      </w:r>
    </w:p>
    <w:p w14:paraId="0A6E7461"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（二）基金托管人</w:t>
      </w:r>
    </w:p>
    <w:p w14:paraId="4A735C5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名称：中国农业银行股份有限公司</w:t>
      </w:r>
    </w:p>
    <w:p w14:paraId="46AB65A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注册地址：北京市东城区建国门内大街</w:t>
      </w:r>
      <w:r w:rsidRPr="0061142D">
        <w:rPr>
          <w:color w:val="000000"/>
          <w:sz w:val="28"/>
        </w:rPr>
        <w:t>69</w:t>
      </w:r>
      <w:r w:rsidRPr="0061142D">
        <w:rPr>
          <w:rFonts w:hAnsi="宋体"/>
          <w:color w:val="000000"/>
          <w:sz w:val="28"/>
        </w:rPr>
        <w:t>号</w:t>
      </w:r>
    </w:p>
    <w:p w14:paraId="386799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办公地址：北京市西城区复兴门内大街</w:t>
      </w:r>
      <w:r w:rsidRPr="0061142D">
        <w:rPr>
          <w:color w:val="000000"/>
          <w:sz w:val="28"/>
        </w:rPr>
        <w:t>28</w:t>
      </w:r>
      <w:r w:rsidRPr="0061142D">
        <w:rPr>
          <w:rFonts w:hAnsi="宋体"/>
          <w:color w:val="000000"/>
          <w:sz w:val="28"/>
        </w:rPr>
        <w:t>号凯晨世贸中心东座九层</w:t>
      </w:r>
    </w:p>
    <w:p w14:paraId="7987EB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100031</w:t>
      </w:r>
    </w:p>
    <w:p w14:paraId="6E5F19B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w:t>
      </w:r>
      <w:r w:rsidR="004D7CF4">
        <w:rPr>
          <w:rFonts w:hAnsi="宋体" w:hint="eastAsia"/>
          <w:color w:val="000000"/>
          <w:sz w:val="28"/>
        </w:rPr>
        <w:t>周慕冰</w:t>
      </w:r>
    </w:p>
    <w:p w14:paraId="5169B9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成立时间：</w:t>
      </w:r>
      <w:r w:rsidRPr="0061142D">
        <w:rPr>
          <w:color w:val="000000"/>
          <w:sz w:val="28"/>
        </w:rPr>
        <w:t>2009</w:t>
      </w:r>
      <w:r w:rsidRPr="0061142D">
        <w:rPr>
          <w:rFonts w:hAnsi="宋体"/>
          <w:color w:val="000000"/>
          <w:sz w:val="28"/>
        </w:rPr>
        <w:t>年</w:t>
      </w:r>
      <w:r w:rsidRPr="0061142D">
        <w:rPr>
          <w:color w:val="000000"/>
          <w:sz w:val="28"/>
        </w:rPr>
        <w:t>1</w:t>
      </w:r>
      <w:r w:rsidRPr="0061142D">
        <w:rPr>
          <w:rFonts w:hAnsi="宋体"/>
          <w:color w:val="000000"/>
          <w:sz w:val="28"/>
        </w:rPr>
        <w:t>月</w:t>
      </w:r>
      <w:r w:rsidRPr="0061142D">
        <w:rPr>
          <w:color w:val="000000"/>
          <w:sz w:val="28"/>
        </w:rPr>
        <w:t>15</w:t>
      </w:r>
      <w:r w:rsidRPr="0061142D">
        <w:rPr>
          <w:rFonts w:hAnsi="宋体"/>
          <w:color w:val="000000"/>
          <w:sz w:val="28"/>
        </w:rPr>
        <w:t>日</w:t>
      </w:r>
    </w:p>
    <w:p w14:paraId="600E811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基金托管资格批准文号：中国证监会证监基字</w:t>
      </w:r>
      <w:r w:rsidRPr="0061142D">
        <w:rPr>
          <w:color w:val="000000"/>
          <w:sz w:val="28"/>
        </w:rPr>
        <w:t>[1998]23</w:t>
      </w:r>
      <w:r w:rsidRPr="0061142D">
        <w:rPr>
          <w:rFonts w:hAnsi="宋体"/>
          <w:color w:val="000000"/>
          <w:sz w:val="28"/>
        </w:rPr>
        <w:t>号</w:t>
      </w:r>
    </w:p>
    <w:p w14:paraId="277BB1A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w:t>
      </w:r>
      <w:r w:rsidRPr="0061142D">
        <w:rPr>
          <w:rFonts w:hAnsi="宋体"/>
          <w:sz w:val="28"/>
        </w:rPr>
        <w:t>资本</w:t>
      </w:r>
      <w:r w:rsidRPr="0061142D">
        <w:rPr>
          <w:rFonts w:hAnsi="宋体"/>
          <w:color w:val="000000"/>
          <w:sz w:val="28"/>
        </w:rPr>
        <w:t>：</w:t>
      </w:r>
      <w:r w:rsidRPr="0061142D">
        <w:rPr>
          <w:sz w:val="28"/>
        </w:rPr>
        <w:t>32,</w:t>
      </w:r>
      <w:r w:rsidR="0087516D" w:rsidRPr="0061142D">
        <w:rPr>
          <w:sz w:val="28"/>
        </w:rPr>
        <w:t xml:space="preserve"> </w:t>
      </w:r>
      <w:r w:rsidRPr="0061142D">
        <w:rPr>
          <w:sz w:val="28"/>
        </w:rPr>
        <w:t>479,</w:t>
      </w:r>
      <w:r w:rsidR="0087516D" w:rsidRPr="0061142D">
        <w:rPr>
          <w:sz w:val="28"/>
        </w:rPr>
        <w:t xml:space="preserve"> </w:t>
      </w:r>
      <w:r w:rsidRPr="0061142D">
        <w:rPr>
          <w:sz w:val="28"/>
        </w:rPr>
        <w:t>411.7</w:t>
      </w:r>
      <w:r w:rsidRPr="0061142D">
        <w:rPr>
          <w:rFonts w:hAnsi="宋体"/>
          <w:sz w:val="28"/>
        </w:rPr>
        <w:t>万</w:t>
      </w:r>
      <w:r w:rsidRPr="0061142D">
        <w:rPr>
          <w:rFonts w:hAnsi="宋体"/>
          <w:color w:val="000000"/>
          <w:sz w:val="28"/>
        </w:rPr>
        <w:t>元人民币</w:t>
      </w:r>
    </w:p>
    <w:p w14:paraId="4F5AA95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641F0A07" w14:textId="77777777" w:rsidR="009C2EF9" w:rsidRPr="0061142D" w:rsidRDefault="009C2EF9" w:rsidP="00EE5132">
      <w:pPr>
        <w:tabs>
          <w:tab w:val="left" w:pos="540"/>
        </w:tabs>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color w:val="000000"/>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w:t>
      </w:r>
      <w:r w:rsidR="00B13C8A" w:rsidRPr="00B13C8A">
        <w:rPr>
          <w:rFonts w:hAnsi="宋体" w:hint="eastAsia"/>
          <w:color w:val="000000"/>
          <w:sz w:val="28"/>
        </w:rPr>
        <w:lastRenderedPageBreak/>
        <w:t>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61142D">
        <w:rPr>
          <w:rFonts w:hAnsi="宋体"/>
          <w:color w:val="000000"/>
          <w:sz w:val="28"/>
        </w:rPr>
        <w:t>。</w:t>
      </w:r>
    </w:p>
    <w:p w14:paraId="15D09AD1" w14:textId="77777777" w:rsidR="009C2EF9" w:rsidRPr="0061142D" w:rsidRDefault="009C2EF9">
      <w:pPr>
        <w:tabs>
          <w:tab w:val="left" w:pos="540"/>
        </w:tabs>
        <w:adjustRightInd w:val="0"/>
        <w:snapToGrid w:val="0"/>
        <w:spacing w:line="360" w:lineRule="auto"/>
        <w:ind w:firstLineChars="200" w:firstLine="560"/>
        <w:rPr>
          <w:color w:val="000000"/>
          <w:sz w:val="28"/>
        </w:rPr>
      </w:pPr>
    </w:p>
    <w:p w14:paraId="7ED00975" w14:textId="77777777" w:rsidR="009C2EF9" w:rsidRPr="0061142D" w:rsidRDefault="009C2EF9">
      <w:pPr>
        <w:pStyle w:val="2"/>
        <w:spacing w:line="360" w:lineRule="auto"/>
        <w:jc w:val="center"/>
        <w:rPr>
          <w:rFonts w:ascii="Times New Roman" w:eastAsia="宋体" w:hAnsi="Times New Roman"/>
          <w:color w:val="000000"/>
          <w:sz w:val="28"/>
        </w:rPr>
      </w:pPr>
      <w:bookmarkStart w:id="4" w:name="_Toc145818936"/>
      <w:r w:rsidRPr="0061142D">
        <w:rPr>
          <w:rFonts w:ascii="Times New Roman" w:eastAsia="宋体" w:hAnsi="宋体"/>
          <w:color w:val="000000"/>
          <w:sz w:val="28"/>
        </w:rPr>
        <w:t>二、基金托管协议的依据、目的和原则</w:t>
      </w:r>
      <w:bookmarkEnd w:id="4"/>
    </w:p>
    <w:p w14:paraId="0E07BCE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（一）订立托管协议的依据</w:t>
      </w:r>
    </w:p>
    <w:p w14:paraId="59E7877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本协议依据《中华人民共和国证券投资基金法》</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《基金法》</w:t>
      </w:r>
      <w:r w:rsidRPr="0061142D">
        <w:rPr>
          <w:color w:val="000000"/>
          <w:sz w:val="28"/>
        </w:rPr>
        <w:t>”)</w:t>
      </w:r>
      <w:r w:rsidRPr="0061142D">
        <w:rPr>
          <w:rFonts w:hAnsi="宋体"/>
          <w:color w:val="000000"/>
          <w:sz w:val="28"/>
        </w:rPr>
        <w:t>等有关法律、法规</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法律法规</w:t>
      </w:r>
      <w:r w:rsidRPr="0061142D">
        <w:rPr>
          <w:color w:val="000000"/>
          <w:sz w:val="28"/>
        </w:rPr>
        <w:t>”)</w:t>
      </w:r>
      <w:r w:rsidRPr="0061142D">
        <w:rPr>
          <w:rFonts w:hAnsi="宋体"/>
          <w:color w:val="000000"/>
          <w:sz w:val="28"/>
        </w:rPr>
        <w:t>、基金合同及其他有关规定制订。</w:t>
      </w:r>
    </w:p>
    <w:p w14:paraId="2244E95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（二）订立托管协议的目的</w:t>
      </w:r>
    </w:p>
    <w:p w14:paraId="48B8E4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26F00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（三）订立托管协议的原则</w:t>
      </w:r>
    </w:p>
    <w:p w14:paraId="08D29DE7"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基金管理人和基金托管人本着平等自愿、诚实信用、充分保护基金投资者合法权益的原则，经协商一致，签订本协议。</w:t>
      </w:r>
    </w:p>
    <w:p w14:paraId="13004F4F"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（四）解释</w:t>
      </w:r>
    </w:p>
    <w:p w14:paraId="0DEF3982" w14:textId="77777777" w:rsidR="009C2EF9" w:rsidRPr="0061142D" w:rsidRDefault="009C2EF9" w:rsidP="00EE5132">
      <w:pPr>
        <w:pStyle w:val="af3"/>
        <w:adjustRightInd w:val="0"/>
        <w:snapToGrid w:val="0"/>
        <w:spacing w:after="0" w:line="360" w:lineRule="auto"/>
        <w:ind w:leftChars="0" w:left="0" w:firstLineChars="200" w:firstLine="560"/>
        <w:rPr>
          <w:kern w:val="0"/>
          <w:sz w:val="28"/>
        </w:rPr>
      </w:pPr>
      <w:r w:rsidRPr="0061142D">
        <w:rPr>
          <w:sz w:val="28"/>
        </w:rPr>
        <w:t>除非文义另有所指，</w:t>
      </w:r>
      <w:r w:rsidRPr="0061142D">
        <w:rPr>
          <w:kern w:val="0"/>
          <w:sz w:val="28"/>
        </w:rPr>
        <w:t>本协议所使用的</w:t>
      </w:r>
      <w:r w:rsidRPr="0061142D">
        <w:rPr>
          <w:rFonts w:hAnsi="宋体"/>
          <w:kern w:val="0"/>
          <w:sz w:val="28"/>
        </w:rPr>
        <w:t>所有术语与基金合同的相应术语具有相</w:t>
      </w:r>
      <w:r w:rsidRPr="0061142D">
        <w:rPr>
          <w:kern w:val="0"/>
          <w:sz w:val="28"/>
        </w:rPr>
        <w:t>同含义。</w:t>
      </w:r>
    </w:p>
    <w:p w14:paraId="2D7DDF5C" w14:textId="77777777" w:rsidR="00EE5132" w:rsidRPr="0061142D" w:rsidRDefault="00EE5132" w:rsidP="00EE5132">
      <w:pPr>
        <w:pStyle w:val="af3"/>
        <w:adjustRightInd w:val="0"/>
        <w:snapToGrid w:val="0"/>
        <w:spacing w:after="0" w:line="360" w:lineRule="auto"/>
        <w:ind w:leftChars="0" w:left="0" w:firstLineChars="200" w:firstLine="560"/>
        <w:rPr>
          <w:sz w:val="28"/>
        </w:rPr>
      </w:pPr>
    </w:p>
    <w:p w14:paraId="50EE8990" w14:textId="77777777" w:rsidR="009C2EF9" w:rsidRPr="0061142D" w:rsidRDefault="009C2EF9">
      <w:pPr>
        <w:pStyle w:val="2"/>
        <w:spacing w:line="360" w:lineRule="auto"/>
        <w:jc w:val="center"/>
        <w:rPr>
          <w:rFonts w:ascii="Times New Roman" w:eastAsia="宋体" w:hAnsi="Times New Roman"/>
          <w:color w:val="000000"/>
          <w:sz w:val="28"/>
        </w:rPr>
      </w:pPr>
      <w:bookmarkStart w:id="5" w:name="_Toc145818937"/>
      <w:r w:rsidRPr="0061142D">
        <w:rPr>
          <w:rFonts w:ascii="Times New Roman" w:eastAsia="宋体" w:hAnsi="宋体"/>
          <w:color w:val="000000"/>
          <w:sz w:val="28"/>
        </w:rPr>
        <w:t>三、基金托管人对基金管理人的业务监督和核查</w:t>
      </w:r>
      <w:bookmarkEnd w:id="5"/>
    </w:p>
    <w:p w14:paraId="6A203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A0DA437" w14:textId="272284B6" w:rsidR="009C2EF9" w:rsidRPr="0061142D" w:rsidRDefault="009C2EF9" w:rsidP="00EE5132">
      <w:pPr>
        <w:adjustRightInd w:val="0"/>
        <w:snapToGrid w:val="0"/>
        <w:spacing w:line="360" w:lineRule="auto"/>
        <w:ind w:firstLineChars="200" w:firstLine="560"/>
        <w:rPr>
          <w:sz w:val="28"/>
        </w:rPr>
      </w:pPr>
      <w:bookmarkStart w:id="6" w:name="_Hlk501702676"/>
      <w:r w:rsidRPr="0061142D">
        <w:rPr>
          <w:rFonts w:hAnsi="宋体"/>
          <w:sz w:val="28"/>
        </w:rPr>
        <w:t>本基金</w:t>
      </w:r>
      <w:r w:rsidR="009A53EB">
        <w:rPr>
          <w:rFonts w:hAnsi="宋体" w:hint="eastAsia"/>
          <w:sz w:val="28"/>
        </w:rPr>
        <w:t>的</w:t>
      </w:r>
      <w:r w:rsidRPr="0061142D">
        <w:rPr>
          <w:rFonts w:hAnsi="宋体"/>
          <w:sz w:val="28"/>
        </w:rPr>
        <w:t>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0861AC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如法律法规或监管机构以后允许基金投资的其他品种，基金管理人在履行适当程序后，可以将其纳入投资范围。</w:t>
      </w:r>
    </w:p>
    <w:p w14:paraId="2614E872" w14:textId="1DC73CDF" w:rsidR="009C2EF9" w:rsidRPr="0061142D" w:rsidRDefault="009A53EB" w:rsidP="00EE5132">
      <w:pPr>
        <w:adjustRightInd w:val="0"/>
        <w:snapToGrid w:val="0"/>
        <w:spacing w:line="360" w:lineRule="auto"/>
        <w:ind w:firstLineChars="200" w:firstLine="560"/>
        <w:rPr>
          <w:color w:val="000000"/>
          <w:sz w:val="28"/>
        </w:rPr>
      </w:pPr>
      <w:r>
        <w:rPr>
          <w:rFonts w:hAnsi="宋体" w:hint="eastAsia"/>
          <w:sz w:val="28"/>
        </w:rPr>
        <w:t>本</w:t>
      </w:r>
      <w:r w:rsidR="009C2EF9" w:rsidRPr="0061142D">
        <w:rPr>
          <w:rFonts w:hAnsi="宋体"/>
          <w:sz w:val="28"/>
        </w:rPr>
        <w:t>基金的配置比例为固定收益类资产占基金资产的比例不低于</w:t>
      </w:r>
      <w:r w:rsidR="009C2EF9" w:rsidRPr="0061142D">
        <w:rPr>
          <w:sz w:val="28"/>
        </w:rPr>
        <w:t>80%</w:t>
      </w:r>
      <w:r w:rsidR="009C2EF9" w:rsidRPr="0061142D">
        <w:rPr>
          <w:rFonts w:hAnsi="宋体"/>
          <w:sz w:val="28"/>
        </w:rPr>
        <w:t>，固定收益类资产包括国债、金融债、央行票据、地方政府债、企业债券、公司债券、</w:t>
      </w:r>
      <w:r w:rsidR="00302D6E" w:rsidRPr="0061142D">
        <w:rPr>
          <w:rFonts w:hAnsi="宋体"/>
          <w:sz w:val="28"/>
        </w:rPr>
        <w:t>中期票据、</w:t>
      </w:r>
      <w:r w:rsidR="009C2EF9" w:rsidRPr="0061142D">
        <w:rPr>
          <w:rFonts w:hAnsi="宋体"/>
          <w:sz w:val="28"/>
        </w:rPr>
        <w:t>短期融资券、可转换债券（含分离交易的可转换公司债券）、资产支持证券、次级债、债券回购等金融工具；股票、权证等权益类资产占基金资产的比例不高于</w:t>
      </w:r>
      <w:r w:rsidR="009C2EF9" w:rsidRPr="0061142D">
        <w:rPr>
          <w:sz w:val="28"/>
        </w:rPr>
        <w:t>20%</w:t>
      </w:r>
      <w:r w:rsidR="009C2EF9" w:rsidRPr="0061142D">
        <w:rPr>
          <w:rFonts w:hAnsi="宋体"/>
          <w:sz w:val="28"/>
        </w:rPr>
        <w:t>；现金或到期日在一年以内的政府债券的投资比例合计不低于基金资产净值的</w:t>
      </w:r>
      <w:r w:rsidR="009C2EF9" w:rsidRPr="0061142D">
        <w:rPr>
          <w:sz w:val="28"/>
        </w:rPr>
        <w:t>5%</w:t>
      </w:r>
      <w:r w:rsidR="009C2EF9" w:rsidRPr="0061142D">
        <w:rPr>
          <w:rFonts w:hAnsi="宋体"/>
          <w:sz w:val="28"/>
        </w:rPr>
        <w:t>，</w:t>
      </w:r>
      <w:r w:rsidR="00280227" w:rsidRPr="00280227">
        <w:rPr>
          <w:rFonts w:hAnsi="宋体" w:hint="eastAsia"/>
          <w:bCs/>
          <w:sz w:val="28"/>
        </w:rPr>
        <w:t>其中</w:t>
      </w:r>
      <w:r w:rsidR="00280227" w:rsidRPr="00280227">
        <w:rPr>
          <w:rFonts w:hAnsi="宋体"/>
          <w:bCs/>
          <w:sz w:val="28"/>
        </w:rPr>
        <w:t>现金不包括</w:t>
      </w:r>
      <w:r w:rsidR="00280227" w:rsidRPr="00280227">
        <w:rPr>
          <w:rFonts w:hAnsi="宋体" w:hint="eastAsia"/>
          <w:bCs/>
          <w:sz w:val="28"/>
        </w:rPr>
        <w:t>结算备付金、存出保证金和应收申购款等；</w:t>
      </w:r>
      <w:r w:rsidR="007D795C">
        <w:rPr>
          <w:rFonts w:hAnsi="宋体" w:hint="eastAsia"/>
          <w:sz w:val="28"/>
        </w:rPr>
        <w:lastRenderedPageBreak/>
        <w:t>本</w:t>
      </w:r>
      <w:r w:rsidR="009C2EF9" w:rsidRPr="0061142D">
        <w:rPr>
          <w:rFonts w:hAnsi="宋体"/>
          <w:sz w:val="28"/>
        </w:rPr>
        <w:t>基金持有的全部权证，其市值不得超过基金资产净值的</w:t>
      </w:r>
      <w:r w:rsidR="009C2EF9" w:rsidRPr="0061142D">
        <w:rPr>
          <w:sz w:val="28"/>
        </w:rPr>
        <w:t>3%</w:t>
      </w:r>
      <w:r w:rsidR="009C2EF9" w:rsidRPr="0061142D">
        <w:rPr>
          <w:rFonts w:hAnsi="宋体"/>
          <w:sz w:val="28"/>
        </w:rPr>
        <w:t>。</w:t>
      </w:r>
    </w:p>
    <w:p w14:paraId="0B26265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（二）基金托管人根据有关法律法规的规定及基金合同的约定，对基金投资、融资、融券比例进行监督。基金托管人按下述比例和调整期限进行监督：</w:t>
      </w:r>
    </w:p>
    <w:p w14:paraId="5198E783" w14:textId="77777777" w:rsidR="009A53EB" w:rsidRDefault="009A53EB" w:rsidP="00EE5132">
      <w:pPr>
        <w:adjustRightInd w:val="0"/>
        <w:snapToGrid w:val="0"/>
        <w:spacing w:line="360" w:lineRule="auto"/>
        <w:ind w:firstLineChars="200" w:firstLine="560"/>
        <w:rPr>
          <w:color w:val="000000"/>
          <w:sz w:val="28"/>
        </w:rPr>
      </w:pPr>
      <w:r>
        <w:rPr>
          <w:rFonts w:hint="eastAsia"/>
          <w:color w:val="000000"/>
          <w:sz w:val="28"/>
        </w:rPr>
        <w:t>1</w:t>
      </w:r>
      <w:r>
        <w:rPr>
          <w:color w:val="000000"/>
          <w:sz w:val="28"/>
        </w:rPr>
        <w:t>、</w:t>
      </w:r>
      <w:r w:rsidRPr="009A53EB">
        <w:rPr>
          <w:rFonts w:hint="eastAsia"/>
          <w:color w:val="000000"/>
          <w:sz w:val="28"/>
        </w:rPr>
        <w:t>固定收益类资产占基金资产的比例不低于</w:t>
      </w:r>
      <w:r w:rsidRPr="009A53EB">
        <w:rPr>
          <w:rFonts w:hint="eastAsia"/>
          <w:color w:val="000000"/>
          <w:sz w:val="28"/>
        </w:rPr>
        <w:t>80%</w:t>
      </w:r>
      <w:r w:rsidRPr="009A53EB">
        <w:rPr>
          <w:rFonts w:hint="eastAsia"/>
          <w:color w:val="000000"/>
          <w:sz w:val="28"/>
        </w:rPr>
        <w:t>，股票、权证等权益类资产占基金资产的比例不高于</w:t>
      </w:r>
      <w:r w:rsidRPr="009A53EB">
        <w:rPr>
          <w:rFonts w:hint="eastAsia"/>
          <w:color w:val="000000"/>
          <w:sz w:val="28"/>
        </w:rPr>
        <w:t>20%</w:t>
      </w:r>
      <w:r>
        <w:rPr>
          <w:rFonts w:hint="eastAsia"/>
          <w:color w:val="000000"/>
          <w:sz w:val="28"/>
        </w:rPr>
        <w:t>；</w:t>
      </w:r>
    </w:p>
    <w:bookmarkEnd w:id="6"/>
    <w:p w14:paraId="680F7062" w14:textId="1438A198" w:rsidR="009C2EF9" w:rsidRPr="0061142D" w:rsidRDefault="00651346" w:rsidP="00EE5132">
      <w:pPr>
        <w:adjustRightInd w:val="0"/>
        <w:snapToGrid w:val="0"/>
        <w:spacing w:line="360" w:lineRule="auto"/>
        <w:ind w:firstLineChars="200" w:firstLine="560"/>
        <w:rPr>
          <w:sz w:val="28"/>
        </w:rPr>
      </w:pPr>
      <w:r>
        <w:rPr>
          <w:color w:val="000000"/>
          <w:sz w:val="28"/>
        </w:rPr>
        <w:t>2</w:t>
      </w:r>
      <w:r w:rsidR="009C2EF9" w:rsidRPr="0061142D">
        <w:rPr>
          <w:rFonts w:hAnsi="宋体"/>
          <w:sz w:val="28"/>
        </w:rPr>
        <w:t>、</w:t>
      </w:r>
      <w:r w:rsidR="009A53EB">
        <w:rPr>
          <w:rFonts w:hAnsi="宋体" w:hint="eastAsia"/>
          <w:sz w:val="28"/>
        </w:rPr>
        <w:t>本</w:t>
      </w:r>
      <w:r w:rsidR="009C2EF9" w:rsidRPr="0061142D">
        <w:rPr>
          <w:rFonts w:hAnsi="宋体"/>
          <w:sz w:val="28"/>
        </w:rPr>
        <w:t>基金持有一家上市公司的</w:t>
      </w:r>
      <w:r w:rsidR="004E66A7">
        <w:rPr>
          <w:rFonts w:hAnsi="宋体"/>
          <w:sz w:val="28"/>
        </w:rPr>
        <w:t>证券</w:t>
      </w:r>
      <w:r w:rsidR="009C2EF9" w:rsidRPr="0061142D">
        <w:rPr>
          <w:rFonts w:hAnsi="宋体"/>
          <w:sz w:val="28"/>
        </w:rPr>
        <w:t>，其市值不超过基金资产净值的</w:t>
      </w:r>
      <w:r w:rsidR="009C2EF9" w:rsidRPr="0061142D">
        <w:rPr>
          <w:sz w:val="28"/>
        </w:rPr>
        <w:t>10</w:t>
      </w:r>
      <w:r w:rsidR="00B138D3" w:rsidRPr="0061142D">
        <w:rPr>
          <w:color w:val="000000"/>
          <w:sz w:val="28"/>
        </w:rPr>
        <w:t>%</w:t>
      </w:r>
      <w:r w:rsidR="009C2EF9" w:rsidRPr="0061142D">
        <w:rPr>
          <w:rFonts w:hAnsi="宋体"/>
          <w:sz w:val="28"/>
        </w:rPr>
        <w:t>；</w:t>
      </w:r>
    </w:p>
    <w:p w14:paraId="3357479A" w14:textId="089FC32B" w:rsidR="009C2EF9" w:rsidRPr="0061142D" w:rsidRDefault="00651346" w:rsidP="00EE5132">
      <w:pPr>
        <w:adjustRightInd w:val="0"/>
        <w:snapToGrid w:val="0"/>
        <w:spacing w:line="360" w:lineRule="auto"/>
        <w:ind w:firstLineChars="200" w:firstLine="560"/>
        <w:rPr>
          <w:sz w:val="28"/>
        </w:rPr>
      </w:pPr>
      <w:r>
        <w:rPr>
          <w:sz w:val="28"/>
        </w:rPr>
        <w:t>3</w:t>
      </w:r>
      <w:r w:rsidR="009C2EF9" w:rsidRPr="0061142D">
        <w:rPr>
          <w:rFonts w:hAnsi="宋体"/>
          <w:sz w:val="28"/>
        </w:rPr>
        <w:t>、</w:t>
      </w:r>
      <w:r>
        <w:rPr>
          <w:rFonts w:hAnsi="宋体" w:hint="eastAsia"/>
          <w:sz w:val="28"/>
        </w:rPr>
        <w:t>本</w:t>
      </w:r>
      <w:r w:rsidR="009C2EF9" w:rsidRPr="0061142D">
        <w:rPr>
          <w:rFonts w:hAnsi="宋体"/>
          <w:sz w:val="28"/>
        </w:rPr>
        <w:t>基金管理人管理的全部基金持有一家公司发行的证券，不超过该证券的</w:t>
      </w:r>
      <w:r w:rsidR="009C2EF9" w:rsidRPr="0061142D">
        <w:rPr>
          <w:sz w:val="28"/>
        </w:rPr>
        <w:t>10</w:t>
      </w:r>
      <w:r w:rsidR="00B138D3" w:rsidRPr="0061142D">
        <w:rPr>
          <w:color w:val="000000"/>
          <w:sz w:val="28"/>
        </w:rPr>
        <w:t>%</w:t>
      </w:r>
      <w:r w:rsidR="009C2EF9" w:rsidRPr="0061142D">
        <w:rPr>
          <w:rFonts w:hAnsi="宋体"/>
          <w:sz w:val="28"/>
        </w:rPr>
        <w:t>；</w:t>
      </w:r>
    </w:p>
    <w:p w14:paraId="3662BD48" w14:textId="7ECA52AA" w:rsidR="009C2EF9" w:rsidRPr="0061142D" w:rsidRDefault="00651346" w:rsidP="00EE5132">
      <w:pPr>
        <w:adjustRightInd w:val="0"/>
        <w:snapToGrid w:val="0"/>
        <w:spacing w:line="360" w:lineRule="auto"/>
        <w:ind w:firstLineChars="200" w:firstLine="560"/>
        <w:rPr>
          <w:sz w:val="28"/>
        </w:rPr>
      </w:pPr>
      <w:r>
        <w:rPr>
          <w:sz w:val="28"/>
        </w:rPr>
        <w:t>4</w:t>
      </w:r>
      <w:r w:rsidR="009C2EF9" w:rsidRPr="0061142D">
        <w:rPr>
          <w:rFonts w:hAnsi="宋体"/>
          <w:sz w:val="28"/>
        </w:rPr>
        <w:t>、</w:t>
      </w:r>
      <w:r>
        <w:rPr>
          <w:rFonts w:hAnsi="宋体" w:hint="eastAsia"/>
          <w:sz w:val="28"/>
        </w:rPr>
        <w:t>本</w:t>
      </w:r>
      <w:r w:rsidR="009C2EF9" w:rsidRPr="0061142D">
        <w:rPr>
          <w:rFonts w:hAnsi="宋体"/>
          <w:sz w:val="28"/>
        </w:rPr>
        <w:t>基金进入全国银行间同业市场进行债券回购的资金余额不得超过基金资产净值的</w:t>
      </w:r>
      <w:r w:rsidR="009C2EF9" w:rsidRPr="0061142D">
        <w:rPr>
          <w:sz w:val="28"/>
        </w:rPr>
        <w:t>40</w:t>
      </w:r>
      <w:r w:rsidR="00B138D3" w:rsidRPr="0061142D">
        <w:rPr>
          <w:color w:val="000000"/>
          <w:sz w:val="28"/>
        </w:rPr>
        <w:t>%</w:t>
      </w:r>
      <w:r w:rsidR="006664A7">
        <w:rPr>
          <w:rFonts w:hint="eastAsia"/>
          <w:sz w:val="28"/>
        </w:rPr>
        <w:t>，</w:t>
      </w:r>
      <w:r w:rsidR="00302D6E" w:rsidRPr="0061142D">
        <w:rPr>
          <w:rFonts w:hAnsi="宋体"/>
          <w:sz w:val="28"/>
        </w:rPr>
        <w:t>债券回购最长期限为</w:t>
      </w:r>
      <w:r w:rsidR="00302D6E" w:rsidRPr="0061142D">
        <w:rPr>
          <w:sz w:val="28"/>
        </w:rPr>
        <w:t>1</w:t>
      </w:r>
      <w:r w:rsidR="00302D6E" w:rsidRPr="0061142D">
        <w:rPr>
          <w:rFonts w:hAnsi="宋体"/>
          <w:sz w:val="28"/>
        </w:rPr>
        <w:t>年，债券回购到期后不得展期</w:t>
      </w:r>
      <w:r w:rsidR="009C2EF9" w:rsidRPr="0061142D">
        <w:rPr>
          <w:rFonts w:hAnsi="宋体"/>
          <w:sz w:val="28"/>
        </w:rPr>
        <w:t>；</w:t>
      </w:r>
    </w:p>
    <w:p w14:paraId="050440F0" w14:textId="7FCA80BD" w:rsidR="009C2EF9" w:rsidRPr="0061142D" w:rsidRDefault="00651346" w:rsidP="00EE5132">
      <w:pPr>
        <w:adjustRightInd w:val="0"/>
        <w:snapToGrid w:val="0"/>
        <w:spacing w:line="360" w:lineRule="auto"/>
        <w:ind w:firstLineChars="200" w:firstLine="560"/>
        <w:rPr>
          <w:color w:val="000000"/>
          <w:sz w:val="28"/>
        </w:rPr>
      </w:pPr>
      <w:r>
        <w:rPr>
          <w:sz w:val="28"/>
        </w:rPr>
        <w:t>5</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基金参与股票发行申购，</w:t>
      </w:r>
      <w:r>
        <w:rPr>
          <w:rFonts w:hAnsi="宋体" w:hint="eastAsia"/>
          <w:color w:val="000000"/>
          <w:sz w:val="28"/>
        </w:rPr>
        <w:t>本</w:t>
      </w:r>
      <w:r w:rsidR="009C2EF9" w:rsidRPr="0061142D">
        <w:rPr>
          <w:rFonts w:hAnsi="宋体"/>
          <w:color w:val="000000"/>
          <w:sz w:val="28"/>
        </w:rPr>
        <w:t>基金所申报的金额不超过本基金的总资产，</w:t>
      </w:r>
      <w:r>
        <w:rPr>
          <w:rFonts w:hAnsi="宋体" w:hint="eastAsia"/>
          <w:color w:val="000000"/>
          <w:sz w:val="28"/>
        </w:rPr>
        <w:t>本</w:t>
      </w:r>
      <w:r w:rsidR="009C2EF9" w:rsidRPr="0061142D">
        <w:rPr>
          <w:rFonts w:hAnsi="宋体"/>
          <w:color w:val="000000"/>
          <w:sz w:val="28"/>
        </w:rPr>
        <w:t>基金所申报的股票数量不超过拟发行股票公司本次发行股票的总量；</w:t>
      </w:r>
    </w:p>
    <w:p w14:paraId="0F3BD922" w14:textId="1FFE5245" w:rsidR="009C2EF9" w:rsidRPr="0061142D" w:rsidRDefault="00651346" w:rsidP="00EE5132">
      <w:pPr>
        <w:adjustRightInd w:val="0"/>
        <w:snapToGrid w:val="0"/>
        <w:spacing w:line="360" w:lineRule="auto"/>
        <w:ind w:firstLineChars="200" w:firstLine="560"/>
        <w:rPr>
          <w:sz w:val="28"/>
        </w:rPr>
      </w:pPr>
      <w:r>
        <w:rPr>
          <w:color w:val="000000"/>
          <w:sz w:val="28"/>
        </w:rPr>
        <w:t>6</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基金在任何交易日买入权证的总金额，不得超过上一交易日基金资产净值的</w:t>
      </w:r>
      <w:r w:rsidR="009C2EF9" w:rsidRPr="0061142D">
        <w:rPr>
          <w:color w:val="000000"/>
          <w:sz w:val="28"/>
        </w:rPr>
        <w:t>5‰</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基金持有的全部权证，其市值不得超过基金资产净值的</w:t>
      </w:r>
      <w:r w:rsidR="009C2EF9" w:rsidRPr="0061142D">
        <w:rPr>
          <w:color w:val="000000"/>
          <w:sz w:val="28"/>
        </w:rPr>
        <w:t>3</w:t>
      </w:r>
      <w:r w:rsidR="00B138D3" w:rsidRPr="0061142D">
        <w:rPr>
          <w:color w:val="000000"/>
          <w:sz w:val="28"/>
        </w:rPr>
        <w:t>%</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基金与本基金管理人管理的其他基金持有的同一权证，不得超过该权证的</w:t>
      </w:r>
      <w:r w:rsidR="009C2EF9" w:rsidRPr="0061142D">
        <w:rPr>
          <w:color w:val="000000"/>
          <w:sz w:val="28"/>
        </w:rPr>
        <w:t>10</w:t>
      </w:r>
      <w:r w:rsidR="00B138D3" w:rsidRPr="0061142D">
        <w:rPr>
          <w:color w:val="000000"/>
          <w:sz w:val="28"/>
        </w:rPr>
        <w:t>%</w:t>
      </w:r>
      <w:r w:rsidR="009C2EF9" w:rsidRPr="0061142D">
        <w:rPr>
          <w:rFonts w:hAnsi="宋体"/>
          <w:color w:val="000000"/>
          <w:sz w:val="28"/>
        </w:rPr>
        <w:t>；</w:t>
      </w:r>
    </w:p>
    <w:p w14:paraId="0605ABB2" w14:textId="3E641837" w:rsidR="009C2EF9" w:rsidRPr="0061142D" w:rsidRDefault="00651346" w:rsidP="00EE5132">
      <w:pPr>
        <w:adjustRightInd w:val="0"/>
        <w:snapToGrid w:val="0"/>
        <w:spacing w:line="360" w:lineRule="auto"/>
        <w:ind w:firstLineChars="200" w:firstLine="560"/>
        <w:rPr>
          <w:sz w:val="28"/>
        </w:rPr>
      </w:pPr>
      <w:r>
        <w:rPr>
          <w:sz w:val="28"/>
        </w:rPr>
        <w:t>7</w:t>
      </w:r>
      <w:r w:rsidR="009C2EF9" w:rsidRPr="0061142D">
        <w:rPr>
          <w:rFonts w:hAnsi="宋体"/>
          <w:sz w:val="28"/>
        </w:rPr>
        <w:t>、</w:t>
      </w:r>
      <w:r>
        <w:rPr>
          <w:rFonts w:hAnsi="宋体" w:hint="eastAsia"/>
          <w:color w:val="000000"/>
          <w:sz w:val="28"/>
        </w:rPr>
        <w:t>本</w:t>
      </w:r>
      <w:r w:rsidR="009C2EF9" w:rsidRPr="0061142D">
        <w:rPr>
          <w:rFonts w:hAnsi="宋体"/>
          <w:sz w:val="28"/>
        </w:rPr>
        <w:t>基金持有的同一</w:t>
      </w:r>
      <w:r w:rsidR="006664A7">
        <w:rPr>
          <w:rFonts w:hint="eastAsia"/>
          <w:sz w:val="28"/>
        </w:rPr>
        <w:t>（</w:t>
      </w:r>
      <w:r w:rsidR="009C2EF9" w:rsidRPr="0061142D">
        <w:rPr>
          <w:rFonts w:hAnsi="宋体"/>
          <w:sz w:val="28"/>
        </w:rPr>
        <w:t>指同一信用级别</w:t>
      </w:r>
      <w:r w:rsidR="006664A7">
        <w:rPr>
          <w:rFonts w:hint="eastAsia"/>
          <w:sz w:val="28"/>
        </w:rPr>
        <w:t>）</w:t>
      </w:r>
      <w:r w:rsidR="009C2EF9" w:rsidRPr="0061142D">
        <w:rPr>
          <w:rFonts w:hAnsi="宋体"/>
          <w:sz w:val="28"/>
        </w:rPr>
        <w:t>资产支持证券的比例，不得超过该资产支持证券规模的</w:t>
      </w:r>
      <w:r w:rsidR="009C2EF9" w:rsidRPr="0061142D">
        <w:rPr>
          <w:sz w:val="28"/>
        </w:rPr>
        <w:t>10</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基金投资于同一原始权益人的各类资产支持证券的比例，不得超过基金资产净值的</w:t>
      </w:r>
      <w:r w:rsidR="009C2EF9" w:rsidRPr="0061142D">
        <w:rPr>
          <w:sz w:val="28"/>
        </w:rPr>
        <w:t>10</w:t>
      </w:r>
      <w:r w:rsidR="00B138D3" w:rsidRPr="0061142D">
        <w:rPr>
          <w:color w:val="000000"/>
          <w:sz w:val="28"/>
        </w:rPr>
        <w:t>%</w:t>
      </w:r>
      <w:r w:rsidR="009C2EF9" w:rsidRPr="0061142D">
        <w:rPr>
          <w:rFonts w:hAnsi="宋体"/>
          <w:sz w:val="28"/>
        </w:rPr>
        <w:t>；本基金管理人管理的全部证券投资基金投资于同一原始权益人的各类资产支持证券，不得超过其各类资产支持证券合计规模的</w:t>
      </w:r>
      <w:r w:rsidR="009C2EF9" w:rsidRPr="0061142D">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基金持</w:t>
      </w:r>
      <w:r w:rsidR="009C2EF9" w:rsidRPr="0061142D">
        <w:rPr>
          <w:rFonts w:hAnsi="宋体"/>
          <w:sz w:val="28"/>
        </w:rPr>
        <w:lastRenderedPageBreak/>
        <w:t>有的全部资产支持证券，其市值不得超过基金资产净值的</w:t>
      </w:r>
      <w:r w:rsidR="009C2EF9" w:rsidRPr="0061142D">
        <w:rPr>
          <w:sz w:val="28"/>
        </w:rPr>
        <w:t>20</w:t>
      </w:r>
      <w:r w:rsidR="00B138D3" w:rsidRPr="0061142D">
        <w:rPr>
          <w:color w:val="000000"/>
          <w:sz w:val="28"/>
        </w:rPr>
        <w:t>%</w:t>
      </w:r>
      <w:r w:rsidR="009C2EF9" w:rsidRPr="0061142D">
        <w:rPr>
          <w:rFonts w:hAnsi="宋体"/>
          <w:sz w:val="28"/>
        </w:rPr>
        <w:t>；</w:t>
      </w:r>
    </w:p>
    <w:p w14:paraId="229883F0" w14:textId="2101D01F" w:rsidR="009C2EF9" w:rsidRPr="0061142D" w:rsidRDefault="00651346" w:rsidP="00EE5132">
      <w:pPr>
        <w:adjustRightInd w:val="0"/>
        <w:snapToGrid w:val="0"/>
        <w:spacing w:line="360" w:lineRule="auto"/>
        <w:ind w:firstLineChars="200" w:firstLine="560"/>
        <w:rPr>
          <w:sz w:val="28"/>
        </w:rPr>
      </w:pPr>
      <w:r>
        <w:rPr>
          <w:sz w:val="28"/>
        </w:rPr>
        <w:t>8</w:t>
      </w:r>
      <w:r w:rsidR="009C2EF9" w:rsidRPr="0061142D">
        <w:rPr>
          <w:rFonts w:hAnsi="宋体"/>
          <w:sz w:val="28"/>
        </w:rPr>
        <w:t>、保持不低于基金资产净值</w:t>
      </w:r>
      <w:r w:rsidR="009C2EF9" w:rsidRPr="0061142D">
        <w:rPr>
          <w:sz w:val="28"/>
        </w:rPr>
        <w:t>5</w:t>
      </w:r>
      <w:r w:rsidR="00B138D3" w:rsidRPr="0061142D">
        <w:rPr>
          <w:color w:val="000000"/>
          <w:sz w:val="28"/>
        </w:rPr>
        <w:t>%</w:t>
      </w:r>
      <w:r w:rsidR="009C2EF9" w:rsidRPr="0061142D">
        <w:rPr>
          <w:rFonts w:hAnsi="宋体"/>
          <w:sz w:val="28"/>
        </w:rPr>
        <w:t>的现金或者到期日在一年以内的政府债券</w:t>
      </w:r>
      <w:r w:rsidR="00280227" w:rsidRPr="00280227">
        <w:rPr>
          <w:rFonts w:hAnsi="宋体" w:hint="eastAsia"/>
          <w:sz w:val="28"/>
        </w:rPr>
        <w:t>，其中现金不包括结算备付金、存出保证金和应收申购款等</w:t>
      </w:r>
      <w:r w:rsidR="009C2EF9" w:rsidRPr="0061142D">
        <w:rPr>
          <w:rFonts w:hAnsi="宋体"/>
          <w:sz w:val="28"/>
        </w:rPr>
        <w:t>；</w:t>
      </w:r>
    </w:p>
    <w:p w14:paraId="500A5179" w14:textId="77766A51" w:rsidR="009C2EF9" w:rsidRPr="0061142D" w:rsidRDefault="00651346" w:rsidP="00EE5132">
      <w:pPr>
        <w:adjustRightInd w:val="0"/>
        <w:snapToGrid w:val="0"/>
        <w:spacing w:line="360" w:lineRule="auto"/>
        <w:ind w:firstLineChars="200" w:firstLine="560"/>
        <w:rPr>
          <w:color w:val="000000"/>
          <w:sz w:val="28"/>
        </w:rPr>
      </w:pPr>
      <w:r>
        <w:rPr>
          <w:sz w:val="28"/>
        </w:rPr>
        <w:t>9</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基金不得违反基金合同中有关投资范围、投资策略、投资比例的规定；</w:t>
      </w:r>
    </w:p>
    <w:p w14:paraId="36E46D25" w14:textId="7B2FD49E" w:rsidR="009C2EF9" w:rsidRPr="0061142D" w:rsidRDefault="00651346" w:rsidP="00EE5132">
      <w:pPr>
        <w:adjustRightInd w:val="0"/>
        <w:snapToGrid w:val="0"/>
        <w:spacing w:line="360" w:lineRule="auto"/>
        <w:ind w:firstLineChars="200" w:firstLine="560"/>
        <w:rPr>
          <w:sz w:val="28"/>
        </w:rPr>
      </w:pPr>
      <w:r>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基金应投资于信用级别评级为</w:t>
      </w:r>
      <w:r w:rsidR="009C2EF9" w:rsidRPr="0061142D">
        <w:rPr>
          <w:sz w:val="28"/>
        </w:rPr>
        <w:t>BBB</w:t>
      </w:r>
      <w:r w:rsidR="009C2EF9" w:rsidRPr="0061142D">
        <w:rPr>
          <w:rFonts w:hAnsi="宋体"/>
          <w:sz w:val="28"/>
        </w:rPr>
        <w:t>以上</w:t>
      </w:r>
      <w:r w:rsidR="009C2EF9" w:rsidRPr="0061142D">
        <w:rPr>
          <w:sz w:val="28"/>
        </w:rPr>
        <w:t>(</w:t>
      </w:r>
      <w:r w:rsidR="009C2EF9" w:rsidRPr="0061142D">
        <w:rPr>
          <w:rFonts w:hAnsi="宋体"/>
          <w:sz w:val="28"/>
        </w:rPr>
        <w:t>含</w:t>
      </w:r>
      <w:r w:rsidR="009C2EF9" w:rsidRPr="0061142D">
        <w:rPr>
          <w:sz w:val="28"/>
        </w:rPr>
        <w:t>BBB)</w:t>
      </w:r>
      <w:r w:rsidR="009C2EF9" w:rsidRPr="0061142D">
        <w:rPr>
          <w:rFonts w:hAnsi="宋体"/>
          <w:sz w:val="28"/>
        </w:rPr>
        <w:t>的资产支持证券。基金持有资产支持证券期间，如果其信用等级下降、不再符合投资标准，应在评级报告发布之日起</w:t>
      </w:r>
      <w:r w:rsidR="009C2EF9" w:rsidRPr="0061142D">
        <w:rPr>
          <w:sz w:val="28"/>
        </w:rPr>
        <w:t>3</w:t>
      </w:r>
      <w:r w:rsidR="009C2EF9" w:rsidRPr="0061142D">
        <w:rPr>
          <w:rFonts w:hAnsi="宋体"/>
          <w:sz w:val="28"/>
        </w:rPr>
        <w:t>个月内予以全部卖出；</w:t>
      </w:r>
    </w:p>
    <w:p w14:paraId="743BE447" w14:textId="557C7B24" w:rsidR="009C2EF9" w:rsidRDefault="00651346" w:rsidP="00EE5132">
      <w:pPr>
        <w:adjustRightInd w:val="0"/>
        <w:snapToGrid w:val="0"/>
        <w:spacing w:line="360" w:lineRule="auto"/>
        <w:ind w:firstLineChars="200" w:firstLine="560"/>
        <w:rPr>
          <w:rFonts w:hAnsi="宋体"/>
          <w:sz w:val="28"/>
        </w:rPr>
      </w:pPr>
      <w:r w:rsidRPr="0061142D">
        <w:rPr>
          <w:sz w:val="28"/>
        </w:rPr>
        <w:t>1</w:t>
      </w:r>
      <w:r>
        <w:rPr>
          <w:sz w:val="28"/>
        </w:rPr>
        <w:t>1</w:t>
      </w:r>
      <w:r w:rsidR="009C2EF9" w:rsidRPr="0061142D">
        <w:rPr>
          <w:rFonts w:hAnsi="宋体"/>
          <w:sz w:val="28"/>
        </w:rPr>
        <w:t>、</w:t>
      </w:r>
      <w:r>
        <w:rPr>
          <w:rFonts w:hAnsi="宋体" w:hint="eastAsia"/>
          <w:color w:val="000000"/>
          <w:sz w:val="28"/>
        </w:rPr>
        <w:t>本</w:t>
      </w:r>
      <w:r w:rsidR="009C2EF9" w:rsidRPr="0061142D">
        <w:rPr>
          <w:rFonts w:hAnsi="宋体"/>
          <w:sz w:val="28"/>
        </w:rPr>
        <w:t>基金持有的所有流通受限证券，其公允价值不得超过本基金资产净值的</w:t>
      </w:r>
      <w:r w:rsidR="009C2EF9" w:rsidRPr="0061142D">
        <w:rPr>
          <w:sz w:val="28"/>
        </w:rPr>
        <w:t>15</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基金持有的同一流通受限证券，其公允价值不得超过本基金资产净值的</w:t>
      </w:r>
      <w:r w:rsidR="009C2EF9" w:rsidRPr="0061142D">
        <w:rPr>
          <w:sz w:val="28"/>
        </w:rPr>
        <w:t>2</w:t>
      </w:r>
      <w:r w:rsidR="00B138D3" w:rsidRPr="0061142D">
        <w:rPr>
          <w:color w:val="000000"/>
          <w:sz w:val="28"/>
        </w:rPr>
        <w:t>%</w:t>
      </w:r>
      <w:r w:rsidR="009C2EF9" w:rsidRPr="0061142D">
        <w:rPr>
          <w:rFonts w:hAnsi="宋体"/>
          <w:sz w:val="28"/>
        </w:rPr>
        <w:t>；</w:t>
      </w:r>
    </w:p>
    <w:p w14:paraId="38B16EB4" w14:textId="7139BA69" w:rsidR="00280227" w:rsidRPr="00280227" w:rsidRDefault="00651346" w:rsidP="00280227">
      <w:pPr>
        <w:adjustRightInd w:val="0"/>
        <w:snapToGrid w:val="0"/>
        <w:spacing w:line="360" w:lineRule="auto"/>
        <w:ind w:firstLineChars="200" w:firstLine="560"/>
        <w:rPr>
          <w:sz w:val="28"/>
        </w:rPr>
      </w:pPr>
      <w:r w:rsidRPr="00280227">
        <w:rPr>
          <w:rFonts w:hint="eastAsia"/>
          <w:sz w:val="28"/>
        </w:rPr>
        <w:t>1</w:t>
      </w:r>
      <w:r>
        <w:rPr>
          <w:sz w:val="28"/>
        </w:rPr>
        <w:t>2</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全部开放式基金（包括开放式基金以及处于开放期的定期开放基金）持有一家上市公司发行的可流通股票，不得超过该上市公司可流通股票的</w:t>
      </w:r>
      <w:r w:rsidR="00280227" w:rsidRPr="00280227">
        <w:rPr>
          <w:rFonts w:hint="eastAsia"/>
          <w:sz w:val="28"/>
        </w:rPr>
        <w:t>15%</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全部投资组合持有一家上市公司发行的可流通股票，不得超过该上市公司可流通股票的</w:t>
      </w:r>
      <w:r w:rsidR="00280227" w:rsidRPr="00280227">
        <w:rPr>
          <w:rFonts w:hint="eastAsia"/>
          <w:sz w:val="28"/>
        </w:rPr>
        <w:t>30%</w:t>
      </w:r>
      <w:r w:rsidR="00280227" w:rsidRPr="00280227">
        <w:rPr>
          <w:rFonts w:hint="eastAsia"/>
          <w:sz w:val="28"/>
        </w:rPr>
        <w:t>；</w:t>
      </w:r>
    </w:p>
    <w:p w14:paraId="09F0D36C" w14:textId="0114F528" w:rsidR="00280227" w:rsidRPr="00280227" w:rsidRDefault="00651346" w:rsidP="00280227">
      <w:pPr>
        <w:adjustRightInd w:val="0"/>
        <w:snapToGrid w:val="0"/>
        <w:spacing w:line="360" w:lineRule="auto"/>
        <w:ind w:firstLineChars="200" w:firstLine="560"/>
        <w:rPr>
          <w:sz w:val="28"/>
        </w:rPr>
      </w:pPr>
      <w:r w:rsidRPr="00280227">
        <w:rPr>
          <w:sz w:val="28"/>
        </w:rPr>
        <w:t>1</w:t>
      </w:r>
      <w:r>
        <w:rPr>
          <w:sz w:val="28"/>
        </w:rPr>
        <w:t>3</w:t>
      </w:r>
      <w:r w:rsidR="00280227" w:rsidRPr="00280227">
        <w:rPr>
          <w:rFonts w:hint="eastAsia"/>
          <w:sz w:val="28"/>
        </w:rPr>
        <w:t>、本基金主动投资于流动性受限资产的市值合计不得超过基金资产净值的</w:t>
      </w:r>
      <w:r w:rsidR="00280227" w:rsidRPr="00280227">
        <w:rPr>
          <w:rFonts w:hint="eastAsia"/>
          <w:sz w:val="28"/>
        </w:rPr>
        <w:t>15%</w:t>
      </w:r>
      <w:r w:rsidR="00280227" w:rsidRPr="00280227">
        <w:rPr>
          <w:rFonts w:hint="eastAsia"/>
          <w:sz w:val="28"/>
        </w:rPr>
        <w:t>；因证券市场波动、上市公司股票停牌、基金规模变动等基金管理人之外的因素致使基金不符合该比例限制的，基金管理人不得主动新增流动性受限资产的投资；</w:t>
      </w:r>
    </w:p>
    <w:p w14:paraId="76EB9C84" w14:textId="55D8370B" w:rsidR="00280227" w:rsidRDefault="00651346" w:rsidP="00EE5132">
      <w:pPr>
        <w:adjustRightInd w:val="0"/>
        <w:snapToGrid w:val="0"/>
        <w:spacing w:line="360" w:lineRule="auto"/>
        <w:ind w:firstLineChars="200" w:firstLine="560"/>
        <w:rPr>
          <w:sz w:val="28"/>
        </w:rPr>
      </w:pPr>
      <w:r w:rsidRPr="00280227">
        <w:rPr>
          <w:rFonts w:hint="eastAsia"/>
          <w:sz w:val="28"/>
        </w:rPr>
        <w:t>1</w:t>
      </w:r>
      <w:r>
        <w:rPr>
          <w:sz w:val="28"/>
        </w:rPr>
        <w:t>4</w:t>
      </w:r>
      <w:r w:rsidR="00280227" w:rsidRPr="00280227">
        <w:rPr>
          <w:rFonts w:hint="eastAsia"/>
          <w:sz w:val="28"/>
        </w:rPr>
        <w:t>、本基金与私募类证券资管产品及中国证监会认定的其他主体为交易对手开展逆回购交易的，可接受质押品的资质要求应当与基金合同约定的投资范围保持一致；</w:t>
      </w:r>
    </w:p>
    <w:p w14:paraId="0E55091A" w14:textId="13509428" w:rsidR="004E66A7" w:rsidRPr="00280227" w:rsidRDefault="004E66A7" w:rsidP="00EE5132">
      <w:pPr>
        <w:adjustRightInd w:val="0"/>
        <w:snapToGrid w:val="0"/>
        <w:spacing w:line="360" w:lineRule="auto"/>
        <w:ind w:firstLineChars="200" w:firstLine="560"/>
        <w:rPr>
          <w:sz w:val="28"/>
        </w:rPr>
      </w:pPr>
      <w:r>
        <w:rPr>
          <w:rFonts w:hint="eastAsia"/>
          <w:sz w:val="28"/>
        </w:rPr>
        <w:t>1</w:t>
      </w:r>
      <w:r>
        <w:rPr>
          <w:sz w:val="28"/>
        </w:rPr>
        <w:t>5</w:t>
      </w:r>
      <w:r>
        <w:rPr>
          <w:rFonts w:hint="eastAsia"/>
          <w:sz w:val="28"/>
        </w:rPr>
        <w:t>、</w:t>
      </w:r>
      <w:r w:rsidRPr="004E66A7">
        <w:rPr>
          <w:rFonts w:hint="eastAsia"/>
          <w:sz w:val="28"/>
        </w:rPr>
        <w:t>本基金资产总值不超过基金资产净值的</w:t>
      </w:r>
      <w:r w:rsidRPr="004E66A7">
        <w:rPr>
          <w:rFonts w:hint="eastAsia"/>
          <w:sz w:val="28"/>
        </w:rPr>
        <w:t>140%</w:t>
      </w:r>
      <w:r w:rsidRPr="004E66A7">
        <w:rPr>
          <w:rFonts w:hint="eastAsia"/>
          <w:sz w:val="28"/>
        </w:rPr>
        <w:t>；</w:t>
      </w:r>
    </w:p>
    <w:p w14:paraId="47E05C54" w14:textId="7A520AA6" w:rsidR="009C2EF9" w:rsidRPr="0061142D" w:rsidRDefault="00651346" w:rsidP="00EE5132">
      <w:pPr>
        <w:adjustRightInd w:val="0"/>
        <w:snapToGrid w:val="0"/>
        <w:spacing w:line="360" w:lineRule="auto"/>
        <w:ind w:firstLineChars="200" w:firstLine="560"/>
        <w:rPr>
          <w:sz w:val="28"/>
        </w:rPr>
      </w:pPr>
      <w:r w:rsidRPr="0061142D">
        <w:rPr>
          <w:sz w:val="28"/>
        </w:rPr>
        <w:t>1</w:t>
      </w:r>
      <w:r w:rsidR="004E66A7">
        <w:rPr>
          <w:sz w:val="28"/>
        </w:rPr>
        <w:t>6</w:t>
      </w:r>
      <w:r w:rsidR="009C2EF9" w:rsidRPr="0061142D">
        <w:rPr>
          <w:rFonts w:hAnsi="宋体"/>
          <w:sz w:val="28"/>
        </w:rPr>
        <w:t>、</w:t>
      </w:r>
      <w:r w:rsidR="00DA6722" w:rsidRPr="00DA6722">
        <w:rPr>
          <w:rFonts w:hAnsi="宋体" w:hint="eastAsia"/>
          <w:sz w:val="28"/>
        </w:rPr>
        <w:t>法律法规及中国证监会规定的和基金合同约定的其他投资限</w:t>
      </w:r>
      <w:r w:rsidR="00DA6722" w:rsidRPr="00DA6722">
        <w:rPr>
          <w:rFonts w:hAnsi="宋体" w:hint="eastAsia"/>
          <w:sz w:val="28"/>
        </w:rPr>
        <w:lastRenderedPageBreak/>
        <w:t>制。</w:t>
      </w:r>
    </w:p>
    <w:p w14:paraId="0542DD68" w14:textId="546CA25E"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基金自变更之日起不超过</w:t>
      </w:r>
      <w:r w:rsidRPr="0061142D">
        <w:rPr>
          <w:sz w:val="28"/>
        </w:rPr>
        <w:t>3</w:t>
      </w:r>
      <w:r w:rsidRPr="0061142D">
        <w:rPr>
          <w:rFonts w:hAnsi="宋体"/>
          <w:sz w:val="28"/>
        </w:rPr>
        <w:t>个月的时间区间内为其投资转型期，投资转型期的具体起止日期由基金管理人确定并届时公告。基金管理人应当自投资转型期结束日起次个工作日使</w:t>
      </w:r>
      <w:r w:rsidR="00651346">
        <w:rPr>
          <w:rFonts w:hAnsi="宋体" w:hint="eastAsia"/>
          <w:sz w:val="28"/>
        </w:rPr>
        <w:t>本</w:t>
      </w:r>
      <w:r w:rsidRPr="0061142D">
        <w:rPr>
          <w:rFonts w:hAnsi="宋体"/>
          <w:sz w:val="28"/>
        </w:rPr>
        <w:t>基金的投资组合比例符合基金合同的有关约定。</w:t>
      </w:r>
    </w:p>
    <w:p w14:paraId="71349EEB" w14:textId="4AE111CD" w:rsidR="009C2EF9" w:rsidRPr="0061142D" w:rsidRDefault="00280227" w:rsidP="00EE5132">
      <w:pPr>
        <w:adjustRightInd w:val="0"/>
        <w:snapToGrid w:val="0"/>
        <w:spacing w:line="360" w:lineRule="auto"/>
        <w:ind w:firstLineChars="200" w:firstLine="560"/>
        <w:rPr>
          <w:sz w:val="28"/>
        </w:rPr>
      </w:pPr>
      <w:r w:rsidRPr="00280227">
        <w:rPr>
          <w:rFonts w:hAnsi="宋体" w:hint="eastAsia"/>
          <w:bCs/>
          <w:sz w:val="28"/>
        </w:rPr>
        <w:t>除上述第</w:t>
      </w:r>
      <w:r w:rsidR="00651346">
        <w:rPr>
          <w:rFonts w:hAnsi="宋体"/>
          <w:bCs/>
          <w:sz w:val="28"/>
        </w:rPr>
        <w:t>8</w:t>
      </w:r>
      <w:r w:rsidR="00651346">
        <w:rPr>
          <w:rFonts w:hAnsi="宋体" w:hint="eastAsia"/>
          <w:bCs/>
          <w:sz w:val="28"/>
        </w:rPr>
        <w:t>、</w:t>
      </w:r>
      <w:r w:rsidR="00651346">
        <w:rPr>
          <w:rFonts w:hAnsi="宋体"/>
          <w:bCs/>
          <w:sz w:val="28"/>
        </w:rPr>
        <w:t>10</w:t>
      </w:r>
      <w:r w:rsidR="00651346">
        <w:rPr>
          <w:rFonts w:hAnsi="宋体"/>
          <w:bCs/>
          <w:sz w:val="28"/>
        </w:rPr>
        <w:t>、</w:t>
      </w:r>
      <w:r w:rsidR="00651346">
        <w:rPr>
          <w:rFonts w:hAnsi="宋体"/>
          <w:bCs/>
          <w:sz w:val="28"/>
        </w:rPr>
        <w:t>13</w:t>
      </w:r>
      <w:r w:rsidR="00651346">
        <w:rPr>
          <w:rFonts w:hAnsi="宋体"/>
          <w:bCs/>
          <w:sz w:val="28"/>
        </w:rPr>
        <w:t>、</w:t>
      </w:r>
      <w:r w:rsidR="00651346">
        <w:rPr>
          <w:rFonts w:hAnsi="宋体"/>
          <w:bCs/>
          <w:sz w:val="28"/>
        </w:rPr>
        <w:t>14</w:t>
      </w:r>
      <w:r w:rsidRPr="00280227">
        <w:rPr>
          <w:rFonts w:hAnsi="宋体" w:hint="eastAsia"/>
          <w:bCs/>
          <w:sz w:val="28"/>
        </w:rPr>
        <w:t>项外，</w:t>
      </w:r>
      <w:r w:rsidR="009C2EF9" w:rsidRPr="0061142D">
        <w:rPr>
          <w:rFonts w:hAnsi="宋体"/>
          <w:sz w:val="28"/>
        </w:rPr>
        <w:t>因证券市场波动、上市公司合并、基金规模变动、股权分置改革中支付对价等基金管理人之外的因素致使基金投资比例不符合上述规定投资比例的，基金管理人应当在</w:t>
      </w:r>
      <w:r w:rsidR="009C2EF9" w:rsidRPr="0061142D">
        <w:rPr>
          <w:sz w:val="28"/>
        </w:rPr>
        <w:t>10</w:t>
      </w:r>
      <w:r w:rsidR="009C2EF9" w:rsidRPr="0061142D">
        <w:rPr>
          <w:rFonts w:hAnsi="宋体"/>
          <w:sz w:val="28"/>
        </w:rPr>
        <w:t>个交易日内进行调整，法律法规另有规定的从其规定。</w:t>
      </w:r>
    </w:p>
    <w:p w14:paraId="0AC189CC" w14:textId="18010D8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如果法律法规或监管部门对上述投资组合比例限制进行变更的，以变更后的规定为准。法律法规或监管部门取消上述限制，如适用于</w:t>
      </w:r>
      <w:r w:rsidR="00651346">
        <w:rPr>
          <w:rFonts w:hAnsi="宋体" w:hint="eastAsia"/>
          <w:sz w:val="28"/>
        </w:rPr>
        <w:t>本</w:t>
      </w:r>
      <w:r w:rsidRPr="0061142D">
        <w:rPr>
          <w:rFonts w:hAnsi="宋体"/>
          <w:sz w:val="28"/>
        </w:rPr>
        <w:t>基金，基金管理人在履行适当程序后，则</w:t>
      </w:r>
      <w:r w:rsidR="00651346">
        <w:rPr>
          <w:rFonts w:hAnsi="宋体" w:hint="eastAsia"/>
          <w:sz w:val="28"/>
        </w:rPr>
        <w:t>本</w:t>
      </w:r>
      <w:r w:rsidRPr="0061142D">
        <w:rPr>
          <w:rFonts w:hAnsi="宋体"/>
          <w:sz w:val="28"/>
        </w:rPr>
        <w:t>基金投资不再受相关限制。</w:t>
      </w:r>
    </w:p>
    <w:p w14:paraId="3DD0044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w:t>
      </w:r>
    </w:p>
    <w:p w14:paraId="34B1221C" w14:textId="77777777" w:rsidR="00C26905" w:rsidRDefault="009C2EF9" w:rsidP="00EE5132">
      <w:pPr>
        <w:adjustRightInd w:val="0"/>
        <w:snapToGrid w:val="0"/>
        <w:spacing w:line="360" w:lineRule="auto"/>
        <w:ind w:firstLineChars="200" w:firstLine="560"/>
        <w:rPr>
          <w:rFonts w:hAnsi="宋体"/>
          <w:color w:val="000000"/>
          <w:sz w:val="28"/>
        </w:rPr>
      </w:pPr>
      <w:r w:rsidRPr="0061142D">
        <w:rPr>
          <w:rFonts w:hAnsi="宋体"/>
          <w:color w:val="000000"/>
          <w:sz w:val="28"/>
        </w:rPr>
        <w:t>（三）基金托管人</w:t>
      </w:r>
      <w:bookmarkStart w:id="7" w:name="OLE_LINK1"/>
      <w:r w:rsidRPr="0061142D">
        <w:rPr>
          <w:rFonts w:hAnsi="宋体"/>
          <w:color w:val="000000"/>
          <w:sz w:val="28"/>
        </w:rPr>
        <w:t>根据有关法律法规的规定及基金合同的约定，</w:t>
      </w:r>
      <w:bookmarkEnd w:id="7"/>
      <w:r w:rsidRPr="0061142D">
        <w:rPr>
          <w:rFonts w:hAnsi="宋体"/>
          <w:color w:val="000000"/>
          <w:sz w:val="28"/>
        </w:rPr>
        <w:t>对本协议第十五条第</w:t>
      </w:r>
      <w:r w:rsidR="004E66A7">
        <w:rPr>
          <w:rFonts w:hAnsi="宋体" w:hint="eastAsia"/>
          <w:color w:val="000000"/>
          <w:sz w:val="28"/>
        </w:rPr>
        <w:t>（</w:t>
      </w:r>
      <w:r w:rsidRPr="0061142D">
        <w:rPr>
          <w:rFonts w:hAnsi="宋体"/>
          <w:color w:val="000000"/>
          <w:sz w:val="28"/>
        </w:rPr>
        <w:t>九</w:t>
      </w:r>
      <w:r w:rsidR="004E66A7">
        <w:rPr>
          <w:rFonts w:hAnsi="宋体" w:hint="eastAsia"/>
          <w:color w:val="000000"/>
          <w:sz w:val="28"/>
        </w:rPr>
        <w:t>）</w:t>
      </w:r>
      <w:r w:rsidRPr="0061142D">
        <w:rPr>
          <w:rFonts w:hAnsi="宋体"/>
          <w:color w:val="000000"/>
          <w:sz w:val="28"/>
        </w:rPr>
        <w:t>项基金投资禁止行为进行监督。</w:t>
      </w:r>
    </w:p>
    <w:p w14:paraId="7A3D1DE1" w14:textId="1521DB49" w:rsidR="00C26905" w:rsidRDefault="00C26905" w:rsidP="00EE5132">
      <w:pPr>
        <w:adjustRightInd w:val="0"/>
        <w:snapToGrid w:val="0"/>
        <w:spacing w:line="360" w:lineRule="auto"/>
        <w:ind w:firstLineChars="200" w:firstLine="560"/>
        <w:rPr>
          <w:rFonts w:hAnsi="宋体"/>
          <w:color w:val="000000"/>
          <w:sz w:val="28"/>
        </w:rPr>
      </w:pPr>
      <w:r w:rsidRPr="00C26905">
        <w:rPr>
          <w:rFonts w:hAnsi="宋体" w:hint="eastAsia"/>
          <w:color w:val="000000"/>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417906" w14:textId="0A765F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ACCDB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w:t>
      </w:r>
      <w:r w:rsidRPr="0061142D">
        <w:rPr>
          <w:rFonts w:hAnsi="宋体"/>
          <w:sz w:val="28"/>
        </w:rPr>
        <w:t>严格遵循了监督流程仍</w:t>
      </w:r>
      <w:r w:rsidRPr="0061142D">
        <w:rPr>
          <w:rFonts w:hAnsi="宋体"/>
          <w:color w:val="000000"/>
          <w:sz w:val="28"/>
        </w:rPr>
        <w:t>无法阻止该关联交易的发生，而只能</w:t>
      </w:r>
      <w:r w:rsidRPr="0061142D">
        <w:rPr>
          <w:rFonts w:hAnsi="宋体"/>
          <w:sz w:val="28"/>
        </w:rPr>
        <w:t>按相关法律法规和交易所规则</w:t>
      </w:r>
      <w:r w:rsidRPr="0061142D">
        <w:rPr>
          <w:rFonts w:hAnsi="宋体"/>
          <w:color w:val="000000"/>
          <w:sz w:val="28"/>
        </w:rPr>
        <w:t>进行事后结算，则基金托管人不承担由此造成的损失，并应向中国证监会报告。</w:t>
      </w:r>
    </w:p>
    <w:p w14:paraId="401A4F9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61142D">
        <w:rPr>
          <w:color w:val="000000"/>
          <w:sz w:val="28"/>
        </w:rPr>
        <w:t>1</w:t>
      </w:r>
      <w:r w:rsidRPr="0061142D">
        <w:rPr>
          <w:rFonts w:hAnsi="宋体"/>
          <w:color w:val="000000"/>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w:t>
      </w:r>
      <w:r w:rsidRPr="0061142D">
        <w:rPr>
          <w:rFonts w:hAnsi="宋体"/>
          <w:color w:val="000000"/>
          <w:sz w:val="28"/>
        </w:rPr>
        <w:lastRenderedPageBreak/>
        <w:t>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C6B8209"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color w:val="000000"/>
          <w:sz w:val="28"/>
        </w:rPr>
        <w:t>（五）</w:t>
      </w:r>
      <w:r w:rsidRPr="0061142D">
        <w:rPr>
          <w:rFonts w:hAnsi="宋体"/>
          <w:sz w:val="28"/>
        </w:rPr>
        <w:t>基金托管人根据有关法律法规的规定及基金合同的约定，对基金管理人选择存款银行进行监督。</w:t>
      </w:r>
    </w:p>
    <w:p w14:paraId="53685F9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62934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本基金投资银行存款应符合如下规定：</w:t>
      </w:r>
    </w:p>
    <w:p w14:paraId="55C16F8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、基金管理人、基金托管人应当与存款银行建立定期对账机制，确保基金银行存款业务账目及核算的真实、准确。</w:t>
      </w:r>
    </w:p>
    <w:p w14:paraId="78E0D8A5"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、基金托管人应加强对基金银行存款业务的监督与核查，严格审查、复核相关协议、账户资料、投资指令、存款证实书等有关文件，切实履行托管职责。</w:t>
      </w:r>
    </w:p>
    <w:p w14:paraId="64E4382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、基金管理人与基金托管人在开展基金存款业务时，应严格遵守《基金法》、《运作办法》等有关法律法规，以及国家有关账户管理、利率管理、支付结算等的各项规定。</w:t>
      </w:r>
    </w:p>
    <w:p w14:paraId="224A7CD8"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基金托管人发现基金管理人在选择存款银行时有违反有关法律法规的规定及基金合同的约定的行为，应及时以书面形式通知基金管理人在</w:t>
      </w:r>
      <w:r w:rsidRPr="0061142D">
        <w:rPr>
          <w:sz w:val="28"/>
        </w:rPr>
        <w:t>10</w:t>
      </w:r>
      <w:r w:rsidRPr="0061142D">
        <w:rPr>
          <w:rFonts w:hAnsi="宋体"/>
          <w:sz w:val="28"/>
        </w:rPr>
        <w:t>个工作日内纠正。基金管理人对基金托管人通知的违规事项未能在</w:t>
      </w:r>
      <w:r w:rsidRPr="0061142D">
        <w:rPr>
          <w:sz w:val="28"/>
        </w:rPr>
        <w:t>10</w:t>
      </w:r>
      <w:r w:rsidRPr="0061142D">
        <w:rPr>
          <w:rFonts w:hAnsi="宋体"/>
          <w:sz w:val="28"/>
        </w:rPr>
        <w:t>个工作日内纠正的，基金托管人应报告中国证监会。基金托管人发现基金管理人有重大违规行为，应立即报告中国证监会，</w:t>
      </w:r>
      <w:r w:rsidRPr="0061142D">
        <w:rPr>
          <w:rFonts w:hAnsi="宋体"/>
          <w:sz w:val="28"/>
        </w:rPr>
        <w:lastRenderedPageBreak/>
        <w:t>同时通知基金管理人在</w:t>
      </w:r>
      <w:r w:rsidRPr="0061142D">
        <w:rPr>
          <w:sz w:val="28"/>
        </w:rPr>
        <w:t>10</w:t>
      </w:r>
      <w:r w:rsidRPr="0061142D">
        <w:rPr>
          <w:rFonts w:hAnsi="宋体"/>
          <w:sz w:val="28"/>
        </w:rPr>
        <w:t>个工作日内纠正或拒绝结算。</w:t>
      </w:r>
    </w:p>
    <w:p w14:paraId="1EA4340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（六）</w:t>
      </w:r>
      <w:r w:rsidRPr="0061142D">
        <w:rPr>
          <w:rFonts w:hAnsi="宋体"/>
          <w:color w:val="000000"/>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C6D987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如果基金管理人未经基金托管人的审核擅自将不实的业绩表现数据印制在宣传推介材料上，则基金托管人对此不承担任何责任，并将在发现后立即报告中国证监会。</w:t>
      </w:r>
    </w:p>
    <w:p w14:paraId="337DBFA1"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（七）基金托管人根据有关法律法规的规定及基金合同的约定，对基金投资流通受限证券进行监督。</w:t>
      </w:r>
    </w:p>
    <w:p w14:paraId="7A2D4D24" w14:textId="2B5330F0"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、基金投资流通受限证券，应遵守《关于基金投资非公开发行股票等流通受限证券有关问题的通知》等有关法律法规规定。</w:t>
      </w:r>
    </w:p>
    <w:p w14:paraId="36F54D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61142D">
        <w:rPr>
          <w:sz w:val="28"/>
        </w:rPr>
        <w:t xml:space="preserve">                                                    </w:t>
      </w:r>
    </w:p>
    <w:p w14:paraId="7B9C7F97"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D7C22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lastRenderedPageBreak/>
        <w:t>4</w:t>
      </w:r>
      <w:r w:rsidRPr="0061142D">
        <w:rPr>
          <w:rFonts w:hAnsi="宋体"/>
          <w:sz w:val="28"/>
        </w:rPr>
        <w:t>、在投资流通受限证券之前，基金管理人应至少提前一个交易日向基金托管人提供有关非公开定向增发流通受限证券的相关信息，具体应当包括但不限于如下文件（如有）：</w:t>
      </w:r>
    </w:p>
    <w:p w14:paraId="19416882"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D52F81F" w14:textId="77777777" w:rsidR="009C2EF9" w:rsidRPr="0061142D" w:rsidRDefault="009C2EF9" w:rsidP="00EE5132">
      <w:pPr>
        <w:pStyle w:val="Char"/>
        <w:adjustRightInd w:val="0"/>
        <w:snapToGrid w:val="0"/>
        <w:spacing w:line="360" w:lineRule="auto"/>
        <w:ind w:firstLineChars="200" w:firstLine="560"/>
        <w:rPr>
          <w:sz w:val="28"/>
        </w:rPr>
      </w:pPr>
      <w:r w:rsidRPr="0061142D">
        <w:rPr>
          <w:sz w:val="28"/>
        </w:rPr>
        <w:t>5</w:t>
      </w:r>
      <w:r w:rsidRPr="0061142D">
        <w:rPr>
          <w:rFonts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305C69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6</w:t>
      </w:r>
      <w:r w:rsidRPr="0061142D">
        <w:rPr>
          <w:rFonts w:hAnsi="宋体"/>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FA1003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7</w:t>
      </w:r>
      <w:r w:rsidRPr="0061142D">
        <w:rPr>
          <w:rFonts w:hAnsi="宋体"/>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1E9180EB" w14:textId="77777777" w:rsidR="009C2EF9" w:rsidRPr="0061142D" w:rsidRDefault="009C2EF9" w:rsidP="00EE5132">
      <w:pPr>
        <w:adjustRightInd w:val="0"/>
        <w:snapToGrid w:val="0"/>
        <w:spacing w:line="360" w:lineRule="auto"/>
        <w:ind w:firstLineChars="150" w:firstLine="420"/>
        <w:rPr>
          <w:color w:val="000000"/>
          <w:sz w:val="28"/>
        </w:rPr>
      </w:pPr>
      <w:r w:rsidRPr="0061142D">
        <w:rPr>
          <w:rFonts w:hAnsi="宋体"/>
          <w:color w:val="000000"/>
          <w:sz w:val="28"/>
        </w:rPr>
        <w:t>（八）基金托管人发现基金管理人的上述事项及投资指令或实际投资运作中违反法律法规和基金合同的规定，应及时以书面形式通知</w:t>
      </w:r>
      <w:r w:rsidRPr="0061142D">
        <w:rPr>
          <w:rFonts w:hAnsi="宋体"/>
          <w:color w:val="000000"/>
          <w:sz w:val="28"/>
        </w:rPr>
        <w:lastRenderedPageBreak/>
        <w:t>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87516D">
        <w:rPr>
          <w:color w:val="000000"/>
          <w:sz w:val="28"/>
        </w:rPr>
        <w:t>，</w:t>
      </w:r>
      <w:r w:rsidRPr="0061142D">
        <w:rPr>
          <w:rFonts w:hAnsi="宋体"/>
          <w:color w:val="000000"/>
          <w:sz w:val="28"/>
        </w:rPr>
        <w:t>基金托管人有权随时对通知事项进行复查</w:t>
      </w:r>
      <w:r w:rsidR="0087516D">
        <w:rPr>
          <w:color w:val="000000"/>
          <w:sz w:val="28"/>
        </w:rPr>
        <w:t>，</w:t>
      </w:r>
      <w:r w:rsidRPr="0061142D">
        <w:rPr>
          <w:rFonts w:hAnsi="宋体"/>
          <w:color w:val="000000"/>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F0B69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3D83AF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95ACA55" w14:textId="77777777" w:rsidR="009C2EF9" w:rsidRPr="0061142D" w:rsidRDefault="009C2EF9" w:rsidP="00EE5132">
      <w:pPr>
        <w:pStyle w:val="CharCharChar1"/>
        <w:adjustRightInd w:val="0"/>
        <w:snapToGrid w:val="0"/>
        <w:spacing w:line="360" w:lineRule="auto"/>
        <w:ind w:firstLineChars="200" w:firstLine="560"/>
        <w:rPr>
          <w:sz w:val="28"/>
        </w:rPr>
      </w:pPr>
    </w:p>
    <w:p w14:paraId="4B10E5FC" w14:textId="77777777" w:rsidR="009C2EF9" w:rsidRPr="0061142D" w:rsidRDefault="009C2EF9">
      <w:pPr>
        <w:pStyle w:val="2"/>
        <w:spacing w:line="360" w:lineRule="auto"/>
        <w:jc w:val="center"/>
        <w:rPr>
          <w:rFonts w:ascii="Times New Roman" w:eastAsia="宋体" w:hAnsi="Times New Roman"/>
          <w:color w:val="000000"/>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45818938"/>
      <w:r w:rsidRPr="0061142D">
        <w:rPr>
          <w:rFonts w:ascii="Times New Roman" w:eastAsia="宋体" w:hAnsi="宋体"/>
          <w:color w:val="000000"/>
          <w:sz w:val="28"/>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253DCD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464C44A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87516D">
        <w:rPr>
          <w:color w:val="000000"/>
          <w:sz w:val="28"/>
        </w:rPr>
        <w:t>，</w:t>
      </w:r>
      <w:r w:rsidRPr="0061142D">
        <w:rPr>
          <w:rFonts w:hAnsi="宋体"/>
          <w:color w:val="000000"/>
          <w:sz w:val="28"/>
        </w:rPr>
        <w:t>督促基金托管人改正。基金托管人应积极配合基金管理人的核查行为，包括但不限于：提交相关资料以供基金管理人核查托管财产的完整性和真实性，在规定时间内答复基金管理人并改正。</w:t>
      </w:r>
    </w:p>
    <w:p w14:paraId="76F3848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72F12AA" w14:textId="77777777" w:rsidR="009C2EF9" w:rsidRPr="0061142D" w:rsidRDefault="009C2EF9">
      <w:pPr>
        <w:spacing w:line="360" w:lineRule="auto"/>
        <w:rPr>
          <w:color w:val="000000"/>
          <w:sz w:val="28"/>
        </w:rPr>
      </w:pPr>
    </w:p>
    <w:p w14:paraId="63EC00D0" w14:textId="77777777" w:rsidR="009C2EF9" w:rsidRPr="0061142D" w:rsidRDefault="009C2EF9">
      <w:pPr>
        <w:pStyle w:val="2"/>
        <w:spacing w:line="360" w:lineRule="auto"/>
        <w:jc w:val="center"/>
        <w:rPr>
          <w:rFonts w:ascii="Times New Roman" w:eastAsia="宋体" w:hAnsi="Times New Roman"/>
          <w:color w:val="000000"/>
          <w:sz w:val="28"/>
        </w:rPr>
      </w:pPr>
      <w:bookmarkStart w:id="25" w:name="_Toc110765661"/>
      <w:bookmarkStart w:id="26" w:name="_Toc110830493"/>
      <w:bookmarkStart w:id="27" w:name="_Toc118212951"/>
      <w:bookmarkStart w:id="28" w:name="_Toc118774804"/>
      <w:bookmarkStart w:id="29" w:name="_Toc118972649"/>
      <w:bookmarkStart w:id="30" w:name="_Toc119402711"/>
      <w:bookmarkStart w:id="31" w:name="_Toc120435784"/>
      <w:bookmarkStart w:id="32" w:name="_Toc145818939"/>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r w:rsidRPr="0061142D">
        <w:rPr>
          <w:rFonts w:ascii="Times New Roman" w:eastAsia="宋体" w:hAnsi="宋体"/>
          <w:color w:val="000000"/>
          <w:sz w:val="28"/>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FE80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（一）基金财产保管的原则</w:t>
      </w:r>
    </w:p>
    <w:p w14:paraId="340FC77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、基金财产应独立于基金管理人、基金托管人的固有财产。</w:t>
      </w:r>
    </w:p>
    <w:p w14:paraId="5C64C0C7"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、基金托管人应安全保管基金财产。未经基金管理人依据合法程序作出的合法合规指令，基金托管人不得自行运用、处分、分配基金的任何财产。</w:t>
      </w:r>
    </w:p>
    <w:p w14:paraId="20447F3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、基金托管人按照规定开设基金财产的资金账户和证券账户。</w:t>
      </w:r>
    </w:p>
    <w:p w14:paraId="7ED2250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、基金托管人对所托管的不同基金财产分别设置账户，与基金托管人的其他业务和其他基金的托管业务实行严格的分账管理，确保基金财产的完整与独立。</w:t>
      </w:r>
    </w:p>
    <w:p w14:paraId="5EE407B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、基金托管人根据基金管理人的指令，按照基金合同和本协议的约定保管基金财产，如有特殊情况双方可另行协商解决。</w:t>
      </w:r>
    </w:p>
    <w:p w14:paraId="6D07CBF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F28CB8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、除依据法律法规和基金合同的规定外，基金托管人不得委托第三人托管基金财产。</w:t>
      </w:r>
    </w:p>
    <w:p w14:paraId="3B15ADC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（二）基金募集期间及募集资金的验资</w:t>
      </w:r>
    </w:p>
    <w:p w14:paraId="49B85EB2" w14:textId="31893E55" w:rsidR="00607D0A" w:rsidRDefault="00607D0A" w:rsidP="00EE5132">
      <w:pPr>
        <w:adjustRightInd w:val="0"/>
        <w:snapToGrid w:val="0"/>
        <w:spacing w:line="360" w:lineRule="auto"/>
        <w:ind w:firstLineChars="200" w:firstLine="560"/>
        <w:rPr>
          <w:color w:val="000000"/>
          <w:sz w:val="28"/>
        </w:rPr>
      </w:pPr>
      <w:r w:rsidRPr="00607D0A">
        <w:rPr>
          <w:rFonts w:hint="eastAsia"/>
          <w:color w:val="000000"/>
          <w:sz w:val="28"/>
        </w:rPr>
        <w:t>交银施罗德</w:t>
      </w:r>
      <w:r>
        <w:rPr>
          <w:rFonts w:hint="eastAsia"/>
          <w:color w:val="000000"/>
          <w:sz w:val="28"/>
        </w:rPr>
        <w:t>稳固收益债券型</w:t>
      </w:r>
      <w:r w:rsidRPr="00607D0A">
        <w:rPr>
          <w:rFonts w:hint="eastAsia"/>
          <w:color w:val="000000"/>
          <w:sz w:val="28"/>
        </w:rPr>
        <w:t>证券投资基金由交银施罗德</w:t>
      </w:r>
      <w:r>
        <w:rPr>
          <w:rFonts w:hint="eastAsia"/>
          <w:color w:val="000000"/>
          <w:sz w:val="28"/>
        </w:rPr>
        <w:t>荣祥</w:t>
      </w:r>
      <w:r w:rsidRPr="00607D0A">
        <w:rPr>
          <w:rFonts w:hint="eastAsia"/>
          <w:color w:val="000000"/>
          <w:sz w:val="28"/>
        </w:rPr>
        <w:t>保本混合型证券投资基金保本周期到期转型而来。交银施罗德</w:t>
      </w:r>
      <w:r>
        <w:rPr>
          <w:rFonts w:hint="eastAsia"/>
          <w:color w:val="000000"/>
          <w:sz w:val="28"/>
        </w:rPr>
        <w:t>荣祥</w:t>
      </w:r>
      <w:r w:rsidRPr="00607D0A">
        <w:rPr>
          <w:rFonts w:hint="eastAsia"/>
          <w:color w:val="000000"/>
          <w:sz w:val="28"/>
        </w:rPr>
        <w:t>保本混合型证券投资基金已按照法律法规及监管机构要求完成募集，募集资金经普华永道中天会计师事务所（特殊普通合伙）验资，募集所有资金已全额划入该基金基金托管</w:t>
      </w:r>
      <w:r w:rsidR="001049B7">
        <w:rPr>
          <w:rFonts w:hint="eastAsia"/>
          <w:color w:val="000000"/>
          <w:sz w:val="28"/>
        </w:rPr>
        <w:t>账户</w:t>
      </w:r>
      <w:r w:rsidRPr="00607D0A">
        <w:rPr>
          <w:rFonts w:hint="eastAsia"/>
          <w:color w:val="000000"/>
          <w:sz w:val="28"/>
        </w:rPr>
        <w:t>。《交银施罗德</w:t>
      </w:r>
      <w:r>
        <w:rPr>
          <w:rFonts w:hint="eastAsia"/>
          <w:color w:val="000000"/>
          <w:sz w:val="28"/>
        </w:rPr>
        <w:t>荣祥</w:t>
      </w:r>
      <w:r w:rsidRPr="00607D0A">
        <w:rPr>
          <w:rFonts w:hint="eastAsia"/>
          <w:color w:val="000000"/>
          <w:sz w:val="28"/>
        </w:rPr>
        <w:t>保本混合型</w:t>
      </w:r>
      <w:r w:rsidRPr="00607D0A">
        <w:rPr>
          <w:rFonts w:hint="eastAsia"/>
          <w:color w:val="000000"/>
          <w:sz w:val="28"/>
        </w:rPr>
        <w:lastRenderedPageBreak/>
        <w:t>证券投资基金基金合同》已于</w:t>
      </w:r>
      <w:r w:rsidRPr="00607D0A">
        <w:rPr>
          <w:rFonts w:hint="eastAsia"/>
          <w:color w:val="000000"/>
          <w:sz w:val="28"/>
        </w:rPr>
        <w:t>201</w:t>
      </w:r>
      <w:r>
        <w:rPr>
          <w:color w:val="000000"/>
          <w:sz w:val="28"/>
        </w:rPr>
        <w:t>3</w:t>
      </w:r>
      <w:r w:rsidRPr="00607D0A">
        <w:rPr>
          <w:rFonts w:hint="eastAsia"/>
          <w:color w:val="000000"/>
          <w:sz w:val="28"/>
        </w:rPr>
        <w:t>年</w:t>
      </w:r>
      <w:r>
        <w:rPr>
          <w:color w:val="000000"/>
          <w:sz w:val="28"/>
        </w:rPr>
        <w:t>4</w:t>
      </w:r>
      <w:r w:rsidRPr="00607D0A">
        <w:rPr>
          <w:rFonts w:hint="eastAsia"/>
          <w:color w:val="000000"/>
          <w:sz w:val="28"/>
        </w:rPr>
        <w:t>月</w:t>
      </w:r>
      <w:r w:rsidRPr="00607D0A">
        <w:rPr>
          <w:rFonts w:hint="eastAsia"/>
          <w:color w:val="000000"/>
          <w:sz w:val="28"/>
        </w:rPr>
        <w:t>2</w:t>
      </w:r>
      <w:r>
        <w:rPr>
          <w:color w:val="000000"/>
          <w:sz w:val="28"/>
        </w:rPr>
        <w:t>4</w:t>
      </w:r>
      <w:r w:rsidRPr="00607D0A">
        <w:rPr>
          <w:rFonts w:hint="eastAsia"/>
          <w:color w:val="000000"/>
          <w:sz w:val="28"/>
        </w:rPr>
        <w:t>日生效。</w:t>
      </w:r>
    </w:p>
    <w:p w14:paraId="2A7A19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（三）基金托管资金账户的开立和管理</w:t>
      </w:r>
    </w:p>
    <w:p w14:paraId="2926FA5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w:t>
      </w:r>
      <w:r w:rsidRPr="0061142D">
        <w:rPr>
          <w:rFonts w:hAnsi="宋体"/>
          <w:sz w:val="28"/>
        </w:rPr>
        <w:t>应负责本基金的资金账户的开设和管理</w:t>
      </w:r>
      <w:r w:rsidRPr="0061142D">
        <w:rPr>
          <w:rFonts w:hAnsi="宋体"/>
          <w:color w:val="000000"/>
          <w:sz w:val="28"/>
        </w:rPr>
        <w:t>。</w:t>
      </w:r>
    </w:p>
    <w:p w14:paraId="575F0338" w14:textId="77777777" w:rsidR="009C2EF9" w:rsidRPr="0061142D" w:rsidRDefault="009C2EF9" w:rsidP="00EE5132">
      <w:pPr>
        <w:adjustRightInd w:val="0"/>
        <w:snapToGrid w:val="0"/>
        <w:spacing w:line="360" w:lineRule="auto"/>
        <w:ind w:firstLineChars="200" w:firstLine="560"/>
        <w:rPr>
          <w:sz w:val="28"/>
        </w:rPr>
      </w:pPr>
      <w:r w:rsidRPr="0061142D">
        <w:rPr>
          <w:color w:val="000000"/>
          <w:sz w:val="28"/>
        </w:rPr>
        <w:t>2</w:t>
      </w:r>
      <w:r w:rsidRPr="0061142D">
        <w:rPr>
          <w:rFonts w:hAnsi="宋体"/>
          <w:color w:val="000000"/>
          <w:sz w:val="28"/>
        </w:rPr>
        <w:t>、</w:t>
      </w:r>
      <w:r w:rsidRPr="0061142D">
        <w:rPr>
          <w:rFonts w:hAnsi="宋体"/>
          <w:sz w:val="28"/>
        </w:rPr>
        <w:t>基金托管人可以本基金的名义在其营业机构开设本基金的资金账户</w:t>
      </w:r>
      <w:r w:rsidRPr="0061142D">
        <w:rPr>
          <w:rFonts w:hAnsi="宋体"/>
          <w:color w:val="000000"/>
          <w:sz w:val="28"/>
        </w:rPr>
        <w:t>，并根据基金管理人合法合规的指令办理资金收付</w:t>
      </w:r>
      <w:r w:rsidRPr="0061142D">
        <w:rPr>
          <w:rFonts w:hAnsi="宋体"/>
          <w:sz w:val="28"/>
        </w:rPr>
        <w:t>。本基金的银行预留印鉴由基金托管人保管和使用。本基金的一切货币收支活动，包括但不限于投资、支付赎回金额、支付基金收益、收取申购款，均需通过本基金的资金账户进行。</w:t>
      </w:r>
    </w:p>
    <w:p w14:paraId="730B61D8" w14:textId="77777777" w:rsidR="009C2EF9"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14:paraId="16B587E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、基金托管资金账户的开立和管理应符合相关法律法规的有关规定。</w:t>
      </w:r>
    </w:p>
    <w:p w14:paraId="4D2B095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、在符合法律法规规定的条件下，基金托管人可以通过基金托管人专用账户办理基金资产的支付。</w:t>
      </w:r>
    </w:p>
    <w:p w14:paraId="07136FA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（四）基金证券账户和结算备付金账户的开立和管理</w:t>
      </w:r>
    </w:p>
    <w:p w14:paraId="0FAF5A5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、基金托管人在中国证券登记结算有限责任公司上海分公司、深圳分公司为本基金开立基金托管人与基金联名的证券账户。</w:t>
      </w:r>
    </w:p>
    <w:p w14:paraId="5528D0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9E33B4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r w:rsidRPr="0061142D">
        <w:rPr>
          <w:rFonts w:hAnsi="宋体"/>
          <w:sz w:val="28"/>
        </w:rPr>
        <w:t>基金</w:t>
      </w:r>
      <w:r w:rsidRPr="0061142D">
        <w:rPr>
          <w:rFonts w:hAnsi="宋体"/>
          <w:color w:val="000000"/>
          <w:sz w:val="28"/>
        </w:rPr>
        <w:t>托管人以自身法人名义在中国证券登记结算有限责任公司开立结算备付金账户，并代表所托管的基金完成与中国证券登记结算有限责任公司的一级法人清算工作，基金管理人应予以积极协助。</w:t>
      </w:r>
      <w:r w:rsidRPr="0061142D">
        <w:rPr>
          <w:rFonts w:hAnsi="宋体"/>
          <w:color w:val="000000"/>
          <w:sz w:val="28"/>
        </w:rPr>
        <w:lastRenderedPageBreak/>
        <w:t>结算</w:t>
      </w:r>
      <w:r w:rsidRPr="0061142D">
        <w:rPr>
          <w:rFonts w:hAnsi="宋体"/>
          <w:sz w:val="28"/>
        </w:rPr>
        <w:t>备付金的收取按照中国证券登记结算有限责任公司的规定执行。</w:t>
      </w:r>
    </w:p>
    <w:p w14:paraId="3D67162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、基金证券账户的开立和证券账户卡的保管由基金托管人负责，账户资产的管理和运用由基金管理人负责。</w:t>
      </w:r>
    </w:p>
    <w:p w14:paraId="36CA72F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FA97DE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（五）债券托管专户的开设和管理</w:t>
      </w:r>
    </w:p>
    <w:p w14:paraId="744F7FF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8EC6B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（六）其他账户的开立和管理</w:t>
      </w:r>
    </w:p>
    <w:p w14:paraId="10DAD49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、因业务发展需要而开立的其他账户，可以根据法律法规和基金合同的规定，</w:t>
      </w:r>
      <w:r w:rsidRPr="0061142D">
        <w:rPr>
          <w:rFonts w:hAnsi="宋体"/>
          <w:sz w:val="28"/>
        </w:rPr>
        <w:t>在基金管理人和基金托管人商议后由基金托管人负责开立</w:t>
      </w:r>
      <w:r w:rsidRPr="0061142D">
        <w:rPr>
          <w:rFonts w:hAnsi="宋体"/>
          <w:color w:val="000000"/>
          <w:sz w:val="28"/>
        </w:rPr>
        <w:t>。新账户按有关规则使用并管理。</w:t>
      </w:r>
    </w:p>
    <w:p w14:paraId="361B292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、法律法规等有关规定对相关账户的开立和管理另有规定的，从其规定办理。</w:t>
      </w:r>
    </w:p>
    <w:p w14:paraId="4B06BE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（七）基金财产投资的有关有价凭证等的保管</w:t>
      </w:r>
    </w:p>
    <w:p w14:paraId="5CB875E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基金财产投资的有关实物证券、</w:t>
      </w:r>
      <w:r w:rsidRPr="0061142D">
        <w:rPr>
          <w:rFonts w:hAnsi="宋体"/>
          <w:sz w:val="28"/>
        </w:rPr>
        <w:t>银行定期存款存单等有价凭证</w:t>
      </w:r>
      <w:r w:rsidRPr="0061142D">
        <w:rPr>
          <w:rFonts w:hAnsi="宋体"/>
          <w:color w:val="000000"/>
          <w:sz w:val="28"/>
        </w:rPr>
        <w:t>由基金托管人负责妥善保管</w:t>
      </w:r>
      <w:r w:rsidRPr="0061142D">
        <w:rPr>
          <w:rFonts w:hAnsi="宋体"/>
          <w:sz w:val="28"/>
        </w:rPr>
        <w:t>，保管凭证由基金托管人持有</w:t>
      </w:r>
      <w:r w:rsidRPr="0061142D">
        <w:rPr>
          <w:rFonts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基金托管人对基金托管人以外</w:t>
      </w:r>
      <w:r w:rsidRPr="0061142D">
        <w:rPr>
          <w:rFonts w:hAnsi="宋体"/>
          <w:color w:val="000000"/>
          <w:sz w:val="28"/>
        </w:rPr>
        <w:lastRenderedPageBreak/>
        <w:t>机构实际有效控制的证券不承担保管责任。</w:t>
      </w:r>
    </w:p>
    <w:p w14:paraId="2B8F825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（八）与基金财产有关的重大合同的保管</w:t>
      </w:r>
    </w:p>
    <w:p w14:paraId="3B89487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61142D">
        <w:rPr>
          <w:color w:val="000000"/>
          <w:sz w:val="28"/>
        </w:rPr>
        <w:t>15</w:t>
      </w:r>
      <w:r w:rsidRPr="0061142D">
        <w:rPr>
          <w:rFonts w:hAnsi="宋体"/>
          <w:color w:val="000000"/>
          <w:sz w:val="28"/>
        </w:rPr>
        <w:t>年。</w:t>
      </w:r>
    </w:p>
    <w:p w14:paraId="1CAE8BF3" w14:textId="77777777" w:rsidR="009C2EF9" w:rsidRPr="0061142D" w:rsidRDefault="009C2EF9">
      <w:pPr>
        <w:adjustRightInd w:val="0"/>
        <w:snapToGrid w:val="0"/>
        <w:spacing w:line="360" w:lineRule="auto"/>
        <w:ind w:firstLine="480"/>
        <w:rPr>
          <w:color w:val="000000"/>
          <w:sz w:val="28"/>
        </w:rPr>
      </w:pPr>
    </w:p>
    <w:p w14:paraId="6F3BA704" w14:textId="77777777" w:rsidR="009C2EF9" w:rsidRPr="0061142D" w:rsidRDefault="009C2EF9">
      <w:pPr>
        <w:pStyle w:val="2"/>
        <w:spacing w:line="360" w:lineRule="auto"/>
        <w:jc w:val="center"/>
        <w:rPr>
          <w:rFonts w:ascii="Times New Roman" w:eastAsia="宋体" w:hAnsi="Times New Roman"/>
          <w:color w:val="000000"/>
          <w:sz w:val="28"/>
        </w:rPr>
      </w:pPr>
      <w:bookmarkStart w:id="46" w:name="_Toc89163370"/>
      <w:bookmarkStart w:id="47" w:name="_Toc86737931"/>
      <w:bookmarkStart w:id="48" w:name="_Toc86727357"/>
      <w:bookmarkStart w:id="49" w:name="_Toc86726441"/>
      <w:bookmarkStart w:id="50" w:name="_Toc86649724"/>
      <w:bookmarkStart w:id="51" w:name="_Toc86225293"/>
      <w:bookmarkStart w:id="52" w:name="_Toc86223244"/>
      <w:bookmarkStart w:id="53" w:name="_Toc86204790"/>
      <w:bookmarkStart w:id="54" w:name="_Toc84234436"/>
      <w:bookmarkStart w:id="55" w:name="_Toc84234389"/>
      <w:bookmarkStart w:id="56" w:name="_Toc145818940"/>
      <w:bookmarkStart w:id="57" w:name="_Toc120435785"/>
      <w:bookmarkStart w:id="58" w:name="_Toc119402712"/>
      <w:bookmarkStart w:id="59" w:name="_Toc118972650"/>
      <w:bookmarkStart w:id="60" w:name="_Toc118774805"/>
      <w:bookmarkStart w:id="61" w:name="_Toc118212952"/>
      <w:bookmarkStart w:id="62" w:name="_Toc110830494"/>
      <w:bookmarkStart w:id="63" w:name="_Toc110765662"/>
      <w:bookmarkStart w:id="64" w:name="_Toc110761798"/>
      <w:bookmarkStart w:id="65" w:name="_Toc108512360"/>
      <w:bookmarkStart w:id="66" w:name="_Toc84133787"/>
      <w:r w:rsidRPr="0061142D">
        <w:rPr>
          <w:rFonts w:ascii="Times New Roman" w:eastAsia="宋体" w:hAnsi="宋体"/>
          <w:color w:val="000000"/>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E83381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基金管理人在运用基金财产时向基金托管人发送资金划拨及其他款项收付指令，基金托管人执行基金管理人的指令、办理基金名下的资金往来等有关事项。</w:t>
      </w:r>
    </w:p>
    <w:p w14:paraId="6B0AC8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（一）基金管理人对发送指令人员的书面授权</w:t>
      </w:r>
    </w:p>
    <w:p w14:paraId="17BADF06"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、基金管理人应指定专人、专用传真号码向基金托管人发送指令。</w:t>
      </w:r>
    </w:p>
    <w:p w14:paraId="770A9ADB"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应向基金托管人提供书面授权文件，该文件中应含有管理人预留印鉴，该预留印鉴为基金托管人确定基金管理人所发送指令形式真实性的唯一依据。基金管理人向基金托管人发送授权文件后，要及时电话确认，以保证基金托管人及时查收。</w:t>
      </w:r>
    </w:p>
    <w:p w14:paraId="6CE3ADCE"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、基金托管人收到授权文件后并经确认后，授权文件即生效。</w:t>
      </w:r>
    </w:p>
    <w:p w14:paraId="758FA78D" w14:textId="77777777" w:rsidR="009C2EF9" w:rsidRPr="0061142D" w:rsidRDefault="009C2EF9" w:rsidP="00EE5132">
      <w:pPr>
        <w:adjustRightInd w:val="0"/>
        <w:snapToGrid w:val="0"/>
        <w:spacing w:line="360" w:lineRule="auto"/>
        <w:ind w:firstLineChars="200" w:firstLine="560"/>
        <w:rPr>
          <w:sz w:val="28"/>
        </w:rPr>
      </w:pPr>
      <w:r w:rsidRPr="0061142D">
        <w:rPr>
          <w:sz w:val="28"/>
        </w:rPr>
        <w:t>4</w:t>
      </w:r>
      <w:r w:rsidRPr="0061142D">
        <w:rPr>
          <w:rFonts w:hAnsi="宋体"/>
          <w:sz w:val="28"/>
        </w:rPr>
        <w:t>、基金管理人和基金托管人对授权文件负有保密义务，其内容不得向被授权人及相关操作人员以外的任何人泄漏。</w:t>
      </w:r>
    </w:p>
    <w:p w14:paraId="231BC5D5"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（二）指令的内容</w:t>
      </w:r>
    </w:p>
    <w:p w14:paraId="7B814EB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、指令包括付款指令</w:t>
      </w:r>
      <w:r w:rsidRPr="0061142D">
        <w:rPr>
          <w:sz w:val="28"/>
        </w:rPr>
        <w:t>(</w:t>
      </w:r>
      <w:r w:rsidRPr="0061142D">
        <w:rPr>
          <w:rFonts w:hAnsi="宋体"/>
          <w:sz w:val="28"/>
        </w:rPr>
        <w:t>含赎回、分红付款指令、银行间业务划款</w:t>
      </w:r>
      <w:r w:rsidRPr="0061142D">
        <w:rPr>
          <w:rFonts w:hAnsi="宋体"/>
          <w:sz w:val="28"/>
        </w:rPr>
        <w:lastRenderedPageBreak/>
        <w:t>指令）以及其他资金划拨指令等。</w:t>
      </w:r>
    </w:p>
    <w:p w14:paraId="2AB600F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、基金管理人发给基金托管人的指令应写明款项事由、支付时间、到账时间、金额、账户资料等，并加盖预留印鉴。</w:t>
      </w:r>
    </w:p>
    <w:p w14:paraId="234F39E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（三）指令的发送、确认及执行的时间和程序</w:t>
      </w:r>
    </w:p>
    <w:p w14:paraId="316E162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、指令的发送</w:t>
      </w:r>
    </w:p>
    <w:p w14:paraId="6754ED4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基金管理人发送指令应采用加密传真方式或其他基金管理人和基金托管人双方书面共同确认的方式。</w:t>
      </w:r>
    </w:p>
    <w:p w14:paraId="4020649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按照法律法规和基金合同的规定，在其合法的经营权限和交易权限内发送指令；被授权人应严格按照其授权权限发送指令。对于被授权人依约定程序发出的内容合法的指令，基金管理人不得否认其效力。但如果基金管理人已经撤销并在指令执行前及时明确地通知基金托管人或更改对交易指令发送人员的授权，且基金托管人根据本协议确认后，则对于此后该交易指令发送人员无权发送的指令，或超权限发送的指令，基金管理人不承担责任，授权已更改但未通知基金托管人的情况除外。</w:t>
      </w:r>
    </w:p>
    <w:p w14:paraId="35C0930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指令发出后，基金管理人应及时以电话方式向基金托管人确认。</w:t>
      </w:r>
    </w:p>
    <w:p w14:paraId="37D481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基金管理人应在交易结束后将全国银行间交易成交单加盖印章后及时传真给基金托管人，并电话确认。</w:t>
      </w:r>
    </w:p>
    <w:p w14:paraId="6E78FA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基金管理人在发送指令时，应为基金托管人</w:t>
      </w:r>
      <w:r w:rsidR="00302D6E" w:rsidRPr="0061142D">
        <w:rPr>
          <w:rFonts w:hAnsi="宋体"/>
          <w:sz w:val="28"/>
        </w:rPr>
        <w:t>执行指令留出至少两个</w:t>
      </w:r>
      <w:r w:rsidR="006E67CA" w:rsidRPr="0061142D">
        <w:rPr>
          <w:rFonts w:hAnsi="宋体"/>
          <w:sz w:val="28"/>
        </w:rPr>
        <w:t>工作</w:t>
      </w:r>
      <w:r w:rsidR="00302D6E" w:rsidRPr="0061142D">
        <w:rPr>
          <w:rFonts w:hAnsi="宋体"/>
          <w:sz w:val="28"/>
        </w:rPr>
        <w:t>小时</w:t>
      </w:r>
      <w:r w:rsidRPr="0061142D">
        <w:rPr>
          <w:rFonts w:hAnsi="宋体"/>
          <w:sz w:val="28"/>
        </w:rPr>
        <w:t>。由基金管理人的原因造成的指令传输不及时、未能留出足够的划款时间，未准备足够资金，致使资金未能及时到账所造成的损失由基金管理人承担。</w:t>
      </w:r>
    </w:p>
    <w:p w14:paraId="3222285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、指令的确认</w:t>
      </w:r>
    </w:p>
    <w:p w14:paraId="6371D6C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基金托管人应指定专人接收基金管理人的指令，答复基金管理人的指令确认电话。指令到达基金托管人后，基金托管人应指定专人根</w:t>
      </w:r>
      <w:r w:rsidRPr="0061142D">
        <w:rPr>
          <w:rFonts w:hAnsi="宋体"/>
          <w:sz w:val="28"/>
        </w:rPr>
        <w:lastRenderedPageBreak/>
        <w:t>据基金管理人提供的授权文件及按照双方约定程序进行表面相符的形式审查，及时审慎验证有关内容及印鉴，基金托管人对指令的真实性不承担责任。如有疑问必须及时通知基金管理人。</w:t>
      </w:r>
    </w:p>
    <w:p w14:paraId="2149C6AC"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、指令的时间和执行</w:t>
      </w:r>
    </w:p>
    <w:p w14:paraId="26576C4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基金托管人对指令验证后，应及时办理。</w:t>
      </w:r>
    </w:p>
    <w:p w14:paraId="02E2D28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14:paraId="52B3C8A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对于申购新股等时效性要求高的指令，基金管理人必须及时将指令传至基金托管人，并预留充足的指令处理时间。</w:t>
      </w:r>
    </w:p>
    <w:p w14:paraId="56269F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w:t>
      </w:r>
      <w:r w:rsidR="00B138D3">
        <w:rPr>
          <w:rFonts w:hAnsi="宋体" w:hint="eastAsia"/>
          <w:sz w:val="28"/>
        </w:rPr>
        <w:t>基金</w:t>
      </w:r>
      <w:r w:rsidRPr="0061142D">
        <w:rPr>
          <w:rFonts w:hAnsi="宋体"/>
          <w:sz w:val="28"/>
        </w:rPr>
        <w:t>托管人承担。</w:t>
      </w:r>
    </w:p>
    <w:p w14:paraId="22B50AF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（四）基金管理人发送错误指令的情形和处理程序</w:t>
      </w:r>
    </w:p>
    <w:p w14:paraId="16717C9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错误指令的情形包括指令违反法律法规和基金合同，指令发送人员无权或超越权限发送指令，指令标的、价格、金额错误，指令交易方向、交易对手及交割信息错误，指令中重要信息模糊不清或不全及其他错误情况等。</w:t>
      </w:r>
      <w:r w:rsidR="00302D6E" w:rsidRPr="0061142D">
        <w:rPr>
          <w:sz w:val="27"/>
          <w:szCs w:val="27"/>
        </w:rPr>
        <w:t>基金托管人发现指令错误，应及时提示基金管理人改正后再予以执行，基金托管人不承担因延迟执行该指令造成损失的责任。</w:t>
      </w:r>
    </w:p>
    <w:p w14:paraId="1AC694A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（五）基金托管人依照法律法规暂缓、拒绝执行指令的情形和处理程序</w:t>
      </w:r>
    </w:p>
    <w:p w14:paraId="4F41FA6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若基金托管人发现基金管理人的指令违反法律、行政法规和其他有关规定，或者违反基金合同约定的，应当拒绝执行，及时通知基金</w:t>
      </w:r>
      <w:r w:rsidRPr="0061142D">
        <w:rPr>
          <w:rFonts w:hAnsi="宋体"/>
          <w:sz w:val="28"/>
        </w:rPr>
        <w:lastRenderedPageBreak/>
        <w:t>管理人。</w:t>
      </w:r>
    </w:p>
    <w:p w14:paraId="312F0CB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若基金托管人发现基金管理人依据交易程序已经生效的指令违反法律、行政法规和其他有关规定，或者违反基金合同约定的，应当及时通知基金管理人，由此造成的损失由基金管理人承担。</w:t>
      </w:r>
    </w:p>
    <w:p w14:paraId="7506B7A4"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（六）基金托管人未按照基金管理人指令执行的处理方法</w:t>
      </w:r>
    </w:p>
    <w:p w14:paraId="1DC00A83"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B6007D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（七）更换被授权人员的程序</w:t>
      </w:r>
    </w:p>
    <w:p w14:paraId="5E19FBE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更换被授权人、更改或终止对被授权人的授权，应提前通知基金托管人，同时基金管理人向基金托管人提供新的书面授权文件，并及时通过电话确认，确保基金托管人及时查收。基金托管人应在收到授权变更或终止通知书原件当日银行营业时间结束前及时与基金管理人电话确认。被授权人变更或终止通知，自基金管理人与</w:t>
      </w:r>
      <w:r w:rsidR="00B138D3">
        <w:rPr>
          <w:rFonts w:hAnsi="宋体" w:hint="eastAsia"/>
          <w:sz w:val="28"/>
        </w:rPr>
        <w:t>基金</w:t>
      </w:r>
      <w:r w:rsidRPr="0061142D">
        <w:rPr>
          <w:rFonts w:hAnsi="宋体"/>
          <w:sz w:val="28"/>
        </w:rPr>
        <w:t>托管人确认后开始生效。被授权人变更通知生效前，基金托管人仍应按原约定执行指令，基金管理人不得否认其效力。</w:t>
      </w:r>
    </w:p>
    <w:p w14:paraId="25E0BDE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基金托管人更换接受基金管理人指令的人员，应提前书面通知基金管理人并及时通过电话确认。</w:t>
      </w:r>
    </w:p>
    <w:p w14:paraId="39E14418"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（八）其他事项</w:t>
      </w:r>
    </w:p>
    <w:p w14:paraId="11FE2104"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、基金托管人在接收指令时，应对指令的要素是否齐全、印鉴与被授权人是否与预留的授权文件内容相符进行检查，如发现问题，应及时通知基金管理人。</w:t>
      </w:r>
    </w:p>
    <w:p w14:paraId="5D45573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如果基金管理人已经撤销或更改对指令发送人员的授权，并且已通知基金托管人并与基金托管人确认后，则对于在变更通知的启用日</w:t>
      </w:r>
      <w:r w:rsidRPr="0061142D">
        <w:rPr>
          <w:rFonts w:hAnsi="宋体"/>
          <w:sz w:val="28"/>
        </w:rPr>
        <w:lastRenderedPageBreak/>
        <w:t>期后该指令发送人员无权发送的指令，或超权限发送的指令，基金管理人不承担责任。</w:t>
      </w:r>
    </w:p>
    <w:p w14:paraId="482ECA3E"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、除因其自身原因致使基金的利益受到损害而负赔偿责任外，基金托管人对执行基金管理人的合法指令而对基金财产造成的损失不承担赔偿责任。</w:t>
      </w:r>
    </w:p>
    <w:p w14:paraId="46118563" w14:textId="77777777" w:rsidR="00EE5132" w:rsidRPr="0061142D" w:rsidRDefault="00EE5132" w:rsidP="00EE5132">
      <w:pPr>
        <w:adjustRightInd w:val="0"/>
        <w:snapToGrid w:val="0"/>
        <w:spacing w:line="360" w:lineRule="auto"/>
        <w:ind w:firstLineChars="200" w:firstLine="560"/>
        <w:rPr>
          <w:sz w:val="28"/>
        </w:rPr>
      </w:pPr>
    </w:p>
    <w:p w14:paraId="29371124" w14:textId="77777777" w:rsidR="009C2EF9" w:rsidRPr="0061142D" w:rsidRDefault="009C2EF9">
      <w:pPr>
        <w:pStyle w:val="2"/>
        <w:spacing w:line="360" w:lineRule="auto"/>
        <w:jc w:val="center"/>
        <w:rPr>
          <w:rFonts w:ascii="Times New Roman" w:eastAsia="宋体" w:hAnsi="Times New Roman"/>
          <w:color w:val="000000"/>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45818941"/>
      <w:r w:rsidRPr="0061142D">
        <w:rPr>
          <w:rFonts w:ascii="Times New Roman" w:eastAsia="宋体" w:hAnsi="宋体"/>
          <w:color w:val="000000"/>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09954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（一）选择代理证券买卖的证券经营机构</w:t>
      </w:r>
    </w:p>
    <w:p w14:paraId="554470C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交易保证金由被选中的证券经营机构交付。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14:paraId="3DA77BD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（二）基金投资证券后的清算交收安排</w:t>
      </w:r>
    </w:p>
    <w:p w14:paraId="5D463F5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、清算与交割</w:t>
      </w:r>
    </w:p>
    <w:p w14:paraId="6AF7F5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基金托管人负责基金买卖证券的清算交收。资金汇划由基金托管人根据基金管理人的交易成交结果具体办理。</w:t>
      </w:r>
    </w:p>
    <w:p w14:paraId="458B1E0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如果因为基金托管人自身原因在清算上造成基金资产的损失，应</w:t>
      </w:r>
      <w:r w:rsidRPr="0061142D">
        <w:rPr>
          <w:rFonts w:hAnsi="宋体"/>
          <w:color w:val="000000"/>
          <w:sz w:val="28"/>
        </w:rPr>
        <w:lastRenderedPageBreak/>
        <w:t>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14:paraId="050C119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基金管理人应采取合理措施，确保在</w:t>
      </w:r>
      <w:r w:rsidRPr="0061142D">
        <w:rPr>
          <w:color w:val="000000"/>
          <w:sz w:val="28"/>
        </w:rPr>
        <w:t>T+1</w:t>
      </w:r>
      <w:r w:rsidRPr="0061142D">
        <w:rPr>
          <w:rFonts w:hAnsi="宋体"/>
          <w:color w:val="000000"/>
          <w:sz w:val="28"/>
        </w:rPr>
        <w:t>日</w:t>
      </w:r>
      <w:r w:rsidRPr="0061142D">
        <w:rPr>
          <w:color w:val="000000"/>
          <w:sz w:val="28"/>
        </w:rPr>
        <w:t>11:30</w:t>
      </w:r>
      <w:r w:rsidRPr="0061142D">
        <w:rPr>
          <w:rFonts w:hAnsi="宋体"/>
          <w:color w:val="000000"/>
          <w:sz w:val="28"/>
        </w:rPr>
        <w:t>之前，最迟不能超过</w:t>
      </w:r>
      <w:r w:rsidRPr="0061142D">
        <w:rPr>
          <w:color w:val="000000"/>
          <w:sz w:val="28"/>
        </w:rPr>
        <w:t>T+1</w:t>
      </w:r>
      <w:r w:rsidRPr="0061142D">
        <w:rPr>
          <w:rFonts w:hAnsi="宋体"/>
          <w:color w:val="000000"/>
          <w:sz w:val="28"/>
        </w:rPr>
        <w:t>日</w:t>
      </w:r>
      <w:r w:rsidRPr="0061142D">
        <w:rPr>
          <w:color w:val="000000"/>
          <w:sz w:val="28"/>
        </w:rPr>
        <w:t>13:00</w:t>
      </w:r>
      <w:r w:rsidRPr="0061142D">
        <w:rPr>
          <w:rFonts w:hAnsi="宋体"/>
          <w:color w:val="000000"/>
          <w:sz w:val="28"/>
        </w:rPr>
        <w:t>前有足够的资金头寸用于中国证券登记结算有限责任公司上海分公司和深圳分公司的资金结算。</w:t>
      </w:r>
    </w:p>
    <w:p w14:paraId="3B0CA5C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14:paraId="6F4092CA"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、交易记录、资金和证券账目核对的时间和方式</w:t>
      </w:r>
    </w:p>
    <w:p w14:paraId="1B4C44D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）交易记录的核对</w:t>
      </w:r>
    </w:p>
    <w:p w14:paraId="57FAF1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61142D">
        <w:rPr>
          <w:color w:val="000000"/>
          <w:kern w:val="0"/>
          <w:sz w:val="28"/>
        </w:rPr>
        <w:t xml:space="preserve">  </w:t>
      </w:r>
    </w:p>
    <w:p w14:paraId="5115A14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w:t>
      </w:r>
      <w:r w:rsidRPr="0061142D">
        <w:rPr>
          <w:color w:val="000000"/>
          <w:sz w:val="28"/>
        </w:rPr>
        <w:t>2</w:t>
      </w:r>
      <w:r w:rsidRPr="0061142D">
        <w:rPr>
          <w:rFonts w:hAnsi="宋体"/>
          <w:color w:val="000000"/>
          <w:sz w:val="28"/>
        </w:rPr>
        <w:t>）资金账目的核对</w:t>
      </w:r>
    </w:p>
    <w:p w14:paraId="45D92C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资金账目按日核实，账实相符。</w:t>
      </w:r>
    </w:p>
    <w:p w14:paraId="378E546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）证券账目的核对</w:t>
      </w:r>
    </w:p>
    <w:p w14:paraId="6A486B4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基金托管人应按时核对证券账户中的种类和数量，确保每日交易结束后证券账户中证券的种类和数量与基金会计账簿中的记载一致。</w:t>
      </w:r>
    </w:p>
    <w:p w14:paraId="774757C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4</w:t>
      </w:r>
      <w:r w:rsidRPr="0061142D">
        <w:rPr>
          <w:rFonts w:hAnsi="宋体"/>
          <w:color w:val="000000"/>
          <w:sz w:val="28"/>
        </w:rPr>
        <w:t>）实物券账目</w:t>
      </w:r>
    </w:p>
    <w:p w14:paraId="070066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实物券账目，每月月末相关各方进行账实核对。</w:t>
      </w:r>
    </w:p>
    <w:p w14:paraId="357104B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（三）基金申购、赎回及转换业务处理的基本规定</w:t>
      </w:r>
    </w:p>
    <w:p w14:paraId="4BCFE8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、基金份额申购、赎回及转换的确认、清算由基金管理人指定的登记机构负责。</w:t>
      </w:r>
    </w:p>
    <w:p w14:paraId="0223036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、基金管理人应将每个开放日的申购、赎回、转换开放式基金的数据传送给基金托管人。基金管理人应对传递的申购、赎回、转换开放式基金的数据真实性负责。</w:t>
      </w:r>
    </w:p>
    <w:p w14:paraId="144539D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、基金管理人应保证其委托的登记机构必须于每个工作日向基金托管人发送前一开放日上述有关数据，并保证相关数据的准确、完整。</w:t>
      </w:r>
    </w:p>
    <w:p w14:paraId="3EC9B1C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、登记机构应通过与基金托管人建立的加密系统发送有关数据</w:t>
      </w:r>
      <w:r w:rsidRPr="0061142D">
        <w:rPr>
          <w:color w:val="000000"/>
          <w:sz w:val="28"/>
        </w:rPr>
        <w:t>(</w:t>
      </w:r>
      <w:r w:rsidRPr="0061142D">
        <w:rPr>
          <w:rFonts w:hAnsi="宋体"/>
          <w:color w:val="000000"/>
          <w:sz w:val="28"/>
        </w:rPr>
        <w:t>包括电子数据和盖章生效的纸制清算汇总表</w:t>
      </w:r>
      <w:r w:rsidRPr="0061142D">
        <w:rPr>
          <w:color w:val="000000"/>
          <w:sz w:val="28"/>
        </w:rPr>
        <w:t>)</w:t>
      </w:r>
      <w:r w:rsidRPr="0061142D">
        <w:rPr>
          <w:rFonts w:hAnsi="宋体"/>
          <w:color w:val="000000"/>
          <w:sz w:val="28"/>
        </w:rPr>
        <w:t>，如因各种原因，该系统无法正常发送，双方可协商解决处理方式。基金管理人向基金托管人发送的数据，双方各自按有关规定保存。</w:t>
      </w:r>
    </w:p>
    <w:p w14:paraId="5AB5C5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、如基金管理人委托其他机构办理本基金的注册登记业务，上述事宜由基金管理人负责。</w:t>
      </w:r>
    </w:p>
    <w:p w14:paraId="0A5E388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、关于清算专用账户的设立和管理</w:t>
      </w:r>
    </w:p>
    <w:p w14:paraId="5BAB063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为满足申购、赎回及分红资金汇划的需要，由基金管理人开立资金清算的专用账户，该账户由登记机构管理。</w:t>
      </w:r>
    </w:p>
    <w:p w14:paraId="4B1ADCF3"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（四）</w:t>
      </w:r>
      <w:r w:rsidRPr="0061142D">
        <w:rPr>
          <w:rFonts w:hAnsi="宋体"/>
          <w:sz w:val="28"/>
        </w:rPr>
        <w:t>开放式基金申购、赎回和基金转换的资金清算</w:t>
      </w:r>
    </w:p>
    <w:p w14:paraId="609B361C" w14:textId="6442B2C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基金申购、赎回、转换等款项采用轧差交收的结算方式。发生巨额赎回的情形，款项的交收参照本基金基金合同有关条款处理。</w:t>
      </w:r>
    </w:p>
    <w:p w14:paraId="3D77B63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如果当日基金为净应收款，基金托管人应及时查收资金是否到账，对于未准时到账的资金，应及时通知基金管理人划付，由此产生的责任应由基金管理人承担。</w:t>
      </w:r>
    </w:p>
    <w:p w14:paraId="349691A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如果当日基金为净应付款，基金托管人应根据基金管理人的指令及时进行划付。对于未准时划付的资金，基金管理人应及时通知基金托管人划付，由此产生的责任应由基金托管人承担。</w:t>
      </w:r>
      <w:r w:rsidRPr="0061142D">
        <w:rPr>
          <w:rFonts w:hAnsi="宋体"/>
          <w:color w:val="000000"/>
          <w:sz w:val="28"/>
        </w:rPr>
        <w:t>因基金托管资金账户没有足够的资金，导致基金托管人不能按时拨付，如系基金管理人的原因造成，责任由基金管理人承担，基金托管人不承担垫款义务。</w:t>
      </w:r>
    </w:p>
    <w:p w14:paraId="0F5FAC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（五）基金现金分红</w:t>
      </w:r>
    </w:p>
    <w:p w14:paraId="6465F6B5" w14:textId="6DD15F32"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、基金管理人确定分红方案通知基金托管人，双方核定后依照《信息披露办法》的有关规定在中国证监会指定</w:t>
      </w:r>
      <w:r w:rsidR="007B4CF0">
        <w:rPr>
          <w:rFonts w:hAnsi="宋体"/>
          <w:color w:val="000000"/>
          <w:sz w:val="28"/>
        </w:rPr>
        <w:t>媒介</w:t>
      </w:r>
      <w:r w:rsidRPr="0061142D">
        <w:rPr>
          <w:rFonts w:hAnsi="宋体"/>
          <w:color w:val="000000"/>
          <w:sz w:val="28"/>
        </w:rPr>
        <w:t>上公告并报中国证监会备案。</w:t>
      </w:r>
    </w:p>
    <w:p w14:paraId="36B6714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和基金管理人对基金分红进行账务处理并核对后，基金管理人向基金托管人发送现金红利的划款指令，基金托管人应及时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14:paraId="102527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（六）基金融资、融券</w:t>
      </w:r>
    </w:p>
    <w:p w14:paraId="7C6A6B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如本基金按国家有关规定进行融资时，基金托管人应为基金融资、融券提供必要的协助。</w:t>
      </w:r>
    </w:p>
    <w:p w14:paraId="19B3271F" w14:textId="77777777" w:rsidR="009C2EF9" w:rsidRPr="0061142D" w:rsidRDefault="009C2EF9" w:rsidP="00EE5132">
      <w:pPr>
        <w:adjustRightInd w:val="0"/>
        <w:snapToGrid w:val="0"/>
        <w:spacing w:line="360" w:lineRule="auto"/>
        <w:ind w:firstLineChars="200" w:firstLine="560"/>
        <w:rPr>
          <w:color w:val="000000"/>
          <w:sz w:val="28"/>
        </w:rPr>
      </w:pPr>
    </w:p>
    <w:p w14:paraId="08F08970" w14:textId="77777777" w:rsidR="009C2EF9" w:rsidRPr="0061142D" w:rsidRDefault="009C2EF9">
      <w:pPr>
        <w:pStyle w:val="2"/>
        <w:spacing w:line="360" w:lineRule="auto"/>
        <w:jc w:val="center"/>
        <w:rPr>
          <w:rFonts w:ascii="Times New Roman" w:eastAsia="宋体" w:hAnsi="Times New Roman"/>
          <w:color w:val="000000"/>
          <w:sz w:val="28"/>
        </w:rPr>
      </w:pPr>
      <w:bookmarkStart w:id="88" w:name="_Toc145818942"/>
      <w:r w:rsidRPr="0061142D">
        <w:rPr>
          <w:rFonts w:ascii="Times New Roman" w:eastAsia="宋体" w:hAnsi="宋体"/>
          <w:color w:val="000000"/>
          <w:sz w:val="28"/>
        </w:rPr>
        <w:lastRenderedPageBreak/>
        <w:t>八、基金资产净值计算和会计核算</w:t>
      </w:r>
      <w:bookmarkEnd w:id="88"/>
    </w:p>
    <w:p w14:paraId="0ED5318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（一）基金资产净值的计算及复核程序</w:t>
      </w:r>
    </w:p>
    <w:p w14:paraId="23D8F4F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、基金资产净值</w:t>
      </w:r>
    </w:p>
    <w:p w14:paraId="553A45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基金资产净值是指基金资产总值减去基金负债后的价值。</w:t>
      </w:r>
    </w:p>
    <w:p w14:paraId="3790D70B" w14:textId="2C331C0D"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基金份额净值是指计算日基金资产净值除以计算日基金份额总数后得到的数值。基金份额净值的计算，精确到</w:t>
      </w:r>
      <w:r w:rsidRPr="0061142D">
        <w:rPr>
          <w:color w:val="000000"/>
          <w:sz w:val="28"/>
        </w:rPr>
        <w:t>0.00</w:t>
      </w:r>
      <w:r w:rsidR="00012422">
        <w:rPr>
          <w:color w:val="000000"/>
          <w:sz w:val="28"/>
        </w:rPr>
        <w:t>0</w:t>
      </w:r>
      <w:r w:rsidRPr="0061142D">
        <w:rPr>
          <w:color w:val="000000"/>
          <w:sz w:val="28"/>
        </w:rPr>
        <w:t>1</w:t>
      </w:r>
      <w:r w:rsidRPr="0061142D">
        <w:rPr>
          <w:rFonts w:hAnsi="宋体"/>
          <w:color w:val="000000"/>
          <w:sz w:val="28"/>
        </w:rPr>
        <w:t>元，小数点后第</w:t>
      </w:r>
      <w:r w:rsidR="00012422">
        <w:rPr>
          <w:rFonts w:hAnsi="宋体" w:hint="eastAsia"/>
          <w:color w:val="000000"/>
          <w:sz w:val="28"/>
        </w:rPr>
        <w:t>五</w:t>
      </w:r>
      <w:r w:rsidRPr="0061142D">
        <w:rPr>
          <w:rFonts w:hAnsi="宋体"/>
          <w:color w:val="000000"/>
          <w:sz w:val="28"/>
        </w:rPr>
        <w:t>位四舍五入，由此产生的误差计入基金财产。国家另有规定的，从其规定。</w:t>
      </w:r>
    </w:p>
    <w:p w14:paraId="4A9693D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每工作日计算基金资产净值及基金份额净值，并按规定公告。</w:t>
      </w:r>
    </w:p>
    <w:p w14:paraId="0DB3817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、复核程序</w:t>
      </w:r>
    </w:p>
    <w:p w14:paraId="3A79A51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67BE4E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（二）基金资产估值方法和特殊情形的处理</w:t>
      </w:r>
    </w:p>
    <w:p w14:paraId="0AE6941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、估值对象</w:t>
      </w:r>
    </w:p>
    <w:p w14:paraId="4ACC26D3" w14:textId="176F83FF"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基金所拥有的股票、权证、债券和银行存款本息、应收款项、其它投资等资产及负债。</w:t>
      </w:r>
    </w:p>
    <w:p w14:paraId="14FA38C8"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、估值方法</w:t>
      </w:r>
    </w:p>
    <w:p w14:paraId="5E61191C" w14:textId="77777777" w:rsidR="009C2EF9" w:rsidRPr="0061142D" w:rsidRDefault="009C2EF9" w:rsidP="00EE5132">
      <w:pPr>
        <w:pStyle w:val="1"/>
        <w:tabs>
          <w:tab w:val="left" w:pos="1620"/>
        </w:tabs>
        <w:spacing w:line="360" w:lineRule="auto"/>
        <w:ind w:firstLine="560"/>
        <w:rPr>
          <w:rFonts w:ascii="Times New Roman" w:eastAsia="宋体" w:hAnsi="Times New Roman"/>
          <w:color w:val="auto"/>
          <w:sz w:val="28"/>
        </w:rPr>
      </w:pPr>
      <w:r w:rsidRPr="0061142D">
        <w:rPr>
          <w:rFonts w:ascii="Times New Roman" w:eastAsia="宋体"/>
          <w:color w:val="auto"/>
          <w:sz w:val="28"/>
        </w:rPr>
        <w:t>（</w:t>
      </w:r>
      <w:r w:rsidRPr="0061142D">
        <w:rPr>
          <w:rFonts w:ascii="Times New Roman" w:eastAsia="宋体" w:hAnsi="Times New Roman"/>
          <w:color w:val="auto"/>
          <w:sz w:val="28"/>
        </w:rPr>
        <w:t>1</w:t>
      </w:r>
      <w:r w:rsidRPr="0061142D">
        <w:rPr>
          <w:rFonts w:ascii="Times New Roman" w:eastAsia="宋体"/>
          <w:color w:val="auto"/>
          <w:sz w:val="28"/>
        </w:rPr>
        <w:t>）证券交易所上市的有价证券的估值</w:t>
      </w:r>
    </w:p>
    <w:p w14:paraId="4E0D39D0" w14:textId="77777777"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sz w:val="28"/>
        </w:rPr>
        <w:t>1</w:t>
      </w:r>
      <w:r w:rsidRPr="0061142D">
        <w:rPr>
          <w:rFonts w:ascii="Times New Roman" w:eastAsia="宋体"/>
          <w:sz w:val="28"/>
        </w:rPr>
        <w:t>）交易所上市的有价证券（包括股票、权证等），以其估值日在证券交易所挂牌的市价（收盘价）估值；估值日无交易的，且最近交易日后经济环境未发生重大变化</w:t>
      </w:r>
      <w:r w:rsidR="00033E31" w:rsidRPr="0061142D">
        <w:rPr>
          <w:rFonts w:ascii="Times New Roman" w:eastAsia="宋体"/>
          <w:sz w:val="28"/>
        </w:rPr>
        <w:t>或证券发行机构未发生影响证券价格的重大事件的</w:t>
      </w:r>
      <w:r w:rsidRPr="0061142D">
        <w:rPr>
          <w:rFonts w:ascii="Times New Roman" w:eastAsia="宋体"/>
          <w:sz w:val="28"/>
        </w:rPr>
        <w:t>，以最近交易日的市价（收盘价）估值；如最近交易日后经济环境发生了重大变化</w:t>
      </w:r>
      <w:r w:rsidR="00033E31" w:rsidRPr="0061142D">
        <w:rPr>
          <w:rFonts w:ascii="Times New Roman" w:eastAsia="宋体"/>
          <w:sz w:val="28"/>
        </w:rPr>
        <w:t>或证券发行机构发生影响证券价格的</w:t>
      </w:r>
      <w:r w:rsidR="00033E31" w:rsidRPr="0061142D">
        <w:rPr>
          <w:rFonts w:ascii="Times New Roman" w:eastAsia="宋体"/>
          <w:sz w:val="28"/>
        </w:rPr>
        <w:lastRenderedPageBreak/>
        <w:t>重大事件</w:t>
      </w:r>
      <w:r w:rsidRPr="0061142D">
        <w:rPr>
          <w:rFonts w:ascii="Times New Roman" w:eastAsia="宋体"/>
          <w:sz w:val="28"/>
        </w:rPr>
        <w:t>的，可参考类似投资品种的现行市价及重大变化因素，调整最近交易市价，确定公允价格；</w:t>
      </w:r>
    </w:p>
    <w:p w14:paraId="6C6FB6F4" w14:textId="2C279A5D"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color w:val="auto"/>
          <w:sz w:val="28"/>
        </w:rPr>
        <w:t>2</w:t>
      </w:r>
      <w:r w:rsidRPr="0061142D">
        <w:rPr>
          <w:rFonts w:ascii="Times New Roman" w:eastAsia="宋体"/>
          <w:color w:val="auto"/>
          <w:sz w:val="28"/>
        </w:rPr>
        <w:t>）</w:t>
      </w:r>
      <w:r w:rsidR="00B76CCB" w:rsidRPr="00B76CCB">
        <w:rPr>
          <w:rFonts w:ascii="Times New Roman" w:eastAsia="宋体" w:hint="eastAsia"/>
          <w:color w:val="auto"/>
          <w:sz w:val="28"/>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142D">
        <w:rPr>
          <w:rFonts w:ascii="Times New Roman" w:eastAsia="宋体"/>
          <w:color w:val="auto"/>
          <w:sz w:val="28"/>
        </w:rPr>
        <w:t>；</w:t>
      </w:r>
    </w:p>
    <w:p w14:paraId="14CA990B" w14:textId="3B7FBACC"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w:t>
      </w:r>
      <w:r w:rsidR="00B76CCB" w:rsidRPr="00B76CCB">
        <w:rPr>
          <w:rFonts w:hAnsi="宋体" w:hint="eastAsia"/>
          <w:sz w:val="28"/>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142D">
        <w:rPr>
          <w:rFonts w:hAnsi="宋体"/>
          <w:sz w:val="28"/>
        </w:rPr>
        <w:t>；</w:t>
      </w:r>
    </w:p>
    <w:p w14:paraId="3B5DEBC6" w14:textId="77777777" w:rsidR="009C2EF9" w:rsidRPr="0061142D" w:rsidRDefault="009C2EF9" w:rsidP="00EE5132">
      <w:pPr>
        <w:tabs>
          <w:tab w:val="left" w:pos="1620"/>
        </w:tabs>
        <w:adjustRightInd w:val="0"/>
        <w:snapToGrid w:val="0"/>
        <w:spacing w:line="360" w:lineRule="auto"/>
        <w:ind w:firstLineChars="200" w:firstLine="560"/>
        <w:rPr>
          <w:sz w:val="28"/>
        </w:rPr>
      </w:pPr>
      <w:r w:rsidRPr="0061142D">
        <w:rPr>
          <w:sz w:val="28"/>
        </w:rPr>
        <w:t>4</w:t>
      </w:r>
      <w:r w:rsidRPr="0061142D">
        <w:rPr>
          <w:sz w:val="28"/>
        </w:rPr>
        <w:t>）</w:t>
      </w:r>
      <w:r w:rsidRPr="0061142D">
        <w:rPr>
          <w:rFonts w:hAnsi="宋体"/>
          <w:sz w:val="28"/>
        </w:rPr>
        <w:t>交易所上市不存在活跃市场的有价证券，采用估值技术确定公允价值。交易所上市的资产支持证券，采用估值技术确定公允价值，在估值技术难以可靠计量公允价值的情况下，按成本估值。</w:t>
      </w:r>
    </w:p>
    <w:p w14:paraId="1D2AEE49" w14:textId="77777777" w:rsidR="009C2EF9" w:rsidRPr="0061142D" w:rsidRDefault="009C2EF9" w:rsidP="00EE5132">
      <w:pPr>
        <w:pStyle w:val="1"/>
        <w:spacing w:line="360" w:lineRule="auto"/>
        <w:ind w:firstLine="560"/>
        <w:rPr>
          <w:rFonts w:ascii="Times New Roman" w:eastAsia="宋体" w:hAnsi="Times New Roman"/>
          <w:color w:val="auto"/>
          <w:sz w:val="28"/>
        </w:rPr>
      </w:pPr>
      <w:r w:rsidRPr="0061142D">
        <w:rPr>
          <w:rStyle w:val="read"/>
          <w:rFonts w:ascii="Times New Roman" w:eastAsia="宋体"/>
          <w:color w:val="auto"/>
          <w:sz w:val="28"/>
        </w:rPr>
        <w:t>（</w:t>
      </w:r>
      <w:r w:rsidRPr="0061142D">
        <w:rPr>
          <w:rStyle w:val="read"/>
          <w:rFonts w:ascii="Times New Roman" w:eastAsia="宋体" w:hAnsi="Times New Roman"/>
          <w:color w:val="auto"/>
          <w:sz w:val="28"/>
        </w:rPr>
        <w:t>2</w:t>
      </w:r>
      <w:r w:rsidRPr="0061142D">
        <w:rPr>
          <w:rStyle w:val="read"/>
          <w:rFonts w:ascii="Times New Roman" w:eastAsia="宋体"/>
          <w:color w:val="auto"/>
          <w:sz w:val="28"/>
        </w:rPr>
        <w:t>）处于未上市期间的有价证券应区分如下情况处理：</w:t>
      </w:r>
    </w:p>
    <w:p w14:paraId="13043AD1" w14:textId="77777777" w:rsidR="009C2EF9" w:rsidRPr="0061142D" w:rsidRDefault="009C2EF9" w:rsidP="00EE5132">
      <w:pPr>
        <w:tabs>
          <w:tab w:val="left" w:pos="2340"/>
        </w:tabs>
        <w:adjustRightInd w:val="0"/>
        <w:snapToGrid w:val="0"/>
        <w:spacing w:line="360" w:lineRule="auto"/>
        <w:ind w:firstLineChars="200" w:firstLine="560"/>
        <w:rPr>
          <w:sz w:val="28"/>
        </w:rPr>
      </w:pPr>
      <w:r w:rsidRPr="0061142D">
        <w:rPr>
          <w:rStyle w:val="read"/>
          <w:sz w:val="28"/>
        </w:rPr>
        <w:t>1</w:t>
      </w:r>
      <w:r w:rsidRPr="0061142D">
        <w:rPr>
          <w:rStyle w:val="read"/>
          <w:rFonts w:hAnsi="宋体"/>
          <w:sz w:val="28"/>
        </w:rPr>
        <w:t>）</w:t>
      </w:r>
      <w:r w:rsidRPr="0061142D">
        <w:rPr>
          <w:rFonts w:hAnsi="宋体"/>
          <w:sz w:val="28"/>
        </w:rPr>
        <w:t>送股、转增股、配股和公开增发的新股，按估值日在证券交易所挂牌的同一股票的估值方法估值；</w:t>
      </w:r>
    </w:p>
    <w:p w14:paraId="245124AA" w14:textId="77777777" w:rsidR="009C2EF9" w:rsidRPr="0061142D" w:rsidRDefault="009C2EF9" w:rsidP="00EE5132">
      <w:pPr>
        <w:adjustRightInd w:val="0"/>
        <w:snapToGrid w:val="0"/>
        <w:spacing w:line="360" w:lineRule="auto"/>
        <w:ind w:firstLineChars="200" w:firstLine="560"/>
        <w:rPr>
          <w:sz w:val="28"/>
        </w:rPr>
      </w:pPr>
      <w:r w:rsidRPr="0061142D">
        <w:rPr>
          <w:rStyle w:val="read"/>
          <w:sz w:val="28"/>
        </w:rPr>
        <w:t>2</w:t>
      </w:r>
      <w:r w:rsidRPr="0061142D">
        <w:rPr>
          <w:rStyle w:val="read"/>
          <w:rFonts w:hAnsi="宋体"/>
          <w:sz w:val="28"/>
        </w:rPr>
        <w:t>）</w:t>
      </w:r>
      <w:r w:rsidRPr="0061142D">
        <w:rPr>
          <w:rFonts w:hAnsi="宋体"/>
          <w:sz w:val="28"/>
        </w:rPr>
        <w:t>首次公开发行未上市的股票、债券和权证，采用估值技术确定公允价值，在估值技术难以可靠计量公允价值的情况下，按成本估值；</w:t>
      </w:r>
    </w:p>
    <w:p w14:paraId="57F86533" w14:textId="25824AB7" w:rsidR="009C2EF9" w:rsidRPr="0061142D" w:rsidRDefault="009C2EF9" w:rsidP="00EE5132">
      <w:pPr>
        <w:adjustRightInd w:val="0"/>
        <w:snapToGrid w:val="0"/>
        <w:spacing w:line="360" w:lineRule="auto"/>
        <w:ind w:firstLineChars="200" w:firstLine="560"/>
        <w:rPr>
          <w:sz w:val="28"/>
        </w:rPr>
      </w:pPr>
      <w:r w:rsidRPr="0061142D">
        <w:rPr>
          <w:rStyle w:val="read"/>
          <w:sz w:val="28"/>
        </w:rPr>
        <w:t>3</w:t>
      </w:r>
      <w:r w:rsidRPr="0061142D">
        <w:rPr>
          <w:rStyle w:val="read"/>
          <w:rFonts w:hAnsi="宋体"/>
          <w:sz w:val="28"/>
        </w:rPr>
        <w:t>）</w:t>
      </w:r>
      <w:r w:rsidRPr="0061142D">
        <w:rPr>
          <w:rFonts w:hAnsi="宋体"/>
          <w:sz w:val="28"/>
        </w:rPr>
        <w:t>首次公开发行有明确锁定期的股票，同一股票在交易所上市后，按交易所上市的同一股票的估值方法估值；非公开发行有明确锁定期的股票，按监管机构或行业协会有关规定确定公允价值。</w:t>
      </w:r>
    </w:p>
    <w:p w14:paraId="6F4F2E64" w14:textId="77777777" w:rsidR="009C2EF9" w:rsidRPr="0061142D" w:rsidRDefault="009C2EF9" w:rsidP="00EE5132">
      <w:pPr>
        <w:widowControl/>
        <w:adjustRightInd w:val="0"/>
        <w:snapToGrid w:val="0"/>
        <w:spacing w:line="360" w:lineRule="auto"/>
        <w:ind w:firstLineChars="200" w:firstLine="560"/>
        <w:rPr>
          <w:sz w:val="28"/>
        </w:rPr>
      </w:pPr>
      <w:r w:rsidRPr="0061142D">
        <w:rPr>
          <w:rStyle w:val="read"/>
          <w:rFonts w:hAnsi="宋体"/>
          <w:sz w:val="28"/>
        </w:rPr>
        <w:lastRenderedPageBreak/>
        <w:t>（</w:t>
      </w:r>
      <w:r w:rsidRPr="0061142D">
        <w:rPr>
          <w:rStyle w:val="read"/>
          <w:sz w:val="28"/>
        </w:rPr>
        <w:t>3</w:t>
      </w:r>
      <w:r w:rsidRPr="0061142D">
        <w:rPr>
          <w:rStyle w:val="read"/>
          <w:rFonts w:hAnsi="宋体"/>
          <w:sz w:val="28"/>
        </w:rPr>
        <w:t>）全国银行间债券市场交易的债券、资产支持证券等固定收益品种，采用估值技术确定公允价值。</w:t>
      </w:r>
    </w:p>
    <w:p w14:paraId="4BB39C8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4</w:t>
      </w:r>
      <w:r w:rsidRPr="0061142D">
        <w:rPr>
          <w:rFonts w:hAnsi="宋体"/>
          <w:sz w:val="28"/>
        </w:rPr>
        <w:t>）同一债券同时在两个或两个以上市场交易的，按债券所处的市场分别估值。</w:t>
      </w:r>
    </w:p>
    <w:p w14:paraId="275765AC" w14:textId="4AF82821"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5</w:t>
      </w:r>
      <w:r w:rsidRPr="0061142D">
        <w:rPr>
          <w:rFonts w:hAnsi="宋体"/>
          <w:sz w:val="28"/>
        </w:rPr>
        <w:t>）如有确凿证据表明按上述方法进行估值不能客观反映其公允价值的，基金管理人可根据具体情况与基金托管人商定后，按最能反映公允价值的价格估值。</w:t>
      </w:r>
    </w:p>
    <w:p w14:paraId="5EE44688" w14:textId="2D285ADF"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6</w:t>
      </w:r>
      <w:r w:rsidRPr="0061142D">
        <w:rPr>
          <w:rFonts w:hAnsi="宋体"/>
          <w:sz w:val="28"/>
        </w:rPr>
        <w:t>）相关法律法规以及监管部门有强制规定的，从其规定。如有新增事项，按国家最新规定估值。</w:t>
      </w:r>
    </w:p>
    <w:p w14:paraId="7672C172" w14:textId="77777777" w:rsidR="009C2EF9" w:rsidRPr="0061142D" w:rsidRDefault="009C2EF9" w:rsidP="00EE5132">
      <w:pPr>
        <w:widowControl/>
        <w:adjustRightInd w:val="0"/>
        <w:snapToGrid w:val="0"/>
        <w:spacing w:line="360" w:lineRule="auto"/>
        <w:ind w:firstLineChars="200" w:firstLine="560"/>
        <w:rPr>
          <w:rStyle w:val="read"/>
          <w:sz w:val="28"/>
        </w:rPr>
      </w:pPr>
      <w:r w:rsidRPr="0061142D">
        <w:rPr>
          <w:rStyle w:val="read"/>
          <w:rFonts w:hAnsi="宋体"/>
          <w:sz w:val="28"/>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2B741DCA" w14:textId="77777777" w:rsidR="009C2EF9" w:rsidRPr="0061142D" w:rsidRDefault="009C2EF9" w:rsidP="00EE5132">
      <w:pPr>
        <w:widowControl/>
        <w:adjustRightInd w:val="0"/>
        <w:snapToGrid w:val="0"/>
        <w:spacing w:line="360" w:lineRule="auto"/>
        <w:ind w:firstLineChars="200" w:firstLine="560"/>
        <w:rPr>
          <w:sz w:val="28"/>
        </w:rPr>
      </w:pPr>
      <w:r w:rsidRPr="0061142D">
        <w:rPr>
          <w:rFonts w:hAns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0A78D1A"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color w:val="000000"/>
          <w:sz w:val="28"/>
        </w:rPr>
        <w:t>3</w:t>
      </w:r>
      <w:r w:rsidRPr="0061142D">
        <w:rPr>
          <w:rStyle w:val="read"/>
          <w:rFonts w:hAnsi="宋体"/>
          <w:color w:val="000000"/>
          <w:sz w:val="28"/>
        </w:rPr>
        <w:t>、特殊情形的处理</w:t>
      </w:r>
    </w:p>
    <w:p w14:paraId="56DCD332" w14:textId="0032F189"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）基金管理人、基金托管人按估值方法的第（</w:t>
      </w:r>
      <w:r w:rsidR="00607D0A">
        <w:rPr>
          <w:rStyle w:val="read"/>
          <w:color w:val="000000"/>
          <w:sz w:val="28"/>
        </w:rPr>
        <w:t>5</w:t>
      </w:r>
      <w:r w:rsidRPr="0061142D">
        <w:rPr>
          <w:rStyle w:val="read"/>
          <w:rFonts w:hAnsi="宋体"/>
          <w:color w:val="000000"/>
          <w:sz w:val="28"/>
        </w:rPr>
        <w:t>）项进行估值时，所造成的误差不作为基金份额净值错误处理。</w:t>
      </w:r>
    </w:p>
    <w:p w14:paraId="709EFA34" w14:textId="3D68C40D"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2</w:t>
      </w:r>
      <w:r w:rsidRPr="0061142D">
        <w:rPr>
          <w:rStyle w:val="read"/>
          <w:rFonts w:hAnsi="宋体"/>
          <w:color w:val="000000"/>
          <w:sz w:val="28"/>
        </w:rPr>
        <w:t>）由于不可抗力原因，或由于证券交易所及登记结算公司发送的数据错误，或国家会计政策变更、市场规则变更等，基金管理人和基金托管人虽然已经采取必要、适当、合理的措施进行检查，但未</w:t>
      </w:r>
      <w:r w:rsidRPr="0061142D">
        <w:rPr>
          <w:rStyle w:val="read"/>
          <w:rFonts w:hAnsi="宋体"/>
          <w:color w:val="000000"/>
          <w:sz w:val="28"/>
        </w:rPr>
        <w:lastRenderedPageBreak/>
        <w:t>能发现错误的，由此造成的基金资产估值错误，基金管理人和基金托管人免除赔偿责任。但基金管理人、基金托管人应当积极采取必要的措施消除或减轻由此造成的影响。</w:t>
      </w:r>
    </w:p>
    <w:p w14:paraId="1DF1A350"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（三）基金估值错误的处理方式</w:t>
      </w:r>
    </w:p>
    <w:p w14:paraId="5A1308CE" w14:textId="7591BE3D"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1</w:t>
      </w:r>
      <w:r w:rsidRPr="0061142D">
        <w:rPr>
          <w:rFonts w:hAnsi="宋体"/>
          <w:sz w:val="28"/>
        </w:rPr>
        <w:t>、</w:t>
      </w:r>
      <w:r w:rsidRPr="0061142D">
        <w:rPr>
          <w:rStyle w:val="read"/>
          <w:rFonts w:hAnsi="宋体"/>
          <w:color w:val="000000"/>
          <w:sz w:val="28"/>
        </w:rPr>
        <w:t>当基金份额净值小数点后</w:t>
      </w:r>
      <w:r w:rsidR="00012422">
        <w:rPr>
          <w:rStyle w:val="read"/>
          <w:color w:val="000000"/>
          <w:sz w:val="28"/>
        </w:rPr>
        <w:t>4</w:t>
      </w:r>
      <w:r w:rsidRPr="0061142D">
        <w:rPr>
          <w:rStyle w:val="read"/>
          <w:rFonts w:hAnsi="宋体"/>
          <w:color w:val="000000"/>
          <w:sz w:val="28"/>
        </w:rPr>
        <w:t>位以内</w:t>
      </w:r>
      <w:r w:rsidRPr="0061142D">
        <w:rPr>
          <w:rStyle w:val="read"/>
          <w:color w:val="000000"/>
          <w:sz w:val="28"/>
        </w:rPr>
        <w:t>(</w:t>
      </w:r>
      <w:r w:rsidRPr="0061142D">
        <w:rPr>
          <w:rStyle w:val="read"/>
          <w:rFonts w:hAnsi="宋体"/>
          <w:color w:val="000000"/>
          <w:sz w:val="28"/>
        </w:rPr>
        <w:t>含第</w:t>
      </w:r>
      <w:r w:rsidR="00012422">
        <w:rPr>
          <w:rStyle w:val="read"/>
          <w:color w:val="000000"/>
          <w:sz w:val="28"/>
        </w:rPr>
        <w:t>4</w:t>
      </w:r>
      <w:r w:rsidRPr="0061142D">
        <w:rPr>
          <w:rStyle w:val="read"/>
          <w:rFonts w:hAnsi="宋体"/>
          <w:color w:val="000000"/>
          <w:sz w:val="28"/>
        </w:rPr>
        <w:t>位</w:t>
      </w:r>
      <w:r w:rsidRPr="0061142D">
        <w:rPr>
          <w:rStyle w:val="read"/>
          <w:color w:val="000000"/>
          <w:sz w:val="28"/>
        </w:rPr>
        <w:t>)</w:t>
      </w:r>
      <w:r w:rsidRPr="0061142D">
        <w:rPr>
          <w:rStyle w:val="read"/>
          <w:rFonts w:hAnsi="宋体"/>
          <w:color w:val="000000"/>
          <w:sz w:val="28"/>
        </w:rPr>
        <w:t>发生估值错误时，视为基金份额净值错误；基金份额净值出现错误时，基金管理人应当立即予以纠正，通报基金托管人，并采取合理的措施防止损失进一步扩大；</w:t>
      </w:r>
      <w:r w:rsidRPr="0061142D">
        <w:rPr>
          <w:rFonts w:hAnsi="宋体"/>
          <w:kern w:val="0"/>
          <w:sz w:val="28"/>
        </w:rPr>
        <w:t>错误</w:t>
      </w:r>
      <w:r w:rsidRPr="0061142D">
        <w:rPr>
          <w:rStyle w:val="read"/>
          <w:rFonts w:hAnsi="宋体"/>
          <w:color w:val="000000"/>
          <w:sz w:val="28"/>
        </w:rPr>
        <w:t>偏差</w:t>
      </w:r>
      <w:r w:rsidRPr="0061142D">
        <w:rPr>
          <w:rFonts w:hAnsi="宋体"/>
          <w:kern w:val="0"/>
          <w:sz w:val="28"/>
        </w:rPr>
        <w:t>达到或超过基金份额净值的</w:t>
      </w:r>
      <w:r w:rsidRPr="0061142D">
        <w:rPr>
          <w:kern w:val="0"/>
          <w:sz w:val="28"/>
        </w:rPr>
        <w:t>0.25%</w:t>
      </w:r>
      <w:r w:rsidRPr="0061142D">
        <w:rPr>
          <w:rFonts w:hAnsi="宋体"/>
          <w:kern w:val="0"/>
          <w:sz w:val="28"/>
        </w:rPr>
        <w:t>时，基金管理人应当及时通知基金托管人并报中国证监会；错误偏差达到基金份额净值的</w:t>
      </w:r>
      <w:r w:rsidRPr="0061142D">
        <w:rPr>
          <w:kern w:val="0"/>
          <w:sz w:val="28"/>
        </w:rPr>
        <w:t>0.50%</w:t>
      </w:r>
      <w:r w:rsidRPr="0061142D">
        <w:rPr>
          <w:rFonts w:hAnsi="宋体"/>
          <w:kern w:val="0"/>
          <w:sz w:val="28"/>
        </w:rPr>
        <w:t>时，基</w:t>
      </w:r>
      <w:r w:rsidRPr="0061142D">
        <w:rPr>
          <w:rStyle w:val="read"/>
          <w:rFonts w:hAnsi="宋体"/>
          <w:color w:val="000000"/>
          <w:sz w:val="28"/>
        </w:rPr>
        <w:t>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2745B163"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2</w:t>
      </w:r>
      <w:r w:rsidRPr="0061142D">
        <w:rPr>
          <w:rFonts w:hAnsi="宋体"/>
          <w:sz w:val="28"/>
        </w:rPr>
        <w:t>、</w:t>
      </w:r>
      <w:r w:rsidRPr="0061142D">
        <w:rPr>
          <w:rStyle w:val="read"/>
          <w:rFonts w:hAnsi="宋体"/>
          <w:color w:val="000000"/>
          <w:sz w:val="28"/>
        </w:rPr>
        <w:t>当基金份额净值错误给基金和基金份额持有人造成损失需要进行赔偿时，基金管理人和基金托管人应根据实际情况界定双方承担的责任，经确认后按以下条款进行赔偿：</w:t>
      </w:r>
    </w:p>
    <w:p w14:paraId="37B2E1AE" w14:textId="77777777" w:rsidR="009C2EF9" w:rsidRPr="0061142D" w:rsidRDefault="009C2EF9" w:rsidP="00EE5132">
      <w:pPr>
        <w:adjustRightInd w:val="0"/>
        <w:snapToGrid w:val="0"/>
        <w:spacing w:line="360" w:lineRule="auto"/>
        <w:ind w:firstLineChars="200" w:firstLine="560"/>
        <w:rPr>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61142D">
        <w:rPr>
          <w:rFonts w:hAnsi="宋体"/>
          <w:color w:val="000000"/>
          <w:sz w:val="28"/>
        </w:rPr>
        <w:t>损失，由基金管理人负责赔付。</w:t>
      </w:r>
    </w:p>
    <w:p w14:paraId="6488AB52"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Fonts w:hAnsi="宋体"/>
          <w:color w:val="000000"/>
          <w:sz w:val="28"/>
        </w:rPr>
        <w:t>（</w:t>
      </w:r>
      <w:r w:rsidRPr="0061142D">
        <w:rPr>
          <w:color w:val="000000"/>
          <w:sz w:val="28"/>
        </w:rPr>
        <w:t>2</w:t>
      </w:r>
      <w:r w:rsidRPr="0061142D">
        <w:rPr>
          <w:rFonts w:hAnsi="宋体"/>
          <w:color w:val="000000"/>
          <w:sz w:val="28"/>
        </w:rPr>
        <w:t>）</w:t>
      </w:r>
      <w:r w:rsidRPr="0061142D">
        <w:rPr>
          <w:rFonts w:hAnsi="宋体"/>
          <w:color w:val="000000"/>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61142D">
        <w:rPr>
          <w:rStyle w:val="read"/>
          <w:rFonts w:hAnsi="宋体"/>
          <w:color w:val="000000"/>
          <w:sz w:val="28"/>
        </w:rPr>
        <w:t>其中基金管理人承担</w:t>
      </w:r>
      <w:r w:rsidRPr="0061142D">
        <w:rPr>
          <w:rStyle w:val="read"/>
          <w:color w:val="000000"/>
          <w:sz w:val="28"/>
        </w:rPr>
        <w:t>50%</w:t>
      </w:r>
      <w:r w:rsidRPr="0061142D">
        <w:rPr>
          <w:rStyle w:val="read"/>
          <w:rFonts w:hAnsi="宋体"/>
          <w:color w:val="000000"/>
          <w:sz w:val="28"/>
        </w:rPr>
        <w:t>，基金</w:t>
      </w:r>
      <w:r w:rsidRPr="0061142D">
        <w:rPr>
          <w:rStyle w:val="read"/>
          <w:rFonts w:hAnsi="宋体"/>
          <w:color w:val="000000"/>
          <w:sz w:val="28"/>
        </w:rPr>
        <w:lastRenderedPageBreak/>
        <w:t>托管人承担</w:t>
      </w:r>
      <w:r w:rsidRPr="0061142D">
        <w:rPr>
          <w:rStyle w:val="read"/>
          <w:color w:val="000000"/>
          <w:sz w:val="28"/>
        </w:rPr>
        <w:t>50%</w:t>
      </w:r>
      <w:r w:rsidRPr="0061142D">
        <w:rPr>
          <w:rStyle w:val="read"/>
          <w:rFonts w:hAnsi="宋体"/>
          <w:color w:val="000000"/>
          <w:sz w:val="28"/>
        </w:rPr>
        <w:t>。</w:t>
      </w:r>
    </w:p>
    <w:p w14:paraId="6A216432"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0DB239" w14:textId="77777777" w:rsidR="00CA3024" w:rsidRPr="0061142D" w:rsidRDefault="009C2EF9" w:rsidP="00EE5132">
      <w:pPr>
        <w:adjustRightInd w:val="0"/>
        <w:snapToGrid w:val="0"/>
        <w:spacing w:line="360" w:lineRule="auto"/>
        <w:ind w:firstLineChars="200" w:firstLine="560"/>
        <w:rPr>
          <w:color w:val="000000"/>
          <w:kern w:val="0"/>
          <w:sz w:val="28"/>
        </w:rPr>
      </w:pPr>
      <w:r w:rsidRPr="0061142D">
        <w:rPr>
          <w:rFonts w:hAnsi="宋体"/>
          <w:color w:val="000000"/>
          <w:sz w:val="28"/>
        </w:rPr>
        <w:t>（</w:t>
      </w:r>
      <w:r w:rsidRPr="0061142D">
        <w:rPr>
          <w:color w:val="000000"/>
          <w:sz w:val="28"/>
        </w:rPr>
        <w:t>4</w:t>
      </w:r>
      <w:r w:rsidRPr="0061142D">
        <w:rPr>
          <w:rFonts w:hAnsi="宋体"/>
          <w:color w:val="000000"/>
          <w:sz w:val="28"/>
        </w:rPr>
        <w:t>）</w:t>
      </w:r>
      <w:r w:rsidRPr="0061142D">
        <w:rPr>
          <w:rFonts w:hAnsi="宋体"/>
          <w:color w:val="000000"/>
          <w:kern w:val="0"/>
          <w:sz w:val="28"/>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14:paraId="0E7B094E" w14:textId="77777777" w:rsidR="00CA3024"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基金管理人和基金托管人由于各自技术系统设置而产生的净值计算尾差，以基金管理人计算结果为准。</w:t>
      </w:r>
    </w:p>
    <w:p w14:paraId="2120AB96" w14:textId="77777777" w:rsidR="00CA3024"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、前述内容如法律法规或监管机关另有规定的，从其规定处理。如果行业有通行做法，双方当事人应本着平等和保护基金份额持有人利益的原则进行协商。</w:t>
      </w:r>
    </w:p>
    <w:p w14:paraId="7D63607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（四）暂停估值与公告基金份额净值的情形</w:t>
      </w:r>
    </w:p>
    <w:p w14:paraId="6877F6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、基金投资所涉及的证券交易市场遇法定节假日或因其他原因暂停交易时；</w:t>
      </w:r>
    </w:p>
    <w:p w14:paraId="5D2A9F50"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、因不可抗力或其他情形致使基金管理人、基金托管人无法准确评估基金资产价值时；</w:t>
      </w:r>
    </w:p>
    <w:p w14:paraId="472EB0E8" w14:textId="77777777" w:rsidR="00280227" w:rsidRDefault="009C2EF9" w:rsidP="00EE5132">
      <w:pPr>
        <w:adjustRightInd w:val="0"/>
        <w:snapToGrid w:val="0"/>
        <w:spacing w:line="360" w:lineRule="auto"/>
        <w:ind w:firstLineChars="200" w:firstLine="560"/>
        <w:outlineLvl w:val="0"/>
        <w:rPr>
          <w:rFonts w:hAnsi="宋体"/>
          <w:bCs/>
          <w:color w:val="000000"/>
          <w:sz w:val="28"/>
        </w:rPr>
      </w:pPr>
      <w:r w:rsidRPr="0061142D">
        <w:rPr>
          <w:color w:val="000000"/>
          <w:sz w:val="28"/>
        </w:rPr>
        <w:t>3</w:t>
      </w:r>
      <w:r w:rsidRPr="0061142D">
        <w:rPr>
          <w:rFonts w:hAnsi="宋体"/>
          <w:color w:val="000000"/>
          <w:sz w:val="28"/>
        </w:rPr>
        <w:t>、</w:t>
      </w:r>
      <w:r w:rsidR="00280227" w:rsidRPr="00280227">
        <w:rPr>
          <w:rFonts w:hAnsi="宋体" w:hint="eastAsia"/>
          <w:bCs/>
          <w:color w:val="000000"/>
          <w:sz w:val="28"/>
        </w:rPr>
        <w:t>当前一估值日基金资产净值</w:t>
      </w:r>
      <w:r w:rsidR="00280227" w:rsidRPr="00280227">
        <w:rPr>
          <w:rFonts w:hAnsi="宋体" w:hint="eastAsia"/>
          <w:bCs/>
          <w:color w:val="000000"/>
          <w:sz w:val="28"/>
        </w:rPr>
        <w:t>50%</w:t>
      </w:r>
      <w:r w:rsidR="00280227" w:rsidRPr="00280227">
        <w:rPr>
          <w:rFonts w:hAnsi="宋体" w:hint="eastAsia"/>
          <w:bCs/>
          <w:color w:val="000000"/>
          <w:sz w:val="28"/>
        </w:rPr>
        <w:t>以上的资产出现无可参考的活跃市场价格且采用估值技术仍导致公允价值存在重大不确定性时，经与基金托管人协商</w:t>
      </w:r>
      <w:r w:rsidR="004D7CF4">
        <w:rPr>
          <w:rFonts w:hAnsi="宋体" w:hint="eastAsia"/>
          <w:bCs/>
          <w:color w:val="000000"/>
          <w:sz w:val="28"/>
        </w:rPr>
        <w:t>确认后</w:t>
      </w:r>
      <w:r w:rsidR="00280227" w:rsidRPr="00280227">
        <w:rPr>
          <w:rFonts w:hAnsi="宋体" w:hint="eastAsia"/>
          <w:bCs/>
          <w:color w:val="000000"/>
          <w:sz w:val="28"/>
        </w:rPr>
        <w:t>，基金管理人应当暂停估值；</w:t>
      </w:r>
    </w:p>
    <w:p w14:paraId="65457CE3" w14:textId="77777777" w:rsidR="00351841" w:rsidRPr="0061142D" w:rsidRDefault="00280227" w:rsidP="00EE5132">
      <w:pPr>
        <w:adjustRightInd w:val="0"/>
        <w:snapToGrid w:val="0"/>
        <w:spacing w:line="360" w:lineRule="auto"/>
        <w:ind w:firstLineChars="200" w:firstLine="560"/>
        <w:outlineLvl w:val="0"/>
        <w:rPr>
          <w:color w:val="000000"/>
          <w:sz w:val="28"/>
        </w:rPr>
      </w:pPr>
      <w:r>
        <w:rPr>
          <w:rFonts w:hAnsi="宋体"/>
          <w:color w:val="000000"/>
          <w:sz w:val="28"/>
        </w:rPr>
        <w:t>4</w:t>
      </w:r>
      <w:r>
        <w:rPr>
          <w:rFonts w:hAnsi="宋体" w:hint="eastAsia"/>
          <w:color w:val="000000"/>
          <w:sz w:val="28"/>
        </w:rPr>
        <w:t>、</w:t>
      </w:r>
      <w:r w:rsidR="009C2EF9" w:rsidRPr="0061142D">
        <w:rPr>
          <w:rFonts w:hAnsi="宋体"/>
          <w:color w:val="000000"/>
          <w:sz w:val="28"/>
        </w:rPr>
        <w:t>中国证监会和基金合同认定的其他情形。</w:t>
      </w:r>
    </w:p>
    <w:p w14:paraId="35D4EAAE"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（五）基金会计制度</w:t>
      </w:r>
    </w:p>
    <w:p w14:paraId="443BE35C"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按国家有关部门规定的会计制度执行。</w:t>
      </w:r>
    </w:p>
    <w:p w14:paraId="488E2B9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（六）基金账册的建立</w:t>
      </w:r>
    </w:p>
    <w:p w14:paraId="112A50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512F3A"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（七）基金财务报表与报告的编制和复核</w:t>
      </w:r>
    </w:p>
    <w:p w14:paraId="088D75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、财务报表的编制</w:t>
      </w:r>
    </w:p>
    <w:p w14:paraId="35EB0AA3" w14:textId="793ED53A" w:rsidR="003A0474" w:rsidRDefault="009C2EF9" w:rsidP="00EE5132">
      <w:pPr>
        <w:adjustRightInd w:val="0"/>
        <w:snapToGrid w:val="0"/>
        <w:spacing w:line="360" w:lineRule="auto"/>
        <w:ind w:firstLineChars="200" w:firstLine="560"/>
        <w:outlineLvl w:val="0"/>
        <w:rPr>
          <w:rFonts w:hAnsi="宋体"/>
          <w:color w:val="000000"/>
          <w:sz w:val="28"/>
        </w:rPr>
      </w:pPr>
      <w:r w:rsidRPr="0061142D">
        <w:rPr>
          <w:rFonts w:hAnsi="宋体"/>
          <w:color w:val="000000"/>
          <w:sz w:val="28"/>
        </w:rPr>
        <w:t>基金管理人应当及时编制并对外提供真实、完整的基金财务会计报告。月度报表的编制，基金管理人应于每月终了后</w:t>
      </w:r>
      <w:r w:rsidRPr="0061142D">
        <w:rPr>
          <w:color w:val="000000"/>
          <w:sz w:val="28"/>
        </w:rPr>
        <w:t>5</w:t>
      </w:r>
      <w:r w:rsidRPr="0061142D">
        <w:rPr>
          <w:rFonts w:hAnsi="宋体"/>
          <w:color w:val="000000"/>
          <w:sz w:val="28"/>
        </w:rPr>
        <w:t>个工作日内完成；季度报告应在季度结束之日起</w:t>
      </w:r>
      <w:r w:rsidRPr="0061142D">
        <w:rPr>
          <w:color w:val="000000"/>
          <w:sz w:val="28"/>
        </w:rPr>
        <w:t>15</w:t>
      </w:r>
      <w:r w:rsidRPr="0061142D">
        <w:rPr>
          <w:rFonts w:hAnsi="宋体"/>
          <w:color w:val="000000"/>
          <w:sz w:val="28"/>
        </w:rPr>
        <w:t>个工作日内编制完毕并予以公告；</w:t>
      </w:r>
      <w:r w:rsidR="0081446D">
        <w:rPr>
          <w:rFonts w:hAnsi="宋体" w:hint="eastAsia"/>
          <w:color w:val="000000"/>
          <w:sz w:val="28"/>
        </w:rPr>
        <w:t>中期</w:t>
      </w:r>
      <w:r w:rsidRPr="0061142D">
        <w:rPr>
          <w:rFonts w:hAnsi="宋体"/>
          <w:color w:val="000000"/>
          <w:sz w:val="28"/>
        </w:rPr>
        <w:t>报告在会计年度半年终了后</w:t>
      </w:r>
      <w:r w:rsidR="0081446D">
        <w:rPr>
          <w:rFonts w:hint="eastAsia"/>
          <w:color w:val="000000"/>
          <w:sz w:val="28"/>
        </w:rPr>
        <w:t>两个月</w:t>
      </w:r>
      <w:r w:rsidRPr="0061142D">
        <w:rPr>
          <w:rFonts w:hAnsi="宋体"/>
          <w:color w:val="000000"/>
          <w:sz w:val="28"/>
        </w:rPr>
        <w:t>内编制完毕并予以公告；年度报告在会计年度结束后</w:t>
      </w:r>
      <w:r w:rsidR="0081446D">
        <w:rPr>
          <w:rFonts w:hint="eastAsia"/>
          <w:color w:val="000000"/>
          <w:sz w:val="28"/>
        </w:rPr>
        <w:t>三个月</w:t>
      </w:r>
      <w:r w:rsidRPr="0061142D">
        <w:rPr>
          <w:rFonts w:hAnsi="宋体"/>
          <w:color w:val="000000"/>
          <w:sz w:val="28"/>
        </w:rPr>
        <w:t>内编制完毕并予以公告。</w:t>
      </w:r>
    </w:p>
    <w:p w14:paraId="4F926C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、报表复核</w:t>
      </w:r>
    </w:p>
    <w:p w14:paraId="3F580B24" w14:textId="7A871544"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基金管理人在月度报表完成当日，将报表盖章后提供给基金托管人复核；基金托管人在收到后应在</w:t>
      </w:r>
      <w:r w:rsidRPr="0061142D">
        <w:rPr>
          <w:color w:val="000000"/>
          <w:sz w:val="28"/>
        </w:rPr>
        <w:t>3</w:t>
      </w:r>
      <w:r w:rsidRPr="0061142D">
        <w:rPr>
          <w:rFonts w:hAnsi="宋体"/>
          <w:color w:val="000000"/>
          <w:sz w:val="28"/>
        </w:rPr>
        <w:t>日内进行复核，并将复核结果书面通知基金管理人。基金管理人在季度报告完成当日，将有关报告提供给基金托管人复核，基金托管人应在收到后</w:t>
      </w:r>
      <w:r w:rsidRPr="0061142D">
        <w:rPr>
          <w:color w:val="000000"/>
          <w:sz w:val="28"/>
        </w:rPr>
        <w:t>7</w:t>
      </w:r>
      <w:r w:rsidRPr="0061142D">
        <w:rPr>
          <w:rFonts w:hAnsi="宋体"/>
          <w:color w:val="000000"/>
          <w:sz w:val="28"/>
        </w:rPr>
        <w:t>个工作日内完成复核，并将复核结果书面通知基金管理人。基金管理人在</w:t>
      </w:r>
      <w:r w:rsidR="00A76AE1">
        <w:rPr>
          <w:rFonts w:hAnsi="宋体" w:hint="eastAsia"/>
          <w:color w:val="000000"/>
          <w:sz w:val="28"/>
        </w:rPr>
        <w:t>中期</w:t>
      </w:r>
      <w:r w:rsidRPr="0061142D">
        <w:rPr>
          <w:rFonts w:hAnsi="宋体"/>
          <w:color w:val="000000"/>
          <w:sz w:val="28"/>
        </w:rPr>
        <w:t>报告完成当日，将有关报告提供给基金托管人复核，基金托管人应在收到后</w:t>
      </w:r>
      <w:r w:rsidRPr="0061142D">
        <w:rPr>
          <w:color w:val="000000"/>
          <w:sz w:val="28"/>
        </w:rPr>
        <w:t>30</w:t>
      </w:r>
      <w:r w:rsidRPr="0061142D">
        <w:rPr>
          <w:rFonts w:hAnsi="宋体"/>
          <w:color w:val="000000"/>
          <w:sz w:val="28"/>
        </w:rPr>
        <w:t>日内完成复核，并将复核结果书面通知基金管理人。基金管理人在年度报告完成当日，将有关报告提供基金托管人复核，基金托管人应在收到后</w:t>
      </w:r>
      <w:r w:rsidRPr="0061142D">
        <w:rPr>
          <w:color w:val="000000"/>
          <w:sz w:val="28"/>
        </w:rPr>
        <w:t>45</w:t>
      </w:r>
      <w:r w:rsidRPr="0061142D">
        <w:rPr>
          <w:rFonts w:hAnsi="宋体"/>
          <w:color w:val="000000"/>
          <w:sz w:val="28"/>
        </w:rPr>
        <w:t>日内完成复核，并将复核结果书面通知基金管理人。基金管理人和基金托管人之间的上述文件往来均以加密传真的方式或双方商</w:t>
      </w:r>
      <w:r w:rsidRPr="0061142D">
        <w:rPr>
          <w:rFonts w:hAnsi="宋体"/>
          <w:color w:val="000000"/>
          <w:sz w:val="28"/>
        </w:rPr>
        <w:lastRenderedPageBreak/>
        <w:t>定的其他方式进行。</w:t>
      </w:r>
    </w:p>
    <w:p w14:paraId="2FB02BDC"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48F7137" w14:textId="77777777" w:rsidR="00EE5132" w:rsidRPr="0061142D" w:rsidRDefault="00EE5132" w:rsidP="00EE5132">
      <w:pPr>
        <w:adjustRightInd w:val="0"/>
        <w:snapToGrid w:val="0"/>
        <w:spacing w:line="360" w:lineRule="auto"/>
        <w:ind w:firstLineChars="200" w:firstLine="560"/>
        <w:outlineLvl w:val="0"/>
        <w:rPr>
          <w:color w:val="000000"/>
          <w:sz w:val="28"/>
        </w:rPr>
      </w:pPr>
    </w:p>
    <w:p w14:paraId="5DF6F9BC" w14:textId="77777777" w:rsidR="009C2EF9" w:rsidRPr="0061142D" w:rsidRDefault="009C2EF9">
      <w:pPr>
        <w:pStyle w:val="2"/>
        <w:spacing w:line="360" w:lineRule="auto"/>
        <w:jc w:val="center"/>
        <w:rPr>
          <w:rFonts w:ascii="Times New Roman" w:eastAsia="宋体" w:hAnsi="Times New Roman"/>
          <w:color w:val="000000"/>
          <w:sz w:val="28"/>
        </w:rPr>
      </w:pPr>
      <w:bookmarkStart w:id="89" w:name="_Toc145818943"/>
      <w:r w:rsidRPr="0061142D">
        <w:rPr>
          <w:rFonts w:ascii="Times New Roman" w:eastAsia="宋体" w:hAnsi="宋体"/>
          <w:color w:val="000000"/>
          <w:sz w:val="28"/>
        </w:rPr>
        <w:t>九、基金收益分配</w:t>
      </w:r>
      <w:bookmarkEnd w:id="89"/>
    </w:p>
    <w:p w14:paraId="66D7885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基金收益分配是指按规定将基金的可供分配利润按基金份额进行比例分配。</w:t>
      </w:r>
    </w:p>
    <w:p w14:paraId="7595A89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（一）基金收益分配的原则</w:t>
      </w:r>
    </w:p>
    <w:p w14:paraId="0972DF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基金收益分配应遵循下列原则：</w:t>
      </w:r>
    </w:p>
    <w:p w14:paraId="7FE3FCC2" w14:textId="538D26B1" w:rsidR="009C2EF9" w:rsidRPr="00607D0A" w:rsidRDefault="009C2EF9" w:rsidP="00607D0A">
      <w:pPr>
        <w:adjustRightInd w:val="0"/>
        <w:snapToGrid w:val="0"/>
        <w:spacing w:line="360" w:lineRule="auto"/>
        <w:ind w:firstLineChars="200" w:firstLine="560"/>
        <w:rPr>
          <w:sz w:val="28"/>
        </w:rPr>
      </w:pPr>
      <w:r w:rsidRPr="00607D0A">
        <w:rPr>
          <w:sz w:val="28"/>
        </w:rPr>
        <w:t>1</w:t>
      </w:r>
      <w:r w:rsidR="00607D0A" w:rsidRPr="00607D0A">
        <w:rPr>
          <w:rFonts w:hint="eastAsia"/>
          <w:sz w:val="28"/>
        </w:rPr>
        <w:t>、</w:t>
      </w:r>
      <w:r w:rsidRPr="00607D0A">
        <w:rPr>
          <w:sz w:val="28"/>
        </w:rPr>
        <w:t>在符合有关基金分红条件的前提下，基金每年收益分配次数最多为</w:t>
      </w:r>
      <w:r w:rsidRPr="00607D0A">
        <w:rPr>
          <w:sz w:val="28"/>
        </w:rPr>
        <w:t>12</w:t>
      </w:r>
      <w:r w:rsidRPr="00607D0A">
        <w:rPr>
          <w:sz w:val="28"/>
        </w:rPr>
        <w:t>次，每次收益分配比例不得低于该次可供分配利润的</w:t>
      </w:r>
      <w:r w:rsidRPr="00607D0A">
        <w:rPr>
          <w:sz w:val="28"/>
        </w:rPr>
        <w:t>60%</w:t>
      </w:r>
      <w:r w:rsidRPr="00607D0A">
        <w:rPr>
          <w:sz w:val="28"/>
        </w:rPr>
        <w:t>；</w:t>
      </w:r>
    </w:p>
    <w:p w14:paraId="68649097" w14:textId="7841DB1A" w:rsidR="009C2EF9" w:rsidRPr="00607D0A" w:rsidRDefault="009C2EF9" w:rsidP="00607D0A">
      <w:pPr>
        <w:adjustRightInd w:val="0"/>
        <w:snapToGrid w:val="0"/>
        <w:spacing w:line="360" w:lineRule="auto"/>
        <w:ind w:firstLineChars="200" w:firstLine="560"/>
        <w:rPr>
          <w:sz w:val="28"/>
        </w:rPr>
      </w:pPr>
      <w:r w:rsidRPr="00607D0A">
        <w:rPr>
          <w:sz w:val="28"/>
        </w:rPr>
        <w:t>2</w:t>
      </w:r>
      <w:r w:rsidR="00607D0A" w:rsidRPr="00607D0A">
        <w:rPr>
          <w:rFonts w:hint="eastAsia"/>
          <w:sz w:val="28"/>
        </w:rPr>
        <w:t>、</w:t>
      </w:r>
      <w:r w:rsidRPr="00607D0A">
        <w:rPr>
          <w:sz w:val="28"/>
        </w:rPr>
        <w:t>基金收益分配方式分为现金分红与红利再投资，投资人可选择现金红利或将现金红利按除权日的单位净值自动转为基金份额进行再投资；若投资人不选择，本基金默认的收益分配方式是现金分红；</w:t>
      </w:r>
    </w:p>
    <w:p w14:paraId="750BE345" w14:textId="77777777" w:rsidR="009C2EF9" w:rsidRPr="00607D0A" w:rsidRDefault="009C2EF9" w:rsidP="00607D0A">
      <w:pPr>
        <w:adjustRightInd w:val="0"/>
        <w:snapToGrid w:val="0"/>
        <w:spacing w:line="360" w:lineRule="auto"/>
        <w:ind w:firstLineChars="200" w:firstLine="560"/>
        <w:rPr>
          <w:sz w:val="28"/>
        </w:rPr>
      </w:pPr>
      <w:r w:rsidRPr="00607D0A">
        <w:rPr>
          <w:sz w:val="28"/>
        </w:rPr>
        <w:t>3</w:t>
      </w:r>
      <w:r w:rsidRPr="00607D0A">
        <w:rPr>
          <w:sz w:val="28"/>
        </w:rPr>
        <w:t>、基金收益分配后基金份额净值不能低于面值；即基金收益分配基准日的基金份额净值减去每单位基金份额收益分配金额后不能低于面值；</w:t>
      </w:r>
    </w:p>
    <w:p w14:paraId="641AB5EA" w14:textId="77777777" w:rsidR="009C2EF9" w:rsidRPr="00607D0A" w:rsidRDefault="009C2EF9" w:rsidP="00607D0A">
      <w:pPr>
        <w:adjustRightInd w:val="0"/>
        <w:snapToGrid w:val="0"/>
        <w:spacing w:line="360" w:lineRule="auto"/>
        <w:ind w:firstLineChars="200" w:firstLine="560"/>
        <w:rPr>
          <w:sz w:val="28"/>
        </w:rPr>
      </w:pPr>
      <w:r w:rsidRPr="00607D0A">
        <w:rPr>
          <w:sz w:val="28"/>
        </w:rPr>
        <w:t>4</w:t>
      </w:r>
      <w:r w:rsidRPr="00607D0A">
        <w:rPr>
          <w:sz w:val="28"/>
        </w:rPr>
        <w:t>、每一基金份额享有同等的收益分配权；</w:t>
      </w:r>
    </w:p>
    <w:p w14:paraId="6FC1C8EB" w14:textId="77777777" w:rsidR="009C2EF9" w:rsidRPr="00607D0A" w:rsidRDefault="009C2EF9" w:rsidP="00607D0A">
      <w:pPr>
        <w:adjustRightInd w:val="0"/>
        <w:snapToGrid w:val="0"/>
        <w:spacing w:line="360" w:lineRule="auto"/>
        <w:ind w:firstLineChars="200" w:firstLine="560"/>
        <w:rPr>
          <w:sz w:val="28"/>
        </w:rPr>
      </w:pPr>
      <w:r w:rsidRPr="0061142D">
        <w:rPr>
          <w:sz w:val="28"/>
        </w:rPr>
        <w:lastRenderedPageBreak/>
        <w:t>5</w:t>
      </w:r>
      <w:r w:rsidRPr="00607D0A">
        <w:rPr>
          <w:sz w:val="28"/>
        </w:rPr>
        <w:t>、法律法规或监管机构另有规定的从其规定。</w:t>
      </w:r>
    </w:p>
    <w:p w14:paraId="7845C353" w14:textId="77777777" w:rsidR="009C2EF9" w:rsidRPr="00607D0A" w:rsidRDefault="009C2EF9" w:rsidP="00607D0A">
      <w:pPr>
        <w:adjustRightInd w:val="0"/>
        <w:snapToGrid w:val="0"/>
        <w:spacing w:line="360" w:lineRule="auto"/>
        <w:ind w:firstLineChars="200" w:firstLine="560"/>
        <w:rPr>
          <w:sz w:val="28"/>
        </w:rPr>
      </w:pPr>
      <w:r w:rsidRPr="00607D0A">
        <w:rPr>
          <w:sz w:val="28"/>
        </w:rPr>
        <w:t>（二）基金收益分配方案的确定、公告与实施</w:t>
      </w:r>
    </w:p>
    <w:p w14:paraId="27632CFB" w14:textId="7D9CFF6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、本基金收益分配方案由基金管理人拟定、由基金托管人复核，</w:t>
      </w:r>
      <w:r w:rsidR="00C26905">
        <w:rPr>
          <w:rFonts w:hAnsi="宋体"/>
          <w:sz w:val="28"/>
        </w:rPr>
        <w:t>在</w:t>
      </w:r>
      <w:r w:rsidR="004F2F71">
        <w:rPr>
          <w:rFonts w:hAnsi="宋体" w:hint="eastAsia"/>
          <w:sz w:val="28"/>
        </w:rPr>
        <w:t>2</w:t>
      </w:r>
      <w:r w:rsidR="004F2F71">
        <w:rPr>
          <w:rFonts w:hAnsi="宋体" w:hint="eastAsia"/>
          <w:sz w:val="28"/>
        </w:rPr>
        <w:t>日</w:t>
      </w:r>
      <w:r w:rsidR="00C26905">
        <w:rPr>
          <w:rFonts w:hAnsi="宋体" w:hint="eastAsia"/>
          <w:sz w:val="28"/>
        </w:rPr>
        <w:t>内</w:t>
      </w:r>
      <w:r w:rsidRPr="0061142D">
        <w:rPr>
          <w:rFonts w:hAnsi="宋体"/>
          <w:sz w:val="28"/>
        </w:rPr>
        <w:t>在指定</w:t>
      </w:r>
      <w:r w:rsidR="007B4CF0">
        <w:rPr>
          <w:rFonts w:hAnsi="宋体"/>
          <w:sz w:val="28"/>
        </w:rPr>
        <w:t>媒介</w:t>
      </w:r>
      <w:r w:rsidRPr="0061142D">
        <w:rPr>
          <w:rFonts w:hAnsi="宋体"/>
          <w:sz w:val="28"/>
        </w:rPr>
        <w:t>公告并向中国证监会备案。</w:t>
      </w:r>
    </w:p>
    <w:p w14:paraId="1B9492E7" w14:textId="77777777" w:rsidR="00CA5FA1" w:rsidRDefault="009C2EF9" w:rsidP="00CA5FA1">
      <w:pPr>
        <w:spacing w:line="360" w:lineRule="auto"/>
        <w:ind w:firstLineChars="225" w:firstLine="630"/>
        <w:rPr>
          <w:bCs/>
          <w:sz w:val="24"/>
        </w:rPr>
      </w:pPr>
      <w:r w:rsidRPr="0061142D">
        <w:rPr>
          <w:sz w:val="28"/>
        </w:rPr>
        <w:t>2</w:t>
      </w:r>
      <w:r w:rsidRPr="0061142D">
        <w:rPr>
          <w:rFonts w:hAnsi="宋体"/>
          <w:sz w:val="28"/>
        </w:rPr>
        <w:t>、本基金收益分配的发放日距离收益分配基准日的时间不超过</w:t>
      </w:r>
      <w:r w:rsidRPr="0061142D">
        <w:rPr>
          <w:sz w:val="28"/>
        </w:rPr>
        <w:t>15</w:t>
      </w:r>
      <w:r w:rsidRPr="0061142D">
        <w:rPr>
          <w:rFonts w:hAnsi="宋体"/>
          <w:sz w:val="28"/>
        </w:rPr>
        <w:t>个工作日。</w:t>
      </w:r>
      <w:r w:rsidR="00CA5FA1" w:rsidRPr="00BE7E78">
        <w:rPr>
          <w:rFonts w:hAnsi="宋体" w:hint="eastAsia"/>
          <w:sz w:val="28"/>
        </w:rPr>
        <w:t>法律法规或监管机关另有规定的，从其规定。</w:t>
      </w:r>
    </w:p>
    <w:p w14:paraId="718C08AD" w14:textId="77777777" w:rsidR="009C2EF9" w:rsidRPr="0061142D" w:rsidRDefault="009C2EF9" w:rsidP="00EE5132">
      <w:pPr>
        <w:adjustRightInd w:val="0"/>
        <w:snapToGrid w:val="0"/>
        <w:spacing w:line="360" w:lineRule="auto"/>
        <w:ind w:firstLineChars="200" w:firstLine="560"/>
        <w:rPr>
          <w:color w:val="000000"/>
          <w:sz w:val="28"/>
        </w:rPr>
      </w:pPr>
    </w:p>
    <w:p w14:paraId="2435DAE5" w14:textId="77777777" w:rsidR="009C2EF9" w:rsidRPr="0061142D" w:rsidRDefault="009C2EF9">
      <w:pPr>
        <w:pStyle w:val="2"/>
        <w:spacing w:line="360" w:lineRule="auto"/>
        <w:ind w:firstLineChars="946" w:firstLine="2659"/>
        <w:rPr>
          <w:rFonts w:ascii="Times New Roman" w:eastAsia="宋体" w:hAnsi="Times New Roman"/>
          <w:color w:val="000000"/>
          <w:sz w:val="28"/>
        </w:rPr>
      </w:pPr>
      <w:bookmarkStart w:id="90" w:name="_Toc145818944"/>
      <w:r w:rsidRPr="0061142D">
        <w:rPr>
          <w:rFonts w:ascii="Times New Roman" w:eastAsia="宋体" w:hAnsi="宋体"/>
          <w:color w:val="000000"/>
          <w:sz w:val="28"/>
        </w:rPr>
        <w:t>十、基金信息披露</w:t>
      </w:r>
      <w:bookmarkEnd w:id="90"/>
    </w:p>
    <w:p w14:paraId="411B5B6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（一）保密义务</w:t>
      </w:r>
    </w:p>
    <w:p w14:paraId="518D906C" w14:textId="7093F069"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应按法律法规、基金合同的有关规定进行信息披露，拟公开披露的信息在公开披露之前应予保密。除按《基金法》、《信息披露办法》、基金合同、及其他有关规定进行信息披露外，基金管理人和基金托管人对基金运作中产生的信息以及从对方获得的业务信息应予保密。</w:t>
      </w:r>
    </w:p>
    <w:p w14:paraId="3EEA669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416D684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）非因基金管理人和基金托管人的原因导致保密信息被披露、泄露或公开；</w:t>
      </w:r>
    </w:p>
    <w:p w14:paraId="1D46F8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）基金管理人和基金托管人为遵守和服从法院判决或裁定、仲裁裁决或中国证监会等监管机构的命令、决定所做出的信息披露或公开。</w:t>
      </w:r>
    </w:p>
    <w:p w14:paraId="46A935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（二）信息披露的内容</w:t>
      </w:r>
    </w:p>
    <w:p w14:paraId="64751AA0" w14:textId="0954A36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基金的信息披露主要包括基金招募说明书、基金合同、托管协议、</w:t>
      </w:r>
      <w:r w:rsidR="004F2F71">
        <w:rPr>
          <w:rFonts w:hAnsi="宋体" w:hint="eastAsia"/>
          <w:color w:val="000000"/>
          <w:sz w:val="28"/>
        </w:rPr>
        <w:t>基金产品资料</w:t>
      </w:r>
      <w:r w:rsidR="004F2F71">
        <w:rPr>
          <w:rFonts w:hAnsi="宋体"/>
          <w:color w:val="000000"/>
          <w:sz w:val="28"/>
        </w:rPr>
        <w:t>概要、</w:t>
      </w:r>
      <w:r w:rsidRPr="0061142D">
        <w:rPr>
          <w:rFonts w:hAnsi="宋体"/>
          <w:color w:val="000000"/>
          <w:sz w:val="28"/>
        </w:rPr>
        <w:t>基金净值</w:t>
      </w:r>
      <w:r w:rsidR="004F2F71">
        <w:rPr>
          <w:rFonts w:hAnsi="宋体" w:hint="eastAsia"/>
          <w:color w:val="000000"/>
          <w:sz w:val="28"/>
        </w:rPr>
        <w:t>信息</w:t>
      </w:r>
      <w:r w:rsidRPr="0061142D">
        <w:rPr>
          <w:rFonts w:hAnsi="宋体"/>
          <w:color w:val="000000"/>
          <w:sz w:val="28"/>
        </w:rPr>
        <w:t>、基金份额申购赎回价格、基金定期报告（包括基金年度报告、基金</w:t>
      </w:r>
      <w:r w:rsidR="004F2F71">
        <w:rPr>
          <w:rFonts w:hAnsi="宋体" w:hint="eastAsia"/>
          <w:color w:val="000000"/>
          <w:sz w:val="28"/>
        </w:rPr>
        <w:t>中期</w:t>
      </w:r>
      <w:r w:rsidRPr="0061142D">
        <w:rPr>
          <w:rFonts w:hAnsi="宋体"/>
          <w:color w:val="000000"/>
          <w:sz w:val="28"/>
        </w:rPr>
        <w:t>报告和基金季度报告），以及临时报告、澄清公告、基金份额持有人大会决议、</w:t>
      </w:r>
      <w:r w:rsidR="00F12751">
        <w:rPr>
          <w:rFonts w:hAnsi="宋体" w:hint="eastAsia"/>
          <w:color w:val="000000"/>
          <w:sz w:val="28"/>
        </w:rPr>
        <w:t>基金投资资产支持</w:t>
      </w:r>
      <w:r w:rsidR="00F12751">
        <w:rPr>
          <w:rFonts w:hAnsi="宋体"/>
          <w:color w:val="000000"/>
          <w:sz w:val="28"/>
        </w:rPr>
        <w:t>证券情况及</w:t>
      </w:r>
      <w:r w:rsidRPr="0061142D">
        <w:rPr>
          <w:rFonts w:hAnsi="宋体"/>
          <w:color w:val="000000"/>
          <w:sz w:val="28"/>
        </w:rPr>
        <w:t>中国证监会规定的其他信息。基金年度报告需经具有从事证券相关业务资格的会计师事务所审计后，方可披露。</w:t>
      </w:r>
    </w:p>
    <w:p w14:paraId="7B8B6A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（三）基金托管人和基金管理人在信息披露中的职责和信息披露程序</w:t>
      </w:r>
    </w:p>
    <w:p w14:paraId="2E8B46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、职责</w:t>
      </w:r>
    </w:p>
    <w:p w14:paraId="302BEF3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208444D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基金管理人应当在中国证监会规定的时间内，将应予披露的基金信息通过中国证监会指定的全国性报刊（以下简称</w:t>
      </w:r>
      <w:r w:rsidRPr="0061142D">
        <w:rPr>
          <w:color w:val="000000"/>
          <w:sz w:val="28"/>
        </w:rPr>
        <w:t>“</w:t>
      </w:r>
      <w:r w:rsidRPr="0061142D">
        <w:rPr>
          <w:rFonts w:hAnsi="宋体"/>
          <w:color w:val="000000"/>
          <w:sz w:val="28"/>
        </w:rPr>
        <w:t>指定报刊</w:t>
      </w:r>
      <w:r w:rsidRPr="0061142D">
        <w:rPr>
          <w:color w:val="000000"/>
          <w:sz w:val="28"/>
        </w:rPr>
        <w:t>”</w:t>
      </w:r>
      <w:r w:rsidRPr="0061142D">
        <w:rPr>
          <w:rFonts w:hAnsi="宋体"/>
          <w:color w:val="000000"/>
          <w:sz w:val="28"/>
        </w:rPr>
        <w:t>）和基金管理人的互联网网站等媒介披露。根据法律法规应由基金托管人公开披露的信息，基金托管人将通过指定</w:t>
      </w:r>
      <w:r w:rsidRPr="0061142D">
        <w:rPr>
          <w:rFonts w:hAnsi="宋体" w:hint="eastAsia"/>
          <w:color w:val="000000"/>
          <w:sz w:val="28"/>
        </w:rPr>
        <w:t>报刊和基金托管人的互联网网站</w:t>
      </w:r>
      <w:r w:rsidRPr="0061142D">
        <w:rPr>
          <w:rFonts w:hAnsi="宋体"/>
          <w:color w:val="000000"/>
          <w:sz w:val="28"/>
        </w:rPr>
        <w:t>公开披露。</w:t>
      </w:r>
    </w:p>
    <w:p w14:paraId="0D524A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当出现下述情况时，基金管理人和基金托管人可暂停或延迟披露基金信息：</w:t>
      </w:r>
    </w:p>
    <w:p w14:paraId="28FDC1F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2A05F09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法律法规、中国证监会规定或基金合同约定的情况。</w:t>
      </w:r>
    </w:p>
    <w:p w14:paraId="40EB0FD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、程序</w:t>
      </w:r>
    </w:p>
    <w:p w14:paraId="14CAAB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按有关规定须经基金托管人复核的信息披露文件，由基金管理人</w:t>
      </w:r>
      <w:r w:rsidRPr="0061142D">
        <w:rPr>
          <w:rFonts w:hAnsi="宋体"/>
          <w:color w:val="000000"/>
          <w:sz w:val="28"/>
        </w:rPr>
        <w:lastRenderedPageBreak/>
        <w:t>起草、并经基金托管人复核后由基金管理人公告。发生基金合同中规定需要披露的事项时，按基金合同规定公布。</w:t>
      </w:r>
    </w:p>
    <w:p w14:paraId="3E2800A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、信息文本的存放</w:t>
      </w:r>
    </w:p>
    <w:p w14:paraId="1FAD0DF6"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基金合同、托管协议、招募说明书和基金定期报告公布后，应当分别置备于基金管理人和基金托管人处，以供公众查阅、复制。</w:t>
      </w:r>
    </w:p>
    <w:p w14:paraId="4CFD584E" w14:textId="77777777" w:rsidR="009C2EF9" w:rsidRPr="0061142D" w:rsidRDefault="009C2EF9" w:rsidP="00EE5132">
      <w:pPr>
        <w:pStyle w:val="a0"/>
        <w:adjustRightInd w:val="0"/>
        <w:snapToGrid w:val="0"/>
        <w:spacing w:line="360" w:lineRule="auto"/>
        <w:ind w:firstLine="560"/>
        <w:rPr>
          <w:color w:val="000000"/>
          <w:sz w:val="28"/>
        </w:rPr>
      </w:pPr>
      <w:r w:rsidRPr="0061142D">
        <w:rPr>
          <w:rFonts w:hAnsi="宋体"/>
          <w:color w:val="000000"/>
          <w:sz w:val="28"/>
        </w:rPr>
        <w:t>投资者可以免费查阅上述文件。在支付工本费后可在合理时间获得上述文件的复制件或复印件。基金管理人和基金托管人应保证文本的内容与所公告的内容完全一致。</w:t>
      </w:r>
    </w:p>
    <w:p w14:paraId="2E317C2F" w14:textId="72EB8927" w:rsidR="00EE5132" w:rsidRDefault="004F2F71" w:rsidP="00EE5132">
      <w:pPr>
        <w:pStyle w:val="a0"/>
        <w:adjustRightInd w:val="0"/>
        <w:snapToGrid w:val="0"/>
        <w:spacing w:line="360" w:lineRule="auto"/>
        <w:ind w:firstLine="560"/>
        <w:rPr>
          <w:color w:val="000000"/>
          <w:sz w:val="28"/>
        </w:rPr>
      </w:pPr>
      <w:r w:rsidRPr="004F2F71">
        <w:rPr>
          <w:rFonts w:hint="eastAsia"/>
          <w:color w:val="000000"/>
          <w:sz w:val="28"/>
        </w:rPr>
        <w:t>（四）本基金信息披露事项以法律法规及基金合同“第十八部分</w:t>
      </w:r>
      <w:r w:rsidRPr="004F2F71">
        <w:rPr>
          <w:rFonts w:hint="eastAsia"/>
          <w:color w:val="000000"/>
          <w:sz w:val="28"/>
        </w:rPr>
        <w:t xml:space="preserve"> </w:t>
      </w:r>
      <w:r w:rsidRPr="004F2F71">
        <w:rPr>
          <w:rFonts w:hint="eastAsia"/>
          <w:color w:val="000000"/>
          <w:sz w:val="28"/>
        </w:rPr>
        <w:t>基金的信息披露”约定的内容为准。</w:t>
      </w:r>
    </w:p>
    <w:p w14:paraId="50F98DDC" w14:textId="77777777" w:rsidR="004F2F71" w:rsidRPr="004F2F71" w:rsidRDefault="004F2F71" w:rsidP="00EE5132">
      <w:pPr>
        <w:pStyle w:val="a0"/>
        <w:adjustRightInd w:val="0"/>
        <w:snapToGrid w:val="0"/>
        <w:spacing w:line="360" w:lineRule="auto"/>
        <w:ind w:firstLine="560"/>
        <w:rPr>
          <w:color w:val="000000"/>
          <w:sz w:val="28"/>
        </w:rPr>
      </w:pPr>
    </w:p>
    <w:p w14:paraId="3B75D45E" w14:textId="77777777" w:rsidR="009C2EF9" w:rsidRPr="0061142D" w:rsidRDefault="009C2EF9">
      <w:pPr>
        <w:pStyle w:val="2"/>
        <w:spacing w:line="360" w:lineRule="auto"/>
        <w:jc w:val="center"/>
        <w:rPr>
          <w:rFonts w:ascii="Times New Roman" w:eastAsia="宋体" w:hAnsi="Times New Roman"/>
          <w:color w:val="000000"/>
          <w:sz w:val="28"/>
        </w:rPr>
      </w:pPr>
      <w:bookmarkStart w:id="91" w:name="_Toc145818945"/>
      <w:r w:rsidRPr="0061142D">
        <w:rPr>
          <w:rFonts w:ascii="Times New Roman" w:eastAsia="宋体" w:hAnsi="宋体"/>
          <w:color w:val="000000"/>
          <w:sz w:val="28"/>
        </w:rPr>
        <w:t>十一、基金费用</w:t>
      </w:r>
      <w:bookmarkEnd w:id="91"/>
    </w:p>
    <w:p w14:paraId="3260E3F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（一）基金管理费的计提比例和计提方法</w:t>
      </w:r>
    </w:p>
    <w:p w14:paraId="4A15DE42" w14:textId="40710B5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在通常情况下，基金管理费按前一日基金资产净值</w:t>
      </w:r>
      <w:r w:rsidR="00391B6A">
        <w:rPr>
          <w:color w:val="000000"/>
          <w:sz w:val="28"/>
        </w:rPr>
        <w:t>0.7</w:t>
      </w:r>
      <w:r w:rsidRPr="0061142D">
        <w:rPr>
          <w:color w:val="000000"/>
          <w:sz w:val="28"/>
        </w:rPr>
        <w:t>%</w:t>
      </w:r>
      <w:r w:rsidRPr="0061142D">
        <w:rPr>
          <w:rFonts w:hAnsi="宋体"/>
          <w:color w:val="000000"/>
          <w:sz w:val="28"/>
        </w:rPr>
        <w:t>年费率计提。计算方法如下：</w:t>
      </w:r>
    </w:p>
    <w:p w14:paraId="43FC62E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年管理费率</w:t>
      </w:r>
      <w:r w:rsidRPr="0061142D">
        <w:rPr>
          <w:color w:val="000000"/>
          <w:sz w:val="28"/>
        </w:rPr>
        <w:t>÷</w:t>
      </w:r>
      <w:r w:rsidRPr="0061142D">
        <w:rPr>
          <w:rFonts w:hAnsi="宋体"/>
          <w:color w:val="000000"/>
          <w:sz w:val="28"/>
        </w:rPr>
        <w:t>当年天数</w:t>
      </w:r>
    </w:p>
    <w:p w14:paraId="446B9C2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为每日应计提的基金管理费</w:t>
      </w:r>
    </w:p>
    <w:p w14:paraId="6F5242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8A0CA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（二）基金托管费的计提比例和计提方法</w:t>
      </w:r>
    </w:p>
    <w:p w14:paraId="2B94B69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在通常情况下，基金托管费按前一日基金资产净值的</w:t>
      </w:r>
      <w:r w:rsidRPr="0061142D">
        <w:rPr>
          <w:color w:val="000000"/>
          <w:sz w:val="28"/>
        </w:rPr>
        <w:t>0.2%</w:t>
      </w:r>
      <w:r w:rsidRPr="0061142D">
        <w:rPr>
          <w:rFonts w:hAnsi="宋体"/>
          <w:color w:val="000000"/>
          <w:sz w:val="28"/>
        </w:rPr>
        <w:t>年费率计提。计算方法如下：</w:t>
      </w:r>
    </w:p>
    <w:p w14:paraId="032E95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年托管费率</w:t>
      </w:r>
      <w:r w:rsidRPr="0061142D">
        <w:rPr>
          <w:color w:val="000000"/>
          <w:sz w:val="28"/>
        </w:rPr>
        <w:t>÷</w:t>
      </w:r>
      <w:r w:rsidRPr="0061142D">
        <w:rPr>
          <w:rFonts w:hAnsi="宋体"/>
          <w:color w:val="000000"/>
          <w:sz w:val="28"/>
        </w:rPr>
        <w:t>当年天数</w:t>
      </w:r>
    </w:p>
    <w:p w14:paraId="2D35C17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为每日应计提的基金托管费</w:t>
      </w:r>
    </w:p>
    <w:p w14:paraId="024C1D4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980F730" w14:textId="190BC87C"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w:t>
      </w:r>
      <w:r w:rsidR="00391B6A">
        <w:rPr>
          <w:rFonts w:hAnsi="宋体" w:hint="eastAsia"/>
          <w:color w:val="000000"/>
          <w:sz w:val="28"/>
        </w:rPr>
        <w:t>三</w:t>
      </w:r>
      <w:r w:rsidRPr="0061142D">
        <w:rPr>
          <w:rFonts w:hAnsi="宋体"/>
          <w:color w:val="000000"/>
          <w:sz w:val="28"/>
        </w:rPr>
        <w:t>）银行汇划费用、基金的证券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14:paraId="4397C1EE" w14:textId="7416F038"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391B6A">
        <w:rPr>
          <w:rFonts w:hAnsi="宋体" w:hint="eastAsia"/>
          <w:color w:val="000000"/>
          <w:sz w:val="28"/>
        </w:rPr>
        <w:t>四</w:t>
      </w:r>
      <w:r w:rsidRPr="0061142D">
        <w:rPr>
          <w:rFonts w:hAnsi="宋体"/>
          <w:color w:val="000000"/>
          <w:sz w:val="28"/>
        </w:rPr>
        <w:t>）不列入基金费用的项目</w:t>
      </w:r>
    </w:p>
    <w:p w14:paraId="2FF7AAF8" w14:textId="2F0A96DF"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基金管理人与基金托管人因未履行或未完全履行义务导致的费用支出或基金资产的损失，以及处理与基金运作无关的事项发生的费用等不列入基金费用。</w:t>
      </w:r>
      <w:r w:rsidR="00391B6A" w:rsidRPr="00391B6A">
        <w:rPr>
          <w:rFonts w:hAnsi="宋体" w:hint="eastAsia"/>
          <w:color w:val="000000"/>
          <w:sz w:val="28"/>
        </w:rPr>
        <w:t>《交银施罗德</w:t>
      </w:r>
      <w:r w:rsidR="00391B6A">
        <w:rPr>
          <w:rFonts w:hAnsi="宋体" w:hint="eastAsia"/>
          <w:color w:val="000000"/>
          <w:sz w:val="28"/>
        </w:rPr>
        <w:t>荣祥</w:t>
      </w:r>
      <w:r w:rsidR="00391B6A" w:rsidRPr="00391B6A">
        <w:rPr>
          <w:rFonts w:hAnsi="宋体" w:hint="eastAsia"/>
          <w:color w:val="000000"/>
          <w:sz w:val="28"/>
        </w:rPr>
        <w:t>保本混合型证券投资基金基金合同》</w:t>
      </w:r>
      <w:r w:rsidRPr="0061142D">
        <w:rPr>
          <w:rFonts w:hAnsi="宋体"/>
          <w:color w:val="000000"/>
          <w:sz w:val="28"/>
        </w:rPr>
        <w:t>生效前的相关费用，包括但不限于验资费、会计师和律师费、信息披露费等费用不列入基金费用。</w:t>
      </w:r>
    </w:p>
    <w:p w14:paraId="1DE96754" w14:textId="19B45592" w:rsidR="006A619D" w:rsidRDefault="009C2EF9" w:rsidP="006A619D">
      <w:pPr>
        <w:adjustRightInd w:val="0"/>
        <w:snapToGrid w:val="0"/>
        <w:spacing w:line="360" w:lineRule="auto"/>
        <w:ind w:firstLineChars="200" w:firstLine="560"/>
        <w:rPr>
          <w:rFonts w:ascii="宋体" w:hAnsi="宋体" w:cs="Arial"/>
          <w:sz w:val="24"/>
        </w:rPr>
      </w:pPr>
      <w:r w:rsidRPr="0061142D">
        <w:rPr>
          <w:rFonts w:hAnsi="宋体"/>
          <w:color w:val="000000"/>
          <w:sz w:val="28"/>
        </w:rPr>
        <w:t>（</w:t>
      </w:r>
      <w:r w:rsidR="00391B6A">
        <w:rPr>
          <w:rFonts w:hAnsi="宋体" w:hint="eastAsia"/>
          <w:color w:val="000000"/>
          <w:sz w:val="28"/>
        </w:rPr>
        <w:t>五</w:t>
      </w:r>
      <w:r w:rsidRPr="0061142D">
        <w:rPr>
          <w:rFonts w:hAnsi="宋体"/>
          <w:color w:val="000000"/>
          <w:sz w:val="28"/>
        </w:rPr>
        <w:t>）</w:t>
      </w:r>
      <w:r w:rsidR="006A619D" w:rsidRPr="00BE7E78">
        <w:rPr>
          <w:rFonts w:hAnsi="宋体" w:hint="eastAsia"/>
          <w:color w:val="000000"/>
          <w:sz w:val="28"/>
        </w:rPr>
        <w:t>《交银施罗德稳固收益债券型证券投资基金基金合同》生效前的相关费用按当时有效的《交银施罗德</w:t>
      </w:r>
      <w:r w:rsidR="006A619D">
        <w:rPr>
          <w:rFonts w:hAnsi="宋体" w:hint="eastAsia"/>
          <w:color w:val="000000"/>
          <w:sz w:val="28"/>
        </w:rPr>
        <w:t>荣祥</w:t>
      </w:r>
      <w:r w:rsidR="006A619D" w:rsidRPr="00BE7E78">
        <w:rPr>
          <w:rFonts w:hAnsi="宋体" w:hint="eastAsia"/>
          <w:color w:val="000000"/>
          <w:sz w:val="28"/>
        </w:rPr>
        <w:t>保本混合型证券投资基金基金合同》的约定支付</w:t>
      </w:r>
      <w:r w:rsidR="00C26905">
        <w:rPr>
          <w:rFonts w:hAnsi="宋体" w:hint="eastAsia"/>
          <w:color w:val="000000"/>
          <w:sz w:val="28"/>
        </w:rPr>
        <w:t>。</w:t>
      </w:r>
    </w:p>
    <w:p w14:paraId="3C46673A" w14:textId="484436A8" w:rsidR="009C2EF9" w:rsidRPr="0061142D" w:rsidRDefault="002649E7" w:rsidP="00C02C5C">
      <w:pPr>
        <w:adjustRightInd w:val="0"/>
        <w:snapToGrid w:val="0"/>
        <w:spacing w:line="360" w:lineRule="auto"/>
        <w:ind w:firstLineChars="200" w:firstLine="560"/>
        <w:outlineLvl w:val="0"/>
        <w:rPr>
          <w:color w:val="000000"/>
          <w:sz w:val="28"/>
        </w:rPr>
      </w:pPr>
      <w:r>
        <w:rPr>
          <w:rFonts w:hAnsi="宋体" w:hint="eastAsia"/>
          <w:color w:val="000000"/>
          <w:sz w:val="28"/>
        </w:rPr>
        <w:t>（</w:t>
      </w:r>
      <w:r>
        <w:rPr>
          <w:rFonts w:hAnsi="宋体"/>
          <w:color w:val="000000"/>
          <w:sz w:val="28"/>
        </w:rPr>
        <w:t>六）</w:t>
      </w:r>
      <w:r w:rsidR="009C2EF9" w:rsidRPr="0061142D">
        <w:rPr>
          <w:rFonts w:hAnsi="宋体"/>
          <w:color w:val="000000"/>
          <w:sz w:val="28"/>
        </w:rPr>
        <w:t>基金管理费和基金托管费的调整</w:t>
      </w:r>
    </w:p>
    <w:p w14:paraId="73F2F442" w14:textId="36438E04" w:rsidR="009C2EF9" w:rsidRPr="0061142D" w:rsidRDefault="009C2EF9" w:rsidP="00BE7E78">
      <w:pPr>
        <w:adjustRightInd w:val="0"/>
        <w:snapToGrid w:val="0"/>
        <w:spacing w:line="360" w:lineRule="auto"/>
        <w:ind w:firstLineChars="200" w:firstLine="560"/>
        <w:outlineLvl w:val="0"/>
        <w:rPr>
          <w:color w:val="000000"/>
          <w:sz w:val="28"/>
        </w:rPr>
      </w:pPr>
      <w:r w:rsidRPr="0061142D">
        <w:rPr>
          <w:rFonts w:hAnsi="宋体"/>
          <w:color w:val="000000"/>
          <w:sz w:val="28"/>
        </w:rPr>
        <w:t>基金管理人和基金托管人可协商酌情降低基金管理费和基金托管费，此项调整不需要基金份额持有人大会决议通过。基金管理人必须</w:t>
      </w:r>
      <w:r w:rsidRPr="0061142D">
        <w:rPr>
          <w:rFonts w:hAnsi="宋体"/>
          <w:sz w:val="28"/>
        </w:rPr>
        <w:t>依照有关规定</w:t>
      </w:r>
      <w:r w:rsidRPr="0061142D">
        <w:rPr>
          <w:rFonts w:hAnsi="宋体"/>
          <w:color w:val="000000"/>
          <w:sz w:val="28"/>
        </w:rPr>
        <w:t>最迟于新的费率实施日前按照《信息披露办法》的规定在</w:t>
      </w:r>
      <w:r w:rsidRPr="0061142D">
        <w:rPr>
          <w:rFonts w:hAnsi="宋体"/>
          <w:sz w:val="28"/>
        </w:rPr>
        <w:t>指定</w:t>
      </w:r>
      <w:r w:rsidR="007B4CF0">
        <w:rPr>
          <w:rFonts w:hAnsi="宋体"/>
          <w:sz w:val="28"/>
        </w:rPr>
        <w:t>媒介</w:t>
      </w:r>
      <w:r w:rsidRPr="0061142D">
        <w:rPr>
          <w:rFonts w:hAnsi="宋体"/>
          <w:sz w:val="28"/>
        </w:rPr>
        <w:t>和基金管理人网站</w:t>
      </w:r>
      <w:r w:rsidRPr="0061142D">
        <w:rPr>
          <w:rFonts w:hAnsi="宋体"/>
          <w:color w:val="000000"/>
          <w:sz w:val="28"/>
        </w:rPr>
        <w:t>上刊登公告。</w:t>
      </w:r>
    </w:p>
    <w:p w14:paraId="4A918029" w14:textId="5B94197B"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2E2ED8">
        <w:rPr>
          <w:rFonts w:hAnsi="宋体" w:hint="eastAsia"/>
          <w:color w:val="000000"/>
          <w:sz w:val="28"/>
        </w:rPr>
        <w:t>七</w:t>
      </w:r>
      <w:r w:rsidR="00C26905">
        <w:rPr>
          <w:rFonts w:hAnsi="宋体" w:hint="eastAsia"/>
          <w:color w:val="000000"/>
          <w:sz w:val="28"/>
        </w:rPr>
        <w:t>）</w:t>
      </w:r>
      <w:r w:rsidRPr="0061142D">
        <w:rPr>
          <w:rFonts w:hAnsi="宋体"/>
          <w:color w:val="000000"/>
          <w:sz w:val="28"/>
        </w:rPr>
        <w:t>基金管理费和基金托管费的复核程序、支付方式和时间</w:t>
      </w:r>
    </w:p>
    <w:p w14:paraId="4AEE8C3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、复核程序</w:t>
      </w:r>
    </w:p>
    <w:p w14:paraId="3C862CB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基金托管人对基金管理人计提的基金管理费和基金托管费等，根据本托管协议和基金合同的有关规定进行复核。</w:t>
      </w:r>
    </w:p>
    <w:p w14:paraId="026D4EC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、支付方式和时间</w:t>
      </w:r>
    </w:p>
    <w:p w14:paraId="3674F9C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基金管理费、基金托管费每日计提，按月支付。由基金管理人向基金托管人发送基金管理费、基金托管费划付指令</w:t>
      </w:r>
      <w:r w:rsidR="0087516D">
        <w:rPr>
          <w:color w:val="000000"/>
          <w:sz w:val="28"/>
        </w:rPr>
        <w:t>，</w:t>
      </w:r>
      <w:r w:rsidRPr="0061142D">
        <w:rPr>
          <w:rFonts w:hAnsi="宋体"/>
          <w:color w:val="000000"/>
          <w:sz w:val="28"/>
        </w:rPr>
        <w:t>经基金托管人复核后于次月首日起</w:t>
      </w:r>
      <w:r w:rsidRPr="0061142D">
        <w:rPr>
          <w:color w:val="000000"/>
          <w:sz w:val="28"/>
        </w:rPr>
        <w:t>3</w:t>
      </w:r>
      <w:r w:rsidRPr="0061142D">
        <w:rPr>
          <w:rFonts w:hAnsi="宋体"/>
          <w:color w:val="000000"/>
          <w:sz w:val="28"/>
        </w:rPr>
        <w:t>个工作日内从基金财产中一次性支付给基金管理人和基金托管人。</w:t>
      </w:r>
    </w:p>
    <w:p w14:paraId="409ED8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若遇不可抗力致使无法按时支付的，顺延至最近可支付日支付。</w:t>
      </w:r>
    </w:p>
    <w:p w14:paraId="28E87B37" w14:textId="5BA27520"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002E2ED8">
        <w:rPr>
          <w:rFonts w:hAnsi="宋体" w:hint="eastAsia"/>
          <w:color w:val="000000"/>
          <w:sz w:val="28"/>
        </w:rPr>
        <w:t>八</w:t>
      </w:r>
      <w:r w:rsidRPr="0061142D">
        <w:rPr>
          <w:rFonts w:hAnsi="宋体"/>
          <w:color w:val="000000"/>
          <w:sz w:val="28"/>
        </w:rPr>
        <w:t>）违规处理方式</w:t>
      </w:r>
    </w:p>
    <w:p w14:paraId="79CBBC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1813296C" w14:textId="77777777" w:rsidR="009C2EF9" w:rsidRPr="0061142D" w:rsidRDefault="009C2EF9" w:rsidP="00EE5132">
      <w:pPr>
        <w:adjustRightInd w:val="0"/>
        <w:snapToGrid w:val="0"/>
        <w:spacing w:line="360" w:lineRule="auto"/>
        <w:ind w:firstLineChars="200" w:firstLine="560"/>
        <w:rPr>
          <w:color w:val="000000"/>
          <w:sz w:val="28"/>
        </w:rPr>
      </w:pPr>
    </w:p>
    <w:p w14:paraId="3228DA98" w14:textId="77777777" w:rsidR="009C2EF9" w:rsidRPr="0061142D" w:rsidRDefault="009C2EF9">
      <w:pPr>
        <w:pStyle w:val="2"/>
        <w:spacing w:line="360" w:lineRule="auto"/>
        <w:jc w:val="center"/>
        <w:rPr>
          <w:rFonts w:ascii="Times New Roman" w:eastAsia="宋体" w:hAnsi="Times New Roman"/>
          <w:color w:val="000000"/>
          <w:sz w:val="28"/>
        </w:rPr>
      </w:pPr>
      <w:bookmarkStart w:id="92" w:name="_Toc145818946"/>
      <w:r w:rsidRPr="0061142D">
        <w:rPr>
          <w:rFonts w:ascii="Times New Roman" w:eastAsia="宋体" w:hAnsi="宋体"/>
          <w:color w:val="000000"/>
          <w:sz w:val="28"/>
        </w:rPr>
        <w:t>十二、基金份额持有人名册的的登记与保管</w:t>
      </w:r>
      <w:bookmarkEnd w:id="92"/>
    </w:p>
    <w:p w14:paraId="6456C23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本基金的基金管理人和基金托管人须分别妥善保管的基金份额持有人名册，包括基金合同生效日、基金合同终止日、基金权益登记日、基金份额持有人大会权益登记日、每年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日的基金份额持有人名册。基金份额持有人名册的内容至少应包括持有人的名称和持有的基金份额。</w:t>
      </w:r>
    </w:p>
    <w:p w14:paraId="6F64F53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F20454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基金管理人应及时向基金托管人提交基金份额持有人名册。每年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日和</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日的基金份额持有人名册应于下月前十个工作日内提交；基金合同生效日、基金合同终止日等涉及到基金重要事项</w:t>
      </w:r>
      <w:r w:rsidRPr="0061142D">
        <w:rPr>
          <w:rFonts w:hAnsi="宋体"/>
          <w:color w:val="000000"/>
          <w:sz w:val="28"/>
        </w:rPr>
        <w:lastRenderedPageBreak/>
        <w:t>日期的基金份额持有人名册应于发生日后十个工作日内提交。</w:t>
      </w:r>
    </w:p>
    <w:p w14:paraId="640D954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基金管理人和基金托管人应妥善保管基金份额持有人名册，保存期限为</w:t>
      </w:r>
      <w:r w:rsidRPr="0061142D">
        <w:rPr>
          <w:color w:val="000000"/>
          <w:sz w:val="28"/>
        </w:rPr>
        <w:t>15</w:t>
      </w:r>
      <w:r w:rsidRPr="0061142D">
        <w:rPr>
          <w:rFonts w:hAnsi="宋体"/>
          <w:color w:val="000000"/>
          <w:sz w:val="28"/>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78245CEB" w14:textId="77777777" w:rsidR="009C2EF9" w:rsidRPr="0061142D" w:rsidRDefault="009C2EF9" w:rsidP="0061142D">
      <w:pPr>
        <w:adjustRightInd w:val="0"/>
        <w:snapToGrid w:val="0"/>
        <w:spacing w:line="360" w:lineRule="auto"/>
        <w:ind w:firstLineChars="200" w:firstLine="560"/>
        <w:rPr>
          <w:color w:val="000000"/>
          <w:sz w:val="28"/>
        </w:rPr>
      </w:pPr>
    </w:p>
    <w:p w14:paraId="260D8FF2" w14:textId="77777777" w:rsidR="009C2EF9" w:rsidRPr="0061142D" w:rsidRDefault="009C2EF9">
      <w:pPr>
        <w:pStyle w:val="2"/>
        <w:spacing w:line="360" w:lineRule="auto"/>
        <w:jc w:val="center"/>
        <w:rPr>
          <w:rFonts w:ascii="Times New Roman" w:eastAsia="宋体" w:hAnsi="Times New Roman"/>
          <w:color w:val="000000"/>
          <w:sz w:val="28"/>
        </w:rPr>
      </w:pPr>
      <w:bookmarkStart w:id="93" w:name="_Toc145818947"/>
      <w:r w:rsidRPr="0061142D">
        <w:rPr>
          <w:rFonts w:ascii="Times New Roman" w:eastAsia="宋体" w:hAnsi="宋体"/>
          <w:color w:val="000000"/>
          <w:sz w:val="28"/>
        </w:rPr>
        <w:t>十三、基金有关文件档案的保存</w:t>
      </w:r>
      <w:bookmarkEnd w:id="93"/>
    </w:p>
    <w:p w14:paraId="7157F208"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（一）档案保存</w:t>
      </w:r>
    </w:p>
    <w:p w14:paraId="55ED02C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142D">
        <w:rPr>
          <w:color w:val="000000"/>
          <w:sz w:val="28"/>
        </w:rPr>
        <w:t xml:space="preserve">15 </w:t>
      </w:r>
      <w:r w:rsidRPr="0061142D">
        <w:rPr>
          <w:rFonts w:hAnsi="宋体"/>
          <w:color w:val="000000"/>
          <w:sz w:val="28"/>
        </w:rPr>
        <w:t>年。</w:t>
      </w:r>
    </w:p>
    <w:p w14:paraId="00919A3E"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（二）合同档案的建立</w:t>
      </w:r>
    </w:p>
    <w:p w14:paraId="6CD6E43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基金管理人代表基金签署与基金相关的重大合同文本后，应及时以加密方式将重大合同传真给基金托管人，并在十个工作日内将合同文本正本送达基金托管人处。</w:t>
      </w:r>
    </w:p>
    <w:p w14:paraId="0AFEB5FB"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（三）变更与协助</w:t>
      </w:r>
    </w:p>
    <w:p w14:paraId="689817A7" w14:textId="77777777" w:rsidR="009C2EF9" w:rsidRPr="0061142D" w:rsidRDefault="009C2EF9" w:rsidP="0061142D">
      <w:pPr>
        <w:adjustRightInd w:val="0"/>
        <w:snapToGrid w:val="0"/>
        <w:spacing w:line="360" w:lineRule="auto"/>
        <w:ind w:firstLineChars="200" w:firstLine="560"/>
        <w:rPr>
          <w:b/>
          <w:color w:val="000000"/>
          <w:sz w:val="28"/>
        </w:rPr>
      </w:pPr>
      <w:r w:rsidRPr="0061142D">
        <w:rPr>
          <w:rFonts w:hAnsi="宋体"/>
          <w:color w:val="000000"/>
          <w:sz w:val="28"/>
        </w:rPr>
        <w:t>若基金管理人</w:t>
      </w:r>
      <w:r w:rsidRPr="0061142D">
        <w:rPr>
          <w:color w:val="000000"/>
          <w:sz w:val="28"/>
        </w:rPr>
        <w:t>/</w:t>
      </w:r>
      <w:r w:rsidRPr="0061142D">
        <w:rPr>
          <w:rFonts w:hAnsi="宋体"/>
          <w:color w:val="000000"/>
          <w:sz w:val="28"/>
        </w:rPr>
        <w:t>基金托管人发生变更，未变更的一方有义务协助变更后的接任人接收相应文件。</w:t>
      </w:r>
    </w:p>
    <w:p w14:paraId="2DD047B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（四）基金管理人和基金托管人应按各自职责完整保存原始凭证、记账凭证、基金账册、交易记录和重要合同等，承担保密义务并保存至少</w:t>
      </w:r>
      <w:r w:rsidRPr="0061142D">
        <w:rPr>
          <w:color w:val="000000"/>
          <w:sz w:val="28"/>
        </w:rPr>
        <w:t>15</w:t>
      </w:r>
      <w:r w:rsidRPr="0061142D">
        <w:rPr>
          <w:rFonts w:hAnsi="宋体"/>
          <w:color w:val="000000"/>
          <w:sz w:val="28"/>
        </w:rPr>
        <w:t>年以上。</w:t>
      </w:r>
    </w:p>
    <w:p w14:paraId="2A5C46D2" w14:textId="77777777" w:rsidR="009C2EF9" w:rsidRPr="0061142D" w:rsidRDefault="009C2EF9" w:rsidP="0061142D">
      <w:pPr>
        <w:adjustRightInd w:val="0"/>
        <w:snapToGrid w:val="0"/>
        <w:spacing w:line="360" w:lineRule="auto"/>
        <w:ind w:firstLineChars="200" w:firstLine="560"/>
        <w:rPr>
          <w:color w:val="000000"/>
          <w:sz w:val="28"/>
        </w:rPr>
      </w:pPr>
    </w:p>
    <w:p w14:paraId="3115AC20" w14:textId="77777777" w:rsidR="009C2EF9" w:rsidRPr="0061142D" w:rsidRDefault="009C2EF9">
      <w:pPr>
        <w:pStyle w:val="2"/>
        <w:spacing w:line="360" w:lineRule="auto"/>
        <w:jc w:val="center"/>
        <w:rPr>
          <w:rFonts w:ascii="Times New Roman" w:eastAsia="宋体" w:hAnsi="Times New Roman"/>
          <w:color w:val="000000"/>
          <w:sz w:val="28"/>
        </w:rPr>
      </w:pPr>
      <w:bookmarkStart w:id="94" w:name="_Toc145818948"/>
      <w:r w:rsidRPr="0061142D">
        <w:rPr>
          <w:rFonts w:ascii="Times New Roman" w:eastAsia="宋体" w:hAnsi="宋体"/>
          <w:color w:val="000000"/>
          <w:sz w:val="28"/>
        </w:rPr>
        <w:lastRenderedPageBreak/>
        <w:t>十四、基金管理人和基金托管人的更换</w:t>
      </w:r>
      <w:bookmarkEnd w:id="94"/>
    </w:p>
    <w:p w14:paraId="2779063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（一）基金管理人的更换</w:t>
      </w:r>
    </w:p>
    <w:p w14:paraId="68EF52F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、基金管理人的更换条件</w:t>
      </w:r>
    </w:p>
    <w:p w14:paraId="404F1E1B"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有下列情形之一的，基金管理人职责终止：</w:t>
      </w:r>
    </w:p>
    <w:p w14:paraId="3642D11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基金管理人被依法取消其基金管理资格的；</w:t>
      </w:r>
    </w:p>
    <w:p w14:paraId="3C5D478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基金管理人解散、依法撤销或依法宣告破产；</w:t>
      </w:r>
    </w:p>
    <w:p w14:paraId="618E323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基金管理人被基金份额持有人大会解任；</w:t>
      </w:r>
    </w:p>
    <w:p w14:paraId="2729C4A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0869C52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、基金管理人的更换程序</w:t>
      </w:r>
    </w:p>
    <w:p w14:paraId="5CBD79DA"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更换基金管理人必须依照如下程序进行：</w:t>
      </w:r>
    </w:p>
    <w:p w14:paraId="6BF896B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提名：新任基金管理人由基金托管人或由单独或合计持有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）基金份额的基金份额持有人提名；</w:t>
      </w:r>
    </w:p>
    <w:p w14:paraId="3ABB6B6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决议：基金份额持有人大会在基金管理人职责终止后</w:t>
      </w:r>
      <w:r w:rsidRPr="0061142D">
        <w:rPr>
          <w:color w:val="000000"/>
          <w:sz w:val="28"/>
        </w:rPr>
        <w:t>6</w:t>
      </w:r>
      <w:r w:rsidRPr="0061142D">
        <w:rPr>
          <w:rFonts w:hAnsi="宋体"/>
          <w:color w:val="000000"/>
          <w:sz w:val="28"/>
        </w:rPr>
        <w:t>个月内对被提名的基金管理人形成决议，该决议需经参加大会的基金份额持有人所持表决权的</w:t>
      </w:r>
      <w:r w:rsidRPr="0061142D">
        <w:rPr>
          <w:color w:val="000000"/>
          <w:sz w:val="28"/>
        </w:rPr>
        <w:t>2/3</w:t>
      </w:r>
      <w:r w:rsidRPr="0061142D">
        <w:rPr>
          <w:rFonts w:hAnsi="宋体"/>
          <w:color w:val="000000"/>
          <w:sz w:val="28"/>
        </w:rPr>
        <w:t>以上（含</w:t>
      </w:r>
      <w:r w:rsidRPr="0061142D">
        <w:rPr>
          <w:color w:val="000000"/>
          <w:sz w:val="28"/>
        </w:rPr>
        <w:t>2/3</w:t>
      </w:r>
      <w:r w:rsidRPr="0061142D">
        <w:rPr>
          <w:rFonts w:hAnsi="宋体"/>
          <w:color w:val="000000"/>
          <w:sz w:val="28"/>
        </w:rPr>
        <w:t>）表决通过，新任基金管理人应当符合法律法规及中国证监会规定的资格条件；</w:t>
      </w:r>
    </w:p>
    <w:p w14:paraId="43146F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临时基金管理人：新任基金管理人产生之前，由中国证监会指定临时基金管理人；</w:t>
      </w:r>
    </w:p>
    <w:p w14:paraId="01F8834F" w14:textId="0274269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备案：基金份额持有人大会更换基金管理人的决议须报中国证监会备案</w:t>
      </w:r>
      <w:r w:rsidRPr="0061142D">
        <w:rPr>
          <w:rFonts w:hAnsi="宋体"/>
          <w:color w:val="000000"/>
          <w:sz w:val="28"/>
        </w:rPr>
        <w:t>；</w:t>
      </w:r>
    </w:p>
    <w:p w14:paraId="35D22F43" w14:textId="65C26F1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公告：基金管理人更换后，由基金托管人在</w:t>
      </w:r>
      <w:r w:rsidR="004E66A7" w:rsidRPr="004E66A7">
        <w:rPr>
          <w:rFonts w:hAnsi="宋体" w:hint="eastAsia"/>
          <w:color w:val="000000"/>
          <w:sz w:val="28"/>
        </w:rPr>
        <w:t>更换基金管理人的基金份额持有人大会决议生效后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5B6BF4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交接：基金管理人职责终止的，基金管理人应妥善保管基金管理业务资料，及时办理基金管理业务的移交手续，临时基金管理人或新任基金管理人应及时接收</w:t>
      </w:r>
      <w:r w:rsidR="00305D75" w:rsidRPr="0061142D">
        <w:rPr>
          <w:rFonts w:hAnsi="宋体"/>
          <w:color w:val="000000"/>
          <w:sz w:val="28"/>
        </w:rPr>
        <w:t>，</w:t>
      </w:r>
      <w:r w:rsidR="00302D6E" w:rsidRPr="0061142D">
        <w:rPr>
          <w:rFonts w:hAnsi="宋体"/>
          <w:color w:val="000000"/>
          <w:sz w:val="28"/>
        </w:rPr>
        <w:t>并与基金托管人核对基金资产总值和净</w:t>
      </w:r>
      <w:r w:rsidR="00302D6E" w:rsidRPr="0061142D">
        <w:rPr>
          <w:rFonts w:hAnsi="宋体"/>
          <w:color w:val="000000"/>
          <w:sz w:val="28"/>
        </w:rPr>
        <w:lastRenderedPageBreak/>
        <w:t>值</w:t>
      </w:r>
      <w:r w:rsidRPr="0061142D">
        <w:rPr>
          <w:rFonts w:hAnsi="宋体"/>
          <w:color w:val="000000"/>
          <w:sz w:val="28"/>
        </w:rPr>
        <w:t>；</w:t>
      </w:r>
    </w:p>
    <w:p w14:paraId="5797ACA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审计：基金管理人职责终止的，应当按照法律法规规定聘请会计师事务所对基金财产进行审计，并将审计结果予以公告，同时报中国证监会备案，审计费用在基金财产中列支；</w:t>
      </w:r>
    </w:p>
    <w:p w14:paraId="70C767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基金名称变更：基金管理人更换后，如果原任或新任基金管理人要求，应按其要求替换或删除基金名称中与原基金管理人有关的名称字样。</w:t>
      </w:r>
    </w:p>
    <w:p w14:paraId="2CE9A53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（二）基金托管人的更换</w:t>
      </w:r>
    </w:p>
    <w:p w14:paraId="1A75087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、基金托管人的更换条件</w:t>
      </w:r>
    </w:p>
    <w:p w14:paraId="16D2F8B4" w14:textId="6F2CAB55"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有下列情形之一的，基金托管人职责终止：</w:t>
      </w:r>
    </w:p>
    <w:p w14:paraId="369BD6B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基金托管人被依法取消其基金托管资格的；</w:t>
      </w:r>
    </w:p>
    <w:p w14:paraId="13886B8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基金托管人解散、依法撤销或依法宣布破产；</w:t>
      </w:r>
    </w:p>
    <w:p w14:paraId="7392772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基金托管人被基金份额持有人大会解任；</w:t>
      </w:r>
    </w:p>
    <w:p w14:paraId="54F21432"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65FD93E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、基金托管人的更换程序</w:t>
      </w:r>
    </w:p>
    <w:p w14:paraId="4C20320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提名：新任基金托管人由基金管理人或由单独或合计持有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）基金份额的基金持有人提名；</w:t>
      </w:r>
    </w:p>
    <w:p w14:paraId="0A2B1A7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决议：基金份额持有人大会在基金托管人职责终止后</w:t>
      </w:r>
      <w:r w:rsidRPr="0061142D">
        <w:rPr>
          <w:color w:val="000000"/>
          <w:sz w:val="28"/>
        </w:rPr>
        <w:t>6</w:t>
      </w:r>
      <w:r w:rsidRPr="0061142D">
        <w:rPr>
          <w:rFonts w:hAnsi="宋体"/>
          <w:color w:val="000000"/>
          <w:sz w:val="28"/>
        </w:rPr>
        <w:t>个月内对被提名的基金托管人形成决议，该决议需经参加大会的基金份额持有人所持表决权的</w:t>
      </w:r>
      <w:r w:rsidRPr="0061142D">
        <w:rPr>
          <w:color w:val="000000"/>
          <w:sz w:val="28"/>
        </w:rPr>
        <w:t xml:space="preserve"> 2/3</w:t>
      </w:r>
      <w:r w:rsidRPr="0061142D">
        <w:rPr>
          <w:rFonts w:hAnsi="宋体"/>
          <w:color w:val="000000"/>
          <w:sz w:val="28"/>
        </w:rPr>
        <w:t>以上（含</w:t>
      </w:r>
      <w:r w:rsidRPr="0061142D">
        <w:rPr>
          <w:color w:val="000000"/>
          <w:sz w:val="28"/>
        </w:rPr>
        <w:t xml:space="preserve"> 2/3</w:t>
      </w:r>
      <w:r w:rsidRPr="0061142D">
        <w:rPr>
          <w:rFonts w:hAnsi="宋体"/>
          <w:color w:val="000000"/>
          <w:sz w:val="28"/>
        </w:rPr>
        <w:t>）表决通过，新任基金托管人应当符合法律法规及中国证监会规定的资格条件；</w:t>
      </w:r>
    </w:p>
    <w:p w14:paraId="32A339B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临时基金托管人：新任基金托管人产生之前，由中国证监会指定临时基金托管人；</w:t>
      </w:r>
    </w:p>
    <w:p w14:paraId="3AEA36AA" w14:textId="1FB5BDE3"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备案：基金份额持有人大会更换基金托管人的决议须报中国证监会备案</w:t>
      </w:r>
      <w:r w:rsidRPr="0061142D">
        <w:rPr>
          <w:rFonts w:hAnsi="宋体"/>
          <w:color w:val="000000"/>
          <w:sz w:val="28"/>
        </w:rPr>
        <w:t>；</w:t>
      </w:r>
    </w:p>
    <w:p w14:paraId="463FE409" w14:textId="02EC286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(5)</w:t>
      </w:r>
      <w:r w:rsidRPr="0061142D">
        <w:rPr>
          <w:rFonts w:hAnsi="宋体"/>
          <w:color w:val="000000"/>
          <w:sz w:val="28"/>
        </w:rPr>
        <w:t>公告：基金托管人更换后，由基金管理人在</w:t>
      </w:r>
      <w:r w:rsidR="004E66A7" w:rsidRPr="004E66A7">
        <w:rPr>
          <w:rFonts w:hAnsi="宋体" w:hint="eastAsia"/>
          <w:color w:val="000000"/>
          <w:sz w:val="28"/>
        </w:rPr>
        <w:t>更换基金托管人的基金份额持有人大会决议生效后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1C1C03A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交接：基金托管人职责终止的，应当妥善保管基金财产和基金托管业务资料，及时办理基金财产和基金托管业务的移交手续，新任基金托管人或者临时基金托管人应当及时接收</w:t>
      </w:r>
      <w:r w:rsidR="0087516D">
        <w:rPr>
          <w:color w:val="000000"/>
          <w:sz w:val="28"/>
        </w:rPr>
        <w:t>，</w:t>
      </w:r>
      <w:r w:rsidR="00302D6E" w:rsidRPr="0061142D">
        <w:rPr>
          <w:rFonts w:hAnsi="宋体"/>
          <w:color w:val="000000"/>
          <w:sz w:val="28"/>
        </w:rPr>
        <w:t>并与基金管理人核对基金资产总值和净值</w:t>
      </w:r>
      <w:r w:rsidRPr="0061142D">
        <w:rPr>
          <w:rFonts w:hAnsi="宋体"/>
          <w:color w:val="000000"/>
          <w:sz w:val="28"/>
        </w:rPr>
        <w:t>；</w:t>
      </w:r>
      <w:r w:rsidRPr="0061142D">
        <w:rPr>
          <w:color w:val="000000"/>
          <w:sz w:val="28"/>
        </w:rPr>
        <w:t xml:space="preserve"> </w:t>
      </w:r>
    </w:p>
    <w:p w14:paraId="79C554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审计：基金托管人职责终止的，应当按照法律法规规定聘请会计师事务所对基金财产进行审计，并将审计结果予以公告，同时报中国证监会备案，审计费用从基金财产中列支。</w:t>
      </w:r>
    </w:p>
    <w:p w14:paraId="2252C6E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（三）基金管理人与基金托管人同时更换</w:t>
      </w:r>
    </w:p>
    <w:p w14:paraId="5CA4D5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、提名：如果基金管理人和基金托管人同时更换，由单独或合计持有基金总份额</w:t>
      </w:r>
      <w:r w:rsidRPr="0061142D">
        <w:rPr>
          <w:color w:val="000000"/>
          <w:sz w:val="28"/>
        </w:rPr>
        <w:t>10%</w:t>
      </w:r>
      <w:r w:rsidRPr="0061142D">
        <w:rPr>
          <w:rFonts w:hAnsi="宋体"/>
          <w:color w:val="000000"/>
          <w:sz w:val="28"/>
        </w:rPr>
        <w:t>以上的基金份额持有人提名新的基金管理人和基金托管人；</w:t>
      </w:r>
    </w:p>
    <w:p w14:paraId="3AAE8D7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、基金管理人和基金托管人的更换分别按上述程序进行；</w:t>
      </w:r>
    </w:p>
    <w:p w14:paraId="55757E1F" w14:textId="45466524"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、公告：新任基金管理人和新任基金托管人</w:t>
      </w:r>
      <w:r w:rsidRPr="0061142D">
        <w:rPr>
          <w:rFonts w:hAnsi="宋体"/>
          <w:sz w:val="28"/>
        </w:rPr>
        <w:t>应</w:t>
      </w:r>
      <w:r w:rsidRPr="0061142D">
        <w:rPr>
          <w:rFonts w:hAnsi="宋体"/>
          <w:color w:val="000000"/>
          <w:sz w:val="28"/>
        </w:rPr>
        <w:t>在</w:t>
      </w:r>
      <w:r w:rsidRPr="0061142D">
        <w:rPr>
          <w:rFonts w:hAnsi="宋体"/>
          <w:sz w:val="28"/>
        </w:rPr>
        <w:t>更换基金管理人和基金托管人的基金份额持有人大会决议</w:t>
      </w:r>
      <w:r w:rsidR="004E66A7">
        <w:rPr>
          <w:rFonts w:hAnsi="宋体"/>
          <w:sz w:val="28"/>
        </w:rPr>
        <w:t>生效</w:t>
      </w:r>
      <w:r w:rsidRPr="0061142D">
        <w:rPr>
          <w:rFonts w:hAnsi="宋体"/>
          <w:color w:val="000000"/>
          <w:sz w:val="28"/>
        </w:rPr>
        <w:t>后</w:t>
      </w:r>
      <w:r w:rsidRPr="0061142D">
        <w:rPr>
          <w:color w:val="000000"/>
          <w:sz w:val="28"/>
        </w:rPr>
        <w:t>2</w:t>
      </w:r>
      <w:r w:rsidRPr="0061142D">
        <w:rPr>
          <w:rFonts w:hAnsi="宋体"/>
          <w:color w:val="000000"/>
          <w:sz w:val="28"/>
        </w:rPr>
        <w:t>日内依照有关规定在指定</w:t>
      </w:r>
      <w:r w:rsidR="007B4CF0">
        <w:rPr>
          <w:rFonts w:hAnsi="宋体"/>
          <w:color w:val="000000"/>
          <w:sz w:val="28"/>
        </w:rPr>
        <w:t>媒介</w:t>
      </w:r>
      <w:r w:rsidRPr="0061142D">
        <w:rPr>
          <w:rFonts w:hAnsi="宋体"/>
          <w:color w:val="000000"/>
          <w:sz w:val="28"/>
        </w:rPr>
        <w:t>上联合公告。</w:t>
      </w:r>
    </w:p>
    <w:p w14:paraId="1774431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（四）新基金管理人接受基金管理或新基金托管人或接受基金财产和基金托管业务前，原基金管理人或基金托管人应</w:t>
      </w:r>
      <w:r w:rsidRPr="0061142D">
        <w:rPr>
          <w:rFonts w:hAnsi="宋体"/>
          <w:sz w:val="28"/>
        </w:rPr>
        <w:t>依据法律法规和基金合同的规定</w:t>
      </w:r>
      <w:r w:rsidRPr="0061142D">
        <w:rPr>
          <w:rFonts w:hAnsi="宋体"/>
          <w:color w:val="000000"/>
          <w:sz w:val="28"/>
        </w:rPr>
        <w:t>继续履行相关职责，并保证不对基金份额持有人的利益造成损害。</w:t>
      </w:r>
    </w:p>
    <w:p w14:paraId="623E2B9B" w14:textId="77777777" w:rsidR="009C2EF9" w:rsidRPr="0061142D" w:rsidRDefault="009C2EF9" w:rsidP="0061142D">
      <w:pPr>
        <w:adjustRightInd w:val="0"/>
        <w:snapToGrid w:val="0"/>
        <w:spacing w:line="360" w:lineRule="auto"/>
        <w:ind w:firstLineChars="200" w:firstLine="560"/>
        <w:rPr>
          <w:color w:val="000000"/>
          <w:sz w:val="28"/>
        </w:rPr>
      </w:pPr>
    </w:p>
    <w:p w14:paraId="061BD53E" w14:textId="77777777" w:rsidR="009C2EF9" w:rsidRPr="0061142D" w:rsidRDefault="009C2EF9">
      <w:pPr>
        <w:pStyle w:val="2"/>
        <w:spacing w:line="360" w:lineRule="auto"/>
        <w:jc w:val="center"/>
        <w:rPr>
          <w:rFonts w:ascii="Times New Roman" w:eastAsia="宋体" w:hAnsi="Times New Roman"/>
          <w:color w:val="000000"/>
          <w:sz w:val="28"/>
        </w:rPr>
      </w:pPr>
      <w:bookmarkStart w:id="95" w:name="_Toc145818949"/>
      <w:r w:rsidRPr="0061142D">
        <w:rPr>
          <w:rFonts w:ascii="Times New Roman" w:eastAsia="宋体" w:hAnsi="宋体"/>
          <w:color w:val="000000"/>
          <w:sz w:val="28"/>
        </w:rPr>
        <w:t>十五、禁止行为</w:t>
      </w:r>
      <w:bookmarkEnd w:id="95"/>
    </w:p>
    <w:p w14:paraId="74D06FA1"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托管协议当事人禁止从事的行为，包括但不限于：</w:t>
      </w:r>
    </w:p>
    <w:p w14:paraId="7B5777F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lastRenderedPageBreak/>
        <w:t>（一）基金管理人、基金托管人将其固有财产或者他人财产混同于基金财产从事证券投资。</w:t>
      </w:r>
    </w:p>
    <w:p w14:paraId="65A1F79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（二）基金管理人不公平地对待其管理的不同基金财产。基金托管人不公平地对待其托管的不同基金财产。</w:t>
      </w:r>
    </w:p>
    <w:p w14:paraId="11A4A3B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（三）基金管理人、基金托管人利用基金财产为基金份额持有人以外的第三人牟取利益。</w:t>
      </w:r>
    </w:p>
    <w:p w14:paraId="7428817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（四）基金管理人、基金托管人向基金份额持有人违规承诺收益或者承担损失。</w:t>
      </w:r>
    </w:p>
    <w:p w14:paraId="50FC5720"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（五）基金管理人、基金托管人对他人泄漏基金经营过程中任何尚未按法律法规规定的方式公开披露的信息。</w:t>
      </w:r>
    </w:p>
    <w:p w14:paraId="7BA741CF" w14:textId="77777777" w:rsidR="009C2EF9" w:rsidRPr="0061142D" w:rsidRDefault="009C2EF9" w:rsidP="0061142D">
      <w:pPr>
        <w:pStyle w:val="Style6"/>
        <w:spacing w:line="360" w:lineRule="auto"/>
        <w:ind w:firstLine="560"/>
        <w:outlineLvl w:val="0"/>
        <w:rPr>
          <w:rFonts w:ascii="Times New Roman" w:eastAsia="宋体" w:hAnsi="Times New Roman"/>
          <w:sz w:val="28"/>
        </w:rPr>
      </w:pPr>
      <w:r w:rsidRPr="0061142D">
        <w:rPr>
          <w:rFonts w:ascii="Times New Roman" w:eastAsia="宋体"/>
          <w:sz w:val="28"/>
        </w:rPr>
        <w:t>（六）基金管理人在没有充足资金的情况下向基金托管人发出投资指令和付款指令，或违规向基金托管人发出指令。</w:t>
      </w:r>
    </w:p>
    <w:p w14:paraId="5A94A49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（七）基金管理人、基金托管人在行政上、财务上不独立</w:t>
      </w:r>
      <w:r w:rsidR="0087516D">
        <w:rPr>
          <w:color w:val="000000"/>
          <w:sz w:val="28"/>
        </w:rPr>
        <w:t>，</w:t>
      </w:r>
      <w:r w:rsidRPr="0061142D">
        <w:rPr>
          <w:rFonts w:hAnsi="宋体"/>
          <w:color w:val="000000"/>
          <w:sz w:val="28"/>
        </w:rPr>
        <w:t>其高级管理人员和</w:t>
      </w:r>
      <w:r w:rsidRPr="0061142D">
        <w:rPr>
          <w:rFonts w:hAnsi="宋体"/>
          <w:sz w:val="28"/>
        </w:rPr>
        <w:t>其他从业人员相互</w:t>
      </w:r>
      <w:r w:rsidRPr="0061142D">
        <w:rPr>
          <w:rFonts w:hAnsi="宋体"/>
          <w:color w:val="000000"/>
          <w:sz w:val="28"/>
        </w:rPr>
        <w:t>兼职。</w:t>
      </w:r>
    </w:p>
    <w:p w14:paraId="137A775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（八）基金托管人私自动用或处分基金资产，根据基金管理人的合法指令、基金合同或托管协议的规定进行处分的除外。</w:t>
      </w:r>
    </w:p>
    <w:p w14:paraId="5C41199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（九）基金财产用于下列投资或者活动：</w:t>
      </w:r>
    </w:p>
    <w:p w14:paraId="487EF57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、承销证券；</w:t>
      </w:r>
    </w:p>
    <w:p w14:paraId="499CBB7D" w14:textId="0AC75D88"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w:t>
      </w:r>
      <w:r w:rsidR="004E66A7">
        <w:rPr>
          <w:rFonts w:hAnsi="宋体"/>
          <w:color w:val="000000"/>
          <w:sz w:val="28"/>
        </w:rPr>
        <w:t>违反规定</w:t>
      </w:r>
      <w:r w:rsidRPr="0061142D">
        <w:rPr>
          <w:rFonts w:hAnsi="宋体"/>
          <w:color w:val="000000"/>
          <w:sz w:val="28"/>
        </w:rPr>
        <w:t>向他人贷款或者提供担保；</w:t>
      </w:r>
    </w:p>
    <w:p w14:paraId="1CD186A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、从事承担无限责任的投资；</w:t>
      </w:r>
    </w:p>
    <w:p w14:paraId="2D2758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、买卖其他基金份额，但是法律法规或国务院另有规定的除外；</w:t>
      </w:r>
    </w:p>
    <w:p w14:paraId="5985DFA0" w14:textId="38A2E42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、向其基金管理人、基金托管人出资；</w:t>
      </w:r>
    </w:p>
    <w:p w14:paraId="6FB1F2C1" w14:textId="79AF535A" w:rsidR="009C2EF9" w:rsidRPr="0061142D" w:rsidRDefault="004E66A7" w:rsidP="0061142D">
      <w:pPr>
        <w:adjustRightInd w:val="0"/>
        <w:snapToGrid w:val="0"/>
        <w:spacing w:line="360" w:lineRule="auto"/>
        <w:ind w:firstLineChars="200" w:firstLine="560"/>
        <w:rPr>
          <w:color w:val="000000"/>
          <w:sz w:val="28"/>
        </w:rPr>
      </w:pPr>
      <w:r>
        <w:rPr>
          <w:color w:val="000000"/>
          <w:sz w:val="28"/>
        </w:rPr>
        <w:t>6</w:t>
      </w:r>
      <w:r w:rsidR="009C2EF9" w:rsidRPr="0061142D">
        <w:rPr>
          <w:rFonts w:hAnsi="宋体"/>
          <w:color w:val="000000"/>
          <w:sz w:val="28"/>
        </w:rPr>
        <w:t>、从事内幕交易、操纵证券交易价格及其他不正当的证券交易活动；</w:t>
      </w:r>
    </w:p>
    <w:p w14:paraId="18BAC157" w14:textId="561DA59F" w:rsidR="009C2EF9" w:rsidRPr="0061142D" w:rsidRDefault="004E66A7" w:rsidP="0061142D">
      <w:pPr>
        <w:adjustRightInd w:val="0"/>
        <w:snapToGrid w:val="0"/>
        <w:spacing w:line="360" w:lineRule="auto"/>
        <w:ind w:firstLineChars="200" w:firstLine="560"/>
        <w:rPr>
          <w:color w:val="000000"/>
          <w:sz w:val="28"/>
        </w:rPr>
      </w:pPr>
      <w:r>
        <w:rPr>
          <w:color w:val="000000"/>
          <w:sz w:val="28"/>
        </w:rPr>
        <w:t>7</w:t>
      </w:r>
      <w:r w:rsidR="009C2EF9" w:rsidRPr="0061142D">
        <w:rPr>
          <w:rFonts w:hAnsi="宋体"/>
          <w:color w:val="000000"/>
          <w:sz w:val="28"/>
        </w:rPr>
        <w:t>、依照法律</w:t>
      </w:r>
      <w:r>
        <w:rPr>
          <w:rFonts w:hAnsi="宋体" w:hint="eastAsia"/>
          <w:color w:val="000000"/>
          <w:sz w:val="28"/>
        </w:rPr>
        <w:t>、</w:t>
      </w:r>
      <w:r>
        <w:rPr>
          <w:rFonts w:hAnsi="宋体"/>
          <w:color w:val="000000"/>
          <w:sz w:val="28"/>
        </w:rPr>
        <w:t>行政</w:t>
      </w:r>
      <w:r w:rsidR="009C2EF9" w:rsidRPr="0061142D">
        <w:rPr>
          <w:rFonts w:hAnsi="宋体"/>
          <w:color w:val="000000"/>
          <w:sz w:val="28"/>
        </w:rPr>
        <w:t>法规有关规定，由中国证监会规定禁止的其</w:t>
      </w:r>
      <w:r w:rsidR="009C2EF9" w:rsidRPr="0061142D">
        <w:rPr>
          <w:rFonts w:hAnsi="宋体"/>
          <w:color w:val="000000"/>
          <w:sz w:val="28"/>
        </w:rPr>
        <w:lastRenderedPageBreak/>
        <w:t>他活动。</w:t>
      </w:r>
    </w:p>
    <w:p w14:paraId="4F97D762"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法律法规或监管部门取消上述禁止性规定的，如适用于本基金，</w:t>
      </w:r>
      <w:r w:rsidR="00B86B58" w:rsidRPr="0061142D">
        <w:rPr>
          <w:rFonts w:hAnsi="宋体"/>
          <w:color w:val="000000"/>
          <w:sz w:val="28"/>
        </w:rPr>
        <w:t>在</w:t>
      </w:r>
      <w:r w:rsidRPr="0061142D">
        <w:rPr>
          <w:rFonts w:hAnsi="宋体"/>
          <w:color w:val="000000"/>
          <w:sz w:val="28"/>
        </w:rPr>
        <w:t>履行适当程序后，则本基金投资不受上述相关限制。</w:t>
      </w:r>
    </w:p>
    <w:p w14:paraId="0F2EADF6"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（十）法律法规和基金合同禁止的其他行为，以及依照法律、行政法规有关规定，由中国证监会规定禁止基金管理人、基金托管人从事的其他行为。</w:t>
      </w:r>
    </w:p>
    <w:p w14:paraId="0CD4644D" w14:textId="77777777" w:rsidR="009C2EF9" w:rsidRPr="0061142D" w:rsidRDefault="009C2EF9" w:rsidP="0061142D">
      <w:pPr>
        <w:adjustRightInd w:val="0"/>
        <w:snapToGrid w:val="0"/>
        <w:spacing w:line="360" w:lineRule="auto"/>
        <w:ind w:firstLineChars="200" w:firstLine="560"/>
        <w:rPr>
          <w:color w:val="000000"/>
          <w:sz w:val="28"/>
        </w:rPr>
      </w:pPr>
    </w:p>
    <w:p w14:paraId="4B189EB6" w14:textId="77777777" w:rsidR="009C2EF9" w:rsidRPr="0061142D" w:rsidRDefault="009C2EF9">
      <w:pPr>
        <w:pStyle w:val="2"/>
        <w:spacing w:line="360" w:lineRule="auto"/>
        <w:jc w:val="center"/>
        <w:rPr>
          <w:rFonts w:ascii="Times New Roman" w:eastAsia="宋体" w:hAnsi="Times New Roman"/>
          <w:color w:val="000000"/>
          <w:sz w:val="28"/>
        </w:rPr>
      </w:pPr>
      <w:bookmarkStart w:id="96" w:name="_Toc145818950"/>
      <w:r w:rsidRPr="0061142D">
        <w:rPr>
          <w:rFonts w:ascii="Times New Roman" w:eastAsia="宋体" w:hAnsi="宋体"/>
          <w:color w:val="000000"/>
          <w:sz w:val="28"/>
        </w:rPr>
        <w:t>十六、托管协议的变更、终止与基金财产的清算</w:t>
      </w:r>
      <w:bookmarkEnd w:id="96"/>
    </w:p>
    <w:p w14:paraId="0A8D839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（一）托管协议的变更程序</w:t>
      </w:r>
    </w:p>
    <w:p w14:paraId="71FCDDD0" w14:textId="040E4DB1"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本协议双方当事人经协商一致，可以对协议进行修改。修改后的新协议，其内容不得与基金合同的规定有任何冲突。基金托管协议的变更报中国证监会备案。</w:t>
      </w:r>
    </w:p>
    <w:p w14:paraId="0CD65EB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（二）基金托管协议终止的情形</w:t>
      </w:r>
    </w:p>
    <w:p w14:paraId="16FD3AF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w:t>
      </w:r>
    </w:p>
    <w:p w14:paraId="0BCC32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、基金托管人解散、依法被撤销、破产或由其他基金托管人接管基金资产；</w:t>
      </w:r>
    </w:p>
    <w:p w14:paraId="33C4F1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、基金管理人解散、依法被撤销、破产或由其他基金管理人接管基金管理权；</w:t>
      </w:r>
    </w:p>
    <w:p w14:paraId="2579786F"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、发生法律法规或基金合同规定的终止事项。</w:t>
      </w:r>
    </w:p>
    <w:p w14:paraId="400DFF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（三）基金财产的清算</w:t>
      </w:r>
    </w:p>
    <w:p w14:paraId="740944E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、基金财产清算小组</w:t>
      </w:r>
    </w:p>
    <w:p w14:paraId="22A4664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自出现基金合同终止事由之日起</w:t>
      </w:r>
      <w:r w:rsidRPr="0061142D">
        <w:rPr>
          <w:color w:val="000000"/>
          <w:sz w:val="28"/>
        </w:rPr>
        <w:t>30</w:t>
      </w:r>
      <w:r w:rsidRPr="0061142D">
        <w:rPr>
          <w:rFonts w:hAnsi="宋体"/>
          <w:color w:val="000000"/>
          <w:sz w:val="28"/>
        </w:rPr>
        <w:t>个工作日内成立基金财产清算小组，基金管理人组织基金财产清算小组在中国证监会的监督下进行基金清算。</w:t>
      </w:r>
    </w:p>
    <w:p w14:paraId="17F3582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基金财产清算小组成员由基金管理人、基金托管人、具有从事证券相关业务资格的注册会计师、律师以及中国证监会指定的人员组成。基金财产清算小组可以聘用必要的工作人员。</w:t>
      </w:r>
    </w:p>
    <w:p w14:paraId="6D88A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在基金财产清算过程中，基金管理人和基金托管人应各自履行职责，继续忠实、勤勉、尽责地履行基金合同和本托管协议规定的义务，维护基金份额持有人的合法权益。</w:t>
      </w:r>
    </w:p>
    <w:p w14:paraId="2EF939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基金财产清算小组负责基金财产的保管、清理、估价、变现和分配。基金财产清算小组可以依法进行必要的民事活动。</w:t>
      </w:r>
    </w:p>
    <w:p w14:paraId="2A2AC5B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、基金财产清算程序</w:t>
      </w:r>
    </w:p>
    <w:p w14:paraId="45EEB97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基金合同终止情形出现时，由基金财产清算小组统一接管基金；</w:t>
      </w:r>
    </w:p>
    <w:p w14:paraId="724E03D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对基金财产和债权债务进行清理和确认；</w:t>
      </w:r>
    </w:p>
    <w:p w14:paraId="35F6216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对基金财产进行估值和变现；</w:t>
      </w:r>
    </w:p>
    <w:p w14:paraId="3E6B4AC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编制清算报告；</w:t>
      </w:r>
    </w:p>
    <w:p w14:paraId="352155A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聘请会计师事务所对清算报告进行外部审计；</w:t>
      </w:r>
    </w:p>
    <w:p w14:paraId="5AE047A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聘请律师事务所对清算报告出具法律意见书；</w:t>
      </w:r>
    </w:p>
    <w:p w14:paraId="6928C26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将基金清算结果报告中国证监会备案；</w:t>
      </w:r>
    </w:p>
    <w:p w14:paraId="5BB6DE3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公布基金清算报告；</w:t>
      </w:r>
    </w:p>
    <w:p w14:paraId="11785E1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对基金剩余财产进行分配。</w:t>
      </w:r>
    </w:p>
    <w:p w14:paraId="51BE7E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基金财产清算的期限为</w:t>
      </w:r>
      <w:r w:rsidRPr="0061142D">
        <w:rPr>
          <w:color w:val="000000"/>
          <w:sz w:val="28"/>
        </w:rPr>
        <w:t>6</w:t>
      </w:r>
      <w:r w:rsidRPr="0061142D">
        <w:rPr>
          <w:rFonts w:hAnsi="宋体"/>
          <w:color w:val="000000"/>
          <w:sz w:val="28"/>
        </w:rPr>
        <w:t>个月，若遇基金持有的股票或其他有价证券出现长期休市、停牌或其他流通受限的情形除外。</w:t>
      </w:r>
    </w:p>
    <w:p w14:paraId="140164E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、清算费用</w:t>
      </w:r>
    </w:p>
    <w:p w14:paraId="1488226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清算费用是指基金财产清算小组在进行基金清算过程中发生的所有合理费用，清算费用由基金财产清算小组优先从基金财产中支付。</w:t>
      </w:r>
    </w:p>
    <w:p w14:paraId="459D476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、基金财产按下列顺序清偿：</w:t>
      </w:r>
    </w:p>
    <w:p w14:paraId="3DC9F14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支付清算费用；</w:t>
      </w:r>
    </w:p>
    <w:p w14:paraId="073ABC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交纳所欠税款；</w:t>
      </w:r>
    </w:p>
    <w:p w14:paraId="7350682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清偿基金债务；</w:t>
      </w:r>
    </w:p>
    <w:p w14:paraId="6EB8670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按基金份额持有人持有的基金份额比例进行分配。</w:t>
      </w:r>
    </w:p>
    <w:p w14:paraId="3356314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基金财产未按前款</w:t>
      </w:r>
      <w:r w:rsidRPr="0061142D">
        <w:rPr>
          <w:color w:val="000000"/>
          <w:sz w:val="28"/>
        </w:rPr>
        <w:t>(1)</w:t>
      </w:r>
      <w:r w:rsidRPr="0061142D">
        <w:rPr>
          <w:rFonts w:hAnsi="宋体"/>
          <w:color w:val="000000"/>
          <w:sz w:val="28"/>
        </w:rPr>
        <w:t>－</w:t>
      </w:r>
      <w:r w:rsidRPr="0061142D">
        <w:rPr>
          <w:color w:val="000000"/>
          <w:sz w:val="28"/>
        </w:rPr>
        <w:t>(3)</w:t>
      </w:r>
      <w:r w:rsidRPr="0061142D">
        <w:rPr>
          <w:rFonts w:hAnsi="宋体"/>
          <w:color w:val="000000"/>
          <w:sz w:val="28"/>
        </w:rPr>
        <w:t>项规定清偿前，不分配给基金份额持有人。</w:t>
      </w:r>
    </w:p>
    <w:p w14:paraId="0CACEBE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、基金财产清算的公告</w:t>
      </w:r>
    </w:p>
    <w:p w14:paraId="60E39DF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61142D">
        <w:rPr>
          <w:color w:val="000000"/>
          <w:sz w:val="28"/>
        </w:rPr>
        <w:t>5</w:t>
      </w:r>
      <w:r w:rsidRPr="0061142D">
        <w:rPr>
          <w:rFonts w:hAnsi="宋体"/>
          <w:color w:val="000000"/>
          <w:sz w:val="28"/>
        </w:rPr>
        <w:t>个工作日内由基金财产清算小组进行公告。</w:t>
      </w:r>
    </w:p>
    <w:p w14:paraId="1730E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、基金财产清算账册及文件的保存</w:t>
      </w:r>
    </w:p>
    <w:p w14:paraId="4A98407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基金财产清算账册及有关文件由基金托管人保存</w:t>
      </w:r>
      <w:r w:rsidRPr="0061142D">
        <w:rPr>
          <w:color w:val="000000"/>
          <w:sz w:val="28"/>
        </w:rPr>
        <w:t>15</w:t>
      </w:r>
      <w:r w:rsidRPr="0061142D">
        <w:rPr>
          <w:rFonts w:hAnsi="宋体"/>
          <w:color w:val="000000"/>
          <w:sz w:val="28"/>
        </w:rPr>
        <w:t>年以上。</w:t>
      </w:r>
    </w:p>
    <w:p w14:paraId="4DEE088B" w14:textId="77777777" w:rsidR="009C2EF9" w:rsidRPr="0061142D" w:rsidRDefault="009C2EF9" w:rsidP="0061142D">
      <w:pPr>
        <w:adjustRightInd w:val="0"/>
        <w:snapToGrid w:val="0"/>
        <w:spacing w:line="360" w:lineRule="auto"/>
        <w:ind w:firstLineChars="200" w:firstLine="560"/>
        <w:rPr>
          <w:color w:val="000000"/>
          <w:sz w:val="28"/>
        </w:rPr>
      </w:pPr>
    </w:p>
    <w:p w14:paraId="3FCAAB3E" w14:textId="77777777" w:rsidR="009C2EF9" w:rsidRPr="0061142D" w:rsidRDefault="009C2EF9">
      <w:pPr>
        <w:pStyle w:val="2"/>
        <w:spacing w:line="360" w:lineRule="auto"/>
        <w:jc w:val="center"/>
        <w:rPr>
          <w:rFonts w:ascii="Times New Roman" w:eastAsia="宋体" w:hAnsi="Times New Roman"/>
          <w:color w:val="000000"/>
          <w:sz w:val="28"/>
        </w:rPr>
      </w:pPr>
      <w:bookmarkStart w:id="97" w:name="_Toc145818951"/>
      <w:r w:rsidRPr="0061142D">
        <w:rPr>
          <w:rFonts w:ascii="Times New Roman" w:eastAsia="宋体" w:hAnsi="宋体"/>
          <w:color w:val="000000"/>
          <w:sz w:val="28"/>
        </w:rPr>
        <w:t>十七、违约责任</w:t>
      </w:r>
      <w:bookmarkEnd w:id="97"/>
    </w:p>
    <w:p w14:paraId="5D182ED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（一）基金管理人、基金托管人不履行本协议或履行本协议不符合约定的，应当承担违约责任。</w:t>
      </w:r>
    </w:p>
    <w:p w14:paraId="03C97BE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3A2C3DA"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w:t>
      </w:r>
      <w:r w:rsidRPr="0061142D">
        <w:rPr>
          <w:rFonts w:hAnsi="宋体"/>
          <w:color w:val="000000"/>
          <w:sz w:val="28"/>
        </w:rPr>
        <w:lastRenderedPageBreak/>
        <w:t>人可以免责：</w:t>
      </w:r>
    </w:p>
    <w:p w14:paraId="76405CD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1E37358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w:t>
      </w:r>
      <w:r w:rsidRPr="0061142D">
        <w:rPr>
          <w:color w:val="000000"/>
          <w:sz w:val="28"/>
        </w:rPr>
        <w:t>/</w:t>
      </w:r>
      <w:r w:rsidRPr="0061142D">
        <w:rPr>
          <w:rFonts w:hAnsi="宋体"/>
          <w:color w:val="000000"/>
          <w:sz w:val="28"/>
        </w:rPr>
        <w:t>或基金托管人按照当时有效的法律法规或中国证监会的规定作为或不作为而造成的损失等；</w:t>
      </w:r>
    </w:p>
    <w:p w14:paraId="470D01D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、基金管理人由于按照基金合同规定的投资原则行使或不行使其投资权而造成的损失等。</w:t>
      </w:r>
    </w:p>
    <w:p w14:paraId="590B61E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当事人违约，另一方当事人在职责范围内有义务及时采取必要的措施，尽力防止损失的扩大。没有采取适当措施致使损失进一步扩大的，不得就扩大的损失要求赔偿。守约方因防止损失扩大而支出的合理费用由违约方承担。</w:t>
      </w:r>
    </w:p>
    <w:p w14:paraId="24B6BBFF"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56F58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消除由此造成的影响。</w:t>
      </w:r>
    </w:p>
    <w:p w14:paraId="50156E31" w14:textId="77777777" w:rsidR="009C2EF9" w:rsidRPr="0061142D" w:rsidRDefault="009C2EF9" w:rsidP="0061142D">
      <w:pPr>
        <w:adjustRightInd w:val="0"/>
        <w:snapToGrid w:val="0"/>
        <w:spacing w:line="360" w:lineRule="auto"/>
        <w:ind w:firstLineChars="200" w:firstLine="560"/>
        <w:outlineLvl w:val="0"/>
        <w:rPr>
          <w:color w:val="000000"/>
          <w:sz w:val="28"/>
        </w:rPr>
      </w:pPr>
    </w:p>
    <w:p w14:paraId="61313234" w14:textId="77777777" w:rsidR="009C2EF9" w:rsidRPr="0061142D" w:rsidRDefault="009C2EF9">
      <w:pPr>
        <w:pStyle w:val="2"/>
        <w:spacing w:line="360" w:lineRule="auto"/>
        <w:jc w:val="center"/>
        <w:rPr>
          <w:rFonts w:ascii="Times New Roman" w:eastAsia="宋体" w:hAnsi="Times New Roman"/>
          <w:color w:val="000000"/>
          <w:sz w:val="28"/>
        </w:rPr>
      </w:pPr>
      <w:bookmarkStart w:id="98" w:name="_Toc145818952"/>
      <w:r w:rsidRPr="0061142D">
        <w:rPr>
          <w:rFonts w:ascii="Times New Roman" w:eastAsia="宋体" w:hAnsi="宋体"/>
          <w:color w:val="000000"/>
          <w:sz w:val="28"/>
        </w:rPr>
        <w:t>十八、争议解决方式</w:t>
      </w:r>
      <w:bookmarkEnd w:id="98"/>
    </w:p>
    <w:p w14:paraId="375FDE0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w:t>
      </w:r>
      <w:r w:rsidRPr="0061142D">
        <w:rPr>
          <w:rFonts w:hAnsi="宋体"/>
          <w:color w:val="000000"/>
          <w:sz w:val="28"/>
        </w:rPr>
        <w:lastRenderedPageBreak/>
        <w:t>裁委员会届时有效的仲裁规则进行仲裁。仲裁裁决是终局的，对当事人均有约束力。</w:t>
      </w:r>
    </w:p>
    <w:p w14:paraId="73D5133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争议处理期间，双方当事人应恪守基金管理人和基金托管人职责，各自继续忠实、勤勉、尽责地履行基金合同和本托管协议规定的义务，维护基金份额持有人的合法权益。</w:t>
      </w:r>
    </w:p>
    <w:p w14:paraId="504F4E65" w14:textId="77777777" w:rsidR="009C2EF9" w:rsidRPr="0061142D" w:rsidRDefault="009C2EF9" w:rsidP="0061142D">
      <w:pPr>
        <w:adjustRightInd w:val="0"/>
        <w:snapToGrid w:val="0"/>
        <w:spacing w:line="360" w:lineRule="auto"/>
        <w:ind w:firstLineChars="225" w:firstLine="630"/>
        <w:rPr>
          <w:sz w:val="28"/>
        </w:rPr>
      </w:pPr>
      <w:r w:rsidRPr="0061142D">
        <w:rPr>
          <w:rFonts w:hAnsi="宋体"/>
          <w:sz w:val="28"/>
        </w:rPr>
        <w:t>本协议适用中华人民共和国法律并从其解释。</w:t>
      </w:r>
    </w:p>
    <w:p w14:paraId="0D7F46B2" w14:textId="77777777" w:rsidR="0061142D" w:rsidRPr="0061142D" w:rsidRDefault="0061142D" w:rsidP="0061142D">
      <w:pPr>
        <w:adjustRightInd w:val="0"/>
        <w:snapToGrid w:val="0"/>
        <w:spacing w:line="360" w:lineRule="auto"/>
        <w:ind w:firstLineChars="225" w:firstLine="630"/>
        <w:rPr>
          <w:color w:val="000000"/>
          <w:sz w:val="28"/>
        </w:rPr>
      </w:pPr>
    </w:p>
    <w:p w14:paraId="66C7D182" w14:textId="77777777" w:rsidR="009C2EF9" w:rsidRPr="0061142D" w:rsidRDefault="009C2EF9">
      <w:pPr>
        <w:pStyle w:val="2"/>
        <w:spacing w:line="360" w:lineRule="auto"/>
        <w:jc w:val="center"/>
        <w:rPr>
          <w:rFonts w:ascii="Times New Roman" w:eastAsia="宋体" w:hAnsi="Times New Roman"/>
          <w:color w:val="000000"/>
          <w:sz w:val="28"/>
        </w:rPr>
      </w:pPr>
      <w:bookmarkStart w:id="99" w:name="_Toc145818953"/>
      <w:r w:rsidRPr="0061142D">
        <w:rPr>
          <w:rFonts w:ascii="Times New Roman" w:eastAsia="宋体" w:hAnsi="宋体"/>
          <w:color w:val="000000"/>
          <w:sz w:val="28"/>
        </w:rPr>
        <w:t>十九、托管协议的效力</w:t>
      </w:r>
      <w:bookmarkEnd w:id="99"/>
    </w:p>
    <w:p w14:paraId="1ABD66E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双方对托管协议的效力约定如下：</w:t>
      </w:r>
    </w:p>
    <w:p w14:paraId="6F229837" w14:textId="380AB326"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（一）托管协议经托管协议当事人双方盖章以及双方法定代表人或授权代表</w:t>
      </w:r>
      <w:r w:rsidR="00391B6A">
        <w:rPr>
          <w:rFonts w:hAnsi="宋体" w:hint="eastAsia"/>
          <w:color w:val="000000"/>
          <w:sz w:val="28"/>
        </w:rPr>
        <w:t>签章</w:t>
      </w:r>
      <w:r w:rsidRPr="0061142D">
        <w:rPr>
          <w:rFonts w:hAnsi="宋体"/>
          <w:color w:val="000000"/>
          <w:sz w:val="28"/>
        </w:rPr>
        <w:t>，协议当事人双方根据中国证监会的意见修改托管协议草案。托管协议以中国证监会</w:t>
      </w:r>
      <w:r w:rsidR="00391B6A">
        <w:rPr>
          <w:rFonts w:hAnsi="宋体" w:hint="eastAsia"/>
          <w:color w:val="000000"/>
          <w:sz w:val="28"/>
        </w:rPr>
        <w:t>备案</w:t>
      </w:r>
      <w:r w:rsidRPr="0061142D">
        <w:rPr>
          <w:rFonts w:hAnsi="宋体"/>
          <w:color w:val="000000"/>
          <w:sz w:val="28"/>
        </w:rPr>
        <w:t>的文本为正式文本。</w:t>
      </w:r>
    </w:p>
    <w:p w14:paraId="1D367B6E" w14:textId="0D8782B0"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（二）托管协议自基金合同成立之日起成立，自基金合同生效之日起生效。托管协议的有效期自其生效之日起至</w:t>
      </w:r>
      <w:r w:rsidR="009E4293">
        <w:rPr>
          <w:rFonts w:hAnsi="宋体" w:hint="eastAsia"/>
          <w:color w:val="000000"/>
          <w:sz w:val="28"/>
        </w:rPr>
        <w:t>本</w:t>
      </w:r>
      <w:r w:rsidRPr="0061142D">
        <w:rPr>
          <w:rFonts w:hAnsi="宋体"/>
          <w:color w:val="000000"/>
          <w:sz w:val="28"/>
        </w:rPr>
        <w:t>基金财产清算结果报中国证监会备案并公告之日止。</w:t>
      </w:r>
    </w:p>
    <w:p w14:paraId="4E29F1C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（三）托管协议自生效之日对托管协议当事人具有同等的法律约束力。</w:t>
      </w:r>
    </w:p>
    <w:p w14:paraId="3A2CDEF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（四）本协议一式六份，协议双方各持二份，上报有关监管部门两份，每份具有同等法律效力。</w:t>
      </w:r>
    </w:p>
    <w:p w14:paraId="66739A9A" w14:textId="77777777" w:rsidR="009C2EF9" w:rsidRPr="0061142D" w:rsidRDefault="009C2EF9" w:rsidP="0061142D">
      <w:pPr>
        <w:adjustRightInd w:val="0"/>
        <w:snapToGrid w:val="0"/>
        <w:spacing w:line="360" w:lineRule="auto"/>
        <w:ind w:firstLineChars="200" w:firstLine="560"/>
        <w:rPr>
          <w:color w:val="000000"/>
          <w:sz w:val="28"/>
        </w:rPr>
      </w:pPr>
    </w:p>
    <w:p w14:paraId="7BFEE819" w14:textId="77777777" w:rsidR="009C2EF9" w:rsidRPr="0061142D" w:rsidRDefault="009C2EF9">
      <w:pPr>
        <w:pStyle w:val="2"/>
        <w:spacing w:line="360" w:lineRule="auto"/>
        <w:jc w:val="center"/>
        <w:rPr>
          <w:rFonts w:ascii="Times New Roman" w:eastAsia="宋体" w:hAnsi="Times New Roman"/>
          <w:color w:val="000000"/>
          <w:sz w:val="28"/>
        </w:rPr>
      </w:pPr>
      <w:bookmarkStart w:id="100" w:name="_Toc145818954"/>
      <w:r w:rsidRPr="0061142D">
        <w:rPr>
          <w:rFonts w:ascii="Times New Roman" w:eastAsia="宋体" w:hAnsi="宋体"/>
          <w:color w:val="000000"/>
          <w:sz w:val="28"/>
        </w:rPr>
        <w:t>二十、其他事项</w:t>
      </w:r>
      <w:bookmarkEnd w:id="100"/>
    </w:p>
    <w:p w14:paraId="7D1B05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除本协议有明确定义外，本协议的用语定义适用基金合同的约定。本协议未尽事宜，当事人依据基金合同、有关法律法规等规定协商办</w:t>
      </w:r>
      <w:r w:rsidRPr="0061142D">
        <w:rPr>
          <w:rFonts w:hAnsi="宋体"/>
          <w:color w:val="000000"/>
          <w:sz w:val="28"/>
        </w:rPr>
        <w:lastRenderedPageBreak/>
        <w:t>理。</w:t>
      </w:r>
    </w:p>
    <w:p w14:paraId="10A890A2" w14:textId="77777777" w:rsidR="009C2EF9" w:rsidRPr="0061142D" w:rsidRDefault="009C2EF9" w:rsidP="0061142D">
      <w:pPr>
        <w:adjustRightInd w:val="0"/>
        <w:snapToGrid w:val="0"/>
        <w:spacing w:line="360" w:lineRule="auto"/>
        <w:ind w:firstLineChars="200" w:firstLine="562"/>
        <w:rPr>
          <w:b/>
          <w:color w:val="000000"/>
          <w:sz w:val="28"/>
        </w:rPr>
      </w:pPr>
    </w:p>
    <w:p w14:paraId="2DC148FB" w14:textId="77777777" w:rsidR="009C2EF9" w:rsidRPr="0061142D" w:rsidRDefault="009C2EF9">
      <w:pPr>
        <w:pStyle w:val="2"/>
        <w:spacing w:line="360" w:lineRule="auto"/>
        <w:jc w:val="center"/>
        <w:rPr>
          <w:rFonts w:ascii="Times New Roman" w:eastAsia="宋体" w:hAnsi="Times New Roman"/>
          <w:color w:val="000000"/>
          <w:sz w:val="28"/>
        </w:rPr>
      </w:pPr>
      <w:bookmarkStart w:id="101" w:name="_Toc145818955"/>
      <w:r w:rsidRPr="0061142D">
        <w:rPr>
          <w:rFonts w:ascii="Times New Roman" w:eastAsia="宋体" w:hAnsi="宋体"/>
          <w:color w:val="000000"/>
          <w:sz w:val="28"/>
        </w:rPr>
        <w:t>二十一、托管协议的签订</w:t>
      </w:r>
      <w:bookmarkEnd w:id="101"/>
    </w:p>
    <w:p w14:paraId="6B198C8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本协议双方法定代表人或授权代表人签章、签订地、签订日</w:t>
      </w:r>
    </w:p>
    <w:p w14:paraId="4E307ACB" w14:textId="77777777" w:rsidR="009C2EF9" w:rsidRPr="0061142D" w:rsidRDefault="009C2EF9" w:rsidP="0061142D">
      <w:pPr>
        <w:adjustRightInd w:val="0"/>
        <w:snapToGrid w:val="0"/>
        <w:spacing w:line="360" w:lineRule="auto"/>
        <w:ind w:firstLineChars="200" w:firstLine="560"/>
        <w:rPr>
          <w:color w:val="000000"/>
          <w:sz w:val="28"/>
        </w:rPr>
      </w:pPr>
    </w:p>
    <w:p w14:paraId="34E3ABAB" w14:textId="77777777" w:rsidR="009C2EF9" w:rsidRPr="0061142D" w:rsidRDefault="009C2EF9">
      <w:pPr>
        <w:pStyle w:val="Style6"/>
        <w:spacing w:line="360" w:lineRule="auto"/>
        <w:ind w:firstLineChars="192" w:firstLine="538"/>
        <w:rPr>
          <w:rFonts w:ascii="Times New Roman" w:eastAsia="宋体" w:hAnsi="Times New Roman"/>
          <w:sz w:val="28"/>
        </w:rPr>
        <w:sectPr w:rsidR="009C2EF9" w:rsidRPr="0061142D">
          <w:headerReference w:type="default" r:id="rId10"/>
          <w:headerReference w:type="first" r:id="rId11"/>
          <w:pgSz w:w="11906" w:h="16838"/>
          <w:pgMar w:top="1440" w:right="1797" w:bottom="1440" w:left="1797" w:header="851" w:footer="992" w:gutter="0"/>
          <w:pgNumType w:start="2"/>
          <w:cols w:space="720"/>
          <w:titlePg/>
          <w:docGrid w:type="lines" w:linePitch="312"/>
        </w:sectPr>
      </w:pPr>
      <w:bookmarkStart w:id="102" w:name="_Hlt89590562"/>
      <w:bookmarkEnd w:id="102"/>
    </w:p>
    <w:p w14:paraId="1D3D8482" w14:textId="22AD5129"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（本页无正文，为</w:t>
      </w:r>
      <w:r w:rsidR="00391B6A" w:rsidRPr="0061142D">
        <w:rPr>
          <w:rFonts w:ascii="Times New Roman" w:eastAsia="宋体"/>
          <w:sz w:val="28"/>
        </w:rPr>
        <w:t>《交银施罗德</w:t>
      </w:r>
      <w:r w:rsidR="00391B6A">
        <w:rPr>
          <w:rFonts w:ascii="Times New Roman" w:eastAsia="宋体" w:hint="eastAsia"/>
          <w:sz w:val="28"/>
        </w:rPr>
        <w:t>稳固收益债券型</w:t>
      </w:r>
      <w:r w:rsidR="00391B6A" w:rsidRPr="0061142D">
        <w:rPr>
          <w:rFonts w:ascii="Times New Roman" w:eastAsia="宋体"/>
          <w:sz w:val="28"/>
        </w:rPr>
        <w:t>证券投资基金托管协议》</w:t>
      </w:r>
      <w:r w:rsidRPr="0061142D">
        <w:rPr>
          <w:rFonts w:ascii="Times New Roman" w:eastAsia="宋体"/>
          <w:sz w:val="28"/>
        </w:rPr>
        <w:t>的签字盖章页）</w:t>
      </w:r>
    </w:p>
    <w:p w14:paraId="5C112A58" w14:textId="77777777" w:rsidR="009C2EF9" w:rsidRPr="0061142D" w:rsidRDefault="009C2EF9" w:rsidP="0061142D">
      <w:pPr>
        <w:adjustRightInd w:val="0"/>
        <w:snapToGrid w:val="0"/>
        <w:spacing w:line="360" w:lineRule="auto"/>
        <w:ind w:firstLineChars="200" w:firstLine="560"/>
        <w:rPr>
          <w:sz w:val="28"/>
        </w:rPr>
      </w:pPr>
    </w:p>
    <w:p w14:paraId="199257E0" w14:textId="77777777" w:rsidR="009C2EF9" w:rsidRPr="0061142D" w:rsidRDefault="009C2EF9" w:rsidP="0061142D">
      <w:pPr>
        <w:adjustRightInd w:val="0"/>
        <w:snapToGrid w:val="0"/>
        <w:spacing w:line="360" w:lineRule="auto"/>
        <w:ind w:firstLineChars="200" w:firstLine="560"/>
        <w:rPr>
          <w:sz w:val="28"/>
        </w:rPr>
      </w:pPr>
    </w:p>
    <w:p w14:paraId="1E41E10D" w14:textId="77777777" w:rsidR="009C2EF9" w:rsidRPr="0061142D" w:rsidRDefault="009C2EF9" w:rsidP="0061142D">
      <w:pPr>
        <w:adjustRightInd w:val="0"/>
        <w:snapToGrid w:val="0"/>
        <w:spacing w:line="360" w:lineRule="auto"/>
        <w:ind w:firstLineChars="200" w:firstLine="560"/>
        <w:rPr>
          <w:sz w:val="28"/>
        </w:rPr>
      </w:pPr>
      <w:r w:rsidRPr="0061142D">
        <w:rPr>
          <w:rFonts w:hAnsi="宋体"/>
          <w:sz w:val="28"/>
        </w:rPr>
        <w:t>基金管理人：交银施罗德基金管理有限公司（法人盖章）</w:t>
      </w:r>
    </w:p>
    <w:p w14:paraId="60637DCC" w14:textId="77777777" w:rsidR="009C2EF9" w:rsidRPr="0061142D" w:rsidRDefault="009C2EF9" w:rsidP="0061142D">
      <w:pPr>
        <w:pStyle w:val="Style6"/>
        <w:spacing w:line="360" w:lineRule="auto"/>
        <w:ind w:firstLine="560"/>
        <w:rPr>
          <w:rFonts w:ascii="Times New Roman" w:eastAsia="宋体" w:hAnsi="Times New Roman"/>
          <w:sz w:val="28"/>
        </w:rPr>
      </w:pPr>
    </w:p>
    <w:p w14:paraId="63DDDF49" w14:textId="77777777" w:rsidR="009C2EF9" w:rsidRPr="0061142D" w:rsidRDefault="009C2EF9" w:rsidP="0061142D">
      <w:pPr>
        <w:pStyle w:val="Style6"/>
        <w:spacing w:line="360" w:lineRule="auto"/>
        <w:ind w:firstLine="560"/>
        <w:rPr>
          <w:rFonts w:ascii="Times New Roman" w:eastAsia="宋体" w:hAnsi="Times New Roman"/>
          <w:sz w:val="28"/>
        </w:rPr>
      </w:pPr>
    </w:p>
    <w:p w14:paraId="51CBEE1A" w14:textId="6E0F66B6"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r w:rsidRPr="0061142D">
        <w:rPr>
          <w:rFonts w:ascii="Times New Roman" w:eastAsia="宋体" w:hAnsi="Times New Roman"/>
          <w:sz w:val="28"/>
        </w:rPr>
        <w:t xml:space="preserve"> </w:t>
      </w:r>
    </w:p>
    <w:p w14:paraId="177A3B95" w14:textId="77777777" w:rsidR="0061142D" w:rsidRPr="0061142D" w:rsidRDefault="0061142D" w:rsidP="0061142D">
      <w:pPr>
        <w:pStyle w:val="Style6"/>
        <w:spacing w:line="360" w:lineRule="auto"/>
        <w:ind w:firstLine="560"/>
        <w:rPr>
          <w:rFonts w:ascii="Times New Roman" w:eastAsia="宋体" w:hAnsi="Times New Roman"/>
          <w:sz w:val="28"/>
        </w:rPr>
      </w:pPr>
    </w:p>
    <w:p w14:paraId="474C7854" w14:textId="77777777" w:rsidR="0061142D" w:rsidRDefault="0061142D" w:rsidP="0061142D">
      <w:pPr>
        <w:pStyle w:val="Style6"/>
        <w:spacing w:line="360" w:lineRule="auto"/>
        <w:ind w:firstLine="560"/>
        <w:rPr>
          <w:rFonts w:ascii="Times New Roman" w:eastAsia="宋体" w:hAnsi="Times New Roman"/>
          <w:sz w:val="28"/>
        </w:rPr>
      </w:pPr>
    </w:p>
    <w:p w14:paraId="5BB10701" w14:textId="77777777" w:rsidR="0061142D" w:rsidRPr="0061142D" w:rsidRDefault="0061142D" w:rsidP="0061142D">
      <w:pPr>
        <w:pStyle w:val="Style6"/>
        <w:spacing w:line="360" w:lineRule="auto"/>
        <w:ind w:firstLine="560"/>
        <w:rPr>
          <w:rFonts w:ascii="Times New Roman" w:eastAsia="宋体" w:hAnsi="Times New Roman"/>
          <w:sz w:val="28"/>
        </w:rPr>
      </w:pPr>
    </w:p>
    <w:p w14:paraId="31669F0F" w14:textId="77777777" w:rsidR="0061142D" w:rsidRPr="0061142D" w:rsidRDefault="0061142D" w:rsidP="0061142D">
      <w:pPr>
        <w:pStyle w:val="Style6"/>
        <w:spacing w:line="360" w:lineRule="auto"/>
        <w:ind w:firstLine="560"/>
        <w:rPr>
          <w:rFonts w:ascii="Times New Roman" w:eastAsia="宋体" w:hAnsi="Times New Roman"/>
          <w:sz w:val="28"/>
        </w:rPr>
      </w:pPr>
    </w:p>
    <w:p w14:paraId="48F0D94A" w14:textId="77777777" w:rsidR="0061142D" w:rsidRPr="0061142D" w:rsidRDefault="0061142D" w:rsidP="0061142D">
      <w:pPr>
        <w:pStyle w:val="Style6"/>
        <w:spacing w:line="360" w:lineRule="auto"/>
        <w:ind w:firstLine="560"/>
        <w:rPr>
          <w:rFonts w:ascii="Times New Roman" w:eastAsia="宋体" w:hAnsi="Times New Roman"/>
          <w:sz w:val="28"/>
        </w:rPr>
      </w:pPr>
    </w:p>
    <w:p w14:paraId="5ACCD9BA" w14:textId="77777777" w:rsidR="0061142D" w:rsidRPr="0061142D" w:rsidRDefault="0061142D" w:rsidP="0061142D">
      <w:pPr>
        <w:pStyle w:val="Style6"/>
        <w:spacing w:line="360" w:lineRule="auto"/>
        <w:ind w:firstLine="560"/>
        <w:rPr>
          <w:rFonts w:ascii="Times New Roman" w:eastAsia="宋体" w:hAnsi="Times New Roman"/>
          <w:sz w:val="28"/>
        </w:rPr>
      </w:pPr>
    </w:p>
    <w:p w14:paraId="7FC99958"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基金托管人</w:t>
      </w:r>
      <w:r w:rsidR="0087516D">
        <w:rPr>
          <w:rFonts w:ascii="Times New Roman" w:eastAsia="宋体" w:hAnsi="Times New Roman" w:hint="eastAsia"/>
          <w:sz w:val="28"/>
        </w:rPr>
        <w:t>：</w:t>
      </w:r>
      <w:r w:rsidRPr="0061142D">
        <w:rPr>
          <w:rFonts w:ascii="Times New Roman" w:eastAsia="宋体"/>
          <w:sz w:val="28"/>
        </w:rPr>
        <w:t>中国农业银行股份有限公司（法人盖章）</w:t>
      </w:r>
    </w:p>
    <w:p w14:paraId="740CD0EF" w14:textId="77777777" w:rsidR="009C2EF9" w:rsidRPr="0061142D" w:rsidRDefault="009C2EF9" w:rsidP="0061142D">
      <w:pPr>
        <w:pStyle w:val="Style6"/>
        <w:spacing w:line="360" w:lineRule="auto"/>
        <w:ind w:firstLine="560"/>
        <w:rPr>
          <w:rFonts w:ascii="Times New Roman" w:eastAsia="宋体" w:hAnsi="Times New Roman"/>
          <w:sz w:val="28"/>
        </w:rPr>
      </w:pPr>
    </w:p>
    <w:p w14:paraId="2AB8465B" w14:textId="77777777" w:rsidR="009C2EF9" w:rsidRPr="0061142D" w:rsidRDefault="009C2EF9" w:rsidP="0061142D">
      <w:pPr>
        <w:pStyle w:val="Style6"/>
        <w:spacing w:line="360" w:lineRule="auto"/>
        <w:ind w:firstLine="560"/>
        <w:rPr>
          <w:rFonts w:ascii="Times New Roman" w:eastAsia="宋体" w:hAnsi="Times New Roman"/>
          <w:sz w:val="28"/>
        </w:rPr>
      </w:pPr>
    </w:p>
    <w:p w14:paraId="7A6FC954" w14:textId="5FE445A2"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p>
    <w:p w14:paraId="2D8B852A" w14:textId="77777777" w:rsidR="0061142D" w:rsidRPr="0061142D" w:rsidRDefault="0061142D" w:rsidP="0061142D">
      <w:pPr>
        <w:adjustRightInd w:val="0"/>
        <w:snapToGrid w:val="0"/>
        <w:spacing w:line="360" w:lineRule="auto"/>
        <w:ind w:firstLineChars="200" w:firstLine="560"/>
        <w:rPr>
          <w:sz w:val="28"/>
        </w:rPr>
      </w:pPr>
    </w:p>
    <w:p w14:paraId="5C807A97" w14:textId="77777777" w:rsidR="0061142D" w:rsidRPr="0061142D" w:rsidRDefault="0061142D" w:rsidP="0061142D">
      <w:pPr>
        <w:adjustRightInd w:val="0"/>
        <w:snapToGrid w:val="0"/>
        <w:spacing w:line="360" w:lineRule="auto"/>
        <w:ind w:firstLineChars="200" w:firstLine="560"/>
        <w:rPr>
          <w:sz w:val="28"/>
        </w:rPr>
      </w:pPr>
    </w:p>
    <w:p w14:paraId="47EBE6FF" w14:textId="77777777" w:rsidR="0061142D" w:rsidRPr="0061142D" w:rsidRDefault="0061142D" w:rsidP="0061142D">
      <w:pPr>
        <w:adjustRightInd w:val="0"/>
        <w:snapToGrid w:val="0"/>
        <w:spacing w:line="360" w:lineRule="auto"/>
        <w:ind w:firstLineChars="200" w:firstLine="560"/>
        <w:rPr>
          <w:sz w:val="28"/>
        </w:rPr>
      </w:pPr>
    </w:p>
    <w:p w14:paraId="40098CF1" w14:textId="77777777" w:rsidR="0061142D" w:rsidRPr="0061142D" w:rsidRDefault="0061142D" w:rsidP="0061142D">
      <w:pPr>
        <w:adjustRightInd w:val="0"/>
        <w:snapToGrid w:val="0"/>
        <w:spacing w:line="360" w:lineRule="auto"/>
        <w:ind w:firstLineChars="200" w:firstLine="560"/>
        <w:rPr>
          <w:sz w:val="28"/>
        </w:rPr>
      </w:pPr>
    </w:p>
    <w:p w14:paraId="4970DE41" w14:textId="77777777" w:rsidR="0061142D" w:rsidRPr="0061142D" w:rsidRDefault="0061142D" w:rsidP="0061142D">
      <w:pPr>
        <w:adjustRightInd w:val="0"/>
        <w:snapToGrid w:val="0"/>
        <w:spacing w:line="360" w:lineRule="auto"/>
        <w:ind w:firstLineChars="200" w:firstLine="560"/>
        <w:rPr>
          <w:sz w:val="28"/>
        </w:rPr>
      </w:pPr>
    </w:p>
    <w:p w14:paraId="0A0B4240"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签订地：北京</w:t>
      </w:r>
    </w:p>
    <w:p w14:paraId="6CF95488" w14:textId="77777777" w:rsidR="009C2EF9" w:rsidRPr="0061142D" w:rsidRDefault="009C2EF9" w:rsidP="0061142D">
      <w:pPr>
        <w:pStyle w:val="Style6"/>
        <w:spacing w:line="360" w:lineRule="auto"/>
        <w:ind w:firstLine="560"/>
        <w:rPr>
          <w:rFonts w:ascii="Times New Roman" w:eastAsia="宋体" w:hAnsi="Times New Roman"/>
          <w:sz w:val="28"/>
        </w:rPr>
      </w:pPr>
    </w:p>
    <w:p w14:paraId="342CE9F5" w14:textId="77777777" w:rsidR="009C2EF9" w:rsidRPr="0061142D" w:rsidRDefault="009C2EF9" w:rsidP="0061142D">
      <w:pPr>
        <w:pStyle w:val="Style6"/>
        <w:spacing w:line="360" w:lineRule="auto"/>
        <w:ind w:firstLine="560"/>
      </w:pPr>
      <w:r w:rsidRPr="0061142D">
        <w:rPr>
          <w:rFonts w:ascii="Times New Roman" w:eastAsia="宋体"/>
          <w:sz w:val="28"/>
        </w:rPr>
        <w:t>签订日：　　　　年</w:t>
      </w:r>
      <w:r w:rsidRPr="0061142D">
        <w:rPr>
          <w:rFonts w:ascii="Times New Roman" w:eastAsia="宋体" w:hAnsi="Times New Roman"/>
          <w:sz w:val="28"/>
        </w:rPr>
        <w:t xml:space="preserve">   </w:t>
      </w:r>
      <w:r w:rsidRPr="0061142D">
        <w:rPr>
          <w:rFonts w:ascii="Times New Roman" w:eastAsia="宋体"/>
          <w:sz w:val="28"/>
        </w:rPr>
        <w:t>月</w:t>
      </w:r>
      <w:r w:rsidRPr="0061142D">
        <w:rPr>
          <w:rFonts w:ascii="Times New Roman" w:eastAsia="宋体" w:hAnsi="Times New Roman"/>
          <w:sz w:val="28"/>
        </w:rPr>
        <w:t xml:space="preserve">   </w:t>
      </w:r>
      <w:r w:rsidRPr="0061142D">
        <w:rPr>
          <w:rFonts w:ascii="Times New Roman" w:eastAsia="宋体"/>
          <w:sz w:val="28"/>
        </w:rPr>
        <w:t>日</w:t>
      </w:r>
    </w:p>
    <w:sectPr w:rsidR="009C2EF9" w:rsidRPr="0061142D" w:rsidSect="00E216FA">
      <w:headerReference w:type="default" r:id="rId12"/>
      <w:footerReference w:type="default" r:id="rId13"/>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D4D33" w14:textId="77777777" w:rsidR="008816DF" w:rsidRDefault="008816DF">
      <w:r>
        <w:separator/>
      </w:r>
    </w:p>
  </w:endnote>
  <w:endnote w:type="continuationSeparator" w:id="0">
    <w:p w14:paraId="61003498" w14:textId="77777777" w:rsidR="008816DF" w:rsidRDefault="0088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B47" w14:textId="77777777" w:rsidR="004E66A7" w:rsidRDefault="004E66A7">
    <w:pPr>
      <w:pStyle w:val="a9"/>
      <w:framePr w:h="0" w:wrap="around" w:vAnchor="text" w:hAnchor="margin" w:xAlign="center" w:y="1"/>
      <w:rPr>
        <w:rStyle w:val="a4"/>
      </w:rPr>
    </w:pPr>
    <w:r>
      <w:fldChar w:fldCharType="begin"/>
    </w:r>
    <w:r>
      <w:rPr>
        <w:rStyle w:val="a4"/>
      </w:rPr>
      <w:instrText xml:space="preserve">PAGE  </w:instrText>
    </w:r>
    <w:r>
      <w:fldChar w:fldCharType="end"/>
    </w:r>
  </w:p>
  <w:p w14:paraId="2E0A14BA" w14:textId="77777777" w:rsidR="004E66A7" w:rsidRDefault="004E66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3690" w14:textId="7DF12BAB" w:rsidR="004E66A7" w:rsidRDefault="004E66A7">
    <w:pPr>
      <w:pStyle w:val="a9"/>
      <w:framePr w:h="0" w:wrap="around" w:vAnchor="text" w:hAnchor="margin" w:xAlign="center" w:y="1"/>
      <w:rPr>
        <w:rStyle w:val="a4"/>
      </w:rPr>
    </w:pPr>
    <w:r>
      <w:fldChar w:fldCharType="begin"/>
    </w:r>
    <w:r>
      <w:rPr>
        <w:rStyle w:val="a4"/>
      </w:rPr>
      <w:instrText xml:space="preserve">PAGE  </w:instrText>
    </w:r>
    <w:r>
      <w:fldChar w:fldCharType="separate"/>
    </w:r>
    <w:r w:rsidR="004F0F0C">
      <w:rPr>
        <w:rStyle w:val="a4"/>
        <w:noProof/>
      </w:rPr>
      <w:t>20</w:t>
    </w:r>
    <w:r>
      <w:fldChar w:fldCharType="end"/>
    </w:r>
  </w:p>
  <w:p w14:paraId="3A66DD19" w14:textId="77777777" w:rsidR="004E66A7" w:rsidRDefault="004E66A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97EA" w14:textId="77777777" w:rsidR="004E66A7" w:rsidRDefault="004E66A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EF76" w14:textId="77777777" w:rsidR="004E66A7" w:rsidRDefault="004E66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1B973" w14:textId="77777777" w:rsidR="008816DF" w:rsidRDefault="008816DF">
      <w:r>
        <w:separator/>
      </w:r>
    </w:p>
  </w:footnote>
  <w:footnote w:type="continuationSeparator" w:id="0">
    <w:p w14:paraId="611857B3" w14:textId="77777777" w:rsidR="008816DF" w:rsidRDefault="0088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5728" w14:textId="77777777" w:rsidR="004E66A7" w:rsidRDefault="004E66A7">
    <w:pPr>
      <w:pStyle w:val="ab"/>
      <w:jc w:val="right"/>
    </w:pPr>
    <w:r>
      <w:rPr>
        <w:rFonts w:hint="eastAsia"/>
      </w:rPr>
      <w:t>交银施罗德荣祥保本混合型证券投资基金托管协议（草案）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1F29" w14:textId="535038E2" w:rsidR="004E66A7" w:rsidRDefault="004E66A7">
    <w:pPr>
      <w:pStyle w:val="ab"/>
      <w:jc w:val="right"/>
    </w:pPr>
    <w:r>
      <w:rPr>
        <w:noProof/>
      </w:rPr>
      <w:drawing>
        <wp:anchor distT="0" distB="0" distL="114300" distR="114300" simplePos="0" relativeHeight="251657728" behindDoc="0" locked="0" layoutInCell="1" allowOverlap="1" wp14:anchorId="511A01C2" wp14:editId="6DC25E98">
          <wp:simplePos x="0" y="0"/>
          <wp:positionH relativeFrom="column">
            <wp:posOffset>20955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w:t>
    </w:r>
    <w:r>
      <w:t>债券型</w:t>
    </w:r>
    <w:r>
      <w:rPr>
        <w:rFonts w:hint="eastAsia"/>
      </w:rPr>
      <w:t>证券投资基金托管协议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897CF" w14:textId="47A3188F" w:rsidR="004E66A7" w:rsidRDefault="004E66A7">
    <w:pPr>
      <w:pStyle w:val="ab"/>
      <w:jc w:val="right"/>
    </w:pPr>
    <w:r>
      <w:rPr>
        <w:noProof/>
      </w:rPr>
      <w:drawing>
        <wp:anchor distT="0" distB="0" distL="114300" distR="114300" simplePos="0" relativeHeight="251659776" behindDoc="0" locked="0" layoutInCell="1" allowOverlap="1" wp14:anchorId="54B3D55E" wp14:editId="120D6393">
          <wp:simplePos x="0" y="0"/>
          <wp:positionH relativeFrom="column">
            <wp:posOffset>40005</wp:posOffset>
          </wp:positionH>
          <wp:positionV relativeFrom="paragraph">
            <wp:posOffset>-92710</wp:posOffset>
          </wp:positionV>
          <wp:extent cx="1714500" cy="23812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交银施罗德稳固收益债券型证券投资基金托管协议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870F" w14:textId="77777777" w:rsidR="004E66A7" w:rsidRDefault="004E66A7">
    <w:pPr>
      <w:pStyle w:val="ab"/>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F3FB" w14:textId="77777777" w:rsidR="004E66A7" w:rsidRDefault="004E66A7">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422"/>
    <w:rsid w:val="00015C25"/>
    <w:rsid w:val="00027332"/>
    <w:rsid w:val="00033E31"/>
    <w:rsid w:val="000532CD"/>
    <w:rsid w:val="00066F5A"/>
    <w:rsid w:val="00070D64"/>
    <w:rsid w:val="00094382"/>
    <w:rsid w:val="000A55DB"/>
    <w:rsid w:val="000B60CE"/>
    <w:rsid w:val="000C2028"/>
    <w:rsid w:val="000E4B2D"/>
    <w:rsid w:val="000F1E22"/>
    <w:rsid w:val="00103F74"/>
    <w:rsid w:val="001049B7"/>
    <w:rsid w:val="00122975"/>
    <w:rsid w:val="0013435E"/>
    <w:rsid w:val="00157615"/>
    <w:rsid w:val="00172A27"/>
    <w:rsid w:val="00197970"/>
    <w:rsid w:val="001E652C"/>
    <w:rsid w:val="002007A0"/>
    <w:rsid w:val="00253010"/>
    <w:rsid w:val="002649E7"/>
    <w:rsid w:val="00275681"/>
    <w:rsid w:val="00280227"/>
    <w:rsid w:val="002811AD"/>
    <w:rsid w:val="002A5AF6"/>
    <w:rsid w:val="002A6D1F"/>
    <w:rsid w:val="002D0D47"/>
    <w:rsid w:val="002E2ED8"/>
    <w:rsid w:val="002F0573"/>
    <w:rsid w:val="002F4AF3"/>
    <w:rsid w:val="00302D6E"/>
    <w:rsid w:val="00305D75"/>
    <w:rsid w:val="003118E4"/>
    <w:rsid w:val="00320024"/>
    <w:rsid w:val="00326EF4"/>
    <w:rsid w:val="003479B9"/>
    <w:rsid w:val="00351841"/>
    <w:rsid w:val="0037688E"/>
    <w:rsid w:val="00391B6A"/>
    <w:rsid w:val="003A0474"/>
    <w:rsid w:val="003A4711"/>
    <w:rsid w:val="003B7471"/>
    <w:rsid w:val="004215AC"/>
    <w:rsid w:val="00485149"/>
    <w:rsid w:val="004878FF"/>
    <w:rsid w:val="004D7CF4"/>
    <w:rsid w:val="004E66A7"/>
    <w:rsid w:val="004F0F0C"/>
    <w:rsid w:val="004F1BCF"/>
    <w:rsid w:val="004F2F71"/>
    <w:rsid w:val="005150D0"/>
    <w:rsid w:val="0058649D"/>
    <w:rsid w:val="005A3C4E"/>
    <w:rsid w:val="005A523D"/>
    <w:rsid w:val="005A68C4"/>
    <w:rsid w:val="005C5A6F"/>
    <w:rsid w:val="005E0E67"/>
    <w:rsid w:val="005F1F31"/>
    <w:rsid w:val="00607D0A"/>
    <w:rsid w:val="0061142D"/>
    <w:rsid w:val="00613A5D"/>
    <w:rsid w:val="006250DF"/>
    <w:rsid w:val="00651346"/>
    <w:rsid w:val="00662E2C"/>
    <w:rsid w:val="006664A7"/>
    <w:rsid w:val="006979C6"/>
    <w:rsid w:val="006A619D"/>
    <w:rsid w:val="006C0518"/>
    <w:rsid w:val="006E0462"/>
    <w:rsid w:val="006E67CA"/>
    <w:rsid w:val="00710DA0"/>
    <w:rsid w:val="00732ACD"/>
    <w:rsid w:val="0074559E"/>
    <w:rsid w:val="007779F6"/>
    <w:rsid w:val="00797168"/>
    <w:rsid w:val="007A34BF"/>
    <w:rsid w:val="007B4CF0"/>
    <w:rsid w:val="007D1907"/>
    <w:rsid w:val="007D795C"/>
    <w:rsid w:val="007E0D9D"/>
    <w:rsid w:val="00813D86"/>
    <w:rsid w:val="0081446D"/>
    <w:rsid w:val="00814517"/>
    <w:rsid w:val="00852EFC"/>
    <w:rsid w:val="0087516D"/>
    <w:rsid w:val="008816DF"/>
    <w:rsid w:val="0088706B"/>
    <w:rsid w:val="008B20E9"/>
    <w:rsid w:val="008B5D7B"/>
    <w:rsid w:val="00900526"/>
    <w:rsid w:val="00922581"/>
    <w:rsid w:val="00942CAD"/>
    <w:rsid w:val="009A4276"/>
    <w:rsid w:val="009A53EB"/>
    <w:rsid w:val="009B4C35"/>
    <w:rsid w:val="009C2EF9"/>
    <w:rsid w:val="009E077C"/>
    <w:rsid w:val="009E4293"/>
    <w:rsid w:val="009F47DC"/>
    <w:rsid w:val="00A11926"/>
    <w:rsid w:val="00A1509E"/>
    <w:rsid w:val="00A51EFD"/>
    <w:rsid w:val="00A528E5"/>
    <w:rsid w:val="00A76AE1"/>
    <w:rsid w:val="00B138D3"/>
    <w:rsid w:val="00B13C8A"/>
    <w:rsid w:val="00B33E31"/>
    <w:rsid w:val="00B371A2"/>
    <w:rsid w:val="00B70193"/>
    <w:rsid w:val="00B71149"/>
    <w:rsid w:val="00B76CCB"/>
    <w:rsid w:val="00B86B58"/>
    <w:rsid w:val="00BE3B78"/>
    <w:rsid w:val="00BE7E78"/>
    <w:rsid w:val="00BF44A5"/>
    <w:rsid w:val="00C02C5C"/>
    <w:rsid w:val="00C26905"/>
    <w:rsid w:val="00C43FDF"/>
    <w:rsid w:val="00C87D29"/>
    <w:rsid w:val="00C91C80"/>
    <w:rsid w:val="00CA3024"/>
    <w:rsid w:val="00CA5520"/>
    <w:rsid w:val="00CA5FA1"/>
    <w:rsid w:val="00CA7F9D"/>
    <w:rsid w:val="00CC7923"/>
    <w:rsid w:val="00CE1EE3"/>
    <w:rsid w:val="00D43E83"/>
    <w:rsid w:val="00D6705E"/>
    <w:rsid w:val="00D75CCB"/>
    <w:rsid w:val="00DA03D3"/>
    <w:rsid w:val="00DA08D2"/>
    <w:rsid w:val="00DA6722"/>
    <w:rsid w:val="00DC401D"/>
    <w:rsid w:val="00DD0202"/>
    <w:rsid w:val="00DD4F6B"/>
    <w:rsid w:val="00DE0DDB"/>
    <w:rsid w:val="00DF2701"/>
    <w:rsid w:val="00E21427"/>
    <w:rsid w:val="00E216FA"/>
    <w:rsid w:val="00E241FD"/>
    <w:rsid w:val="00E346F9"/>
    <w:rsid w:val="00E41A0F"/>
    <w:rsid w:val="00E66D34"/>
    <w:rsid w:val="00E71D69"/>
    <w:rsid w:val="00E73936"/>
    <w:rsid w:val="00E77CBB"/>
    <w:rsid w:val="00EA6C98"/>
    <w:rsid w:val="00ED22AD"/>
    <w:rsid w:val="00EE4EE8"/>
    <w:rsid w:val="00EE5132"/>
    <w:rsid w:val="00F06938"/>
    <w:rsid w:val="00F12751"/>
    <w:rsid w:val="00F312EA"/>
    <w:rsid w:val="00F315A5"/>
    <w:rsid w:val="00F404E2"/>
    <w:rsid w:val="00FF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D8168"/>
  <w15:docId w15:val="{BD80DC7E-55B4-47B8-AE6D-E23C025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216FA"/>
    <w:pPr>
      <w:widowControl w:val="0"/>
      <w:jc w:val="both"/>
    </w:pPr>
    <w:rPr>
      <w:kern w:val="2"/>
      <w:sz w:val="21"/>
    </w:rPr>
  </w:style>
  <w:style w:type="paragraph" w:styleId="2">
    <w:name w:val="heading 2"/>
    <w:basedOn w:val="a"/>
    <w:next w:val="a0"/>
    <w:qFormat/>
    <w:rsid w:val="00E216FA"/>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216FA"/>
  </w:style>
  <w:style w:type="character" w:styleId="a5">
    <w:name w:val="FollowedHyperlink"/>
    <w:basedOn w:val="a1"/>
    <w:rsid w:val="00E216FA"/>
    <w:rPr>
      <w:color w:val="800080"/>
      <w:u w:val="single"/>
    </w:rPr>
  </w:style>
  <w:style w:type="character" w:styleId="a6">
    <w:name w:val="Strong"/>
    <w:basedOn w:val="a1"/>
    <w:qFormat/>
    <w:rsid w:val="00E216FA"/>
    <w:rPr>
      <w:b/>
    </w:rPr>
  </w:style>
  <w:style w:type="character" w:customStyle="1" w:styleId="read">
    <w:name w:val="read"/>
    <w:basedOn w:val="a1"/>
    <w:rsid w:val="00E216FA"/>
  </w:style>
  <w:style w:type="character" w:styleId="a7">
    <w:name w:val="annotation reference"/>
    <w:basedOn w:val="a1"/>
    <w:rsid w:val="00E216FA"/>
    <w:rPr>
      <w:sz w:val="21"/>
    </w:rPr>
  </w:style>
  <w:style w:type="character" w:styleId="a8">
    <w:name w:val="Hyperlink"/>
    <w:basedOn w:val="a1"/>
    <w:uiPriority w:val="99"/>
    <w:rsid w:val="00E216FA"/>
    <w:rPr>
      <w:color w:val="0000FF"/>
      <w:u w:val="single"/>
    </w:rPr>
  </w:style>
  <w:style w:type="paragraph" w:styleId="a9">
    <w:name w:val="footer"/>
    <w:basedOn w:val="a"/>
    <w:link w:val="aa"/>
    <w:rsid w:val="00E216FA"/>
    <w:pPr>
      <w:tabs>
        <w:tab w:val="center" w:pos="4153"/>
        <w:tab w:val="right" w:pos="8306"/>
      </w:tabs>
      <w:snapToGrid w:val="0"/>
    </w:pPr>
    <w:rPr>
      <w:sz w:val="18"/>
    </w:rPr>
  </w:style>
  <w:style w:type="paragraph" w:styleId="ab">
    <w:name w:val="header"/>
    <w:basedOn w:val="a"/>
    <w:link w:val="ac"/>
    <w:rsid w:val="00E216FA"/>
    <w:pPr>
      <w:pBdr>
        <w:bottom w:val="single" w:sz="6" w:space="1" w:color="auto"/>
      </w:pBdr>
      <w:tabs>
        <w:tab w:val="center" w:pos="4153"/>
        <w:tab w:val="right" w:pos="8306"/>
      </w:tabs>
      <w:snapToGrid w:val="0"/>
    </w:pPr>
    <w:rPr>
      <w:sz w:val="18"/>
    </w:rPr>
  </w:style>
  <w:style w:type="paragraph" w:styleId="TOC2">
    <w:name w:val="toc 2"/>
    <w:basedOn w:val="a"/>
    <w:next w:val="a"/>
    <w:uiPriority w:val="39"/>
    <w:rsid w:val="00E216FA"/>
    <w:pPr>
      <w:ind w:leftChars="200" w:left="420"/>
    </w:pPr>
  </w:style>
  <w:style w:type="paragraph" w:styleId="ad">
    <w:name w:val="annotation subject"/>
    <w:basedOn w:val="ae"/>
    <w:next w:val="ae"/>
    <w:rsid w:val="00E216FA"/>
    <w:rPr>
      <w:b/>
    </w:rPr>
  </w:style>
  <w:style w:type="paragraph" w:customStyle="1" w:styleId="1">
    <w:name w:val="1"/>
    <w:basedOn w:val="a"/>
    <w:next w:val="3"/>
    <w:rsid w:val="00E216FA"/>
    <w:pPr>
      <w:adjustRightInd w:val="0"/>
      <w:snapToGrid w:val="0"/>
      <w:ind w:firstLineChars="200" w:firstLine="480"/>
    </w:pPr>
    <w:rPr>
      <w:rFonts w:ascii="仿宋_GB2312" w:eastAsia="仿宋_GB2312" w:hAnsi="宋体"/>
      <w:color w:val="000000"/>
      <w:sz w:val="24"/>
    </w:rPr>
  </w:style>
  <w:style w:type="paragraph" w:styleId="20">
    <w:name w:val="Body Text Indent 2"/>
    <w:basedOn w:val="a"/>
    <w:rsid w:val="00E216FA"/>
    <w:pPr>
      <w:spacing w:after="120" w:line="480" w:lineRule="auto"/>
      <w:ind w:leftChars="200" w:left="420"/>
    </w:pPr>
  </w:style>
  <w:style w:type="paragraph" w:customStyle="1" w:styleId="CharCharChar">
    <w:name w:val="Char Char Char"/>
    <w:basedOn w:val="a"/>
    <w:rsid w:val="00E216FA"/>
  </w:style>
  <w:style w:type="paragraph" w:customStyle="1" w:styleId="wz1">
    <w:name w:val="wz1"/>
    <w:basedOn w:val="a"/>
    <w:rsid w:val="00E216FA"/>
    <w:pPr>
      <w:widowControl/>
      <w:spacing w:before="100" w:beforeAutospacing="1" w:after="100" w:afterAutospacing="1" w:line="245" w:lineRule="atLeast"/>
    </w:pPr>
    <w:rPr>
      <w:rFonts w:ascii="Arial Unicode MS" w:eastAsia="Arial Unicode MS" w:hAnsi="Arial Unicode MS"/>
      <w:color w:val="CC0000"/>
      <w:kern w:val="0"/>
      <w:sz w:val="22"/>
    </w:rPr>
  </w:style>
  <w:style w:type="paragraph" w:customStyle="1" w:styleId="Style6">
    <w:name w:val="_Style 6"/>
    <w:basedOn w:val="a"/>
    <w:next w:val="a"/>
    <w:rsid w:val="00E216FA"/>
    <w:pPr>
      <w:adjustRightInd w:val="0"/>
      <w:snapToGrid w:val="0"/>
      <w:ind w:firstLineChars="200" w:firstLine="480"/>
    </w:pPr>
    <w:rPr>
      <w:rFonts w:ascii="仿宋_GB2312" w:eastAsia="仿宋_GB2312" w:hAnsi="宋体"/>
      <w:color w:val="000000"/>
      <w:sz w:val="24"/>
    </w:rPr>
  </w:style>
  <w:style w:type="paragraph" w:styleId="af">
    <w:name w:val="Balloon Text"/>
    <w:basedOn w:val="a"/>
    <w:rsid w:val="00E216FA"/>
    <w:rPr>
      <w:sz w:val="18"/>
    </w:rPr>
  </w:style>
  <w:style w:type="paragraph" w:customStyle="1" w:styleId="Char">
    <w:name w:val="Char"/>
    <w:basedOn w:val="a"/>
    <w:rsid w:val="00E216FA"/>
  </w:style>
  <w:style w:type="paragraph" w:styleId="3">
    <w:name w:val="Body Text Indent 3"/>
    <w:basedOn w:val="a"/>
    <w:rsid w:val="00E216FA"/>
    <w:pPr>
      <w:spacing w:after="120"/>
      <w:ind w:leftChars="200" w:left="420"/>
    </w:pPr>
    <w:rPr>
      <w:sz w:val="16"/>
    </w:rPr>
  </w:style>
  <w:style w:type="paragraph" w:styleId="af0">
    <w:name w:val="Normal (Web)"/>
    <w:basedOn w:val="a"/>
    <w:rsid w:val="00E216FA"/>
    <w:rPr>
      <w:sz w:val="24"/>
    </w:rPr>
  </w:style>
  <w:style w:type="paragraph" w:styleId="af1">
    <w:name w:val="Document Map"/>
    <w:basedOn w:val="a"/>
    <w:rsid w:val="00E216FA"/>
    <w:pPr>
      <w:shd w:val="clear" w:color="auto" w:fill="000080"/>
    </w:pPr>
  </w:style>
  <w:style w:type="paragraph" w:styleId="a0">
    <w:name w:val="Normal Indent"/>
    <w:basedOn w:val="a"/>
    <w:rsid w:val="00E216FA"/>
    <w:pPr>
      <w:ind w:firstLineChars="200" w:firstLine="420"/>
    </w:pPr>
  </w:style>
  <w:style w:type="paragraph" w:styleId="af2">
    <w:name w:val="Body Text"/>
    <w:basedOn w:val="a"/>
    <w:rsid w:val="00E216FA"/>
    <w:pPr>
      <w:spacing w:after="120"/>
    </w:pPr>
  </w:style>
  <w:style w:type="paragraph" w:customStyle="1" w:styleId="CharCharCharCharCharCharChar">
    <w:name w:val="Char Char Char Char Char Char Char"/>
    <w:basedOn w:val="a"/>
    <w:rsid w:val="00E216FA"/>
    <w:pPr>
      <w:tabs>
        <w:tab w:val="left" w:pos="360"/>
      </w:tabs>
    </w:pPr>
  </w:style>
  <w:style w:type="paragraph" w:styleId="ae">
    <w:name w:val="annotation text"/>
    <w:basedOn w:val="a"/>
    <w:rsid w:val="00E216FA"/>
  </w:style>
  <w:style w:type="paragraph" w:customStyle="1" w:styleId="CharChar1">
    <w:name w:val="Char Char1"/>
    <w:basedOn w:val="a"/>
    <w:rsid w:val="00E216FA"/>
  </w:style>
  <w:style w:type="paragraph" w:customStyle="1" w:styleId="21">
    <w:name w:val="2"/>
    <w:basedOn w:val="a"/>
    <w:next w:val="3"/>
    <w:rsid w:val="00E216FA"/>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E216FA"/>
  </w:style>
  <w:style w:type="paragraph" w:styleId="af3">
    <w:name w:val="Body Text Indent"/>
    <w:basedOn w:val="a"/>
    <w:rsid w:val="00E216FA"/>
    <w:pPr>
      <w:spacing w:after="120"/>
      <w:ind w:leftChars="200" w:left="420"/>
    </w:pPr>
  </w:style>
  <w:style w:type="character" w:customStyle="1" w:styleId="ac">
    <w:name w:val="页眉 字符"/>
    <w:link w:val="ab"/>
    <w:rsid w:val="00B13C8A"/>
    <w:rPr>
      <w:kern w:val="2"/>
      <w:sz w:val="18"/>
    </w:rPr>
  </w:style>
  <w:style w:type="character" w:customStyle="1" w:styleId="aa">
    <w:name w:val="页脚 字符"/>
    <w:link w:val="a9"/>
    <w:rsid w:val="00B13C8A"/>
    <w:rPr>
      <w:kern w:val="2"/>
      <w:sz w:val="18"/>
    </w:rPr>
  </w:style>
  <w:style w:type="character" w:customStyle="1" w:styleId="10">
    <w:name w:val="页码1"/>
    <w:basedOn w:val="a1"/>
    <w:rsid w:val="00B13C8A"/>
  </w:style>
  <w:style w:type="paragraph" w:styleId="af4">
    <w:name w:val="Revision"/>
    <w:hidden/>
    <w:uiPriority w:val="99"/>
    <w:semiHidden/>
    <w:rsid w:val="009A53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4304</Words>
  <Characters>24533</Characters>
  <Application>Microsoft Office Word</Application>
  <DocSecurity>0</DocSecurity>
  <PresentationFormat/>
  <Lines>204</Lines>
  <Paragraphs>57</Paragraphs>
  <Slides>0</Slides>
  <Notes>0</Notes>
  <HiddenSlides>0</HiddenSlides>
  <MMClips>0</MMClips>
  <ScaleCrop>false</ScaleCrop>
  <Company>JJTG</Company>
  <LinksUpToDate>false</LinksUpToDate>
  <CharactersWithSpaces>28780</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张敏峻</cp:lastModifiedBy>
  <cp:revision>8</cp:revision>
  <cp:lastPrinted>2013-01-31T09:51:00Z</cp:lastPrinted>
  <dcterms:created xsi:type="dcterms:W3CDTF">2019-09-11T05:47:00Z</dcterms:created>
  <dcterms:modified xsi:type="dcterms:W3CDTF">2020-07-22T05:16:00Z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