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AF2609" w:rsidRDefault="00C92FC0" w:rsidP="001B46A1">
      <w:pPr>
        <w:spacing w:line="360" w:lineRule="auto"/>
        <w:rPr>
          <w:rFonts w:hAnsi="宋体"/>
          <w:b/>
          <w:sz w:val="44"/>
        </w:rPr>
      </w:pPr>
    </w:p>
    <w:p w14:paraId="64AC6953" w14:textId="77777777" w:rsidR="00482CB9" w:rsidRDefault="00C92FC0" w:rsidP="00482CB9">
      <w:pPr>
        <w:adjustRightInd w:val="0"/>
        <w:snapToGrid w:val="0"/>
        <w:spacing w:line="360" w:lineRule="auto"/>
        <w:jc w:val="center"/>
        <w:rPr>
          <w:rFonts w:hAnsi="宋体"/>
          <w:b/>
          <w:sz w:val="28"/>
          <w:szCs w:val="28"/>
        </w:rPr>
      </w:pPr>
      <w:r w:rsidRPr="0058315C">
        <w:rPr>
          <w:rFonts w:hAnsi="宋体"/>
          <w:b/>
          <w:sz w:val="44"/>
        </w:rPr>
        <w:t>交银施罗德</w:t>
      </w:r>
      <w:r w:rsidR="0049008D">
        <w:rPr>
          <w:rFonts w:hAnsi="宋体" w:hint="eastAsia"/>
          <w:b/>
          <w:sz w:val="44"/>
        </w:rPr>
        <w:t>中债</w:t>
      </w:r>
      <w:r w:rsidR="001915D9">
        <w:rPr>
          <w:rFonts w:hAnsi="宋体" w:hint="eastAsia"/>
          <w:b/>
          <w:sz w:val="44"/>
        </w:rPr>
        <w:t>1-3</w:t>
      </w:r>
      <w:r w:rsidR="0049008D">
        <w:rPr>
          <w:rFonts w:hAnsi="宋体" w:hint="eastAsia"/>
          <w:b/>
          <w:sz w:val="44"/>
        </w:rPr>
        <w:t>年农发行债券指数</w:t>
      </w:r>
      <w:r w:rsidRPr="0058315C">
        <w:rPr>
          <w:rFonts w:hAnsi="宋体"/>
          <w:b/>
          <w:sz w:val="44"/>
        </w:rPr>
        <w:t>证券投资基金</w:t>
      </w:r>
      <w:r w:rsidR="00482CB9">
        <w:rPr>
          <w:rFonts w:hAnsi="宋体" w:hint="eastAsia"/>
          <w:b/>
          <w:sz w:val="44"/>
        </w:rPr>
        <w:t>(</w:t>
      </w:r>
      <w:r w:rsidR="00482CB9">
        <w:rPr>
          <w:rFonts w:hAnsi="宋体" w:hint="eastAsia"/>
          <w:b/>
          <w:sz w:val="44"/>
        </w:rPr>
        <w:t>更新</w:t>
      </w:r>
      <w:r w:rsidR="00482CB9">
        <w:rPr>
          <w:rFonts w:hAnsi="宋体" w:hint="eastAsia"/>
          <w:b/>
          <w:sz w:val="44"/>
        </w:rPr>
        <w:t>)</w:t>
      </w:r>
      <w:r w:rsidR="00482CB9" w:rsidRPr="001B46A1">
        <w:rPr>
          <w:rFonts w:hAnsi="宋体"/>
          <w:b/>
          <w:sz w:val="44"/>
        </w:rPr>
        <w:t>招募说明书</w:t>
      </w:r>
      <w:r w:rsidR="00482CB9">
        <w:rPr>
          <w:rFonts w:hAnsi="宋体" w:hint="eastAsia"/>
          <w:b/>
          <w:sz w:val="44"/>
        </w:rPr>
        <w:t>摘要</w:t>
      </w:r>
    </w:p>
    <w:p w14:paraId="7EAD9806" w14:textId="77777777" w:rsidR="00FF1437" w:rsidRPr="0058315C" w:rsidRDefault="00FF1437" w:rsidP="00A14B72">
      <w:pPr>
        <w:adjustRightInd w:val="0"/>
        <w:snapToGrid w:val="0"/>
        <w:spacing w:line="360" w:lineRule="auto"/>
        <w:jc w:val="center"/>
        <w:rPr>
          <w:b/>
          <w:sz w:val="28"/>
        </w:rPr>
      </w:pPr>
    </w:p>
    <w:p w14:paraId="64AE0E32" w14:textId="77777777" w:rsidR="00095E6C" w:rsidRPr="0058315C" w:rsidRDefault="00095E6C">
      <w:pPr>
        <w:spacing w:line="360" w:lineRule="auto"/>
        <w:rPr>
          <w:b/>
          <w:sz w:val="28"/>
        </w:rPr>
      </w:pPr>
    </w:p>
    <w:p w14:paraId="5CC99784" w14:textId="627CFB41" w:rsidR="00A14B72" w:rsidRDefault="00A14B72" w:rsidP="00A14B72">
      <w:pPr>
        <w:spacing w:line="360" w:lineRule="auto"/>
        <w:jc w:val="center"/>
        <w:rPr>
          <w:b/>
          <w:sz w:val="28"/>
        </w:rPr>
      </w:pPr>
      <w:r w:rsidRPr="00B866B0">
        <w:rPr>
          <w:rFonts w:ascii="黑体" w:eastAsia="黑体" w:hint="eastAsia"/>
          <w:b/>
          <w:sz w:val="32"/>
          <w:szCs w:val="32"/>
        </w:rPr>
        <w:t>（20</w:t>
      </w:r>
      <w:r w:rsidR="00936128">
        <w:rPr>
          <w:rFonts w:ascii="黑体" w:eastAsia="黑体" w:hint="eastAsia"/>
          <w:b/>
          <w:sz w:val="32"/>
          <w:szCs w:val="32"/>
        </w:rPr>
        <w:t>20</w:t>
      </w:r>
      <w:r w:rsidRPr="00B866B0">
        <w:rPr>
          <w:rFonts w:ascii="黑体" w:eastAsia="黑体" w:hint="eastAsia"/>
          <w:b/>
          <w:sz w:val="32"/>
          <w:szCs w:val="32"/>
        </w:rPr>
        <w:t>年</w:t>
      </w:r>
      <w:r w:rsidR="00B77161" w:rsidRPr="00B866B0">
        <w:rPr>
          <w:rFonts w:ascii="黑体" w:eastAsia="黑体" w:hint="eastAsia"/>
          <w:b/>
          <w:sz w:val="32"/>
          <w:szCs w:val="32"/>
        </w:rPr>
        <w:t>第</w:t>
      </w:r>
      <w:r w:rsidR="00936128">
        <w:rPr>
          <w:rFonts w:ascii="黑体" w:eastAsia="黑体" w:hint="eastAsia"/>
          <w:b/>
          <w:sz w:val="32"/>
          <w:szCs w:val="32"/>
        </w:rPr>
        <w:t>1</w:t>
      </w:r>
      <w:r w:rsidRPr="00B866B0">
        <w:rPr>
          <w:rFonts w:ascii="黑体" w:eastAsia="黑体" w:hint="eastAsia"/>
          <w:b/>
          <w:sz w:val="32"/>
          <w:szCs w:val="32"/>
        </w:rPr>
        <w:t>号）</w:t>
      </w:r>
    </w:p>
    <w:p w14:paraId="04638349"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401F5CAA" w:rsidR="00C92FC0" w:rsidRPr="0058315C" w:rsidRDefault="00C92FC0">
      <w:pPr>
        <w:spacing w:line="360" w:lineRule="auto"/>
        <w:ind w:leftChars="942" w:left="1978"/>
        <w:rPr>
          <w:b/>
          <w:sz w:val="28"/>
        </w:rPr>
      </w:pPr>
      <w:r w:rsidRPr="0058315C">
        <w:rPr>
          <w:rFonts w:hAnsi="宋体"/>
          <w:b/>
          <w:sz w:val="28"/>
        </w:rPr>
        <w:t>基金托管人：</w:t>
      </w:r>
      <w:r w:rsidR="00045608" w:rsidRPr="00045608">
        <w:rPr>
          <w:rFonts w:hAnsi="宋体" w:hint="eastAsia"/>
          <w:b/>
          <w:sz w:val="28"/>
        </w:rPr>
        <w:t>中国光大</w:t>
      </w:r>
      <w:r w:rsidR="00E030D7" w:rsidRPr="0058315C">
        <w:rPr>
          <w:rFonts w:hAnsi="宋体" w:hint="eastAsia"/>
          <w:b/>
          <w:sz w:val="28"/>
        </w:rPr>
        <w:t>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71492531" w:rsidR="00C92FC0" w:rsidRPr="0058315C" w:rsidRDefault="004F1CCF">
      <w:pPr>
        <w:autoSpaceDE w:val="0"/>
        <w:autoSpaceDN w:val="0"/>
        <w:spacing w:line="360" w:lineRule="auto"/>
        <w:ind w:left="2996" w:hanging="2996"/>
        <w:jc w:val="center"/>
        <w:textAlignment w:val="bottom"/>
        <w:rPr>
          <w:b/>
          <w:sz w:val="24"/>
        </w:rPr>
      </w:pPr>
      <w:r w:rsidRPr="0058315C">
        <w:rPr>
          <w:rFonts w:hAnsi="宋体"/>
          <w:b/>
          <w:sz w:val="28"/>
        </w:rPr>
        <w:t>二〇</w:t>
      </w:r>
      <w:r w:rsidR="00936128">
        <w:rPr>
          <w:rFonts w:hAnsi="宋体" w:hint="eastAsia"/>
          <w:b/>
          <w:sz w:val="28"/>
        </w:rPr>
        <w:t>二〇</w:t>
      </w:r>
      <w:r w:rsidRPr="0058315C">
        <w:rPr>
          <w:rFonts w:hAnsi="宋体"/>
          <w:b/>
          <w:sz w:val="28"/>
        </w:rPr>
        <w:t>年</w:t>
      </w:r>
      <w:r w:rsidR="00936128">
        <w:rPr>
          <w:rFonts w:hAnsi="宋体" w:hint="eastAsia"/>
          <w:b/>
          <w:sz w:val="28"/>
        </w:rPr>
        <w:t>五</w:t>
      </w:r>
      <w:r w:rsidRPr="0058315C">
        <w:rPr>
          <w:rFonts w:hAnsi="宋体"/>
          <w:b/>
          <w:sz w:val="28"/>
        </w:rPr>
        <w:t>月</w:t>
      </w:r>
    </w:p>
    <w:p w14:paraId="4231FC8B" w14:textId="77777777" w:rsidR="002866E4" w:rsidRDefault="002866E4">
      <w:pPr>
        <w:widowControl/>
        <w:spacing w:line="360" w:lineRule="auto"/>
        <w:jc w:val="left"/>
        <w:rPr>
          <w:rFonts w:hAnsi="宋体"/>
          <w:kern w:val="0"/>
        </w:rPr>
      </w:pPr>
    </w:p>
    <w:p w14:paraId="44ECFA52" w14:textId="77777777" w:rsidR="00A14B72" w:rsidRPr="0058315C" w:rsidRDefault="00A14B72">
      <w:pPr>
        <w:widowControl/>
        <w:spacing w:line="360" w:lineRule="auto"/>
        <w:jc w:val="left"/>
        <w:rPr>
          <w:rFonts w:hAnsi="宋体"/>
          <w:kern w:val="0"/>
        </w:rPr>
      </w:pPr>
    </w:p>
    <w:p w14:paraId="6C98F32E" w14:textId="77777777" w:rsidR="00B77161" w:rsidRDefault="00B77161" w:rsidP="00680C8A">
      <w:pPr>
        <w:widowControl/>
        <w:spacing w:line="360" w:lineRule="auto"/>
        <w:jc w:val="center"/>
        <w:rPr>
          <w:rFonts w:hAnsi="宋体"/>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6D417A4"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49008D">
        <w:rPr>
          <w:rFonts w:hint="eastAsia"/>
          <w:bCs/>
          <w:sz w:val="24"/>
        </w:rPr>
        <w:t>中债</w:t>
      </w:r>
      <w:r w:rsidR="001915D9">
        <w:rPr>
          <w:rFonts w:hint="eastAsia"/>
          <w:bCs/>
          <w:sz w:val="24"/>
        </w:rPr>
        <w:t>1-3</w:t>
      </w:r>
      <w:r w:rsidR="0049008D">
        <w:rPr>
          <w:rFonts w:hint="eastAsia"/>
          <w:bCs/>
          <w:sz w:val="24"/>
        </w:rPr>
        <w:t>年农发行债券指数</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251C6C" w:rsidRPr="0058315C">
        <w:rPr>
          <w:rFonts w:hint="eastAsia"/>
          <w:kern w:val="0"/>
          <w:sz w:val="24"/>
        </w:rPr>
        <w:t>201</w:t>
      </w:r>
      <w:r w:rsidR="00251C6C">
        <w:rPr>
          <w:kern w:val="0"/>
          <w:sz w:val="24"/>
        </w:rPr>
        <w:t>8</w:t>
      </w:r>
      <w:r w:rsidR="00251C6C" w:rsidRPr="0058315C">
        <w:rPr>
          <w:kern w:val="0"/>
          <w:sz w:val="24"/>
        </w:rPr>
        <w:t>年</w:t>
      </w:r>
      <w:r w:rsidR="004F1CCF">
        <w:rPr>
          <w:kern w:val="0"/>
          <w:sz w:val="24"/>
        </w:rPr>
        <w:t>11</w:t>
      </w:r>
      <w:r w:rsidRPr="0058315C">
        <w:rPr>
          <w:kern w:val="0"/>
          <w:sz w:val="24"/>
        </w:rPr>
        <w:t>月</w:t>
      </w:r>
      <w:r w:rsidR="004F1CCF">
        <w:rPr>
          <w:kern w:val="0"/>
          <w:sz w:val="24"/>
        </w:rPr>
        <w:t>14</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1F644E">
        <w:rPr>
          <w:kern w:val="0"/>
          <w:sz w:val="24"/>
        </w:rPr>
        <w:t>2018</w:t>
      </w:r>
      <w:r w:rsidRPr="0058315C">
        <w:rPr>
          <w:kern w:val="0"/>
          <w:sz w:val="24"/>
        </w:rPr>
        <w:t>】</w:t>
      </w:r>
      <w:r w:rsidR="004F1CCF">
        <w:rPr>
          <w:kern w:val="0"/>
          <w:sz w:val="24"/>
        </w:rPr>
        <w:t>1856</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r w:rsidR="00826305" w:rsidRPr="009F304F">
        <w:rPr>
          <w:rFonts w:hAnsi="宋体" w:hint="eastAsia"/>
          <w:kern w:val="0"/>
          <w:sz w:val="24"/>
        </w:rPr>
        <w:t>本基金基金合同于</w:t>
      </w:r>
      <w:r w:rsidR="00826305" w:rsidRPr="009F304F">
        <w:rPr>
          <w:rFonts w:hAnsi="宋体" w:hint="eastAsia"/>
          <w:kern w:val="0"/>
          <w:sz w:val="24"/>
        </w:rPr>
        <w:t>201</w:t>
      </w:r>
      <w:r w:rsidR="00826305">
        <w:rPr>
          <w:rFonts w:hAnsi="宋体"/>
          <w:kern w:val="0"/>
          <w:sz w:val="24"/>
        </w:rPr>
        <w:t>9</w:t>
      </w:r>
      <w:r w:rsidR="00826305" w:rsidRPr="009F304F">
        <w:rPr>
          <w:rFonts w:hAnsi="宋体" w:hint="eastAsia"/>
          <w:kern w:val="0"/>
          <w:sz w:val="24"/>
        </w:rPr>
        <w:t>年</w:t>
      </w:r>
      <w:r w:rsidR="00826305">
        <w:rPr>
          <w:rFonts w:hAnsi="宋体"/>
          <w:kern w:val="0"/>
          <w:sz w:val="24"/>
        </w:rPr>
        <w:t>1</w:t>
      </w:r>
      <w:r w:rsidR="00826305" w:rsidRPr="009F304F">
        <w:rPr>
          <w:rFonts w:hAnsi="宋体" w:hint="eastAsia"/>
          <w:kern w:val="0"/>
          <w:sz w:val="24"/>
        </w:rPr>
        <w:t>月</w:t>
      </w:r>
      <w:r w:rsidR="00826305" w:rsidRPr="009F304F">
        <w:rPr>
          <w:rFonts w:hAnsi="宋体" w:hint="eastAsia"/>
          <w:kern w:val="0"/>
          <w:sz w:val="24"/>
        </w:rPr>
        <w:t>2</w:t>
      </w:r>
      <w:r w:rsidR="00826305">
        <w:rPr>
          <w:rFonts w:hAnsi="宋体"/>
          <w:kern w:val="0"/>
          <w:sz w:val="24"/>
        </w:rPr>
        <w:t>3</w:t>
      </w:r>
      <w:r w:rsidR="00826305" w:rsidRPr="009F304F">
        <w:rPr>
          <w:rFonts w:hAnsi="宋体" w:hint="eastAsia"/>
          <w:kern w:val="0"/>
          <w:sz w:val="24"/>
        </w:rPr>
        <w:t>日正式生效。</w:t>
      </w:r>
    </w:p>
    <w:p w14:paraId="1F0E88E9"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，并不表明其对本基金的价值和收益作出实质性判断或保证，也不表明投资于本基金没有风险。</w:t>
      </w:r>
      <w:r w:rsidR="00555425" w:rsidRPr="0058315C">
        <w:rPr>
          <w:rFonts w:hint="eastAsia"/>
          <w:kern w:val="0"/>
          <w:sz w:val="24"/>
        </w:rPr>
        <w:t>中国证监会不对基金的投资价值及市场前景等作出实质性判断或者保证。</w:t>
      </w:r>
    </w:p>
    <w:p w14:paraId="0BA71EA0" w14:textId="43708F3D"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49E8E8B1"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4A41E2" w:rsidRPr="004A41E2">
        <w:rPr>
          <w:rFonts w:hint="eastAsia"/>
          <w:kern w:val="0"/>
          <w:sz w:val="24"/>
        </w:rPr>
        <w:t>本基金投资策略所特有的指数化投资风险</w:t>
      </w:r>
      <w:r w:rsidR="004A41E2">
        <w:rPr>
          <w:rFonts w:hint="eastAsia"/>
          <w:kern w:val="0"/>
          <w:sz w:val="24"/>
        </w:rPr>
        <w:t>；</w:t>
      </w:r>
      <w:r w:rsidR="00AA5847" w:rsidRPr="00AA5847">
        <w:rPr>
          <w:rFonts w:hint="eastAsia"/>
          <w:kern w:val="0"/>
          <w:sz w:val="24"/>
        </w:rPr>
        <w:t>本基金的特有风险；</w:t>
      </w:r>
      <w:r w:rsidR="00B9371F" w:rsidRPr="00B9371F">
        <w:rPr>
          <w:rFonts w:hint="eastAsia"/>
          <w:bCs/>
          <w:color w:val="000000"/>
          <w:sz w:val="24"/>
          <w:szCs w:val="21"/>
        </w:rPr>
        <w:t>连续六十个工作日出现基金份额持有人数量不满</w:t>
      </w:r>
      <w:r w:rsidR="00B9371F" w:rsidRPr="00B9371F">
        <w:rPr>
          <w:rFonts w:hint="eastAsia"/>
          <w:bCs/>
          <w:color w:val="000000"/>
          <w:sz w:val="24"/>
          <w:szCs w:val="21"/>
        </w:rPr>
        <w:t>200</w:t>
      </w:r>
      <w:r w:rsidR="00B9371F" w:rsidRPr="00B9371F">
        <w:rPr>
          <w:rFonts w:hint="eastAsia"/>
          <w:bCs/>
          <w:color w:val="000000"/>
          <w:sz w:val="24"/>
          <w:szCs w:val="21"/>
        </w:rPr>
        <w:t>人或基金资产净值低于</w:t>
      </w:r>
      <w:r w:rsidR="00B9371F" w:rsidRPr="00B9371F">
        <w:rPr>
          <w:rFonts w:hint="eastAsia"/>
          <w:bCs/>
          <w:color w:val="000000"/>
          <w:sz w:val="24"/>
          <w:szCs w:val="21"/>
        </w:rPr>
        <w:t>5000</w:t>
      </w:r>
      <w:r w:rsidR="00B9371F" w:rsidRPr="00B9371F">
        <w:rPr>
          <w:rFonts w:hint="eastAsia"/>
          <w:bCs/>
          <w:color w:val="000000"/>
          <w:sz w:val="24"/>
          <w:szCs w:val="21"/>
        </w:rPr>
        <w:t>万元情形时基金管理人将依基金合同约定提前终止基金合同的风险</w:t>
      </w:r>
      <w:r w:rsidR="008A6D0C">
        <w:rPr>
          <w:rFonts w:hint="eastAsia"/>
          <w:kern w:val="0"/>
          <w:sz w:val="24"/>
        </w:rPr>
        <w:t>；</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r w:rsidR="00D0527D" w:rsidRPr="00D0527D">
        <w:rPr>
          <w:rFonts w:hint="eastAsia"/>
          <w:kern w:val="0"/>
          <w:sz w:val="24"/>
        </w:rPr>
        <w:t>其中指数化投资风险主要包括：标的指数回报与</w:t>
      </w:r>
      <w:r w:rsidR="005D56D8">
        <w:rPr>
          <w:rFonts w:hint="eastAsia"/>
          <w:kern w:val="0"/>
          <w:sz w:val="24"/>
        </w:rPr>
        <w:t>债券</w:t>
      </w:r>
      <w:r w:rsidR="00D0527D" w:rsidRPr="00D0527D">
        <w:rPr>
          <w:rFonts w:hint="eastAsia"/>
          <w:kern w:val="0"/>
          <w:sz w:val="24"/>
        </w:rPr>
        <w:t>市场平均回报偏离的风险、标的指数</w:t>
      </w:r>
      <w:r w:rsidR="00D0527D">
        <w:rPr>
          <w:rFonts w:hint="eastAsia"/>
          <w:kern w:val="0"/>
          <w:sz w:val="24"/>
        </w:rPr>
        <w:t>下跌</w:t>
      </w:r>
      <w:r w:rsidR="00D0527D" w:rsidRPr="00D0527D">
        <w:rPr>
          <w:rFonts w:hint="eastAsia"/>
          <w:kern w:val="0"/>
          <w:sz w:val="24"/>
        </w:rPr>
        <w:t>的风险、基金跟踪偏离风险、标的指数变更的风险</w:t>
      </w:r>
      <w:r w:rsidR="00AC524B">
        <w:rPr>
          <w:rFonts w:hint="eastAsia"/>
          <w:kern w:val="0"/>
          <w:sz w:val="24"/>
        </w:rPr>
        <w:t>、</w:t>
      </w:r>
      <w:r w:rsidR="00AC524B" w:rsidRPr="005C5A56">
        <w:rPr>
          <w:rFonts w:hint="eastAsia"/>
          <w:kern w:val="0"/>
          <w:sz w:val="24"/>
        </w:rPr>
        <w:t>标的指数计算出错的风险</w:t>
      </w:r>
      <w:r w:rsidR="00D0527D" w:rsidRPr="00D0527D">
        <w:rPr>
          <w:rFonts w:hint="eastAsia"/>
          <w:kern w:val="0"/>
          <w:sz w:val="24"/>
        </w:rPr>
        <w:t>等</w:t>
      </w:r>
      <w:r w:rsidR="0088553A">
        <w:rPr>
          <w:rFonts w:hint="eastAsia"/>
          <w:kern w:val="0"/>
          <w:sz w:val="24"/>
        </w:rPr>
        <w:t>。</w:t>
      </w:r>
    </w:p>
    <w:p w14:paraId="43400483" w14:textId="24F15B52" w:rsidR="008832EA" w:rsidRPr="0058315C" w:rsidRDefault="003B2CB0">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r w:rsidR="0049008D" w:rsidRPr="0049008D">
        <w:rPr>
          <w:rFonts w:hint="eastAsia"/>
          <w:kern w:val="0"/>
          <w:sz w:val="24"/>
        </w:rPr>
        <w:t>本基金为指数型基金，主要采用抽样复制和动态最优化的方法跟踪标的指数的表现，具有与标的指数、以及标的指数所代表的债券市场相似的风险收益特征。</w:t>
      </w:r>
    </w:p>
    <w:p w14:paraId="09F9E0AC" w14:textId="000FF7F8" w:rsidR="00C92FC0" w:rsidRDefault="00C92FC0" w:rsidP="00E343B2">
      <w:pPr>
        <w:widowControl/>
        <w:adjustRightInd w:val="0"/>
        <w:snapToGrid w:val="0"/>
        <w:spacing w:line="360" w:lineRule="auto"/>
        <w:ind w:firstLineChars="200" w:firstLine="480"/>
        <w:rPr>
          <w:kern w:val="0"/>
          <w:sz w:val="24"/>
        </w:rPr>
      </w:pPr>
      <w:r w:rsidRPr="0058315C">
        <w:rPr>
          <w:kern w:val="0"/>
          <w:sz w:val="24"/>
        </w:rPr>
        <w:lastRenderedPageBreak/>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45195C" w:rsidRPr="0058315C">
        <w:rPr>
          <w:kern w:val="0"/>
          <w:sz w:val="24"/>
        </w:rPr>
        <w:t>和基金合同</w:t>
      </w:r>
      <w:r w:rsidR="00B77161" w:rsidRPr="00071DCB">
        <w:rPr>
          <w:rFonts w:hint="eastAsia"/>
          <w:kern w:val="0"/>
          <w:sz w:val="24"/>
        </w:rPr>
        <w:t>、基金产品资料概要</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，自主判断基金的投资价值，自主作出投资决策，自行承担投资风险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基金管理人提醒投资者基金投资的“买者自负”原则，在投资者作出投资决策后，基金运营状况与基金净值变化引致的投资风险，由投资者自行负责。</w:t>
      </w:r>
    </w:p>
    <w:p w14:paraId="5F99D7F9" w14:textId="1A2CA7D4" w:rsidR="008977F6"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70B68055" w14:textId="30D6E7AD" w:rsidR="00826305" w:rsidRDefault="00826305" w:rsidP="00E343B2">
      <w:pPr>
        <w:widowControl/>
        <w:adjustRightInd w:val="0"/>
        <w:snapToGrid w:val="0"/>
        <w:spacing w:line="360" w:lineRule="auto"/>
        <w:ind w:firstLineChars="200" w:firstLine="480"/>
        <w:rPr>
          <w:rFonts w:ascii="宋体" w:hAnsi="宋体"/>
          <w:kern w:val="0"/>
          <w:sz w:val="24"/>
        </w:rPr>
      </w:pPr>
      <w:r w:rsidRPr="00826305">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21568061" w14:textId="4352BC7A" w:rsidR="003F7947" w:rsidRPr="0058315C" w:rsidRDefault="00936128" w:rsidP="003F7947">
      <w:pPr>
        <w:widowControl/>
        <w:adjustRightInd w:val="0"/>
        <w:snapToGrid w:val="0"/>
        <w:spacing w:line="360" w:lineRule="auto"/>
        <w:ind w:firstLineChars="200" w:firstLine="480"/>
        <w:rPr>
          <w:rFonts w:ascii="宋体" w:hAnsi="宋体"/>
          <w:kern w:val="0"/>
          <w:sz w:val="24"/>
        </w:rPr>
      </w:pPr>
      <w:r w:rsidRPr="00936128">
        <w:rPr>
          <w:rFonts w:hint="eastAsia"/>
          <w:kern w:val="0"/>
          <w:sz w:val="24"/>
        </w:rPr>
        <w:t>本招募说明书所载内容截止日为</w:t>
      </w:r>
      <w:r w:rsidRPr="00936128">
        <w:rPr>
          <w:rFonts w:hint="eastAsia"/>
          <w:kern w:val="0"/>
          <w:sz w:val="24"/>
        </w:rPr>
        <w:t>2020</w:t>
      </w:r>
      <w:r w:rsidRPr="00936128">
        <w:rPr>
          <w:rFonts w:hint="eastAsia"/>
          <w:kern w:val="0"/>
          <w:sz w:val="24"/>
        </w:rPr>
        <w:t>年</w:t>
      </w:r>
      <w:r w:rsidRPr="00936128">
        <w:rPr>
          <w:rFonts w:hint="eastAsia"/>
          <w:kern w:val="0"/>
          <w:sz w:val="24"/>
        </w:rPr>
        <w:t>5</w:t>
      </w:r>
      <w:r w:rsidRPr="00936128">
        <w:rPr>
          <w:rFonts w:hint="eastAsia"/>
          <w:kern w:val="0"/>
          <w:sz w:val="24"/>
        </w:rPr>
        <w:t>月</w:t>
      </w:r>
      <w:r w:rsidRPr="00936128">
        <w:rPr>
          <w:rFonts w:hint="eastAsia"/>
          <w:kern w:val="0"/>
          <w:sz w:val="24"/>
        </w:rPr>
        <w:t>13</w:t>
      </w:r>
      <w:r w:rsidRPr="00936128">
        <w:rPr>
          <w:rFonts w:hint="eastAsia"/>
          <w:kern w:val="0"/>
          <w:sz w:val="24"/>
        </w:rPr>
        <w:t>日，有关财务数据和净值表现截止日为</w:t>
      </w:r>
      <w:r w:rsidRPr="00936128">
        <w:rPr>
          <w:rFonts w:hint="eastAsia"/>
          <w:kern w:val="0"/>
          <w:sz w:val="24"/>
        </w:rPr>
        <w:t>2020</w:t>
      </w:r>
      <w:r w:rsidRPr="00936128">
        <w:rPr>
          <w:rFonts w:hint="eastAsia"/>
          <w:kern w:val="0"/>
          <w:sz w:val="24"/>
        </w:rPr>
        <w:t>年</w:t>
      </w:r>
      <w:r w:rsidRPr="00936128">
        <w:rPr>
          <w:rFonts w:hint="eastAsia"/>
          <w:kern w:val="0"/>
          <w:sz w:val="24"/>
        </w:rPr>
        <w:t>3</w:t>
      </w:r>
      <w:r w:rsidRPr="00936128">
        <w:rPr>
          <w:rFonts w:hint="eastAsia"/>
          <w:kern w:val="0"/>
          <w:sz w:val="24"/>
        </w:rPr>
        <w:t>月</w:t>
      </w:r>
      <w:r w:rsidRPr="00936128">
        <w:rPr>
          <w:rFonts w:hint="eastAsia"/>
          <w:kern w:val="0"/>
          <w:sz w:val="24"/>
        </w:rPr>
        <w:t>31</w:t>
      </w:r>
      <w:r w:rsidRPr="00936128">
        <w:rPr>
          <w:rFonts w:hint="eastAsia"/>
          <w:kern w:val="0"/>
          <w:sz w:val="24"/>
        </w:rPr>
        <w:t>日。本招募说明书所载的财务数据未经审计。</w:t>
      </w:r>
    </w:p>
    <w:p w14:paraId="6F22B3BE" w14:textId="77777777" w:rsidR="003F7947" w:rsidRPr="00AF2609" w:rsidRDefault="003F7947" w:rsidP="00E343B2">
      <w:pPr>
        <w:widowControl/>
        <w:adjustRightInd w:val="0"/>
        <w:snapToGrid w:val="0"/>
        <w:spacing w:line="360" w:lineRule="auto"/>
        <w:ind w:firstLineChars="200" w:firstLine="480"/>
        <w:rPr>
          <w:rFonts w:ascii="宋体" w:hAnsi="宋体"/>
          <w:kern w:val="0"/>
          <w:sz w:val="24"/>
        </w:rPr>
      </w:pPr>
    </w:p>
    <w:p w14:paraId="4C86E296" w14:textId="77777777" w:rsidR="00482CB9" w:rsidRPr="0091566E" w:rsidRDefault="00C92FC0" w:rsidP="00482CB9">
      <w:pPr>
        <w:widowControl/>
        <w:adjustRightInd w:val="0"/>
        <w:snapToGrid w:val="0"/>
        <w:spacing w:beforeLines="50" w:before="143" w:afterLines="50" w:after="143" w:line="360" w:lineRule="auto"/>
        <w:ind w:firstLineChars="200" w:firstLine="600"/>
        <w:jc w:val="left"/>
        <w:outlineLvl w:val="0"/>
        <w:rPr>
          <w:rFonts w:ascii="黑体" w:eastAsia="黑体"/>
          <w:b/>
          <w:kern w:val="0"/>
          <w:sz w:val="28"/>
          <w:szCs w:val="28"/>
        </w:rPr>
      </w:pPr>
      <w:r w:rsidRPr="0058315C">
        <w:rPr>
          <w:rFonts w:ascii="宋体" w:hAnsi="宋体"/>
          <w:kern w:val="0"/>
          <w:sz w:val="30"/>
        </w:rPr>
        <w:br w:type="page"/>
      </w:r>
      <w:bookmarkStart w:id="1" w:name="_Toc265064912"/>
      <w:bookmarkStart w:id="2" w:name="_Toc299716732"/>
      <w:r w:rsidR="00482CB9" w:rsidRPr="00503163">
        <w:rPr>
          <w:rFonts w:ascii="黑体" w:eastAsia="黑体" w:hint="eastAsia"/>
          <w:b/>
          <w:kern w:val="0"/>
          <w:sz w:val="28"/>
          <w:szCs w:val="28"/>
        </w:rPr>
        <w:lastRenderedPageBreak/>
        <w:t>一、基金管理人</w:t>
      </w:r>
      <w:bookmarkEnd w:id="1"/>
      <w:bookmarkEnd w:id="2"/>
    </w:p>
    <w:p w14:paraId="5A8B03A2" w14:textId="77777777" w:rsidR="00217D87" w:rsidRDefault="00217D87" w:rsidP="00217D87">
      <w:pPr>
        <w:widowControl/>
        <w:adjustRightInd w:val="0"/>
        <w:snapToGrid w:val="0"/>
        <w:spacing w:line="360" w:lineRule="auto"/>
        <w:ind w:firstLineChars="200" w:firstLine="482"/>
        <w:outlineLvl w:val="1"/>
        <w:rPr>
          <w:b/>
          <w:kern w:val="0"/>
          <w:sz w:val="24"/>
        </w:rPr>
      </w:pPr>
      <w:bookmarkStart w:id="3" w:name="_Hlt80961854"/>
      <w:bookmarkStart w:id="4" w:name="_Hlt81034163"/>
      <w:bookmarkEnd w:id="3"/>
      <w:bookmarkEnd w:id="4"/>
      <w:r>
        <w:rPr>
          <w:rFonts w:hAnsi="宋体"/>
          <w:b/>
          <w:kern w:val="0"/>
          <w:sz w:val="24"/>
        </w:rPr>
        <w:t>（一）基金管理人概况</w:t>
      </w:r>
      <w:r>
        <w:rPr>
          <w:b/>
          <w:kern w:val="0"/>
          <w:sz w:val="24"/>
        </w:rPr>
        <w:t xml:space="preserve"> </w:t>
      </w:r>
    </w:p>
    <w:p w14:paraId="22174D7F" w14:textId="77777777" w:rsidR="00217D87" w:rsidRDefault="00217D87" w:rsidP="00217D87">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304CD56" w14:textId="77777777" w:rsidR="00217D87" w:rsidRPr="000B7BCC" w:rsidRDefault="00217D87" w:rsidP="00217D87">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A465208" w14:textId="77777777" w:rsidR="00217D87" w:rsidRPr="000B7BCC" w:rsidRDefault="00217D87" w:rsidP="00217D87">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6C5C511" w14:textId="77777777" w:rsidR="00217D87" w:rsidRPr="000B7BCC" w:rsidRDefault="00217D87" w:rsidP="00217D87">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C25CD94" w14:textId="77777777" w:rsidR="00217D87" w:rsidRPr="000B7BCC" w:rsidRDefault="00217D87" w:rsidP="00217D87">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14C8DA5" w14:textId="77777777" w:rsidR="00217D87" w:rsidRPr="000B7BCC" w:rsidRDefault="00217D87" w:rsidP="00217D87">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40E2B57A" w14:textId="77777777" w:rsidR="00217D87" w:rsidRPr="000B7BCC" w:rsidRDefault="00217D87" w:rsidP="00217D87">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5458EE8C" w14:textId="77777777" w:rsidR="00217D87" w:rsidRPr="000B7BCC" w:rsidRDefault="00217D87" w:rsidP="00217D87">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2C459E8" w14:textId="77777777" w:rsidR="00217D87" w:rsidRPr="000B7BCC" w:rsidRDefault="00217D87" w:rsidP="00217D87">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71BA0C71" w14:textId="77777777" w:rsidR="00217D87" w:rsidRPr="000B7BCC" w:rsidRDefault="00217D87" w:rsidP="00217D87">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97C524D" w14:textId="77777777" w:rsidR="00217D87" w:rsidRPr="000B7BCC" w:rsidRDefault="00217D87" w:rsidP="00217D87">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016E0235" w14:textId="77777777" w:rsidR="00217D87" w:rsidRPr="000B7BCC" w:rsidRDefault="00217D87" w:rsidP="00217D87">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217D87" w:rsidRPr="000B7BCC" w14:paraId="74105643" w14:textId="77777777" w:rsidTr="00936128">
        <w:tc>
          <w:tcPr>
            <w:tcW w:w="5400" w:type="dxa"/>
          </w:tcPr>
          <w:p w14:paraId="74576180" w14:textId="77777777" w:rsidR="00217D87" w:rsidRPr="000B7BCC" w:rsidRDefault="00217D87" w:rsidP="00936128">
            <w:pPr>
              <w:widowControl/>
              <w:jc w:val="center"/>
              <w:rPr>
                <w:kern w:val="0"/>
                <w:sz w:val="24"/>
              </w:rPr>
            </w:pPr>
            <w:r w:rsidRPr="000B7BCC">
              <w:rPr>
                <w:rFonts w:hAnsi="宋体"/>
                <w:kern w:val="0"/>
                <w:sz w:val="24"/>
              </w:rPr>
              <w:t>股东名称</w:t>
            </w:r>
          </w:p>
        </w:tc>
        <w:tc>
          <w:tcPr>
            <w:tcW w:w="3060" w:type="dxa"/>
          </w:tcPr>
          <w:p w14:paraId="574458D2" w14:textId="77777777" w:rsidR="00217D87" w:rsidRPr="000B7BCC" w:rsidRDefault="00217D87" w:rsidP="00936128">
            <w:pPr>
              <w:widowControl/>
              <w:jc w:val="center"/>
              <w:rPr>
                <w:kern w:val="0"/>
                <w:sz w:val="24"/>
              </w:rPr>
            </w:pPr>
            <w:r w:rsidRPr="000B7BCC">
              <w:rPr>
                <w:rFonts w:hAnsi="宋体"/>
                <w:kern w:val="0"/>
                <w:sz w:val="24"/>
              </w:rPr>
              <w:t>股权比例</w:t>
            </w:r>
          </w:p>
        </w:tc>
      </w:tr>
      <w:tr w:rsidR="00217D87" w:rsidRPr="000B7BCC" w14:paraId="0FE63719" w14:textId="77777777" w:rsidTr="00936128">
        <w:tc>
          <w:tcPr>
            <w:tcW w:w="5400" w:type="dxa"/>
          </w:tcPr>
          <w:p w14:paraId="31CA50B6" w14:textId="77777777" w:rsidR="00217D87" w:rsidRPr="000B7BCC" w:rsidRDefault="00217D87" w:rsidP="00936128">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9872012" w14:textId="77777777" w:rsidR="00217D87" w:rsidRPr="000B7BCC" w:rsidRDefault="00217D87" w:rsidP="00936128">
            <w:pPr>
              <w:widowControl/>
              <w:jc w:val="center"/>
              <w:rPr>
                <w:kern w:val="0"/>
                <w:sz w:val="24"/>
              </w:rPr>
            </w:pPr>
            <w:r w:rsidRPr="000B7BCC">
              <w:rPr>
                <w:kern w:val="0"/>
                <w:sz w:val="24"/>
              </w:rPr>
              <w:t>65%</w:t>
            </w:r>
          </w:p>
        </w:tc>
      </w:tr>
      <w:tr w:rsidR="00217D87" w:rsidRPr="000B7BCC" w14:paraId="6FEBAE7D" w14:textId="77777777" w:rsidTr="00936128">
        <w:tc>
          <w:tcPr>
            <w:tcW w:w="5400" w:type="dxa"/>
          </w:tcPr>
          <w:p w14:paraId="0DDC646B" w14:textId="77777777" w:rsidR="00217D87" w:rsidRPr="000B7BCC" w:rsidRDefault="00217D87" w:rsidP="00936128">
            <w:pPr>
              <w:widowControl/>
              <w:rPr>
                <w:kern w:val="0"/>
                <w:sz w:val="24"/>
              </w:rPr>
            </w:pPr>
            <w:r w:rsidRPr="000B7BCC">
              <w:rPr>
                <w:rFonts w:hAnsi="宋体"/>
                <w:kern w:val="0"/>
                <w:sz w:val="24"/>
              </w:rPr>
              <w:t>施罗德投资管理有限公司</w:t>
            </w:r>
          </w:p>
        </w:tc>
        <w:tc>
          <w:tcPr>
            <w:tcW w:w="3060" w:type="dxa"/>
            <w:vAlign w:val="center"/>
          </w:tcPr>
          <w:p w14:paraId="5B052866" w14:textId="77777777" w:rsidR="00217D87" w:rsidRPr="000B7BCC" w:rsidRDefault="00217D87" w:rsidP="00936128">
            <w:pPr>
              <w:widowControl/>
              <w:jc w:val="center"/>
              <w:rPr>
                <w:kern w:val="0"/>
                <w:sz w:val="24"/>
              </w:rPr>
            </w:pPr>
            <w:r w:rsidRPr="000B7BCC">
              <w:rPr>
                <w:kern w:val="0"/>
                <w:sz w:val="24"/>
              </w:rPr>
              <w:t>30%</w:t>
            </w:r>
          </w:p>
        </w:tc>
      </w:tr>
      <w:tr w:rsidR="00217D87" w:rsidRPr="000B7BCC" w14:paraId="585E438C" w14:textId="77777777" w:rsidTr="00936128">
        <w:tc>
          <w:tcPr>
            <w:tcW w:w="5400" w:type="dxa"/>
          </w:tcPr>
          <w:p w14:paraId="3F91DEA8" w14:textId="77777777" w:rsidR="00217D87" w:rsidRPr="000B7BCC" w:rsidRDefault="00217D87" w:rsidP="00936128">
            <w:pPr>
              <w:widowControl/>
              <w:rPr>
                <w:kern w:val="0"/>
                <w:sz w:val="24"/>
              </w:rPr>
            </w:pPr>
            <w:r w:rsidRPr="000B7BCC">
              <w:rPr>
                <w:rFonts w:hAnsi="宋体"/>
                <w:kern w:val="0"/>
                <w:sz w:val="24"/>
              </w:rPr>
              <w:t>中国国际海运集装箱（集团）股份有限公司</w:t>
            </w:r>
          </w:p>
        </w:tc>
        <w:tc>
          <w:tcPr>
            <w:tcW w:w="3060" w:type="dxa"/>
            <w:vAlign w:val="center"/>
          </w:tcPr>
          <w:p w14:paraId="5A17A693" w14:textId="77777777" w:rsidR="00217D87" w:rsidRPr="000B7BCC" w:rsidRDefault="00217D87" w:rsidP="00936128">
            <w:pPr>
              <w:widowControl/>
              <w:jc w:val="center"/>
              <w:rPr>
                <w:kern w:val="0"/>
                <w:sz w:val="24"/>
              </w:rPr>
            </w:pPr>
            <w:r w:rsidRPr="000B7BCC">
              <w:rPr>
                <w:kern w:val="0"/>
                <w:sz w:val="24"/>
              </w:rPr>
              <w:t>5%</w:t>
            </w:r>
          </w:p>
        </w:tc>
      </w:tr>
    </w:tbl>
    <w:p w14:paraId="33522C26" w14:textId="77777777" w:rsidR="00217D87" w:rsidRPr="000B7BCC" w:rsidRDefault="00217D87" w:rsidP="00217D87">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27482EC"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kern w:val="0"/>
          <w:sz w:val="24"/>
        </w:rPr>
        <w:t>1</w:t>
      </w:r>
      <w:r w:rsidRPr="00FA364C">
        <w:rPr>
          <w:rFonts w:hAnsi="宋体"/>
          <w:kern w:val="0"/>
          <w:sz w:val="24"/>
        </w:rPr>
        <w:t>、基金管理人董事会成员</w:t>
      </w:r>
      <w:r w:rsidRPr="00F12254">
        <w:rPr>
          <w:rFonts w:hAnsi="宋体"/>
          <w:kern w:val="0"/>
          <w:sz w:val="24"/>
        </w:rPr>
        <w:t xml:space="preserve"> </w:t>
      </w:r>
    </w:p>
    <w:p w14:paraId="7ACF7EC2" w14:textId="77777777" w:rsidR="00217D87" w:rsidRDefault="00217D87" w:rsidP="00F12254">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F12254">
        <w:rPr>
          <w:rFonts w:hAnsi="宋体" w:hint="eastAsia"/>
          <w:kern w:val="0"/>
          <w:sz w:val="24"/>
        </w:rPr>
        <w:t>交通银行投资管理部总经理，</w:t>
      </w:r>
      <w:r w:rsidRPr="00F12254">
        <w:rPr>
          <w:rFonts w:hAnsi="宋体"/>
          <w:kern w:val="0"/>
          <w:sz w:val="24"/>
        </w:rPr>
        <w:t>交银施罗德基金管理有限公司总经理</w:t>
      </w:r>
      <w:r w:rsidRPr="000B7BCC">
        <w:rPr>
          <w:rFonts w:hAnsi="宋体" w:hint="eastAsia"/>
          <w:kern w:val="0"/>
          <w:sz w:val="24"/>
        </w:rPr>
        <w:t>。</w:t>
      </w:r>
    </w:p>
    <w:p w14:paraId="053ECF64"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55A6ECFE"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t>周曦</w:t>
      </w:r>
      <w:r w:rsidRPr="00F12254">
        <w:rPr>
          <w:rFonts w:hAnsi="宋体"/>
          <w:kern w:val="0"/>
          <w:sz w:val="24"/>
        </w:rPr>
        <w:t>女士</w:t>
      </w:r>
      <w:r w:rsidRPr="00F12254">
        <w:rPr>
          <w:rFonts w:hAnsi="宋体" w:hint="eastAsia"/>
          <w:kern w:val="0"/>
          <w:sz w:val="24"/>
        </w:rPr>
        <w:t>，董事</w:t>
      </w:r>
      <w:r w:rsidRPr="00F12254">
        <w:rPr>
          <w:rFonts w:hAnsi="宋体"/>
          <w:kern w:val="0"/>
          <w:sz w:val="24"/>
        </w:rPr>
        <w:t>，</w:t>
      </w:r>
      <w:r w:rsidRPr="00F12254">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F12254">
        <w:rPr>
          <w:rFonts w:hAnsi="宋体"/>
          <w:kern w:val="0"/>
          <w:sz w:val="24"/>
        </w:rPr>
        <w:t>。</w:t>
      </w:r>
    </w:p>
    <w:p w14:paraId="7FDEB8EA"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t>孙荣俊</w:t>
      </w:r>
      <w:r w:rsidRPr="00F12254">
        <w:rPr>
          <w:rFonts w:hAnsi="宋体"/>
          <w:kern w:val="0"/>
          <w:sz w:val="24"/>
        </w:rPr>
        <w:t>先生，董事，硕士</w:t>
      </w:r>
      <w:r w:rsidRPr="00F12254">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E68F7C0"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t>谢卫</w:t>
      </w:r>
      <w:r w:rsidRPr="00F12254">
        <w:rPr>
          <w:rFonts w:hAnsi="宋体"/>
          <w:kern w:val="0"/>
          <w:sz w:val="24"/>
        </w:rPr>
        <w:t>先生，</w:t>
      </w:r>
      <w:r w:rsidRPr="00F12254">
        <w:rPr>
          <w:rFonts w:hAnsi="宋体" w:hint="eastAsia"/>
          <w:kern w:val="0"/>
          <w:sz w:val="24"/>
        </w:rPr>
        <w:t>董事</w:t>
      </w:r>
      <w:r w:rsidRPr="00F12254">
        <w:rPr>
          <w:rFonts w:hAnsi="宋体"/>
          <w:kern w:val="0"/>
          <w:sz w:val="24"/>
        </w:rPr>
        <w:t>，</w:t>
      </w:r>
      <w:r w:rsidRPr="00F12254">
        <w:rPr>
          <w:rFonts w:hAnsi="宋体" w:hint="eastAsia"/>
          <w:kern w:val="0"/>
          <w:sz w:val="24"/>
        </w:rPr>
        <w:t>总经理，博士</w:t>
      </w:r>
      <w:r w:rsidRPr="00F12254">
        <w:rPr>
          <w:rFonts w:hAnsi="宋体"/>
          <w:kern w:val="0"/>
          <w:sz w:val="24"/>
        </w:rPr>
        <w:t>，</w:t>
      </w:r>
      <w:r w:rsidRPr="00F12254">
        <w:rPr>
          <w:rFonts w:hAnsi="宋体" w:hint="eastAsia"/>
          <w:kern w:val="0"/>
          <w:sz w:val="24"/>
        </w:rPr>
        <w:t>高级经济师，民盟中央委员、全国政协委员。现</w:t>
      </w:r>
      <w:r w:rsidRPr="00F12254">
        <w:rPr>
          <w:rFonts w:hAnsi="宋体"/>
          <w:kern w:val="0"/>
          <w:sz w:val="24"/>
        </w:rPr>
        <w:t>任</w:t>
      </w:r>
      <w:r w:rsidRPr="00F12254">
        <w:rPr>
          <w:rFonts w:hAnsi="宋体" w:hint="eastAsia"/>
          <w:kern w:val="0"/>
          <w:sz w:val="24"/>
        </w:rPr>
        <w:t>交银</w:t>
      </w:r>
      <w:r w:rsidRPr="00F12254">
        <w:rPr>
          <w:rFonts w:hAnsi="宋体"/>
          <w:kern w:val="0"/>
          <w:sz w:val="24"/>
        </w:rPr>
        <w:t>施罗德基金管理有限</w:t>
      </w:r>
      <w:r w:rsidRPr="00F12254">
        <w:rPr>
          <w:rFonts w:hAnsi="宋体" w:hint="eastAsia"/>
          <w:kern w:val="0"/>
          <w:sz w:val="24"/>
        </w:rPr>
        <w:t>公司</w:t>
      </w:r>
      <w:r w:rsidRPr="00F12254">
        <w:rPr>
          <w:rFonts w:hAnsi="宋体"/>
          <w:kern w:val="0"/>
          <w:sz w:val="24"/>
        </w:rPr>
        <w:t>总</w:t>
      </w:r>
      <w:r w:rsidRPr="00F12254">
        <w:rPr>
          <w:rFonts w:hAnsi="宋体" w:hint="eastAsia"/>
          <w:kern w:val="0"/>
          <w:sz w:val="24"/>
        </w:rPr>
        <w:t>经理，兼任</w:t>
      </w:r>
      <w:r w:rsidRPr="00F12254">
        <w:rPr>
          <w:rFonts w:hAnsi="宋体"/>
          <w:kern w:val="0"/>
          <w:sz w:val="24"/>
        </w:rPr>
        <w:t>交银施罗德</w:t>
      </w:r>
      <w:r w:rsidRPr="00F12254">
        <w:rPr>
          <w:rFonts w:hAnsi="宋体" w:hint="eastAsia"/>
          <w:kern w:val="0"/>
          <w:sz w:val="24"/>
        </w:rPr>
        <w:t>资产</w:t>
      </w:r>
      <w:r w:rsidRPr="00F12254">
        <w:rPr>
          <w:rFonts w:hAnsi="宋体"/>
          <w:kern w:val="0"/>
          <w:sz w:val="24"/>
        </w:rPr>
        <w:t>管理</w:t>
      </w:r>
      <w:r w:rsidRPr="00F12254">
        <w:rPr>
          <w:rFonts w:hAnsi="宋体"/>
          <w:kern w:val="0"/>
          <w:sz w:val="24"/>
        </w:rPr>
        <w:t>(</w:t>
      </w:r>
      <w:r w:rsidRPr="00F12254">
        <w:rPr>
          <w:rFonts w:hAnsi="宋体" w:hint="eastAsia"/>
          <w:kern w:val="0"/>
          <w:sz w:val="24"/>
        </w:rPr>
        <w:t>香港</w:t>
      </w:r>
      <w:r w:rsidRPr="00F12254">
        <w:rPr>
          <w:rFonts w:hAnsi="宋体"/>
          <w:kern w:val="0"/>
          <w:sz w:val="24"/>
        </w:rPr>
        <w:t>)</w:t>
      </w:r>
      <w:r w:rsidRPr="00F12254">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BF53546"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t>李定邦（</w:t>
      </w:r>
      <w:r w:rsidRPr="00F12254">
        <w:rPr>
          <w:rFonts w:hAnsi="宋体"/>
          <w:kern w:val="0"/>
          <w:sz w:val="24"/>
        </w:rPr>
        <w:t>Lieven Debruyne</w:t>
      </w:r>
      <w:r w:rsidRPr="00F12254">
        <w:rPr>
          <w:rFonts w:hAnsi="宋体"/>
          <w:kern w:val="0"/>
          <w:sz w:val="24"/>
        </w:rPr>
        <w:t>）</w:t>
      </w:r>
      <w:r w:rsidRPr="00F12254">
        <w:rPr>
          <w:rFonts w:hAnsi="宋体" w:hint="eastAsia"/>
          <w:kern w:val="0"/>
          <w:sz w:val="24"/>
        </w:rPr>
        <w:t>先生，董事</w:t>
      </w:r>
      <w:r w:rsidRPr="00F12254">
        <w:rPr>
          <w:rFonts w:hAnsi="宋体"/>
          <w:kern w:val="0"/>
          <w:sz w:val="24"/>
        </w:rPr>
        <w:t>，硕士</w:t>
      </w:r>
      <w:r w:rsidRPr="00F12254">
        <w:rPr>
          <w:rFonts w:hAnsi="宋体" w:hint="eastAsia"/>
          <w:kern w:val="0"/>
          <w:sz w:val="24"/>
        </w:rPr>
        <w:t>。现任施罗德集团全球业务总裁、亚太区</w:t>
      </w:r>
      <w:r w:rsidRPr="00F12254">
        <w:rPr>
          <w:rFonts w:hAnsi="宋体"/>
          <w:kern w:val="0"/>
          <w:sz w:val="24"/>
        </w:rPr>
        <w:t>行政总裁</w:t>
      </w:r>
      <w:r w:rsidRPr="00F12254">
        <w:rPr>
          <w:rFonts w:hAnsi="宋体"/>
          <w:kern w:val="0"/>
          <w:sz w:val="24"/>
        </w:rPr>
        <w:t xml:space="preserve">, </w:t>
      </w:r>
      <w:r w:rsidRPr="00F12254">
        <w:rPr>
          <w:rFonts w:hAnsi="宋体" w:hint="eastAsia"/>
          <w:kern w:val="0"/>
          <w:sz w:val="24"/>
        </w:rPr>
        <w:t>担任集团管理委员会成员。历任施罗德投资管理有限公司亚洲</w:t>
      </w:r>
      <w:r w:rsidRPr="00F12254">
        <w:rPr>
          <w:rFonts w:hAnsi="宋体"/>
          <w:kern w:val="0"/>
          <w:sz w:val="24"/>
        </w:rPr>
        <w:t>投资产品总监，</w:t>
      </w:r>
      <w:r w:rsidRPr="00F12254">
        <w:rPr>
          <w:rFonts w:hAnsi="宋体" w:hint="eastAsia"/>
          <w:kern w:val="0"/>
          <w:sz w:val="24"/>
        </w:rPr>
        <w:t>施罗德投资管理（</w:t>
      </w:r>
      <w:r w:rsidRPr="00F12254">
        <w:rPr>
          <w:rFonts w:hAnsi="宋体"/>
          <w:kern w:val="0"/>
          <w:sz w:val="24"/>
        </w:rPr>
        <w:t>香港）</w:t>
      </w:r>
      <w:r w:rsidRPr="00F12254">
        <w:rPr>
          <w:rFonts w:hAnsi="宋体" w:hint="eastAsia"/>
          <w:kern w:val="0"/>
          <w:sz w:val="24"/>
        </w:rPr>
        <w:t>有限公司</w:t>
      </w:r>
      <w:r w:rsidRPr="00F12254">
        <w:rPr>
          <w:rFonts w:hAnsi="宋体"/>
          <w:kern w:val="0"/>
          <w:sz w:val="24"/>
        </w:rPr>
        <w:t>行政总裁</w:t>
      </w:r>
      <w:r w:rsidRPr="00F12254">
        <w:rPr>
          <w:rFonts w:hAnsi="宋体" w:hint="eastAsia"/>
          <w:kern w:val="0"/>
          <w:sz w:val="24"/>
        </w:rPr>
        <w:t>兼</w:t>
      </w:r>
      <w:r w:rsidRPr="00F12254">
        <w:rPr>
          <w:rFonts w:hAnsi="宋体"/>
          <w:kern w:val="0"/>
          <w:sz w:val="24"/>
        </w:rPr>
        <w:t>亚太区基金业务拓展总监。</w:t>
      </w:r>
    </w:p>
    <w:p w14:paraId="4909A4EE"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12092AE3"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4BEF393"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F12254">
        <w:rPr>
          <w:rFonts w:hAnsi="宋体" w:hint="eastAsia"/>
          <w:kern w:val="0"/>
          <w:sz w:val="24"/>
        </w:rPr>
        <w:lastRenderedPageBreak/>
        <w:t>独立非执行董事。历任香港城市大学管理科学讲座教授，湖南省政协委员并兼任湖南大学工商管理学院院长。</w:t>
      </w:r>
    </w:p>
    <w:p w14:paraId="2C930F38" w14:textId="77777777" w:rsidR="00217D87" w:rsidRPr="00FA364C" w:rsidRDefault="00217D87" w:rsidP="00F12254">
      <w:pPr>
        <w:widowControl/>
        <w:adjustRightInd w:val="0"/>
        <w:snapToGrid w:val="0"/>
        <w:spacing w:line="360" w:lineRule="auto"/>
        <w:ind w:firstLineChars="200" w:firstLine="480"/>
        <w:rPr>
          <w:rFonts w:hAnsi="宋体"/>
          <w:kern w:val="0"/>
          <w:sz w:val="24"/>
        </w:rPr>
      </w:pPr>
      <w:r w:rsidRPr="00F12254">
        <w:rPr>
          <w:rFonts w:hAnsi="宋体"/>
          <w:kern w:val="0"/>
          <w:sz w:val="24"/>
        </w:rPr>
        <w:t>2</w:t>
      </w:r>
      <w:r w:rsidRPr="00FA364C">
        <w:rPr>
          <w:rFonts w:hAnsi="宋体"/>
          <w:kern w:val="0"/>
          <w:sz w:val="24"/>
        </w:rPr>
        <w:t>、基金管理人监事会成员</w:t>
      </w:r>
    </w:p>
    <w:p w14:paraId="20BB8F64"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678C412"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t>章骏翔先生，</w:t>
      </w:r>
      <w:r w:rsidRPr="00F12254">
        <w:rPr>
          <w:rFonts w:hAnsi="宋体"/>
          <w:kern w:val="0"/>
          <w:sz w:val="24"/>
        </w:rPr>
        <w:t>监事，</w:t>
      </w:r>
      <w:r w:rsidRPr="00F12254">
        <w:rPr>
          <w:rFonts w:hAnsi="宋体" w:hint="eastAsia"/>
          <w:kern w:val="0"/>
          <w:sz w:val="24"/>
        </w:rPr>
        <w:t>硕士，志奋领学者，美国特许金融分析师</w:t>
      </w:r>
      <w:r w:rsidRPr="00F12254">
        <w:rPr>
          <w:rFonts w:hAnsi="宋体"/>
          <w:kern w:val="0"/>
          <w:sz w:val="24"/>
        </w:rPr>
        <w:t>(CFA)</w:t>
      </w:r>
      <w:r w:rsidRPr="00F12254">
        <w:rPr>
          <w:rFonts w:hAnsi="宋体" w:hint="eastAsia"/>
          <w:kern w:val="0"/>
          <w:sz w:val="24"/>
        </w:rPr>
        <w:t>持证人。现任施罗德投资管理</w:t>
      </w:r>
      <w:r w:rsidRPr="00F12254">
        <w:rPr>
          <w:rFonts w:hAnsi="宋体"/>
          <w:kern w:val="0"/>
          <w:sz w:val="24"/>
        </w:rPr>
        <w:t>(</w:t>
      </w:r>
      <w:r w:rsidRPr="00F12254">
        <w:rPr>
          <w:rFonts w:hAnsi="宋体" w:hint="eastAsia"/>
          <w:kern w:val="0"/>
          <w:sz w:val="24"/>
        </w:rPr>
        <w:t>香港</w:t>
      </w:r>
      <w:r w:rsidRPr="00F12254">
        <w:rPr>
          <w:rFonts w:hAnsi="宋体"/>
          <w:kern w:val="0"/>
          <w:sz w:val="24"/>
        </w:rPr>
        <w:t>)</w:t>
      </w:r>
      <w:r w:rsidRPr="00F12254">
        <w:rPr>
          <w:rFonts w:hAnsi="宋体" w:hint="eastAsia"/>
          <w:kern w:val="0"/>
          <w:sz w:val="24"/>
        </w:rPr>
        <w:t>有限公司亚洲投资风险主管。历任法国安盛投资管理（香港）有限公司亚洲风险经理，华宝兴业基金管理有限公司风险管理部总经理</w:t>
      </w:r>
      <w:r w:rsidRPr="00F12254">
        <w:rPr>
          <w:rFonts w:hAnsi="宋体"/>
          <w:kern w:val="0"/>
          <w:sz w:val="24"/>
        </w:rPr>
        <w:t>,</w:t>
      </w:r>
      <w:r w:rsidRPr="00F12254">
        <w:rPr>
          <w:rFonts w:hAnsi="宋体" w:hint="eastAsia"/>
          <w:kern w:val="0"/>
          <w:sz w:val="24"/>
        </w:rPr>
        <w:t>渣打银行（香港）交易风险监控等职。</w:t>
      </w:r>
    </w:p>
    <w:p w14:paraId="7206D116" w14:textId="77777777"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0A901E13" w14:textId="5E0FD6CC" w:rsidR="00217D87" w:rsidRPr="00F12254" w:rsidRDefault="00217D87" w:rsidP="00F12254">
      <w:pPr>
        <w:widowControl/>
        <w:adjustRightInd w:val="0"/>
        <w:snapToGrid w:val="0"/>
        <w:spacing w:line="360" w:lineRule="auto"/>
        <w:ind w:firstLineChars="200" w:firstLine="480"/>
        <w:rPr>
          <w:rFonts w:hAnsi="宋体"/>
          <w:kern w:val="0"/>
          <w:sz w:val="24"/>
        </w:rPr>
      </w:pPr>
      <w:r w:rsidRPr="00F12254">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351977C3" w14:textId="77777777" w:rsidR="004E715B" w:rsidRPr="00DE7DB9" w:rsidRDefault="004E715B" w:rsidP="005671C6">
      <w:pPr>
        <w:widowControl/>
        <w:adjustRightInd w:val="0"/>
        <w:snapToGrid w:val="0"/>
        <w:spacing w:line="360" w:lineRule="auto"/>
        <w:ind w:firstLineChars="200" w:firstLine="480"/>
        <w:rPr>
          <w:rFonts w:hAnsi="宋体"/>
          <w:kern w:val="0"/>
          <w:sz w:val="24"/>
        </w:rPr>
      </w:pPr>
      <w:r w:rsidRPr="00DE7DB9">
        <w:rPr>
          <w:rFonts w:hAnsi="宋体"/>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r w:rsidRPr="00DE7DB9">
        <w:rPr>
          <w:rFonts w:hAnsi="宋体"/>
          <w:kern w:val="0"/>
          <w:sz w:val="24"/>
        </w:rPr>
        <w:t xml:space="preserve"> </w:t>
      </w:r>
    </w:p>
    <w:p w14:paraId="61F8E5D0" w14:textId="77777777"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谢卫先生，总经理。简历同上。</w:t>
      </w:r>
      <w:r w:rsidRPr="00DE7DB9">
        <w:rPr>
          <w:rFonts w:hAnsi="宋体"/>
          <w:kern w:val="0"/>
          <w:sz w:val="24"/>
        </w:rPr>
        <w:t xml:space="preserve"> </w:t>
      </w:r>
    </w:p>
    <w:p w14:paraId="24953D72" w14:textId="349684AC"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夏华龙先生，副总经理</w:t>
      </w:r>
      <w:r w:rsidR="002E3811">
        <w:rPr>
          <w:rFonts w:hAnsi="宋体" w:hint="eastAsia"/>
          <w:kern w:val="0"/>
          <w:sz w:val="24"/>
        </w:rPr>
        <w:t>、首席信息官</w:t>
      </w:r>
      <w:r w:rsidRPr="00DE7DB9">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6312F0" w14:textId="77777777"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FDA3077" w14:textId="77777777" w:rsidR="009E11B4" w:rsidRPr="00DE7DB9" w:rsidRDefault="009E11B4" w:rsidP="00DE7DB9">
      <w:pPr>
        <w:widowControl/>
        <w:adjustRightInd w:val="0"/>
        <w:snapToGrid w:val="0"/>
        <w:spacing w:line="360" w:lineRule="auto"/>
        <w:ind w:firstLineChars="200" w:firstLine="480"/>
        <w:rPr>
          <w:rFonts w:hAnsi="宋体"/>
          <w:kern w:val="0"/>
          <w:sz w:val="24"/>
        </w:rPr>
      </w:pPr>
      <w:r w:rsidRPr="00DE7DB9">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E783E7A" w14:textId="77777777" w:rsidR="009E11B4" w:rsidRPr="00DE7DB9" w:rsidRDefault="009E11B4" w:rsidP="009E11B4">
      <w:pPr>
        <w:widowControl/>
        <w:adjustRightInd w:val="0"/>
        <w:snapToGrid w:val="0"/>
        <w:spacing w:line="360" w:lineRule="auto"/>
        <w:ind w:firstLineChars="200" w:firstLine="480"/>
        <w:rPr>
          <w:rFonts w:hAnsi="宋体"/>
          <w:kern w:val="0"/>
          <w:sz w:val="24"/>
        </w:rPr>
      </w:pPr>
      <w:r w:rsidRPr="00DE7DB9">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5DF5B3F9" w14:textId="77777777" w:rsidR="008832EA" w:rsidRPr="00DE7DB9" w:rsidRDefault="004E715B">
      <w:pPr>
        <w:widowControl/>
        <w:adjustRightInd w:val="0"/>
        <w:snapToGrid w:val="0"/>
        <w:spacing w:line="360" w:lineRule="auto"/>
        <w:ind w:firstLineChars="200" w:firstLine="480"/>
        <w:rPr>
          <w:rFonts w:hAnsi="宋体"/>
          <w:kern w:val="0"/>
          <w:sz w:val="24"/>
        </w:rPr>
      </w:pPr>
      <w:r w:rsidRPr="00DE7DB9">
        <w:rPr>
          <w:rFonts w:hAnsi="宋体"/>
          <w:kern w:val="0"/>
          <w:sz w:val="24"/>
        </w:rPr>
        <w:t>4</w:t>
      </w:r>
      <w:r w:rsidRPr="00DE7DB9">
        <w:rPr>
          <w:rFonts w:hAnsi="宋体" w:hint="eastAsia"/>
          <w:kern w:val="0"/>
          <w:sz w:val="24"/>
        </w:rPr>
        <w:t>、本基金基金经理</w:t>
      </w:r>
      <w:r w:rsidRPr="00DE7DB9">
        <w:rPr>
          <w:rFonts w:hAnsi="宋体"/>
          <w:kern w:val="0"/>
          <w:sz w:val="24"/>
        </w:rPr>
        <w:t xml:space="preserve"> </w:t>
      </w:r>
    </w:p>
    <w:p w14:paraId="3007D2BA" w14:textId="20B03CD5" w:rsidR="000669E9" w:rsidRPr="000669E9" w:rsidRDefault="002E3811">
      <w:pPr>
        <w:widowControl/>
        <w:adjustRightInd w:val="0"/>
        <w:snapToGrid w:val="0"/>
        <w:spacing w:line="360" w:lineRule="auto"/>
        <w:ind w:firstLineChars="200" w:firstLine="480"/>
        <w:rPr>
          <w:rFonts w:ascii="宋体" w:hAnsi="宋体"/>
          <w:sz w:val="24"/>
        </w:rPr>
      </w:pPr>
      <w:r w:rsidRPr="002E3811">
        <w:rPr>
          <w:rFonts w:hAnsi="宋体" w:hint="eastAsia"/>
          <w:kern w:val="0"/>
          <w:sz w:val="24"/>
        </w:rPr>
        <w:t>魏玉敏女士，基金经理。厦门大学金融学硕士、学士。</w:t>
      </w:r>
      <w:r w:rsidRPr="002E3811">
        <w:rPr>
          <w:rFonts w:hAnsi="宋体" w:hint="eastAsia"/>
          <w:kern w:val="0"/>
          <w:sz w:val="24"/>
        </w:rPr>
        <w:t>8</w:t>
      </w:r>
      <w:r w:rsidRPr="002E3811">
        <w:rPr>
          <w:rFonts w:hAnsi="宋体" w:hint="eastAsia"/>
          <w:kern w:val="0"/>
          <w:sz w:val="24"/>
        </w:rPr>
        <w:t>年证券从业经验。</w:t>
      </w:r>
      <w:r w:rsidRPr="002E3811">
        <w:rPr>
          <w:rFonts w:hAnsi="宋体" w:hint="eastAsia"/>
          <w:kern w:val="0"/>
          <w:sz w:val="24"/>
        </w:rPr>
        <w:t>2012</w:t>
      </w:r>
      <w:r w:rsidRPr="002E3811">
        <w:rPr>
          <w:rFonts w:hAnsi="宋体" w:hint="eastAsia"/>
          <w:kern w:val="0"/>
          <w:sz w:val="24"/>
        </w:rPr>
        <w:t>年至</w:t>
      </w:r>
      <w:r w:rsidRPr="002E3811">
        <w:rPr>
          <w:rFonts w:hAnsi="宋体" w:hint="eastAsia"/>
          <w:kern w:val="0"/>
          <w:sz w:val="24"/>
        </w:rPr>
        <w:t>2013</w:t>
      </w:r>
      <w:r w:rsidRPr="002E3811">
        <w:rPr>
          <w:rFonts w:hAnsi="宋体" w:hint="eastAsia"/>
          <w:kern w:val="0"/>
          <w:sz w:val="24"/>
        </w:rPr>
        <w:t>年任招商证券固定收益研究员，</w:t>
      </w:r>
      <w:r w:rsidRPr="002E3811">
        <w:rPr>
          <w:rFonts w:hAnsi="宋体" w:hint="eastAsia"/>
          <w:kern w:val="0"/>
          <w:sz w:val="24"/>
        </w:rPr>
        <w:t>2013</w:t>
      </w:r>
      <w:r w:rsidRPr="002E3811">
        <w:rPr>
          <w:rFonts w:hAnsi="宋体" w:hint="eastAsia"/>
          <w:kern w:val="0"/>
          <w:sz w:val="24"/>
        </w:rPr>
        <w:t>年至</w:t>
      </w:r>
      <w:r w:rsidRPr="002E3811">
        <w:rPr>
          <w:rFonts w:hAnsi="宋体" w:hint="eastAsia"/>
          <w:kern w:val="0"/>
          <w:sz w:val="24"/>
        </w:rPr>
        <w:t>2016</w:t>
      </w:r>
      <w:r w:rsidRPr="002E3811">
        <w:rPr>
          <w:rFonts w:hAnsi="宋体" w:hint="eastAsia"/>
          <w:kern w:val="0"/>
          <w:sz w:val="24"/>
        </w:rPr>
        <w:t>年任国信证券固定收益高级分析师。</w:t>
      </w:r>
      <w:r w:rsidRPr="002E3811">
        <w:rPr>
          <w:rFonts w:hAnsi="宋体" w:hint="eastAsia"/>
          <w:kern w:val="0"/>
          <w:sz w:val="24"/>
        </w:rPr>
        <w:t>2016</w:t>
      </w:r>
      <w:r w:rsidRPr="002E3811">
        <w:rPr>
          <w:rFonts w:hAnsi="宋体" w:hint="eastAsia"/>
          <w:kern w:val="0"/>
          <w:sz w:val="24"/>
        </w:rPr>
        <w:t>年加入交银施罗德基金管理有限公司，任固定收益部基金经理。自</w:t>
      </w:r>
      <w:r w:rsidRPr="002E3811">
        <w:rPr>
          <w:rFonts w:hAnsi="宋体" w:hint="eastAsia"/>
          <w:kern w:val="0"/>
          <w:sz w:val="24"/>
        </w:rPr>
        <w:t>2016</w:t>
      </w:r>
      <w:r w:rsidRPr="002E3811">
        <w:rPr>
          <w:rFonts w:hAnsi="宋体" w:hint="eastAsia"/>
          <w:kern w:val="0"/>
          <w:sz w:val="24"/>
        </w:rPr>
        <w:t>年</w:t>
      </w:r>
      <w:r w:rsidRPr="002E3811">
        <w:rPr>
          <w:rFonts w:hAnsi="宋体" w:hint="eastAsia"/>
          <w:kern w:val="0"/>
          <w:sz w:val="24"/>
        </w:rPr>
        <w:t>12</w:t>
      </w:r>
      <w:r w:rsidRPr="002E3811">
        <w:rPr>
          <w:rFonts w:hAnsi="宋体" w:hint="eastAsia"/>
          <w:kern w:val="0"/>
          <w:sz w:val="24"/>
        </w:rPr>
        <w:t>月</w:t>
      </w:r>
      <w:r w:rsidRPr="002E3811">
        <w:rPr>
          <w:rFonts w:hAnsi="宋体" w:hint="eastAsia"/>
          <w:kern w:val="0"/>
          <w:sz w:val="24"/>
        </w:rPr>
        <w:t>20</w:t>
      </w:r>
      <w:r w:rsidRPr="002E3811">
        <w:rPr>
          <w:rFonts w:hAnsi="宋体" w:hint="eastAsia"/>
          <w:kern w:val="0"/>
          <w:sz w:val="24"/>
        </w:rPr>
        <w:t>日至</w:t>
      </w:r>
      <w:r w:rsidRPr="002E3811">
        <w:rPr>
          <w:rFonts w:hAnsi="宋体" w:hint="eastAsia"/>
          <w:kern w:val="0"/>
          <w:sz w:val="24"/>
        </w:rPr>
        <w:t>2018</w:t>
      </w:r>
      <w:r w:rsidRPr="002E3811">
        <w:rPr>
          <w:rFonts w:hAnsi="宋体" w:hint="eastAsia"/>
          <w:kern w:val="0"/>
          <w:sz w:val="24"/>
        </w:rPr>
        <w:t>年</w:t>
      </w:r>
      <w:r w:rsidRPr="002E3811">
        <w:rPr>
          <w:rFonts w:hAnsi="宋体" w:hint="eastAsia"/>
          <w:kern w:val="0"/>
          <w:sz w:val="24"/>
        </w:rPr>
        <w:t>8</w:t>
      </w:r>
      <w:r w:rsidRPr="002E3811">
        <w:rPr>
          <w:rFonts w:hAnsi="宋体" w:hint="eastAsia"/>
          <w:kern w:val="0"/>
          <w:sz w:val="24"/>
        </w:rPr>
        <w:t>月</w:t>
      </w:r>
      <w:r w:rsidRPr="002E3811">
        <w:rPr>
          <w:rFonts w:hAnsi="宋体" w:hint="eastAsia"/>
          <w:kern w:val="0"/>
          <w:sz w:val="24"/>
        </w:rPr>
        <w:t>28</w:t>
      </w:r>
      <w:r w:rsidRPr="002E3811">
        <w:rPr>
          <w:rFonts w:hAnsi="宋体" w:hint="eastAsia"/>
          <w:kern w:val="0"/>
          <w:sz w:val="24"/>
        </w:rPr>
        <w:t>日担任交银施罗德荣和保本混合型证券投资基金基金经理助理、交银施罗德双轮动债券型证券投资基金基金经理助理、交银施罗德双利债券证券投资基金基金经理助理、交银施罗德信用添利债券证券投资基金</w:t>
      </w:r>
      <w:r w:rsidRPr="002E3811">
        <w:rPr>
          <w:rFonts w:hAnsi="宋体" w:hint="eastAsia"/>
          <w:kern w:val="0"/>
          <w:sz w:val="24"/>
        </w:rPr>
        <w:t>(LOF)</w:t>
      </w:r>
      <w:r w:rsidRPr="002E3811">
        <w:rPr>
          <w:rFonts w:hAnsi="宋体" w:hint="eastAsia"/>
          <w:kern w:val="0"/>
          <w:sz w:val="24"/>
        </w:rPr>
        <w:t>基金经理助理，自</w:t>
      </w:r>
      <w:r w:rsidRPr="002E3811">
        <w:rPr>
          <w:rFonts w:hAnsi="宋体" w:hint="eastAsia"/>
          <w:kern w:val="0"/>
          <w:sz w:val="24"/>
        </w:rPr>
        <w:t>2017</w:t>
      </w:r>
      <w:r w:rsidRPr="002E3811">
        <w:rPr>
          <w:rFonts w:hAnsi="宋体" w:hint="eastAsia"/>
          <w:kern w:val="0"/>
          <w:sz w:val="24"/>
        </w:rPr>
        <w:t>年</w:t>
      </w:r>
      <w:r w:rsidRPr="002E3811">
        <w:rPr>
          <w:rFonts w:hAnsi="宋体" w:hint="eastAsia"/>
          <w:kern w:val="0"/>
          <w:sz w:val="24"/>
        </w:rPr>
        <w:t>5</w:t>
      </w:r>
      <w:r w:rsidRPr="002E3811">
        <w:rPr>
          <w:rFonts w:hAnsi="宋体" w:hint="eastAsia"/>
          <w:kern w:val="0"/>
          <w:sz w:val="24"/>
        </w:rPr>
        <w:t>月</w:t>
      </w:r>
      <w:r w:rsidRPr="002E3811">
        <w:rPr>
          <w:rFonts w:hAnsi="宋体" w:hint="eastAsia"/>
          <w:kern w:val="0"/>
          <w:sz w:val="24"/>
        </w:rPr>
        <w:t>24</w:t>
      </w:r>
      <w:r w:rsidRPr="002E3811">
        <w:rPr>
          <w:rFonts w:hAnsi="宋体" w:hint="eastAsia"/>
          <w:kern w:val="0"/>
          <w:sz w:val="24"/>
        </w:rPr>
        <w:t>日至</w:t>
      </w:r>
      <w:r w:rsidRPr="002E3811">
        <w:rPr>
          <w:rFonts w:hAnsi="宋体" w:hint="eastAsia"/>
          <w:kern w:val="0"/>
          <w:sz w:val="24"/>
        </w:rPr>
        <w:t>2018</w:t>
      </w:r>
      <w:r w:rsidRPr="002E3811">
        <w:rPr>
          <w:rFonts w:hAnsi="宋体" w:hint="eastAsia"/>
          <w:kern w:val="0"/>
          <w:sz w:val="24"/>
        </w:rPr>
        <w:t>年</w:t>
      </w:r>
      <w:r w:rsidRPr="002E3811">
        <w:rPr>
          <w:rFonts w:hAnsi="宋体" w:hint="eastAsia"/>
          <w:kern w:val="0"/>
          <w:sz w:val="24"/>
        </w:rPr>
        <w:t>7</w:t>
      </w:r>
      <w:r w:rsidRPr="002E3811">
        <w:rPr>
          <w:rFonts w:hAnsi="宋体" w:hint="eastAsia"/>
          <w:kern w:val="0"/>
          <w:sz w:val="24"/>
        </w:rPr>
        <w:t>月</w:t>
      </w:r>
      <w:r w:rsidRPr="002E3811">
        <w:rPr>
          <w:rFonts w:hAnsi="宋体" w:hint="eastAsia"/>
          <w:kern w:val="0"/>
          <w:sz w:val="24"/>
        </w:rPr>
        <w:t>18</w:t>
      </w:r>
      <w:r w:rsidRPr="002E3811">
        <w:rPr>
          <w:rFonts w:hAnsi="宋体" w:hint="eastAsia"/>
          <w:kern w:val="0"/>
          <w:sz w:val="24"/>
        </w:rPr>
        <w:t>日担任交银施罗德丰硕收益债券型证券投资基金基金经理助理，自</w:t>
      </w:r>
      <w:r w:rsidRPr="002E3811">
        <w:rPr>
          <w:rFonts w:hAnsi="宋体" w:hint="eastAsia"/>
          <w:kern w:val="0"/>
          <w:sz w:val="24"/>
        </w:rPr>
        <w:t>2017</w:t>
      </w:r>
      <w:r w:rsidRPr="002E3811">
        <w:rPr>
          <w:rFonts w:hAnsi="宋体" w:hint="eastAsia"/>
          <w:kern w:val="0"/>
          <w:sz w:val="24"/>
        </w:rPr>
        <w:t>年</w:t>
      </w:r>
      <w:r w:rsidRPr="002E3811">
        <w:rPr>
          <w:rFonts w:hAnsi="宋体" w:hint="eastAsia"/>
          <w:kern w:val="0"/>
          <w:sz w:val="24"/>
        </w:rPr>
        <w:t>5</w:t>
      </w:r>
      <w:r w:rsidRPr="002E3811">
        <w:rPr>
          <w:rFonts w:hAnsi="宋体" w:hint="eastAsia"/>
          <w:kern w:val="0"/>
          <w:sz w:val="24"/>
        </w:rPr>
        <w:t>月</w:t>
      </w:r>
      <w:r w:rsidRPr="002E3811">
        <w:rPr>
          <w:rFonts w:hAnsi="宋体" w:hint="eastAsia"/>
          <w:kern w:val="0"/>
          <w:sz w:val="24"/>
        </w:rPr>
        <w:t>24</w:t>
      </w:r>
      <w:r w:rsidRPr="002E3811">
        <w:rPr>
          <w:rFonts w:hAnsi="宋体" w:hint="eastAsia"/>
          <w:kern w:val="0"/>
          <w:sz w:val="24"/>
        </w:rPr>
        <w:t>日至</w:t>
      </w:r>
      <w:r w:rsidRPr="002E3811">
        <w:rPr>
          <w:rFonts w:hAnsi="宋体" w:hint="eastAsia"/>
          <w:kern w:val="0"/>
          <w:sz w:val="24"/>
        </w:rPr>
        <w:t>2018</w:t>
      </w:r>
      <w:r w:rsidRPr="002E3811">
        <w:rPr>
          <w:rFonts w:hAnsi="宋体" w:hint="eastAsia"/>
          <w:kern w:val="0"/>
          <w:sz w:val="24"/>
        </w:rPr>
        <w:t>年</w:t>
      </w:r>
      <w:r w:rsidRPr="002E3811">
        <w:rPr>
          <w:rFonts w:hAnsi="宋体" w:hint="eastAsia"/>
          <w:kern w:val="0"/>
          <w:sz w:val="24"/>
        </w:rPr>
        <w:t>8</w:t>
      </w:r>
      <w:r w:rsidRPr="002E3811">
        <w:rPr>
          <w:rFonts w:hAnsi="宋体" w:hint="eastAsia"/>
          <w:kern w:val="0"/>
          <w:sz w:val="24"/>
        </w:rPr>
        <w:t>月</w:t>
      </w:r>
      <w:r w:rsidRPr="002E3811">
        <w:rPr>
          <w:rFonts w:hAnsi="宋体" w:hint="eastAsia"/>
          <w:kern w:val="0"/>
          <w:sz w:val="24"/>
        </w:rPr>
        <w:t>28</w:t>
      </w:r>
      <w:r w:rsidRPr="002E3811">
        <w:rPr>
          <w:rFonts w:hAnsi="宋体" w:hint="eastAsia"/>
          <w:kern w:val="0"/>
          <w:sz w:val="24"/>
        </w:rPr>
        <w:t>日担任交银施罗德纯债债券型发起式证券投资基金、交银施罗德增利债券证券投资基金基金经理助理。自</w:t>
      </w:r>
      <w:r w:rsidRPr="002E3811">
        <w:rPr>
          <w:rFonts w:hAnsi="宋体" w:hint="eastAsia"/>
          <w:kern w:val="0"/>
          <w:sz w:val="24"/>
        </w:rPr>
        <w:t>2018</w:t>
      </w:r>
      <w:r w:rsidRPr="002E3811">
        <w:rPr>
          <w:rFonts w:hAnsi="宋体" w:hint="eastAsia"/>
          <w:kern w:val="0"/>
          <w:sz w:val="24"/>
        </w:rPr>
        <w:t>年</w:t>
      </w:r>
      <w:r w:rsidRPr="002E3811">
        <w:rPr>
          <w:rFonts w:hAnsi="宋体" w:hint="eastAsia"/>
          <w:kern w:val="0"/>
          <w:sz w:val="24"/>
        </w:rPr>
        <w:t>8</w:t>
      </w:r>
      <w:r w:rsidRPr="002E3811">
        <w:rPr>
          <w:rFonts w:hAnsi="宋体" w:hint="eastAsia"/>
          <w:kern w:val="0"/>
          <w:sz w:val="24"/>
        </w:rPr>
        <w:t>月</w:t>
      </w:r>
      <w:r w:rsidRPr="002E3811">
        <w:rPr>
          <w:rFonts w:hAnsi="宋体" w:hint="eastAsia"/>
          <w:kern w:val="0"/>
          <w:sz w:val="24"/>
        </w:rPr>
        <w:t>29</w:t>
      </w:r>
      <w:r w:rsidRPr="002E3811">
        <w:rPr>
          <w:rFonts w:hAnsi="宋体" w:hint="eastAsia"/>
          <w:kern w:val="0"/>
          <w:sz w:val="24"/>
        </w:rPr>
        <w:t>日起担任交银施罗德纯债债券型发起式证券投资基金、交银施罗德增利债券证券投资基金、交银施罗德丰晟收益债券型证券投资基金、交银施罗德裕如纯债债券型证券投资基金基金经理至今。自</w:t>
      </w:r>
      <w:r w:rsidRPr="002E3811">
        <w:rPr>
          <w:rFonts w:hAnsi="宋体" w:hint="eastAsia"/>
          <w:kern w:val="0"/>
          <w:sz w:val="24"/>
        </w:rPr>
        <w:t>2018</w:t>
      </w:r>
      <w:r w:rsidRPr="002E3811">
        <w:rPr>
          <w:rFonts w:hAnsi="宋体" w:hint="eastAsia"/>
          <w:kern w:val="0"/>
          <w:sz w:val="24"/>
        </w:rPr>
        <w:t>年</w:t>
      </w:r>
      <w:r w:rsidRPr="002E3811">
        <w:rPr>
          <w:rFonts w:hAnsi="宋体" w:hint="eastAsia"/>
          <w:kern w:val="0"/>
          <w:sz w:val="24"/>
        </w:rPr>
        <w:t>11</w:t>
      </w:r>
      <w:r w:rsidRPr="002E3811">
        <w:rPr>
          <w:rFonts w:hAnsi="宋体" w:hint="eastAsia"/>
          <w:kern w:val="0"/>
          <w:sz w:val="24"/>
        </w:rPr>
        <w:t>月</w:t>
      </w:r>
      <w:r w:rsidRPr="002E3811">
        <w:rPr>
          <w:rFonts w:hAnsi="宋体" w:hint="eastAsia"/>
          <w:kern w:val="0"/>
          <w:sz w:val="24"/>
        </w:rPr>
        <w:t>2</w:t>
      </w:r>
      <w:r w:rsidRPr="002E3811">
        <w:rPr>
          <w:rFonts w:hAnsi="宋体" w:hint="eastAsia"/>
          <w:kern w:val="0"/>
          <w:sz w:val="24"/>
        </w:rPr>
        <w:t>日起担任交银施罗德丰润收益债券型证券投资基金、交银施罗德增利增强债券型证券投资基金基金经理至今，自</w:t>
      </w:r>
      <w:r w:rsidRPr="002E3811">
        <w:rPr>
          <w:rFonts w:hAnsi="宋体" w:hint="eastAsia"/>
          <w:kern w:val="0"/>
          <w:sz w:val="24"/>
        </w:rPr>
        <w:t>2019</w:t>
      </w:r>
      <w:r w:rsidRPr="002E3811">
        <w:rPr>
          <w:rFonts w:hAnsi="宋体" w:hint="eastAsia"/>
          <w:kern w:val="0"/>
          <w:sz w:val="24"/>
        </w:rPr>
        <w:t>年</w:t>
      </w:r>
      <w:r w:rsidRPr="002E3811">
        <w:rPr>
          <w:rFonts w:hAnsi="宋体" w:hint="eastAsia"/>
          <w:kern w:val="0"/>
          <w:sz w:val="24"/>
        </w:rPr>
        <w:t>1</w:t>
      </w:r>
      <w:r w:rsidRPr="002E3811">
        <w:rPr>
          <w:rFonts w:hAnsi="宋体" w:hint="eastAsia"/>
          <w:kern w:val="0"/>
          <w:sz w:val="24"/>
        </w:rPr>
        <w:t>月</w:t>
      </w:r>
      <w:r w:rsidRPr="002E3811">
        <w:rPr>
          <w:rFonts w:hAnsi="宋体" w:hint="eastAsia"/>
          <w:kern w:val="0"/>
          <w:sz w:val="24"/>
        </w:rPr>
        <w:t>23</w:t>
      </w:r>
      <w:r w:rsidRPr="002E3811">
        <w:rPr>
          <w:rFonts w:hAnsi="宋体" w:hint="eastAsia"/>
          <w:kern w:val="0"/>
          <w:sz w:val="24"/>
        </w:rPr>
        <w:t>日起担任交银施罗德中债</w:t>
      </w:r>
      <w:r w:rsidRPr="002E3811">
        <w:rPr>
          <w:rFonts w:hAnsi="宋体" w:hint="eastAsia"/>
          <w:kern w:val="0"/>
          <w:sz w:val="24"/>
        </w:rPr>
        <w:t>1-3</w:t>
      </w:r>
      <w:r w:rsidRPr="002E3811">
        <w:rPr>
          <w:rFonts w:hAnsi="宋体" w:hint="eastAsia"/>
          <w:kern w:val="0"/>
          <w:sz w:val="24"/>
        </w:rPr>
        <w:t>年农发行债券指数证券投资基金基金经理至今，自</w:t>
      </w:r>
      <w:r w:rsidRPr="002E3811">
        <w:rPr>
          <w:rFonts w:hAnsi="宋体" w:hint="eastAsia"/>
          <w:kern w:val="0"/>
          <w:sz w:val="24"/>
        </w:rPr>
        <w:t>2019</w:t>
      </w:r>
      <w:r w:rsidRPr="002E3811">
        <w:rPr>
          <w:rFonts w:hAnsi="宋体" w:hint="eastAsia"/>
          <w:kern w:val="0"/>
          <w:sz w:val="24"/>
        </w:rPr>
        <w:t>年</w:t>
      </w:r>
      <w:r w:rsidRPr="002E3811">
        <w:rPr>
          <w:rFonts w:hAnsi="宋体" w:hint="eastAsia"/>
          <w:kern w:val="0"/>
          <w:sz w:val="24"/>
        </w:rPr>
        <w:t>7</w:t>
      </w:r>
      <w:r w:rsidRPr="002E3811">
        <w:rPr>
          <w:rFonts w:hAnsi="宋体" w:hint="eastAsia"/>
          <w:kern w:val="0"/>
          <w:sz w:val="24"/>
        </w:rPr>
        <w:t>月</w:t>
      </w:r>
      <w:r w:rsidRPr="002E3811">
        <w:rPr>
          <w:rFonts w:hAnsi="宋体" w:hint="eastAsia"/>
          <w:kern w:val="0"/>
          <w:sz w:val="24"/>
        </w:rPr>
        <w:t>11</w:t>
      </w:r>
      <w:r w:rsidRPr="002E3811">
        <w:rPr>
          <w:rFonts w:hAnsi="宋体" w:hint="eastAsia"/>
          <w:kern w:val="0"/>
          <w:sz w:val="24"/>
        </w:rPr>
        <w:t>日起担任交银施罗德可转债债券型证券投资基金基金经理至今，</w:t>
      </w:r>
      <w:r w:rsidRPr="002E3811">
        <w:rPr>
          <w:rFonts w:hAnsi="宋体" w:hint="eastAsia"/>
          <w:kern w:val="0"/>
          <w:sz w:val="24"/>
        </w:rPr>
        <w:t>2019</w:t>
      </w:r>
      <w:r w:rsidRPr="002E3811">
        <w:rPr>
          <w:rFonts w:hAnsi="宋体" w:hint="eastAsia"/>
          <w:kern w:val="0"/>
          <w:sz w:val="24"/>
        </w:rPr>
        <w:t>年</w:t>
      </w:r>
      <w:r w:rsidRPr="002E3811">
        <w:rPr>
          <w:rFonts w:hAnsi="宋体" w:hint="eastAsia"/>
          <w:kern w:val="0"/>
          <w:sz w:val="24"/>
        </w:rPr>
        <w:t>12</w:t>
      </w:r>
      <w:r w:rsidRPr="002E3811">
        <w:rPr>
          <w:rFonts w:hAnsi="宋体" w:hint="eastAsia"/>
          <w:kern w:val="0"/>
          <w:sz w:val="24"/>
        </w:rPr>
        <w:t>月</w:t>
      </w:r>
      <w:r w:rsidRPr="002E3811">
        <w:rPr>
          <w:rFonts w:hAnsi="宋体" w:hint="eastAsia"/>
          <w:kern w:val="0"/>
          <w:sz w:val="24"/>
        </w:rPr>
        <w:t>10</w:t>
      </w:r>
      <w:r w:rsidRPr="002E3811">
        <w:rPr>
          <w:rFonts w:hAnsi="宋体" w:hint="eastAsia"/>
          <w:kern w:val="0"/>
          <w:sz w:val="24"/>
        </w:rPr>
        <w:t>日起担任交银施罗德裕泰两年定期开放债券型证券投资基金基金经理至今。</w:t>
      </w:r>
    </w:p>
    <w:p w14:paraId="2A3E7883" w14:textId="77777777"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9A1F83B" w14:textId="7C900BF0"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AB2134">
        <w:rPr>
          <w:rFonts w:hint="eastAsia"/>
          <w:kern w:val="0"/>
          <w:sz w:val="24"/>
          <w:szCs w:val="24"/>
        </w:rPr>
        <w:t>谢卫</w:t>
      </w:r>
      <w:r w:rsidR="00B07500" w:rsidRPr="0058315C">
        <w:rPr>
          <w:rFonts w:hint="eastAsia"/>
          <w:kern w:val="0"/>
          <w:sz w:val="24"/>
          <w:szCs w:val="24"/>
        </w:rPr>
        <w:t>（总经理）</w:t>
      </w:r>
    </w:p>
    <w:p w14:paraId="15BCC395"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4AB569F"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72260A8E" w14:textId="54AD2E3C"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lastRenderedPageBreak/>
        <w:t>马俊（研究总监）</w:t>
      </w:r>
    </w:p>
    <w:p w14:paraId="386FDACE" w14:textId="50CBD871"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r w:rsidR="00AB2134" w:rsidRPr="00AB2134">
        <w:rPr>
          <w:rFonts w:hAnsi="宋体" w:hint="eastAsia"/>
          <w:kern w:val="0"/>
          <w:sz w:val="24"/>
        </w:rPr>
        <w:t>上述各项人员信息更新截止日为</w:t>
      </w:r>
      <w:r w:rsidR="00B7748B" w:rsidRPr="00AB2134">
        <w:rPr>
          <w:rFonts w:hAnsi="宋体" w:hint="eastAsia"/>
          <w:kern w:val="0"/>
          <w:sz w:val="24"/>
        </w:rPr>
        <w:t>20</w:t>
      </w:r>
      <w:r w:rsidR="00B7748B">
        <w:rPr>
          <w:rFonts w:hAnsi="宋体"/>
          <w:kern w:val="0"/>
          <w:sz w:val="24"/>
        </w:rPr>
        <w:t>20</w:t>
      </w:r>
      <w:r w:rsidR="00AB2134" w:rsidRPr="00AB2134">
        <w:rPr>
          <w:rFonts w:hAnsi="宋体" w:hint="eastAsia"/>
          <w:kern w:val="0"/>
          <w:sz w:val="24"/>
        </w:rPr>
        <w:t>年</w:t>
      </w:r>
      <w:r w:rsidR="00B7748B">
        <w:rPr>
          <w:rFonts w:hAnsi="宋体"/>
          <w:kern w:val="0"/>
          <w:sz w:val="24"/>
        </w:rPr>
        <w:t>5</w:t>
      </w:r>
      <w:r w:rsidR="00AB2134" w:rsidRPr="00AB2134">
        <w:rPr>
          <w:rFonts w:hAnsi="宋体" w:hint="eastAsia"/>
          <w:kern w:val="0"/>
          <w:sz w:val="24"/>
        </w:rPr>
        <w:t>月</w:t>
      </w:r>
      <w:r w:rsidR="00B7748B">
        <w:rPr>
          <w:rFonts w:hAnsi="宋体"/>
          <w:kern w:val="0"/>
          <w:sz w:val="24"/>
        </w:rPr>
        <w:t>13</w:t>
      </w:r>
      <w:r w:rsidR="00AB2134" w:rsidRPr="00AB2134">
        <w:rPr>
          <w:rFonts w:hAnsi="宋体" w:hint="eastAsia"/>
          <w:kern w:val="0"/>
          <w:sz w:val="24"/>
        </w:rPr>
        <w:t>日，期后变动（如有）敬请关注基金管理人发布的相关公告。</w:t>
      </w:r>
    </w:p>
    <w:p w14:paraId="764E6542" w14:textId="77777777" w:rsidR="00482CB9" w:rsidRPr="009E4572"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5" w:name="_Toc299716733"/>
      <w:r w:rsidRPr="009E4572">
        <w:rPr>
          <w:rFonts w:ascii="黑体" w:eastAsia="黑体" w:hint="eastAsia"/>
          <w:b/>
          <w:kern w:val="0"/>
          <w:sz w:val="28"/>
          <w:szCs w:val="28"/>
        </w:rPr>
        <w:t>二、基金托管人</w:t>
      </w:r>
      <w:bookmarkEnd w:id="5"/>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6" w:name="_Toc116970834"/>
      <w:bookmarkStart w:id="7" w:name="_Toc116971000"/>
      <w:bookmarkStart w:id="8"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001E0D4C"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kern w:val="0"/>
          <w:sz w:val="24"/>
        </w:rPr>
        <w:t>1</w:t>
      </w:r>
      <w:r w:rsidRPr="00DE7DB9">
        <w:rPr>
          <w:rFonts w:hAnsi="宋体" w:hint="eastAsia"/>
          <w:kern w:val="0"/>
          <w:sz w:val="24"/>
        </w:rPr>
        <w:t>、基本情况</w:t>
      </w:r>
    </w:p>
    <w:p w14:paraId="7D9F7738" w14:textId="77777777" w:rsidR="0081430F" w:rsidRPr="00526B6A" w:rsidRDefault="0081430F" w:rsidP="00526B6A">
      <w:pPr>
        <w:adjustRightInd w:val="0"/>
        <w:snapToGrid w:val="0"/>
        <w:spacing w:line="360" w:lineRule="auto"/>
        <w:ind w:firstLineChars="200" w:firstLine="480"/>
        <w:rPr>
          <w:rFonts w:hAnsi="宋体"/>
          <w:kern w:val="0"/>
          <w:sz w:val="24"/>
        </w:rPr>
      </w:pPr>
      <w:bookmarkStart w:id="9" w:name="OLE_LINK1"/>
      <w:r w:rsidRPr="00526B6A">
        <w:rPr>
          <w:rFonts w:hAnsi="宋体" w:hint="eastAsia"/>
          <w:kern w:val="0"/>
          <w:sz w:val="24"/>
        </w:rPr>
        <w:t>名称：中国光大银行股份有限公司</w:t>
      </w:r>
    </w:p>
    <w:p w14:paraId="69ADA158" w14:textId="77777777" w:rsidR="0081430F" w:rsidRPr="00526B6A" w:rsidRDefault="0081430F" w:rsidP="00526B6A">
      <w:pPr>
        <w:adjustRightInd w:val="0"/>
        <w:snapToGrid w:val="0"/>
        <w:spacing w:line="360" w:lineRule="auto"/>
        <w:ind w:firstLineChars="200" w:firstLine="480"/>
        <w:rPr>
          <w:rFonts w:hAnsi="宋体"/>
          <w:kern w:val="0"/>
          <w:sz w:val="24"/>
        </w:rPr>
      </w:pPr>
      <w:r w:rsidRPr="00526B6A">
        <w:rPr>
          <w:rFonts w:hAnsi="宋体" w:hint="eastAsia"/>
          <w:kern w:val="0"/>
          <w:sz w:val="24"/>
        </w:rPr>
        <w:t>住所及办公地址：北京市西城区太平桥大街</w:t>
      </w:r>
      <w:r w:rsidRPr="00526B6A">
        <w:rPr>
          <w:rFonts w:hAnsi="宋体"/>
          <w:kern w:val="0"/>
          <w:sz w:val="24"/>
        </w:rPr>
        <w:t xml:space="preserve">25 </w:t>
      </w:r>
      <w:r w:rsidRPr="00526B6A">
        <w:rPr>
          <w:rFonts w:hAnsi="宋体" w:hint="eastAsia"/>
          <w:kern w:val="0"/>
          <w:sz w:val="24"/>
        </w:rPr>
        <w:t>号、甲</w:t>
      </w:r>
      <w:r w:rsidRPr="00526B6A">
        <w:rPr>
          <w:rFonts w:hAnsi="宋体"/>
          <w:kern w:val="0"/>
          <w:sz w:val="24"/>
        </w:rPr>
        <w:t xml:space="preserve">25 </w:t>
      </w:r>
      <w:r w:rsidRPr="00526B6A">
        <w:rPr>
          <w:rFonts w:hAnsi="宋体" w:hint="eastAsia"/>
          <w:kern w:val="0"/>
          <w:sz w:val="24"/>
        </w:rPr>
        <w:t>号中国光大中心</w:t>
      </w:r>
    </w:p>
    <w:p w14:paraId="45138C81" w14:textId="77777777" w:rsidR="0081430F" w:rsidRPr="00526B6A" w:rsidRDefault="0081430F" w:rsidP="00526B6A">
      <w:pPr>
        <w:adjustRightInd w:val="0"/>
        <w:snapToGrid w:val="0"/>
        <w:spacing w:line="360" w:lineRule="auto"/>
        <w:ind w:firstLineChars="200" w:firstLine="480"/>
        <w:rPr>
          <w:rFonts w:hAnsi="宋体"/>
          <w:kern w:val="0"/>
          <w:sz w:val="24"/>
        </w:rPr>
      </w:pPr>
      <w:r w:rsidRPr="00526B6A">
        <w:rPr>
          <w:rFonts w:hAnsi="宋体" w:hint="eastAsia"/>
          <w:kern w:val="0"/>
          <w:sz w:val="24"/>
        </w:rPr>
        <w:t>成立日期：</w:t>
      </w:r>
      <w:r w:rsidRPr="00526B6A">
        <w:rPr>
          <w:rFonts w:hAnsi="宋体"/>
          <w:kern w:val="0"/>
          <w:sz w:val="24"/>
        </w:rPr>
        <w:t>1992</w:t>
      </w:r>
      <w:r w:rsidRPr="00526B6A">
        <w:rPr>
          <w:rFonts w:hAnsi="宋体" w:hint="eastAsia"/>
          <w:kern w:val="0"/>
          <w:sz w:val="24"/>
        </w:rPr>
        <w:t>年</w:t>
      </w:r>
      <w:r w:rsidRPr="00526B6A">
        <w:rPr>
          <w:rFonts w:hAnsi="宋体"/>
          <w:kern w:val="0"/>
          <w:sz w:val="24"/>
        </w:rPr>
        <w:t>6</w:t>
      </w:r>
      <w:r w:rsidRPr="00526B6A">
        <w:rPr>
          <w:rFonts w:hAnsi="宋体" w:hint="eastAsia"/>
          <w:kern w:val="0"/>
          <w:sz w:val="24"/>
        </w:rPr>
        <w:t>月</w:t>
      </w:r>
      <w:r w:rsidRPr="00526B6A">
        <w:rPr>
          <w:rFonts w:hAnsi="宋体"/>
          <w:kern w:val="0"/>
          <w:sz w:val="24"/>
        </w:rPr>
        <w:t>18</w:t>
      </w:r>
      <w:r w:rsidRPr="00526B6A">
        <w:rPr>
          <w:rFonts w:hAnsi="宋体" w:hint="eastAsia"/>
          <w:kern w:val="0"/>
          <w:sz w:val="24"/>
        </w:rPr>
        <w:t>日</w:t>
      </w:r>
    </w:p>
    <w:p w14:paraId="1A01FB0C" w14:textId="77777777" w:rsidR="0081430F" w:rsidRPr="00526B6A" w:rsidRDefault="0081430F" w:rsidP="00526B6A">
      <w:pPr>
        <w:adjustRightInd w:val="0"/>
        <w:snapToGrid w:val="0"/>
        <w:spacing w:line="360" w:lineRule="auto"/>
        <w:ind w:firstLineChars="200" w:firstLine="480"/>
        <w:rPr>
          <w:rFonts w:hAnsi="宋体"/>
          <w:kern w:val="0"/>
          <w:sz w:val="24"/>
        </w:rPr>
      </w:pPr>
      <w:r w:rsidRPr="00526B6A">
        <w:rPr>
          <w:rFonts w:hAnsi="宋体" w:hint="eastAsia"/>
          <w:kern w:val="0"/>
          <w:sz w:val="24"/>
        </w:rPr>
        <w:t>批准设立机关和批准设立文号：国务院、国函</w:t>
      </w:r>
      <w:r w:rsidRPr="00526B6A">
        <w:rPr>
          <w:rFonts w:hAnsi="宋体"/>
          <w:kern w:val="0"/>
          <w:sz w:val="24"/>
        </w:rPr>
        <w:t>[1992]7</w:t>
      </w:r>
      <w:r w:rsidRPr="00526B6A">
        <w:rPr>
          <w:rFonts w:hAnsi="宋体" w:hint="eastAsia"/>
          <w:kern w:val="0"/>
          <w:sz w:val="24"/>
        </w:rPr>
        <w:t>号</w:t>
      </w:r>
    </w:p>
    <w:p w14:paraId="5908A817" w14:textId="77777777" w:rsidR="0081430F" w:rsidRPr="00526B6A" w:rsidRDefault="0081430F" w:rsidP="00526B6A">
      <w:pPr>
        <w:adjustRightInd w:val="0"/>
        <w:snapToGrid w:val="0"/>
        <w:spacing w:line="360" w:lineRule="auto"/>
        <w:ind w:firstLineChars="200" w:firstLine="480"/>
        <w:rPr>
          <w:rFonts w:hAnsi="宋体"/>
          <w:kern w:val="0"/>
          <w:sz w:val="24"/>
        </w:rPr>
      </w:pPr>
      <w:r w:rsidRPr="00526B6A">
        <w:rPr>
          <w:rFonts w:hAnsi="宋体" w:hint="eastAsia"/>
          <w:kern w:val="0"/>
          <w:sz w:val="24"/>
        </w:rPr>
        <w:t>组织形式：股份有限公司</w:t>
      </w:r>
    </w:p>
    <w:p w14:paraId="3C25650E" w14:textId="77777777" w:rsidR="0081430F" w:rsidRPr="00526B6A" w:rsidRDefault="0081430F" w:rsidP="00526B6A">
      <w:pPr>
        <w:adjustRightInd w:val="0"/>
        <w:snapToGrid w:val="0"/>
        <w:spacing w:line="360" w:lineRule="auto"/>
        <w:ind w:firstLineChars="200" w:firstLine="480"/>
        <w:rPr>
          <w:rFonts w:hAnsi="宋体"/>
          <w:kern w:val="0"/>
          <w:sz w:val="24"/>
        </w:rPr>
      </w:pPr>
      <w:r w:rsidRPr="00526B6A">
        <w:rPr>
          <w:rFonts w:hAnsi="宋体" w:hint="eastAsia"/>
          <w:kern w:val="0"/>
          <w:sz w:val="24"/>
        </w:rPr>
        <w:t>注册资本：</w:t>
      </w:r>
      <w:r w:rsidRPr="00526B6A">
        <w:rPr>
          <w:rFonts w:hAnsi="宋体"/>
          <w:kern w:val="0"/>
          <w:sz w:val="24"/>
        </w:rPr>
        <w:t>466.79095</w:t>
      </w:r>
      <w:r w:rsidRPr="00526B6A">
        <w:rPr>
          <w:rFonts w:hAnsi="宋体" w:hint="eastAsia"/>
          <w:kern w:val="0"/>
          <w:sz w:val="24"/>
        </w:rPr>
        <w:t>亿元人民币</w:t>
      </w:r>
    </w:p>
    <w:p w14:paraId="01A296BE" w14:textId="77777777" w:rsidR="0081430F" w:rsidRPr="00526B6A" w:rsidRDefault="0081430F" w:rsidP="00526B6A">
      <w:pPr>
        <w:adjustRightInd w:val="0"/>
        <w:snapToGrid w:val="0"/>
        <w:spacing w:line="360" w:lineRule="auto"/>
        <w:ind w:firstLineChars="200" w:firstLine="480"/>
        <w:rPr>
          <w:rFonts w:hAnsi="宋体"/>
          <w:kern w:val="0"/>
          <w:sz w:val="24"/>
        </w:rPr>
      </w:pPr>
      <w:r w:rsidRPr="00526B6A">
        <w:rPr>
          <w:rFonts w:hAnsi="宋体" w:hint="eastAsia"/>
          <w:kern w:val="0"/>
          <w:sz w:val="24"/>
        </w:rPr>
        <w:t>法定代表人：李晓鹏</w:t>
      </w:r>
    </w:p>
    <w:p w14:paraId="557DA388" w14:textId="77777777" w:rsidR="0081430F" w:rsidRPr="00526B6A" w:rsidRDefault="0081430F" w:rsidP="00526B6A">
      <w:pPr>
        <w:adjustRightInd w:val="0"/>
        <w:snapToGrid w:val="0"/>
        <w:spacing w:line="360" w:lineRule="auto"/>
        <w:ind w:firstLineChars="200" w:firstLine="480"/>
        <w:rPr>
          <w:rFonts w:hAnsi="宋体"/>
          <w:kern w:val="0"/>
          <w:sz w:val="24"/>
        </w:rPr>
      </w:pPr>
      <w:r w:rsidRPr="00526B6A">
        <w:rPr>
          <w:rFonts w:hAnsi="宋体" w:hint="eastAsia"/>
          <w:kern w:val="0"/>
          <w:sz w:val="24"/>
        </w:rPr>
        <w:t>基金托管业务批准文号：中国证监会证监基字【</w:t>
      </w:r>
      <w:r w:rsidRPr="00526B6A">
        <w:rPr>
          <w:rFonts w:hAnsi="宋体"/>
          <w:kern w:val="0"/>
          <w:sz w:val="24"/>
        </w:rPr>
        <w:t>2002</w:t>
      </w:r>
      <w:r w:rsidRPr="00526B6A">
        <w:rPr>
          <w:rFonts w:hAnsi="宋体" w:hint="eastAsia"/>
          <w:kern w:val="0"/>
          <w:sz w:val="24"/>
        </w:rPr>
        <w:t>】</w:t>
      </w:r>
      <w:r w:rsidRPr="00526B6A">
        <w:rPr>
          <w:rFonts w:hAnsi="宋体"/>
          <w:kern w:val="0"/>
          <w:sz w:val="24"/>
        </w:rPr>
        <w:t>75</w:t>
      </w:r>
      <w:r w:rsidRPr="00526B6A">
        <w:rPr>
          <w:rFonts w:hAnsi="宋体" w:hint="eastAsia"/>
          <w:kern w:val="0"/>
          <w:sz w:val="24"/>
        </w:rPr>
        <w:t>号</w:t>
      </w:r>
    </w:p>
    <w:p w14:paraId="4FF76E33" w14:textId="77777777" w:rsidR="0081430F" w:rsidRPr="00526B6A" w:rsidRDefault="0081430F" w:rsidP="00526B6A">
      <w:pPr>
        <w:adjustRightInd w:val="0"/>
        <w:snapToGrid w:val="0"/>
        <w:spacing w:line="360" w:lineRule="auto"/>
        <w:ind w:firstLineChars="200" w:firstLine="480"/>
        <w:rPr>
          <w:rFonts w:hAnsi="宋体"/>
          <w:kern w:val="0"/>
          <w:sz w:val="24"/>
        </w:rPr>
      </w:pPr>
      <w:r w:rsidRPr="00526B6A">
        <w:rPr>
          <w:rFonts w:hAnsi="宋体" w:hint="eastAsia"/>
          <w:kern w:val="0"/>
          <w:sz w:val="24"/>
        </w:rPr>
        <w:t>资产托管部总经理：张博</w:t>
      </w:r>
    </w:p>
    <w:p w14:paraId="624B7F01" w14:textId="77777777" w:rsidR="0081430F" w:rsidRPr="00526B6A" w:rsidRDefault="0081430F" w:rsidP="00526B6A">
      <w:pPr>
        <w:adjustRightInd w:val="0"/>
        <w:snapToGrid w:val="0"/>
        <w:spacing w:line="360" w:lineRule="auto"/>
        <w:ind w:firstLineChars="200" w:firstLine="480"/>
        <w:rPr>
          <w:rFonts w:hAnsi="宋体"/>
          <w:kern w:val="0"/>
          <w:sz w:val="24"/>
        </w:rPr>
      </w:pPr>
      <w:r w:rsidRPr="00526B6A">
        <w:rPr>
          <w:rFonts w:hAnsi="宋体" w:hint="eastAsia"/>
          <w:kern w:val="0"/>
          <w:sz w:val="24"/>
        </w:rPr>
        <w:t>电话：（</w:t>
      </w:r>
      <w:r w:rsidRPr="00526B6A">
        <w:rPr>
          <w:rFonts w:hAnsi="宋体"/>
          <w:kern w:val="0"/>
          <w:sz w:val="24"/>
        </w:rPr>
        <w:t>010</w:t>
      </w:r>
      <w:r w:rsidRPr="00526B6A">
        <w:rPr>
          <w:rFonts w:hAnsi="宋体" w:hint="eastAsia"/>
          <w:kern w:val="0"/>
          <w:sz w:val="24"/>
        </w:rPr>
        <w:t>）</w:t>
      </w:r>
      <w:r w:rsidRPr="00526B6A">
        <w:rPr>
          <w:rFonts w:hAnsi="宋体"/>
          <w:kern w:val="0"/>
          <w:sz w:val="24"/>
        </w:rPr>
        <w:t xml:space="preserve"> 63636363</w:t>
      </w:r>
    </w:p>
    <w:p w14:paraId="05543976" w14:textId="77777777" w:rsidR="0081430F" w:rsidRPr="00526B6A" w:rsidRDefault="0081430F" w:rsidP="00526B6A">
      <w:pPr>
        <w:adjustRightInd w:val="0"/>
        <w:snapToGrid w:val="0"/>
        <w:spacing w:line="360" w:lineRule="auto"/>
        <w:ind w:firstLineChars="200" w:firstLine="480"/>
        <w:rPr>
          <w:rFonts w:hAnsi="宋体"/>
          <w:kern w:val="0"/>
          <w:sz w:val="24"/>
        </w:rPr>
      </w:pPr>
      <w:r w:rsidRPr="00526B6A">
        <w:rPr>
          <w:rFonts w:hAnsi="宋体" w:hint="eastAsia"/>
          <w:kern w:val="0"/>
          <w:sz w:val="24"/>
        </w:rPr>
        <w:t>传真：（</w:t>
      </w:r>
      <w:r w:rsidRPr="00526B6A">
        <w:rPr>
          <w:rFonts w:hAnsi="宋体"/>
          <w:kern w:val="0"/>
          <w:sz w:val="24"/>
        </w:rPr>
        <w:t>010</w:t>
      </w:r>
      <w:r w:rsidRPr="00526B6A">
        <w:rPr>
          <w:rFonts w:hAnsi="宋体" w:hint="eastAsia"/>
          <w:kern w:val="0"/>
          <w:sz w:val="24"/>
        </w:rPr>
        <w:t>）</w:t>
      </w:r>
      <w:r w:rsidRPr="00526B6A">
        <w:rPr>
          <w:rFonts w:hAnsi="宋体"/>
          <w:kern w:val="0"/>
          <w:sz w:val="24"/>
        </w:rPr>
        <w:t xml:space="preserve"> 63639132</w:t>
      </w:r>
    </w:p>
    <w:p w14:paraId="0B2D0D28" w14:textId="77777777" w:rsidR="0081430F" w:rsidRPr="00526B6A" w:rsidRDefault="0081430F" w:rsidP="00526B6A">
      <w:pPr>
        <w:adjustRightInd w:val="0"/>
        <w:snapToGrid w:val="0"/>
        <w:spacing w:line="360" w:lineRule="auto"/>
        <w:ind w:firstLineChars="200" w:firstLine="480"/>
        <w:rPr>
          <w:rFonts w:hAnsi="宋体"/>
          <w:kern w:val="0"/>
          <w:sz w:val="24"/>
        </w:rPr>
      </w:pPr>
      <w:r w:rsidRPr="00526B6A">
        <w:rPr>
          <w:rFonts w:hAnsi="宋体" w:hint="eastAsia"/>
          <w:kern w:val="0"/>
          <w:sz w:val="24"/>
        </w:rPr>
        <w:t>网址：</w:t>
      </w:r>
      <w:r w:rsidRPr="00526B6A">
        <w:rPr>
          <w:rFonts w:hAnsi="宋体"/>
          <w:kern w:val="0"/>
          <w:sz w:val="24"/>
        </w:rPr>
        <w:t>www.cebbank.com</w:t>
      </w:r>
    </w:p>
    <w:bookmarkEnd w:id="9"/>
    <w:p w14:paraId="172100BC"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kern w:val="0"/>
          <w:sz w:val="24"/>
        </w:rPr>
        <w:t>2</w:t>
      </w:r>
      <w:r w:rsidRPr="00DE7DB9">
        <w:rPr>
          <w:rFonts w:hAnsi="宋体" w:hint="eastAsia"/>
          <w:kern w:val="0"/>
          <w:sz w:val="24"/>
        </w:rPr>
        <w:t>、主要人员情况</w:t>
      </w:r>
    </w:p>
    <w:p w14:paraId="52B3D6D8" w14:textId="77777777" w:rsidR="003368F9" w:rsidRPr="003368F9" w:rsidRDefault="003368F9" w:rsidP="003368F9">
      <w:pPr>
        <w:adjustRightInd w:val="0"/>
        <w:snapToGrid w:val="0"/>
        <w:spacing w:line="360" w:lineRule="auto"/>
        <w:ind w:firstLineChars="200" w:firstLine="480"/>
        <w:rPr>
          <w:rFonts w:hAnsi="宋体"/>
          <w:kern w:val="0"/>
          <w:sz w:val="24"/>
        </w:rPr>
      </w:pPr>
      <w:r w:rsidRPr="003368F9">
        <w:rPr>
          <w:rFonts w:hAnsi="宋体" w:hint="eastAsia"/>
          <w:kern w:val="0"/>
          <w:sz w:val="24"/>
        </w:rPr>
        <w:t>法定代表人李晓鹏先生</w:t>
      </w:r>
      <w:r w:rsidRPr="003368F9">
        <w:rPr>
          <w:rFonts w:hAnsi="宋体" w:hint="eastAsia"/>
          <w:kern w:val="0"/>
          <w:sz w:val="24"/>
        </w:rPr>
        <w:t>,</w:t>
      </w:r>
      <w:r w:rsidRPr="003368F9">
        <w:rPr>
          <w:rFonts w:hAnsi="宋体" w:hint="eastAsia"/>
          <w:kern w:val="0"/>
          <w:sz w:val="24"/>
        </w:rPr>
        <w:t>曾任中国工商银行河南省分行党组成员、副行长，中国工商银行总行营业部总经理，中国工商银行四川省分行党委书记、行长，中国华融资产管理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工银瑞信基金管理公司董事长，招商银行股份有限公司副董事长、招商局能源运输股份有限公司董事长、招商局港口控股有限公司董事会主席、招商</w:t>
      </w:r>
      <w:r w:rsidRPr="003368F9">
        <w:rPr>
          <w:rFonts w:hAnsi="宋体" w:hint="eastAsia"/>
          <w:kern w:val="0"/>
          <w:sz w:val="24"/>
        </w:rPr>
        <w:lastRenderedPageBreak/>
        <w:t>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中国光大集团有限公司董事长，中国旅游协会副会长、中国城市金融学会副会长、中国农村金融学会副会长。武汉大学金融学博士研究生，经济学博士，高级经济师。</w:t>
      </w:r>
    </w:p>
    <w:p w14:paraId="5845F94E" w14:textId="77777777" w:rsidR="003368F9" w:rsidRPr="003368F9" w:rsidRDefault="003368F9" w:rsidP="003368F9">
      <w:pPr>
        <w:adjustRightInd w:val="0"/>
        <w:snapToGrid w:val="0"/>
        <w:spacing w:line="360" w:lineRule="auto"/>
        <w:ind w:firstLineChars="200" w:firstLine="480"/>
        <w:rPr>
          <w:rFonts w:hAnsi="宋体"/>
          <w:kern w:val="0"/>
          <w:sz w:val="24"/>
        </w:rPr>
      </w:pPr>
      <w:r w:rsidRPr="003368F9">
        <w:rPr>
          <w:rFonts w:hAnsi="宋体" w:hint="eastAsia"/>
          <w:kern w:val="0"/>
          <w:sz w:val="24"/>
        </w:rPr>
        <w:t>行长刘金先生，现任本行党委副书记，中国光大集团股份公司党委委员、执行董事。曾任中国工商银行伦敦代表处代表，山东分行国际业务部总经理、党委委员、副行长，工银欧洲副董事长、执行董事、总经理兼中国工商银行法兰克福分行总经理，中国工商银行总行投资银行部总经理，江苏分行党委书记、行长；国家开发银行党委委员、副行长。毕业于山东大学英语语言文学专业，获文学硕士学位。高级经济师。</w:t>
      </w:r>
    </w:p>
    <w:p w14:paraId="7D97597B" w14:textId="17915772" w:rsidR="00A3783D" w:rsidRPr="00DE7DB9" w:rsidRDefault="003368F9" w:rsidP="00DE7DB9">
      <w:pPr>
        <w:adjustRightInd w:val="0"/>
        <w:snapToGrid w:val="0"/>
        <w:spacing w:line="360" w:lineRule="auto"/>
        <w:ind w:firstLineChars="200" w:firstLine="480"/>
        <w:rPr>
          <w:rFonts w:hAnsi="宋体"/>
          <w:kern w:val="0"/>
          <w:sz w:val="24"/>
        </w:rPr>
      </w:pPr>
      <w:r w:rsidRPr="003368F9">
        <w:rPr>
          <w:rFonts w:hAnsi="宋体" w:hint="eastAsia"/>
          <w:kern w:val="0"/>
          <w:sz w:val="24"/>
        </w:rPr>
        <w:t>张博先生，曾任中国光大银行厦门分行副行长，西安分行行长，乌鲁木齐分行筹备组组长、分行行长，青岛分行行长，光大消费金融公司筹备组组长。曾兼任中国光大银行电子银行部副总经理（总经理级），负责普惠贷款团队业务。现任中国光大银行资产托管部总经理。</w:t>
      </w:r>
    </w:p>
    <w:p w14:paraId="3250D1D3" w14:textId="77777777" w:rsidR="00A3783D" w:rsidRPr="00DE7DB9" w:rsidRDefault="00A3783D" w:rsidP="00DE7DB9">
      <w:pPr>
        <w:adjustRightInd w:val="0"/>
        <w:snapToGrid w:val="0"/>
        <w:spacing w:line="360" w:lineRule="auto"/>
        <w:ind w:firstLineChars="200" w:firstLine="480"/>
        <w:rPr>
          <w:rFonts w:hAnsi="宋体"/>
          <w:kern w:val="0"/>
          <w:sz w:val="24"/>
        </w:rPr>
      </w:pPr>
      <w:r w:rsidRPr="00DE7DB9">
        <w:rPr>
          <w:rFonts w:hAnsi="宋体"/>
          <w:kern w:val="0"/>
          <w:sz w:val="24"/>
        </w:rPr>
        <w:t>3</w:t>
      </w:r>
      <w:r w:rsidRPr="00DE7DB9">
        <w:rPr>
          <w:rFonts w:hAnsi="宋体" w:hint="eastAsia"/>
          <w:kern w:val="0"/>
          <w:sz w:val="24"/>
        </w:rPr>
        <w:t>、证券投资基金托管情况</w:t>
      </w:r>
    </w:p>
    <w:p w14:paraId="618E5528" w14:textId="7672CFC9" w:rsidR="00A3783D" w:rsidRDefault="003368F9" w:rsidP="00A3783D">
      <w:pPr>
        <w:widowControl/>
        <w:adjustRightInd w:val="0"/>
        <w:snapToGrid w:val="0"/>
        <w:spacing w:line="360" w:lineRule="auto"/>
        <w:ind w:firstLineChars="200" w:firstLine="480"/>
        <w:rPr>
          <w:kern w:val="0"/>
          <w:sz w:val="24"/>
          <w:szCs w:val="24"/>
        </w:rPr>
      </w:pPr>
      <w:r w:rsidRPr="003368F9">
        <w:rPr>
          <w:rFonts w:ascii="宋体" w:hAnsi="宋体" w:cs="宋体" w:hint="eastAsia"/>
          <w:sz w:val="24"/>
          <w:szCs w:val="24"/>
          <w:lang w:val="zh-CN"/>
        </w:rPr>
        <w:t>截至2020年3月31日，中国光大银行股份有限公司托管华夏睿磐泰利混合型证券投资基金、天弘尊享定期开放债券型发起式证券投资基金、汇安多策略灵活配置混合型证券投资基金等共182只证券投资基金，托管基金资产规模4510.99亿元。同时，开展了证券公司资产管理计划、专户理财、企业年金基金、QDII、银行理财、保险债权投资计划等资产的托管及信托公司资金信托计划、产业投资基金、股权基金等产品的保管业务。</w:t>
      </w:r>
    </w:p>
    <w:p w14:paraId="7ACE8423" w14:textId="02AC0A85" w:rsidR="00C026F8" w:rsidRPr="000F04DF" w:rsidRDefault="00C026F8" w:rsidP="0087141E">
      <w:pPr>
        <w:spacing w:line="360" w:lineRule="auto"/>
        <w:ind w:firstLineChars="200" w:firstLine="482"/>
        <w:rPr>
          <w:rFonts w:ascii="宋体" w:hAnsi="宋体"/>
          <w:b/>
          <w:kern w:val="0"/>
          <w:sz w:val="24"/>
        </w:rPr>
      </w:pPr>
      <w:r w:rsidRPr="000F04DF">
        <w:rPr>
          <w:rFonts w:ascii="宋体" w:hAnsi="宋体" w:hint="eastAsia"/>
          <w:b/>
          <w:kern w:val="0"/>
          <w:sz w:val="24"/>
        </w:rPr>
        <w:t>（二）</w:t>
      </w:r>
      <w:r w:rsidR="00CC71FC" w:rsidRPr="00CC71FC">
        <w:rPr>
          <w:rFonts w:ascii="宋体" w:hAnsi="宋体" w:hint="eastAsia"/>
          <w:b/>
          <w:kern w:val="0"/>
          <w:sz w:val="24"/>
        </w:rPr>
        <w:t>基金托管人的内部控制制度</w:t>
      </w:r>
    </w:p>
    <w:p w14:paraId="085C25EB"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1</w:t>
      </w:r>
      <w:r w:rsidRPr="00F34455">
        <w:rPr>
          <w:rFonts w:hint="eastAsia"/>
          <w:kern w:val="0"/>
          <w:sz w:val="24"/>
          <w:szCs w:val="24"/>
        </w:rPr>
        <w:t>、内部控制目标</w:t>
      </w:r>
    </w:p>
    <w:p w14:paraId="52275ED8"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确保有关法律法规在基金托管业务中得到全面严格的贯彻执行；确保基金托管人有关基金托管的各项管理制度和业务操作规程在基金托管业务中得到全面严格的</w:t>
      </w:r>
      <w:r w:rsidRPr="00F34455">
        <w:rPr>
          <w:rFonts w:hint="eastAsia"/>
          <w:kern w:val="0"/>
          <w:sz w:val="24"/>
          <w:szCs w:val="24"/>
        </w:rPr>
        <w:lastRenderedPageBreak/>
        <w:t>贯彻执行；确保基金财产安全；保证基金托管业务稳健运行；保护基金份额持有人、基金管理公司及基金托管人的合法权益。</w:t>
      </w:r>
    </w:p>
    <w:p w14:paraId="4B6E6055"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2</w:t>
      </w:r>
      <w:r w:rsidRPr="00F34455">
        <w:rPr>
          <w:rFonts w:hint="eastAsia"/>
          <w:kern w:val="0"/>
          <w:sz w:val="24"/>
          <w:szCs w:val="24"/>
        </w:rPr>
        <w:t>、内部控制的原则</w:t>
      </w:r>
    </w:p>
    <w:p w14:paraId="64726AE1"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1</w:t>
      </w:r>
      <w:r w:rsidRPr="00F34455">
        <w:rPr>
          <w:rFonts w:hint="eastAsia"/>
          <w:kern w:val="0"/>
          <w:sz w:val="24"/>
          <w:szCs w:val="24"/>
        </w:rPr>
        <w:t>）全面性原则。内部控制必须渗透到基金托管业务的各个操作环节，覆盖所有的岗位，不留任何死角。</w:t>
      </w:r>
    </w:p>
    <w:p w14:paraId="147B16F4"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2</w:t>
      </w:r>
      <w:r w:rsidRPr="00F34455">
        <w:rPr>
          <w:rFonts w:hint="eastAsia"/>
          <w:kern w:val="0"/>
          <w:sz w:val="24"/>
          <w:szCs w:val="24"/>
        </w:rPr>
        <w:t>）预防性原则。树立“预防为主”的管理理念，从风险发生的源头加强内部控制，防患于未然，尽量避免业务操作中各种问题的产生。</w:t>
      </w:r>
    </w:p>
    <w:p w14:paraId="512C409E"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3</w:t>
      </w:r>
      <w:r w:rsidRPr="00F34455">
        <w:rPr>
          <w:rFonts w:hint="eastAsia"/>
          <w:kern w:val="0"/>
          <w:sz w:val="24"/>
          <w:szCs w:val="24"/>
        </w:rPr>
        <w:t>）及时性原则。建立健全各项规章制度，采取有效措施加强内部控制。发现问题，及时处理，堵塞漏洞。</w:t>
      </w:r>
    </w:p>
    <w:p w14:paraId="29B7CD29"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w:t>
      </w:r>
      <w:r w:rsidRPr="00F34455">
        <w:rPr>
          <w:rFonts w:hint="eastAsia"/>
          <w:kern w:val="0"/>
          <w:sz w:val="24"/>
          <w:szCs w:val="24"/>
        </w:rPr>
        <w:t>4</w:t>
      </w:r>
      <w:r w:rsidRPr="00F34455">
        <w:rPr>
          <w:rFonts w:hint="eastAsia"/>
          <w:kern w:val="0"/>
          <w:sz w:val="24"/>
          <w:szCs w:val="24"/>
        </w:rPr>
        <w:t>）独立性原则。基金托管业务内部控制机构独立于基金托管业务执行机构，业务操作人员和内控人员分开，以保证内控机构的工作不受干扰。</w:t>
      </w:r>
    </w:p>
    <w:p w14:paraId="0B46569E"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3</w:t>
      </w:r>
      <w:r w:rsidRPr="00F34455">
        <w:rPr>
          <w:rFonts w:hint="eastAsia"/>
          <w:kern w:val="0"/>
          <w:sz w:val="24"/>
          <w:szCs w:val="24"/>
        </w:rPr>
        <w:t>、内部控制组织结构</w:t>
      </w:r>
    </w:p>
    <w:p w14:paraId="2475B222" w14:textId="12CA380C" w:rsidR="00A3783D" w:rsidRPr="00F34455" w:rsidRDefault="003368F9" w:rsidP="00A3783D">
      <w:pPr>
        <w:widowControl/>
        <w:adjustRightInd w:val="0"/>
        <w:snapToGrid w:val="0"/>
        <w:spacing w:line="360" w:lineRule="auto"/>
        <w:ind w:firstLineChars="200" w:firstLine="480"/>
        <w:rPr>
          <w:kern w:val="0"/>
          <w:sz w:val="24"/>
          <w:szCs w:val="24"/>
        </w:rPr>
      </w:pPr>
      <w:r w:rsidRPr="003368F9">
        <w:rPr>
          <w:rFonts w:hint="eastAsia"/>
          <w:kern w:val="0"/>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14:paraId="523F87CF"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4</w:t>
      </w:r>
      <w:r w:rsidRPr="00F34455">
        <w:rPr>
          <w:rFonts w:hint="eastAsia"/>
          <w:kern w:val="0"/>
          <w:sz w:val="24"/>
          <w:szCs w:val="24"/>
        </w:rPr>
        <w:t>、内部控制制度</w:t>
      </w:r>
    </w:p>
    <w:p w14:paraId="6A49F8A6" w14:textId="77777777" w:rsidR="00A3783D" w:rsidRPr="00CC71FC"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14:paraId="32D4DA16" w14:textId="77777777" w:rsidR="00A3783D" w:rsidRPr="00DE7DB9" w:rsidRDefault="00A3783D" w:rsidP="00A3783D">
      <w:pPr>
        <w:widowControl/>
        <w:adjustRightInd w:val="0"/>
        <w:snapToGrid w:val="0"/>
        <w:spacing w:line="360" w:lineRule="auto"/>
        <w:ind w:firstLineChars="200" w:firstLine="482"/>
        <w:rPr>
          <w:b/>
          <w:kern w:val="0"/>
          <w:sz w:val="24"/>
          <w:szCs w:val="24"/>
        </w:rPr>
      </w:pPr>
      <w:r w:rsidRPr="00DE7DB9">
        <w:rPr>
          <w:rFonts w:hint="eastAsia"/>
          <w:b/>
          <w:kern w:val="0"/>
          <w:sz w:val="24"/>
          <w:szCs w:val="24"/>
        </w:rPr>
        <w:t>（三）基金托管人对基金管理人运作基金进行监督的方法和程序</w:t>
      </w:r>
    </w:p>
    <w:p w14:paraId="2ABF5968" w14:textId="77777777" w:rsidR="00A3783D" w:rsidRPr="00F34455"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lastRenderedPageBreak/>
        <w:t>根据法律、法规和基金合同等的要求，基金托管人主要通过定性和定量相结合、事前监督和事后控制相结合、技术与人工监督相结合等方式方法，对基金投资品种、投资组合比例每日进行监督；同时，对基金管理人就基金资产净值的计算、基金管理人和基金托管人报酬的计提和支付、基金收益分配、基金费用支付等行为的合法性、合规性进行监督和核查。</w:t>
      </w:r>
    </w:p>
    <w:p w14:paraId="09D5B557" w14:textId="77777777" w:rsidR="00A3783D" w:rsidRPr="00C026F8" w:rsidRDefault="00A3783D" w:rsidP="00A3783D">
      <w:pPr>
        <w:widowControl/>
        <w:adjustRightInd w:val="0"/>
        <w:snapToGrid w:val="0"/>
        <w:spacing w:line="360" w:lineRule="auto"/>
        <w:ind w:firstLineChars="200" w:firstLine="480"/>
        <w:rPr>
          <w:kern w:val="0"/>
          <w:sz w:val="24"/>
          <w:szCs w:val="24"/>
        </w:rPr>
      </w:pPr>
      <w:r w:rsidRPr="00F34455">
        <w:rPr>
          <w:rFonts w:hint="eastAsia"/>
          <w:kern w:val="0"/>
          <w:sz w:val="24"/>
          <w:szCs w:val="24"/>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5C10DA4E" w14:textId="77777777" w:rsidR="00482CB9" w:rsidRPr="009E4572"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10" w:name="_Toc109537383"/>
      <w:bookmarkStart w:id="11" w:name="_Toc367103298"/>
      <w:bookmarkStart w:id="12" w:name="_Toc367104004"/>
      <w:bookmarkEnd w:id="6"/>
      <w:bookmarkEnd w:id="7"/>
      <w:bookmarkEnd w:id="8"/>
      <w:r w:rsidRPr="009E4572">
        <w:rPr>
          <w:rFonts w:ascii="黑体" w:eastAsia="黑体" w:hint="eastAsia"/>
          <w:b/>
          <w:kern w:val="0"/>
          <w:sz w:val="28"/>
          <w:szCs w:val="28"/>
        </w:rPr>
        <w:t>三</w:t>
      </w:r>
      <w:r w:rsidRPr="009E4572">
        <w:rPr>
          <w:rFonts w:ascii="黑体" w:eastAsia="黑体"/>
          <w:b/>
          <w:kern w:val="0"/>
          <w:sz w:val="28"/>
          <w:szCs w:val="28"/>
        </w:rPr>
        <w:t>、相关服务机构</w:t>
      </w:r>
    </w:p>
    <w:bookmarkEnd w:id="10"/>
    <w:bookmarkEnd w:id="11"/>
    <w:bookmarkEnd w:id="12"/>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2B5CE862" w14:textId="77777777"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64BCA66" w14:textId="1F58B2F3"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44A079E1"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3D2D73CD"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D44A72" w:rsidRPr="00D44A72">
        <w:rPr>
          <w:rFonts w:hAnsi="宋体" w:hint="eastAsia"/>
          <w:sz w:val="24"/>
        </w:rPr>
        <w:t>中国</w:t>
      </w:r>
      <w:r w:rsidR="00D44A72" w:rsidRPr="00D44A72">
        <w:rPr>
          <w:rFonts w:hAnsi="宋体" w:hint="eastAsia"/>
          <w:sz w:val="24"/>
        </w:rPr>
        <w:t>(</w:t>
      </w:r>
      <w:r w:rsidR="00D44A72" w:rsidRPr="00D44A72">
        <w:rPr>
          <w:rFonts w:hAnsi="宋体" w:hint="eastAsia"/>
          <w:sz w:val="24"/>
        </w:rPr>
        <w:t>上海</w:t>
      </w:r>
      <w:r w:rsidR="00D44A72" w:rsidRPr="00D44A72">
        <w:rPr>
          <w:rFonts w:hAnsi="宋体" w:hint="eastAsia"/>
          <w:sz w:val="24"/>
        </w:rPr>
        <w:t>)</w:t>
      </w:r>
      <w:r w:rsidR="00D44A72" w:rsidRPr="00D44A72">
        <w:rPr>
          <w:rFonts w:hAnsi="宋体" w:hint="eastAsia"/>
          <w:sz w:val="24"/>
        </w:rPr>
        <w:t>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73E25BD1"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0B3FFF">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13F6ADC0"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565FD606"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00B0F3A8"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lastRenderedPageBreak/>
        <w:t>网上直销交易平台</w:t>
      </w:r>
      <w:r w:rsidR="00C92FC0" w:rsidRPr="0058315C">
        <w:rPr>
          <w:kern w:val="0"/>
          <w:sz w:val="24"/>
        </w:rPr>
        <w:t>网址：</w:t>
      </w:r>
      <w:hyperlink r:id="rId10"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5731FDE8"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w:t>
      </w:r>
      <w:r w:rsidRPr="000D5F3B">
        <w:rPr>
          <w:rFonts w:hAnsi="宋体" w:hint="eastAsia"/>
          <w:kern w:val="0"/>
          <w:sz w:val="24"/>
        </w:rPr>
        <w:t>1</w:t>
      </w:r>
      <w:r w:rsidRPr="000D5F3B">
        <w:rPr>
          <w:rFonts w:hAnsi="宋体" w:hint="eastAsia"/>
          <w:kern w:val="0"/>
          <w:sz w:val="24"/>
        </w:rPr>
        <w:t>）交通银行股份有限公司</w:t>
      </w:r>
      <w:r w:rsidRPr="000D5F3B">
        <w:rPr>
          <w:rFonts w:hAnsi="宋体" w:hint="eastAsia"/>
          <w:kern w:val="0"/>
          <w:sz w:val="24"/>
        </w:rPr>
        <w:t xml:space="preserve">  </w:t>
      </w:r>
    </w:p>
    <w:p w14:paraId="33E692F6"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住所：上海市浦东新区银城中路</w:t>
      </w:r>
      <w:r w:rsidRPr="000D5F3B">
        <w:rPr>
          <w:rFonts w:hAnsi="宋体" w:hint="eastAsia"/>
          <w:kern w:val="0"/>
          <w:sz w:val="24"/>
        </w:rPr>
        <w:t>188</w:t>
      </w:r>
      <w:r w:rsidRPr="000D5F3B">
        <w:rPr>
          <w:rFonts w:hAnsi="宋体" w:hint="eastAsia"/>
          <w:kern w:val="0"/>
          <w:sz w:val="24"/>
        </w:rPr>
        <w:t>号</w:t>
      </w:r>
      <w:r w:rsidRPr="000D5F3B">
        <w:rPr>
          <w:rFonts w:hAnsi="宋体" w:hint="eastAsia"/>
          <w:kern w:val="0"/>
          <w:sz w:val="24"/>
        </w:rPr>
        <w:t xml:space="preserve"> </w:t>
      </w:r>
    </w:p>
    <w:p w14:paraId="2FA0C481"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办公地址：上海市浦东新区银城中路</w:t>
      </w:r>
      <w:r w:rsidRPr="000D5F3B">
        <w:rPr>
          <w:rFonts w:hAnsi="宋体" w:hint="eastAsia"/>
          <w:kern w:val="0"/>
          <w:sz w:val="24"/>
        </w:rPr>
        <w:t>188</w:t>
      </w:r>
      <w:r w:rsidRPr="000D5F3B">
        <w:rPr>
          <w:rFonts w:hAnsi="宋体" w:hint="eastAsia"/>
          <w:kern w:val="0"/>
          <w:sz w:val="24"/>
        </w:rPr>
        <w:t>号</w:t>
      </w:r>
    </w:p>
    <w:p w14:paraId="459F5A3C"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法定代表人：彭纯</w:t>
      </w:r>
    </w:p>
    <w:p w14:paraId="0D5593AE"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电话：（</w:t>
      </w:r>
      <w:r w:rsidRPr="000D5F3B">
        <w:rPr>
          <w:rFonts w:hAnsi="宋体" w:hint="eastAsia"/>
          <w:kern w:val="0"/>
          <w:sz w:val="24"/>
        </w:rPr>
        <w:t>021</w:t>
      </w:r>
      <w:r w:rsidRPr="000D5F3B">
        <w:rPr>
          <w:rFonts w:hAnsi="宋体" w:hint="eastAsia"/>
          <w:kern w:val="0"/>
          <w:sz w:val="24"/>
        </w:rPr>
        <w:t>）</w:t>
      </w:r>
      <w:r w:rsidRPr="000D5F3B">
        <w:rPr>
          <w:rFonts w:hAnsi="宋体" w:hint="eastAsia"/>
          <w:kern w:val="0"/>
          <w:sz w:val="24"/>
        </w:rPr>
        <w:t xml:space="preserve">58781234 </w:t>
      </w:r>
    </w:p>
    <w:p w14:paraId="270F328F"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传真：（</w:t>
      </w:r>
      <w:r w:rsidRPr="000D5F3B">
        <w:rPr>
          <w:rFonts w:hAnsi="宋体" w:hint="eastAsia"/>
          <w:kern w:val="0"/>
          <w:sz w:val="24"/>
        </w:rPr>
        <w:t>021</w:t>
      </w:r>
      <w:r w:rsidRPr="000D5F3B">
        <w:rPr>
          <w:rFonts w:hAnsi="宋体" w:hint="eastAsia"/>
          <w:kern w:val="0"/>
          <w:sz w:val="24"/>
        </w:rPr>
        <w:t>）</w:t>
      </w:r>
      <w:r w:rsidRPr="000D5F3B">
        <w:rPr>
          <w:rFonts w:hAnsi="宋体" w:hint="eastAsia"/>
          <w:kern w:val="0"/>
          <w:sz w:val="24"/>
        </w:rPr>
        <w:t xml:space="preserve">58408483 </w:t>
      </w:r>
    </w:p>
    <w:p w14:paraId="0D136235"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联系人：曹榕</w:t>
      </w:r>
    </w:p>
    <w:p w14:paraId="3BAB3EF4"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客户服务电话：</w:t>
      </w:r>
      <w:r w:rsidRPr="000D5F3B">
        <w:rPr>
          <w:rFonts w:hAnsi="宋体" w:hint="eastAsia"/>
          <w:kern w:val="0"/>
          <w:sz w:val="24"/>
        </w:rPr>
        <w:t>95559</w:t>
      </w:r>
    </w:p>
    <w:p w14:paraId="339AFD38"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网址：</w:t>
      </w:r>
      <w:r w:rsidRPr="000D5F3B">
        <w:rPr>
          <w:rFonts w:hAnsi="宋体" w:hint="eastAsia"/>
          <w:kern w:val="0"/>
          <w:sz w:val="24"/>
        </w:rPr>
        <w:t>www.bankcomm.com</w:t>
      </w:r>
    </w:p>
    <w:p w14:paraId="5BF11A5E"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w:t>
      </w:r>
      <w:r w:rsidRPr="000D5F3B">
        <w:rPr>
          <w:rFonts w:hAnsi="宋体" w:hint="eastAsia"/>
          <w:kern w:val="0"/>
          <w:sz w:val="24"/>
        </w:rPr>
        <w:t>2</w:t>
      </w:r>
      <w:r w:rsidRPr="000D5F3B">
        <w:rPr>
          <w:rFonts w:hAnsi="宋体" w:hint="eastAsia"/>
          <w:kern w:val="0"/>
          <w:sz w:val="24"/>
        </w:rPr>
        <w:t>）平安银行股份有限公司</w:t>
      </w:r>
      <w:r w:rsidRPr="000D5F3B">
        <w:rPr>
          <w:rFonts w:hAnsi="宋体" w:hint="eastAsia"/>
          <w:kern w:val="0"/>
          <w:sz w:val="24"/>
        </w:rPr>
        <w:t xml:space="preserve">  </w:t>
      </w:r>
    </w:p>
    <w:p w14:paraId="4B8D7DDC"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注册地址：深圳市罗湖区深南东路</w:t>
      </w:r>
      <w:r w:rsidRPr="000D5F3B">
        <w:rPr>
          <w:rFonts w:hAnsi="宋体" w:hint="eastAsia"/>
          <w:kern w:val="0"/>
          <w:sz w:val="24"/>
        </w:rPr>
        <w:t>5047</w:t>
      </w:r>
      <w:r w:rsidRPr="000D5F3B">
        <w:rPr>
          <w:rFonts w:hAnsi="宋体" w:hint="eastAsia"/>
          <w:kern w:val="0"/>
          <w:sz w:val="24"/>
        </w:rPr>
        <w:t>号</w:t>
      </w:r>
    </w:p>
    <w:p w14:paraId="0E22487A"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办公地址：深圳市深南东路</w:t>
      </w:r>
      <w:r w:rsidRPr="000D5F3B">
        <w:rPr>
          <w:rFonts w:hAnsi="宋体" w:hint="eastAsia"/>
          <w:kern w:val="0"/>
          <w:sz w:val="24"/>
        </w:rPr>
        <w:t>5047</w:t>
      </w:r>
      <w:r w:rsidRPr="000D5F3B">
        <w:rPr>
          <w:rFonts w:hAnsi="宋体" w:hint="eastAsia"/>
          <w:kern w:val="0"/>
          <w:sz w:val="24"/>
        </w:rPr>
        <w:t>号</w:t>
      </w:r>
    </w:p>
    <w:p w14:paraId="544324D8"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法人代表：谢永林</w:t>
      </w:r>
    </w:p>
    <w:p w14:paraId="2EE958F9"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电话：</w:t>
      </w:r>
      <w:r w:rsidRPr="000D5F3B">
        <w:rPr>
          <w:rFonts w:hAnsi="宋体" w:hint="eastAsia"/>
          <w:kern w:val="0"/>
          <w:sz w:val="24"/>
        </w:rPr>
        <w:t>0755-22166574</w:t>
      </w:r>
    </w:p>
    <w:p w14:paraId="49070E84"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传真：</w:t>
      </w:r>
      <w:r w:rsidRPr="000D5F3B">
        <w:rPr>
          <w:rFonts w:hAnsi="宋体" w:hint="eastAsia"/>
          <w:kern w:val="0"/>
          <w:sz w:val="24"/>
        </w:rPr>
        <w:t>0755-82080406</w:t>
      </w:r>
    </w:p>
    <w:p w14:paraId="2EC4B16D"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联系人：赵杨</w:t>
      </w:r>
    </w:p>
    <w:p w14:paraId="4AD76369"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客服电话：</w:t>
      </w:r>
      <w:r w:rsidRPr="000D5F3B">
        <w:rPr>
          <w:rFonts w:hAnsi="宋体" w:hint="eastAsia"/>
          <w:kern w:val="0"/>
          <w:sz w:val="24"/>
        </w:rPr>
        <w:t>95511-3</w:t>
      </w:r>
      <w:r w:rsidRPr="000D5F3B">
        <w:rPr>
          <w:rFonts w:hAnsi="宋体" w:hint="eastAsia"/>
          <w:kern w:val="0"/>
          <w:sz w:val="24"/>
        </w:rPr>
        <w:t>或</w:t>
      </w:r>
      <w:r w:rsidRPr="000D5F3B">
        <w:rPr>
          <w:rFonts w:hAnsi="宋体" w:hint="eastAsia"/>
          <w:kern w:val="0"/>
          <w:sz w:val="24"/>
        </w:rPr>
        <w:t>95501</w:t>
      </w:r>
    </w:p>
    <w:p w14:paraId="440D918E"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网址：</w:t>
      </w:r>
      <w:r w:rsidRPr="000D5F3B">
        <w:rPr>
          <w:rFonts w:hAnsi="宋体" w:hint="eastAsia"/>
          <w:kern w:val="0"/>
          <w:sz w:val="24"/>
        </w:rPr>
        <w:t>bank.pingan.com</w:t>
      </w:r>
    </w:p>
    <w:p w14:paraId="5795C954"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w:t>
      </w:r>
      <w:r w:rsidRPr="000D5F3B">
        <w:rPr>
          <w:rFonts w:hAnsi="宋体" w:hint="eastAsia"/>
          <w:kern w:val="0"/>
          <w:sz w:val="24"/>
        </w:rPr>
        <w:t>3</w:t>
      </w:r>
      <w:r w:rsidRPr="000D5F3B">
        <w:rPr>
          <w:rFonts w:hAnsi="宋体" w:hint="eastAsia"/>
          <w:kern w:val="0"/>
          <w:sz w:val="24"/>
        </w:rPr>
        <w:t>）上海基煜基金销售有限公司</w:t>
      </w:r>
    </w:p>
    <w:p w14:paraId="28598611"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住所：</w:t>
      </w:r>
      <w:r w:rsidRPr="000D5F3B">
        <w:rPr>
          <w:rFonts w:hAnsi="宋体" w:hint="eastAsia"/>
          <w:kern w:val="0"/>
          <w:sz w:val="24"/>
        </w:rPr>
        <w:t xml:space="preserve"> </w:t>
      </w:r>
      <w:r w:rsidRPr="000D5F3B">
        <w:rPr>
          <w:rFonts w:hAnsi="宋体" w:hint="eastAsia"/>
          <w:kern w:val="0"/>
          <w:sz w:val="24"/>
        </w:rPr>
        <w:t>上海市崇明县长兴镇路潘园公路</w:t>
      </w:r>
      <w:r w:rsidRPr="000D5F3B">
        <w:rPr>
          <w:rFonts w:hAnsi="宋体" w:hint="eastAsia"/>
          <w:kern w:val="0"/>
          <w:sz w:val="24"/>
        </w:rPr>
        <w:t>1800</w:t>
      </w:r>
      <w:r w:rsidRPr="000D5F3B">
        <w:rPr>
          <w:rFonts w:hAnsi="宋体" w:hint="eastAsia"/>
          <w:kern w:val="0"/>
          <w:sz w:val="24"/>
        </w:rPr>
        <w:t>号</w:t>
      </w:r>
      <w:r w:rsidRPr="000D5F3B">
        <w:rPr>
          <w:rFonts w:hAnsi="宋体" w:hint="eastAsia"/>
          <w:kern w:val="0"/>
          <w:sz w:val="24"/>
        </w:rPr>
        <w:t>2</w:t>
      </w:r>
      <w:r w:rsidRPr="000D5F3B">
        <w:rPr>
          <w:rFonts w:hAnsi="宋体" w:hint="eastAsia"/>
          <w:kern w:val="0"/>
          <w:sz w:val="24"/>
        </w:rPr>
        <w:t>号楼</w:t>
      </w:r>
      <w:r w:rsidRPr="000D5F3B">
        <w:rPr>
          <w:rFonts w:hAnsi="宋体" w:hint="eastAsia"/>
          <w:kern w:val="0"/>
          <w:sz w:val="24"/>
        </w:rPr>
        <w:t>6153</w:t>
      </w:r>
      <w:r w:rsidRPr="000D5F3B">
        <w:rPr>
          <w:rFonts w:hAnsi="宋体" w:hint="eastAsia"/>
          <w:kern w:val="0"/>
          <w:sz w:val="24"/>
        </w:rPr>
        <w:t>室（上海泰和经济发展区）</w:t>
      </w:r>
    </w:p>
    <w:p w14:paraId="0D78F8E5"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办公地址：上海市昆明路</w:t>
      </w:r>
      <w:r w:rsidRPr="000D5F3B">
        <w:rPr>
          <w:rFonts w:hAnsi="宋体" w:hint="eastAsia"/>
          <w:kern w:val="0"/>
          <w:sz w:val="24"/>
        </w:rPr>
        <w:t>518</w:t>
      </w:r>
      <w:r w:rsidRPr="000D5F3B">
        <w:rPr>
          <w:rFonts w:hAnsi="宋体" w:hint="eastAsia"/>
          <w:kern w:val="0"/>
          <w:sz w:val="24"/>
        </w:rPr>
        <w:t>号北美广场</w:t>
      </w:r>
      <w:r w:rsidRPr="000D5F3B">
        <w:rPr>
          <w:rFonts w:hAnsi="宋体" w:hint="eastAsia"/>
          <w:kern w:val="0"/>
          <w:sz w:val="24"/>
        </w:rPr>
        <w:t>A1002-A1003</w:t>
      </w:r>
      <w:r w:rsidRPr="000D5F3B">
        <w:rPr>
          <w:rFonts w:hAnsi="宋体" w:hint="eastAsia"/>
          <w:kern w:val="0"/>
          <w:sz w:val="24"/>
        </w:rPr>
        <w:t>室</w:t>
      </w:r>
    </w:p>
    <w:p w14:paraId="74F11DF0"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法定代表人：王翔</w:t>
      </w:r>
      <w:r w:rsidRPr="000D5F3B">
        <w:rPr>
          <w:rFonts w:hAnsi="宋体" w:hint="eastAsia"/>
          <w:kern w:val="0"/>
          <w:sz w:val="24"/>
        </w:rPr>
        <w:t xml:space="preserve"> </w:t>
      </w:r>
    </w:p>
    <w:p w14:paraId="61167B98"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电话：（</w:t>
      </w:r>
      <w:r w:rsidRPr="000D5F3B">
        <w:rPr>
          <w:rFonts w:hAnsi="宋体" w:hint="eastAsia"/>
          <w:kern w:val="0"/>
          <w:sz w:val="24"/>
        </w:rPr>
        <w:t>021</w:t>
      </w:r>
      <w:r w:rsidRPr="000D5F3B">
        <w:rPr>
          <w:rFonts w:hAnsi="宋体" w:hint="eastAsia"/>
          <w:kern w:val="0"/>
          <w:sz w:val="24"/>
        </w:rPr>
        <w:t>）</w:t>
      </w:r>
      <w:r w:rsidRPr="000D5F3B">
        <w:rPr>
          <w:rFonts w:hAnsi="宋体" w:hint="eastAsia"/>
          <w:kern w:val="0"/>
          <w:sz w:val="24"/>
        </w:rPr>
        <w:t>35385521</w:t>
      </w:r>
    </w:p>
    <w:p w14:paraId="3690565A"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传真：（</w:t>
      </w:r>
      <w:r w:rsidRPr="000D5F3B">
        <w:rPr>
          <w:rFonts w:hAnsi="宋体" w:hint="eastAsia"/>
          <w:kern w:val="0"/>
          <w:sz w:val="24"/>
        </w:rPr>
        <w:t>021</w:t>
      </w:r>
      <w:r w:rsidRPr="000D5F3B">
        <w:rPr>
          <w:rFonts w:hAnsi="宋体" w:hint="eastAsia"/>
          <w:kern w:val="0"/>
          <w:sz w:val="24"/>
        </w:rPr>
        <w:t>）</w:t>
      </w:r>
      <w:r w:rsidRPr="000D5F3B">
        <w:rPr>
          <w:rFonts w:hAnsi="宋体" w:hint="eastAsia"/>
          <w:kern w:val="0"/>
          <w:sz w:val="24"/>
        </w:rPr>
        <w:t>55085991</w:t>
      </w:r>
    </w:p>
    <w:p w14:paraId="5A4D9642"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联系人：蓝杰</w:t>
      </w:r>
    </w:p>
    <w:p w14:paraId="6D8A3A77"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lastRenderedPageBreak/>
        <w:t>客户服务电话：</w:t>
      </w:r>
      <w:r w:rsidRPr="000D5F3B">
        <w:rPr>
          <w:rFonts w:hAnsi="宋体" w:hint="eastAsia"/>
          <w:kern w:val="0"/>
          <w:sz w:val="24"/>
        </w:rPr>
        <w:t>400-820-5369</w:t>
      </w:r>
    </w:p>
    <w:p w14:paraId="6AF1D4EC"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网址：</w:t>
      </w:r>
      <w:r w:rsidRPr="000D5F3B">
        <w:rPr>
          <w:rFonts w:hAnsi="宋体" w:hint="eastAsia"/>
          <w:kern w:val="0"/>
          <w:sz w:val="24"/>
        </w:rPr>
        <w:t xml:space="preserve">www.jiyufund.com.cn </w:t>
      </w:r>
    </w:p>
    <w:p w14:paraId="5A825EF0"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w:t>
      </w:r>
      <w:r w:rsidRPr="000D5F3B">
        <w:rPr>
          <w:rFonts w:hAnsi="宋体" w:hint="eastAsia"/>
          <w:kern w:val="0"/>
          <w:sz w:val="24"/>
        </w:rPr>
        <w:t>4</w:t>
      </w:r>
      <w:r w:rsidRPr="000D5F3B">
        <w:rPr>
          <w:rFonts w:hAnsi="宋体" w:hint="eastAsia"/>
          <w:kern w:val="0"/>
          <w:sz w:val="24"/>
        </w:rPr>
        <w:t>）北京汇成基金销售有限公司</w:t>
      </w:r>
    </w:p>
    <w:p w14:paraId="56810B1B"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住所：北京市海淀区中关村大街</w:t>
      </w:r>
      <w:r w:rsidRPr="000D5F3B">
        <w:rPr>
          <w:rFonts w:hAnsi="宋体" w:hint="eastAsia"/>
          <w:kern w:val="0"/>
          <w:sz w:val="24"/>
        </w:rPr>
        <w:t>11</w:t>
      </w:r>
      <w:r w:rsidRPr="000D5F3B">
        <w:rPr>
          <w:rFonts w:hAnsi="宋体" w:hint="eastAsia"/>
          <w:kern w:val="0"/>
          <w:sz w:val="24"/>
        </w:rPr>
        <w:t>号</w:t>
      </w:r>
      <w:r w:rsidRPr="000D5F3B">
        <w:rPr>
          <w:rFonts w:hAnsi="宋体" w:hint="eastAsia"/>
          <w:kern w:val="0"/>
          <w:sz w:val="24"/>
        </w:rPr>
        <w:t>11</w:t>
      </w:r>
      <w:r w:rsidRPr="000D5F3B">
        <w:rPr>
          <w:rFonts w:hAnsi="宋体" w:hint="eastAsia"/>
          <w:kern w:val="0"/>
          <w:sz w:val="24"/>
        </w:rPr>
        <w:t>层</w:t>
      </w:r>
      <w:r w:rsidRPr="000D5F3B">
        <w:rPr>
          <w:rFonts w:hAnsi="宋体" w:hint="eastAsia"/>
          <w:kern w:val="0"/>
          <w:sz w:val="24"/>
        </w:rPr>
        <w:t xml:space="preserve">1108 </w:t>
      </w:r>
    </w:p>
    <w:p w14:paraId="2F93F68F"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办公地址：北京市海淀区中关村大街</w:t>
      </w:r>
      <w:r w:rsidRPr="000D5F3B">
        <w:rPr>
          <w:rFonts w:hAnsi="宋体" w:hint="eastAsia"/>
          <w:kern w:val="0"/>
          <w:sz w:val="24"/>
        </w:rPr>
        <w:t>11</w:t>
      </w:r>
      <w:r w:rsidRPr="000D5F3B">
        <w:rPr>
          <w:rFonts w:hAnsi="宋体" w:hint="eastAsia"/>
          <w:kern w:val="0"/>
          <w:sz w:val="24"/>
        </w:rPr>
        <w:t>号</w:t>
      </w:r>
      <w:r w:rsidRPr="000D5F3B">
        <w:rPr>
          <w:rFonts w:hAnsi="宋体" w:hint="eastAsia"/>
          <w:kern w:val="0"/>
          <w:sz w:val="24"/>
        </w:rPr>
        <w:t>11</w:t>
      </w:r>
      <w:r w:rsidRPr="000D5F3B">
        <w:rPr>
          <w:rFonts w:hAnsi="宋体" w:hint="eastAsia"/>
          <w:kern w:val="0"/>
          <w:sz w:val="24"/>
        </w:rPr>
        <w:t>层</w:t>
      </w:r>
      <w:r w:rsidRPr="000D5F3B">
        <w:rPr>
          <w:rFonts w:hAnsi="宋体" w:hint="eastAsia"/>
          <w:kern w:val="0"/>
          <w:sz w:val="24"/>
        </w:rPr>
        <w:t xml:space="preserve">1108  </w:t>
      </w:r>
    </w:p>
    <w:p w14:paraId="5A668711"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法定代表人：王伟刚</w:t>
      </w:r>
      <w:r w:rsidRPr="000D5F3B">
        <w:rPr>
          <w:rFonts w:hAnsi="宋体" w:hint="eastAsia"/>
          <w:kern w:val="0"/>
          <w:sz w:val="24"/>
        </w:rPr>
        <w:t xml:space="preserve"> </w:t>
      </w:r>
    </w:p>
    <w:p w14:paraId="2A587D14"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电话：（</w:t>
      </w:r>
      <w:r w:rsidRPr="000D5F3B">
        <w:rPr>
          <w:rFonts w:hAnsi="宋体" w:hint="eastAsia"/>
          <w:kern w:val="0"/>
          <w:sz w:val="24"/>
        </w:rPr>
        <w:t>010</w:t>
      </w:r>
      <w:r w:rsidRPr="000D5F3B">
        <w:rPr>
          <w:rFonts w:hAnsi="宋体" w:hint="eastAsia"/>
          <w:kern w:val="0"/>
          <w:sz w:val="24"/>
        </w:rPr>
        <w:t>）</w:t>
      </w:r>
      <w:r w:rsidRPr="000D5F3B">
        <w:rPr>
          <w:rFonts w:hAnsi="宋体" w:hint="eastAsia"/>
          <w:kern w:val="0"/>
          <w:sz w:val="24"/>
        </w:rPr>
        <w:t>56282140</w:t>
      </w:r>
    </w:p>
    <w:p w14:paraId="1FC3434E"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传真：（</w:t>
      </w:r>
      <w:r w:rsidRPr="000D5F3B">
        <w:rPr>
          <w:rFonts w:hAnsi="宋体" w:hint="eastAsia"/>
          <w:kern w:val="0"/>
          <w:sz w:val="24"/>
        </w:rPr>
        <w:t>010</w:t>
      </w:r>
      <w:r w:rsidRPr="000D5F3B">
        <w:rPr>
          <w:rFonts w:hAnsi="宋体" w:hint="eastAsia"/>
          <w:kern w:val="0"/>
          <w:sz w:val="24"/>
        </w:rPr>
        <w:t>）</w:t>
      </w:r>
      <w:r w:rsidRPr="000D5F3B">
        <w:rPr>
          <w:rFonts w:hAnsi="宋体" w:hint="eastAsia"/>
          <w:kern w:val="0"/>
          <w:sz w:val="24"/>
        </w:rPr>
        <w:t>62680827</w:t>
      </w:r>
    </w:p>
    <w:p w14:paraId="20F9D56A"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联系人：丁向坤</w:t>
      </w:r>
    </w:p>
    <w:p w14:paraId="2B7D0153"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客户服务电话：</w:t>
      </w:r>
      <w:r w:rsidRPr="000D5F3B">
        <w:rPr>
          <w:rFonts w:hAnsi="宋体" w:hint="eastAsia"/>
          <w:kern w:val="0"/>
          <w:sz w:val="24"/>
        </w:rPr>
        <w:t>400-619-9059</w:t>
      </w:r>
    </w:p>
    <w:p w14:paraId="75A8A15E"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网址：</w:t>
      </w:r>
      <w:r w:rsidRPr="000D5F3B">
        <w:rPr>
          <w:rFonts w:hAnsi="宋体" w:hint="eastAsia"/>
          <w:kern w:val="0"/>
          <w:sz w:val="24"/>
        </w:rPr>
        <w:t>www.fundzone.cn</w:t>
      </w:r>
      <w:r w:rsidRPr="000D5F3B">
        <w:rPr>
          <w:rFonts w:hAnsi="宋体" w:hint="eastAsia"/>
          <w:kern w:val="0"/>
          <w:sz w:val="24"/>
        </w:rPr>
        <w:t>、</w:t>
      </w:r>
      <w:r w:rsidRPr="000D5F3B">
        <w:rPr>
          <w:rFonts w:hAnsi="宋体" w:hint="eastAsia"/>
          <w:kern w:val="0"/>
          <w:sz w:val="24"/>
        </w:rPr>
        <w:t>www.51jijinhui.com</w:t>
      </w:r>
    </w:p>
    <w:p w14:paraId="614399A5"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w:t>
      </w:r>
      <w:r w:rsidRPr="000D5F3B">
        <w:rPr>
          <w:rFonts w:hAnsi="宋体" w:hint="eastAsia"/>
          <w:kern w:val="0"/>
          <w:sz w:val="24"/>
        </w:rPr>
        <w:t>5</w:t>
      </w:r>
      <w:r w:rsidRPr="000D5F3B">
        <w:rPr>
          <w:rFonts w:hAnsi="宋体" w:hint="eastAsia"/>
          <w:kern w:val="0"/>
          <w:sz w:val="24"/>
        </w:rPr>
        <w:t>）中证金牛（北京）投资咨询有限公司</w:t>
      </w:r>
    </w:p>
    <w:p w14:paraId="796A2A93"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住所：</w:t>
      </w:r>
      <w:r w:rsidRPr="000D5F3B">
        <w:rPr>
          <w:rFonts w:hAnsi="宋体" w:hint="eastAsia"/>
          <w:kern w:val="0"/>
          <w:sz w:val="24"/>
        </w:rPr>
        <w:t xml:space="preserve"> </w:t>
      </w:r>
      <w:r w:rsidRPr="000D5F3B">
        <w:rPr>
          <w:rFonts w:hAnsi="宋体" w:hint="eastAsia"/>
          <w:kern w:val="0"/>
          <w:sz w:val="24"/>
        </w:rPr>
        <w:t>北京市丰台区东管头</w:t>
      </w:r>
      <w:r w:rsidRPr="000D5F3B">
        <w:rPr>
          <w:rFonts w:hAnsi="宋体" w:hint="eastAsia"/>
          <w:kern w:val="0"/>
          <w:sz w:val="24"/>
        </w:rPr>
        <w:t>1</w:t>
      </w:r>
      <w:r w:rsidRPr="000D5F3B">
        <w:rPr>
          <w:rFonts w:hAnsi="宋体" w:hint="eastAsia"/>
          <w:kern w:val="0"/>
          <w:sz w:val="24"/>
        </w:rPr>
        <w:t>号</w:t>
      </w:r>
      <w:r w:rsidRPr="000D5F3B">
        <w:rPr>
          <w:rFonts w:hAnsi="宋体" w:hint="eastAsia"/>
          <w:kern w:val="0"/>
          <w:sz w:val="24"/>
        </w:rPr>
        <w:t>2</w:t>
      </w:r>
      <w:r w:rsidRPr="000D5F3B">
        <w:rPr>
          <w:rFonts w:hAnsi="宋体" w:hint="eastAsia"/>
          <w:kern w:val="0"/>
          <w:sz w:val="24"/>
        </w:rPr>
        <w:t>号楼</w:t>
      </w:r>
      <w:r w:rsidRPr="000D5F3B">
        <w:rPr>
          <w:rFonts w:hAnsi="宋体" w:hint="eastAsia"/>
          <w:kern w:val="0"/>
          <w:sz w:val="24"/>
        </w:rPr>
        <w:t>2-45</w:t>
      </w:r>
      <w:r w:rsidRPr="000D5F3B">
        <w:rPr>
          <w:rFonts w:hAnsi="宋体" w:hint="eastAsia"/>
          <w:kern w:val="0"/>
          <w:sz w:val="24"/>
        </w:rPr>
        <w:t>室</w:t>
      </w:r>
    </w:p>
    <w:p w14:paraId="78F04F39"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办公地址：</w:t>
      </w:r>
      <w:r w:rsidRPr="000D5F3B">
        <w:rPr>
          <w:rFonts w:hAnsi="宋体" w:hint="eastAsia"/>
          <w:kern w:val="0"/>
          <w:sz w:val="24"/>
        </w:rPr>
        <w:t xml:space="preserve"> </w:t>
      </w:r>
      <w:r w:rsidRPr="000D5F3B">
        <w:rPr>
          <w:rFonts w:hAnsi="宋体" w:hint="eastAsia"/>
          <w:kern w:val="0"/>
          <w:sz w:val="24"/>
        </w:rPr>
        <w:t>北京市西城区宣武门外大街甲一号环球财讯中心</w:t>
      </w:r>
      <w:r w:rsidRPr="000D5F3B">
        <w:rPr>
          <w:rFonts w:hAnsi="宋体" w:hint="eastAsia"/>
          <w:kern w:val="0"/>
          <w:sz w:val="24"/>
        </w:rPr>
        <w:t>A</w:t>
      </w:r>
      <w:r w:rsidRPr="000D5F3B">
        <w:rPr>
          <w:rFonts w:hAnsi="宋体" w:hint="eastAsia"/>
          <w:kern w:val="0"/>
          <w:sz w:val="24"/>
        </w:rPr>
        <w:t>座</w:t>
      </w:r>
      <w:r w:rsidRPr="000D5F3B">
        <w:rPr>
          <w:rFonts w:hAnsi="宋体" w:hint="eastAsia"/>
          <w:kern w:val="0"/>
          <w:sz w:val="24"/>
        </w:rPr>
        <w:t>5</w:t>
      </w:r>
      <w:r w:rsidRPr="000D5F3B">
        <w:rPr>
          <w:rFonts w:hAnsi="宋体" w:hint="eastAsia"/>
          <w:kern w:val="0"/>
          <w:sz w:val="24"/>
        </w:rPr>
        <w:t>层</w:t>
      </w:r>
    </w:p>
    <w:p w14:paraId="361C276F"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法定代表人：</w:t>
      </w:r>
      <w:r w:rsidRPr="000D5F3B">
        <w:rPr>
          <w:rFonts w:hAnsi="宋体" w:hint="eastAsia"/>
          <w:kern w:val="0"/>
          <w:sz w:val="24"/>
        </w:rPr>
        <w:t xml:space="preserve"> </w:t>
      </w:r>
      <w:r w:rsidRPr="000D5F3B">
        <w:rPr>
          <w:rFonts w:hAnsi="宋体" w:hint="eastAsia"/>
          <w:kern w:val="0"/>
          <w:sz w:val="24"/>
        </w:rPr>
        <w:t>钱昊旻</w:t>
      </w:r>
    </w:p>
    <w:p w14:paraId="71218C30"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电话：（</w:t>
      </w:r>
      <w:r w:rsidRPr="000D5F3B">
        <w:rPr>
          <w:rFonts w:hAnsi="宋体" w:hint="eastAsia"/>
          <w:kern w:val="0"/>
          <w:sz w:val="24"/>
        </w:rPr>
        <w:t>010</w:t>
      </w:r>
      <w:r w:rsidRPr="000D5F3B">
        <w:rPr>
          <w:rFonts w:hAnsi="宋体" w:hint="eastAsia"/>
          <w:kern w:val="0"/>
          <w:sz w:val="24"/>
        </w:rPr>
        <w:t>）</w:t>
      </w:r>
      <w:r w:rsidRPr="000D5F3B">
        <w:rPr>
          <w:rFonts w:hAnsi="宋体" w:hint="eastAsia"/>
          <w:kern w:val="0"/>
          <w:sz w:val="24"/>
        </w:rPr>
        <w:t>59336533</w:t>
      </w:r>
    </w:p>
    <w:p w14:paraId="2F0BF67D"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传真：（</w:t>
      </w:r>
      <w:r w:rsidRPr="000D5F3B">
        <w:rPr>
          <w:rFonts w:hAnsi="宋体" w:hint="eastAsia"/>
          <w:kern w:val="0"/>
          <w:sz w:val="24"/>
        </w:rPr>
        <w:t>010</w:t>
      </w:r>
      <w:r w:rsidRPr="000D5F3B">
        <w:rPr>
          <w:rFonts w:hAnsi="宋体" w:hint="eastAsia"/>
          <w:kern w:val="0"/>
          <w:sz w:val="24"/>
        </w:rPr>
        <w:t>）</w:t>
      </w:r>
      <w:r w:rsidRPr="000D5F3B">
        <w:rPr>
          <w:rFonts w:hAnsi="宋体" w:hint="eastAsia"/>
          <w:kern w:val="0"/>
          <w:sz w:val="24"/>
        </w:rPr>
        <w:t>59336500</w:t>
      </w:r>
    </w:p>
    <w:p w14:paraId="78FBE65C"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联系人：</w:t>
      </w:r>
      <w:r w:rsidRPr="000D5F3B">
        <w:rPr>
          <w:rFonts w:hAnsi="宋体" w:hint="eastAsia"/>
          <w:kern w:val="0"/>
          <w:sz w:val="24"/>
        </w:rPr>
        <w:t xml:space="preserve"> </w:t>
      </w:r>
      <w:r w:rsidRPr="000D5F3B">
        <w:rPr>
          <w:rFonts w:hAnsi="宋体" w:hint="eastAsia"/>
          <w:kern w:val="0"/>
          <w:sz w:val="24"/>
        </w:rPr>
        <w:t>孟汉霄</w:t>
      </w:r>
    </w:p>
    <w:p w14:paraId="72C1462A"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客户服务电话：</w:t>
      </w:r>
      <w:r w:rsidRPr="000D5F3B">
        <w:rPr>
          <w:rFonts w:hAnsi="宋体" w:hint="eastAsia"/>
          <w:kern w:val="0"/>
          <w:sz w:val="24"/>
        </w:rPr>
        <w:t>4008-909-998</w:t>
      </w:r>
    </w:p>
    <w:p w14:paraId="7BADA514"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网址：</w:t>
      </w:r>
      <w:r w:rsidRPr="000D5F3B">
        <w:rPr>
          <w:rFonts w:hAnsi="宋体" w:hint="eastAsia"/>
          <w:kern w:val="0"/>
          <w:sz w:val="24"/>
        </w:rPr>
        <w:t xml:space="preserve"> www.jnlc.com</w:t>
      </w:r>
    </w:p>
    <w:p w14:paraId="4FA2D8CA"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w:t>
      </w:r>
      <w:r w:rsidRPr="000D5F3B">
        <w:rPr>
          <w:rFonts w:hAnsi="宋体" w:hint="eastAsia"/>
          <w:kern w:val="0"/>
          <w:sz w:val="24"/>
        </w:rPr>
        <w:t>6</w:t>
      </w:r>
      <w:r w:rsidRPr="000D5F3B">
        <w:rPr>
          <w:rFonts w:hAnsi="宋体" w:hint="eastAsia"/>
          <w:kern w:val="0"/>
          <w:sz w:val="24"/>
        </w:rPr>
        <w:t>）大连网金基金销售有限公司</w:t>
      </w:r>
    </w:p>
    <w:p w14:paraId="3563A635"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住所：</w:t>
      </w:r>
      <w:r w:rsidRPr="000D5F3B">
        <w:rPr>
          <w:rFonts w:hAnsi="宋体" w:hint="eastAsia"/>
          <w:kern w:val="0"/>
          <w:sz w:val="24"/>
        </w:rPr>
        <w:t xml:space="preserve"> </w:t>
      </w:r>
      <w:r w:rsidRPr="000D5F3B">
        <w:rPr>
          <w:rFonts w:hAnsi="宋体" w:hint="eastAsia"/>
          <w:kern w:val="0"/>
          <w:sz w:val="24"/>
        </w:rPr>
        <w:t>辽宁省大连市沙河口区体坛路</w:t>
      </w:r>
      <w:r w:rsidRPr="000D5F3B">
        <w:rPr>
          <w:rFonts w:hAnsi="宋体" w:hint="eastAsia"/>
          <w:kern w:val="0"/>
          <w:sz w:val="24"/>
        </w:rPr>
        <w:t>22</w:t>
      </w:r>
      <w:r w:rsidRPr="000D5F3B">
        <w:rPr>
          <w:rFonts w:hAnsi="宋体" w:hint="eastAsia"/>
          <w:kern w:val="0"/>
          <w:sz w:val="24"/>
        </w:rPr>
        <w:t>号诺德大厦</w:t>
      </w:r>
      <w:r w:rsidRPr="000D5F3B">
        <w:rPr>
          <w:rFonts w:hAnsi="宋体" w:hint="eastAsia"/>
          <w:kern w:val="0"/>
          <w:sz w:val="24"/>
        </w:rPr>
        <w:t>2</w:t>
      </w:r>
      <w:r w:rsidRPr="000D5F3B">
        <w:rPr>
          <w:rFonts w:hAnsi="宋体" w:hint="eastAsia"/>
          <w:kern w:val="0"/>
          <w:sz w:val="24"/>
        </w:rPr>
        <w:t>层</w:t>
      </w:r>
      <w:r w:rsidRPr="000D5F3B">
        <w:rPr>
          <w:rFonts w:hAnsi="宋体" w:hint="eastAsia"/>
          <w:kern w:val="0"/>
          <w:sz w:val="24"/>
        </w:rPr>
        <w:t>202</w:t>
      </w:r>
      <w:r w:rsidRPr="000D5F3B">
        <w:rPr>
          <w:rFonts w:hAnsi="宋体" w:hint="eastAsia"/>
          <w:kern w:val="0"/>
          <w:sz w:val="24"/>
        </w:rPr>
        <w:t>室</w:t>
      </w:r>
    </w:p>
    <w:p w14:paraId="4AEC1D83"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办公地址：</w:t>
      </w:r>
      <w:r w:rsidRPr="000D5F3B">
        <w:rPr>
          <w:rFonts w:hAnsi="宋体" w:hint="eastAsia"/>
          <w:kern w:val="0"/>
          <w:sz w:val="24"/>
        </w:rPr>
        <w:t xml:space="preserve"> </w:t>
      </w:r>
      <w:r w:rsidRPr="000D5F3B">
        <w:rPr>
          <w:rFonts w:hAnsi="宋体" w:hint="eastAsia"/>
          <w:kern w:val="0"/>
          <w:sz w:val="24"/>
        </w:rPr>
        <w:t>辽宁省大连市沙河口区体坛路</w:t>
      </w:r>
      <w:r w:rsidRPr="000D5F3B">
        <w:rPr>
          <w:rFonts w:hAnsi="宋体" w:hint="eastAsia"/>
          <w:kern w:val="0"/>
          <w:sz w:val="24"/>
        </w:rPr>
        <w:t>22</w:t>
      </w:r>
      <w:r w:rsidRPr="000D5F3B">
        <w:rPr>
          <w:rFonts w:hAnsi="宋体" w:hint="eastAsia"/>
          <w:kern w:val="0"/>
          <w:sz w:val="24"/>
        </w:rPr>
        <w:t>号诺德大厦</w:t>
      </w:r>
      <w:r w:rsidRPr="000D5F3B">
        <w:rPr>
          <w:rFonts w:hAnsi="宋体" w:hint="eastAsia"/>
          <w:kern w:val="0"/>
          <w:sz w:val="24"/>
        </w:rPr>
        <w:t>2</w:t>
      </w:r>
      <w:r w:rsidRPr="000D5F3B">
        <w:rPr>
          <w:rFonts w:hAnsi="宋体" w:hint="eastAsia"/>
          <w:kern w:val="0"/>
          <w:sz w:val="24"/>
        </w:rPr>
        <w:t>层</w:t>
      </w:r>
      <w:r w:rsidRPr="000D5F3B">
        <w:rPr>
          <w:rFonts w:hAnsi="宋体" w:hint="eastAsia"/>
          <w:kern w:val="0"/>
          <w:sz w:val="24"/>
        </w:rPr>
        <w:t>202</w:t>
      </w:r>
      <w:r w:rsidRPr="000D5F3B">
        <w:rPr>
          <w:rFonts w:hAnsi="宋体" w:hint="eastAsia"/>
          <w:kern w:val="0"/>
          <w:sz w:val="24"/>
        </w:rPr>
        <w:t>室</w:t>
      </w:r>
    </w:p>
    <w:p w14:paraId="5F3517C2"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法定代表人：</w:t>
      </w:r>
      <w:r w:rsidRPr="000D5F3B">
        <w:rPr>
          <w:rFonts w:hAnsi="宋体" w:hint="eastAsia"/>
          <w:kern w:val="0"/>
          <w:sz w:val="24"/>
        </w:rPr>
        <w:t xml:space="preserve"> </w:t>
      </w:r>
      <w:r w:rsidRPr="000D5F3B">
        <w:rPr>
          <w:rFonts w:hAnsi="宋体" w:hint="eastAsia"/>
          <w:kern w:val="0"/>
          <w:sz w:val="24"/>
        </w:rPr>
        <w:t>樊怀东</w:t>
      </w:r>
    </w:p>
    <w:p w14:paraId="12DD6045"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电话：（</w:t>
      </w:r>
      <w:r w:rsidRPr="000D5F3B">
        <w:rPr>
          <w:rFonts w:hAnsi="宋体" w:hint="eastAsia"/>
          <w:kern w:val="0"/>
          <w:sz w:val="24"/>
        </w:rPr>
        <w:t>0411-39027810</w:t>
      </w:r>
      <w:r w:rsidRPr="000D5F3B">
        <w:rPr>
          <w:rFonts w:hAnsi="宋体" w:hint="eastAsia"/>
          <w:kern w:val="0"/>
          <w:sz w:val="24"/>
        </w:rPr>
        <w:t>）</w:t>
      </w:r>
    </w:p>
    <w:p w14:paraId="51C2F508"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传真：（</w:t>
      </w:r>
      <w:r w:rsidRPr="000D5F3B">
        <w:rPr>
          <w:rFonts w:hAnsi="宋体" w:hint="eastAsia"/>
          <w:kern w:val="0"/>
          <w:sz w:val="24"/>
        </w:rPr>
        <w:t>0411-39027835</w:t>
      </w:r>
      <w:r w:rsidRPr="000D5F3B">
        <w:rPr>
          <w:rFonts w:hAnsi="宋体" w:hint="eastAsia"/>
          <w:kern w:val="0"/>
          <w:sz w:val="24"/>
        </w:rPr>
        <w:t>）</w:t>
      </w:r>
    </w:p>
    <w:p w14:paraId="3F3F1610"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联系人：</w:t>
      </w:r>
      <w:r w:rsidRPr="000D5F3B">
        <w:rPr>
          <w:rFonts w:hAnsi="宋体" w:hint="eastAsia"/>
          <w:kern w:val="0"/>
          <w:sz w:val="24"/>
        </w:rPr>
        <w:t xml:space="preserve"> </w:t>
      </w:r>
      <w:r w:rsidRPr="000D5F3B">
        <w:rPr>
          <w:rFonts w:hAnsi="宋体" w:hint="eastAsia"/>
          <w:kern w:val="0"/>
          <w:sz w:val="24"/>
        </w:rPr>
        <w:t>于秀</w:t>
      </w:r>
    </w:p>
    <w:p w14:paraId="723E3BB3"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客户服务电话：</w:t>
      </w:r>
      <w:r w:rsidRPr="000D5F3B">
        <w:rPr>
          <w:rFonts w:hAnsi="宋体" w:hint="eastAsia"/>
          <w:kern w:val="0"/>
          <w:sz w:val="24"/>
        </w:rPr>
        <w:t xml:space="preserve"> 4000-899-100</w:t>
      </w:r>
    </w:p>
    <w:p w14:paraId="588544B3"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lastRenderedPageBreak/>
        <w:t>网址：</w:t>
      </w:r>
      <w:r w:rsidRPr="000D5F3B">
        <w:rPr>
          <w:rFonts w:hAnsi="宋体" w:hint="eastAsia"/>
          <w:kern w:val="0"/>
          <w:sz w:val="24"/>
        </w:rPr>
        <w:t>http://www.yibaijin.com</w:t>
      </w:r>
    </w:p>
    <w:p w14:paraId="0BA97ED7"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w:t>
      </w:r>
      <w:r w:rsidRPr="000D5F3B">
        <w:rPr>
          <w:rFonts w:hAnsi="宋体" w:hint="eastAsia"/>
          <w:kern w:val="0"/>
          <w:sz w:val="24"/>
        </w:rPr>
        <w:t>7</w:t>
      </w:r>
      <w:r w:rsidRPr="000D5F3B">
        <w:rPr>
          <w:rFonts w:hAnsi="宋体" w:hint="eastAsia"/>
          <w:kern w:val="0"/>
          <w:sz w:val="24"/>
        </w:rPr>
        <w:t>）北京肯特瑞基金销售有限公司</w:t>
      </w:r>
    </w:p>
    <w:p w14:paraId="0073C298"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住所：</w:t>
      </w:r>
      <w:r w:rsidRPr="000D5F3B">
        <w:rPr>
          <w:rFonts w:hAnsi="宋体" w:hint="eastAsia"/>
          <w:kern w:val="0"/>
          <w:sz w:val="24"/>
        </w:rPr>
        <w:t xml:space="preserve"> </w:t>
      </w:r>
      <w:r w:rsidRPr="000D5F3B">
        <w:rPr>
          <w:rFonts w:hAnsi="宋体" w:hint="eastAsia"/>
          <w:kern w:val="0"/>
          <w:sz w:val="24"/>
        </w:rPr>
        <w:t>北京市海淀区西三旗建材城中路</w:t>
      </w:r>
      <w:r w:rsidRPr="000D5F3B">
        <w:rPr>
          <w:rFonts w:hAnsi="宋体" w:hint="eastAsia"/>
          <w:kern w:val="0"/>
          <w:sz w:val="24"/>
        </w:rPr>
        <w:t>12</w:t>
      </w:r>
      <w:r w:rsidRPr="000D5F3B">
        <w:rPr>
          <w:rFonts w:hAnsi="宋体" w:hint="eastAsia"/>
          <w:kern w:val="0"/>
          <w:sz w:val="24"/>
        </w:rPr>
        <w:t>号</w:t>
      </w:r>
      <w:r w:rsidRPr="000D5F3B">
        <w:rPr>
          <w:rFonts w:hAnsi="宋体" w:hint="eastAsia"/>
          <w:kern w:val="0"/>
          <w:sz w:val="24"/>
        </w:rPr>
        <w:t>17</w:t>
      </w:r>
      <w:r w:rsidRPr="000D5F3B">
        <w:rPr>
          <w:rFonts w:hAnsi="宋体" w:hint="eastAsia"/>
          <w:kern w:val="0"/>
          <w:sz w:val="24"/>
        </w:rPr>
        <w:t>号平房</w:t>
      </w:r>
      <w:r w:rsidRPr="000D5F3B">
        <w:rPr>
          <w:rFonts w:hAnsi="宋体" w:hint="eastAsia"/>
          <w:kern w:val="0"/>
          <w:sz w:val="24"/>
        </w:rPr>
        <w:t>157</w:t>
      </w:r>
    </w:p>
    <w:p w14:paraId="73FCF571"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办公地址：北京市通州区亦庄经济技术开发区科创十一街</w:t>
      </w:r>
      <w:r w:rsidRPr="000D5F3B">
        <w:rPr>
          <w:rFonts w:hAnsi="宋体" w:hint="eastAsia"/>
          <w:kern w:val="0"/>
          <w:sz w:val="24"/>
        </w:rPr>
        <w:t>18</w:t>
      </w:r>
      <w:r w:rsidRPr="000D5F3B">
        <w:rPr>
          <w:rFonts w:hAnsi="宋体" w:hint="eastAsia"/>
          <w:kern w:val="0"/>
          <w:sz w:val="24"/>
        </w:rPr>
        <w:t>号院京东集团总部</w:t>
      </w:r>
      <w:r w:rsidRPr="000D5F3B">
        <w:rPr>
          <w:rFonts w:hAnsi="宋体" w:hint="eastAsia"/>
          <w:kern w:val="0"/>
          <w:sz w:val="24"/>
        </w:rPr>
        <w:t>A</w:t>
      </w:r>
      <w:r w:rsidRPr="000D5F3B">
        <w:rPr>
          <w:rFonts w:hAnsi="宋体" w:hint="eastAsia"/>
          <w:kern w:val="0"/>
          <w:sz w:val="24"/>
        </w:rPr>
        <w:t>座</w:t>
      </w:r>
      <w:r w:rsidRPr="000D5F3B">
        <w:rPr>
          <w:rFonts w:hAnsi="宋体" w:hint="eastAsia"/>
          <w:kern w:val="0"/>
          <w:sz w:val="24"/>
        </w:rPr>
        <w:t>15</w:t>
      </w:r>
      <w:r w:rsidRPr="000D5F3B">
        <w:rPr>
          <w:rFonts w:hAnsi="宋体" w:hint="eastAsia"/>
          <w:kern w:val="0"/>
          <w:sz w:val="24"/>
        </w:rPr>
        <w:t>层</w:t>
      </w:r>
    </w:p>
    <w:p w14:paraId="4A60E10B"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法定代表人：王苏宁</w:t>
      </w:r>
    </w:p>
    <w:p w14:paraId="01A64515"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电话：</w:t>
      </w:r>
      <w:r w:rsidRPr="000D5F3B">
        <w:rPr>
          <w:rFonts w:hAnsi="宋体" w:hint="eastAsia"/>
          <w:kern w:val="0"/>
          <w:sz w:val="24"/>
        </w:rPr>
        <w:t>95118</w:t>
      </w:r>
    </w:p>
    <w:p w14:paraId="62B4E130"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传真：</w:t>
      </w:r>
      <w:r w:rsidRPr="000D5F3B">
        <w:rPr>
          <w:rFonts w:hAnsi="宋体" w:hint="eastAsia"/>
          <w:kern w:val="0"/>
          <w:sz w:val="24"/>
        </w:rPr>
        <w:t>010-89189566</w:t>
      </w:r>
    </w:p>
    <w:p w14:paraId="502FCEDF"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联系人：李丹</w:t>
      </w:r>
      <w:r w:rsidRPr="000D5F3B">
        <w:rPr>
          <w:rFonts w:hAnsi="宋体" w:hint="eastAsia"/>
          <w:kern w:val="0"/>
          <w:sz w:val="24"/>
        </w:rPr>
        <w:t xml:space="preserve">  </w:t>
      </w:r>
    </w:p>
    <w:p w14:paraId="55201D8C"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客服热线：</w:t>
      </w:r>
      <w:r w:rsidRPr="000D5F3B">
        <w:rPr>
          <w:rFonts w:hAnsi="宋体" w:hint="eastAsia"/>
          <w:kern w:val="0"/>
          <w:sz w:val="24"/>
        </w:rPr>
        <w:t>95118</w:t>
      </w:r>
    </w:p>
    <w:p w14:paraId="4C1A6A36"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网址：</w:t>
      </w:r>
      <w:r w:rsidRPr="000D5F3B">
        <w:rPr>
          <w:rFonts w:hAnsi="宋体" w:hint="eastAsia"/>
          <w:kern w:val="0"/>
          <w:sz w:val="24"/>
        </w:rPr>
        <w:t>kenterui.jd.com</w:t>
      </w:r>
    </w:p>
    <w:p w14:paraId="2C69781A"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w:t>
      </w:r>
      <w:r w:rsidRPr="000D5F3B">
        <w:rPr>
          <w:rFonts w:hAnsi="宋体" w:hint="eastAsia"/>
          <w:kern w:val="0"/>
          <w:sz w:val="24"/>
        </w:rPr>
        <w:t>8</w:t>
      </w:r>
      <w:r w:rsidRPr="000D5F3B">
        <w:rPr>
          <w:rFonts w:hAnsi="宋体" w:hint="eastAsia"/>
          <w:kern w:val="0"/>
          <w:sz w:val="24"/>
        </w:rPr>
        <w:t>）奕丰基金销售有限公司</w:t>
      </w:r>
    </w:p>
    <w:p w14:paraId="65315928"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住所：深圳市前海深港合作区前湾一路</w:t>
      </w:r>
      <w:r w:rsidRPr="000D5F3B">
        <w:rPr>
          <w:rFonts w:hAnsi="宋体" w:hint="eastAsia"/>
          <w:kern w:val="0"/>
          <w:sz w:val="24"/>
        </w:rPr>
        <w:t>1</w:t>
      </w:r>
      <w:r w:rsidRPr="000D5F3B">
        <w:rPr>
          <w:rFonts w:hAnsi="宋体" w:hint="eastAsia"/>
          <w:kern w:val="0"/>
          <w:sz w:val="24"/>
        </w:rPr>
        <w:t>号</w:t>
      </w:r>
      <w:r w:rsidRPr="000D5F3B">
        <w:rPr>
          <w:rFonts w:hAnsi="宋体" w:hint="eastAsia"/>
          <w:kern w:val="0"/>
          <w:sz w:val="24"/>
        </w:rPr>
        <w:t>A</w:t>
      </w:r>
      <w:r w:rsidRPr="000D5F3B">
        <w:rPr>
          <w:rFonts w:hAnsi="宋体" w:hint="eastAsia"/>
          <w:kern w:val="0"/>
          <w:sz w:val="24"/>
        </w:rPr>
        <w:t>栋</w:t>
      </w:r>
      <w:r w:rsidRPr="000D5F3B">
        <w:rPr>
          <w:rFonts w:hAnsi="宋体" w:hint="eastAsia"/>
          <w:kern w:val="0"/>
          <w:sz w:val="24"/>
        </w:rPr>
        <w:t>201</w:t>
      </w:r>
      <w:r w:rsidRPr="000D5F3B">
        <w:rPr>
          <w:rFonts w:hAnsi="宋体" w:hint="eastAsia"/>
          <w:kern w:val="0"/>
          <w:sz w:val="24"/>
        </w:rPr>
        <w:t>室（入住深圳市前海商务秘书有限公司）</w:t>
      </w:r>
      <w:r w:rsidRPr="000D5F3B">
        <w:rPr>
          <w:rFonts w:hAnsi="宋体" w:hint="eastAsia"/>
          <w:kern w:val="0"/>
          <w:sz w:val="24"/>
        </w:rPr>
        <w:t xml:space="preserve"> </w:t>
      </w:r>
    </w:p>
    <w:p w14:paraId="313639F6"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办公地址：深圳市南山区海德三道航天科技广场</w:t>
      </w:r>
      <w:r w:rsidRPr="000D5F3B">
        <w:rPr>
          <w:rFonts w:hAnsi="宋体" w:hint="eastAsia"/>
          <w:kern w:val="0"/>
          <w:sz w:val="24"/>
        </w:rPr>
        <w:t>A</w:t>
      </w:r>
      <w:r w:rsidRPr="000D5F3B">
        <w:rPr>
          <w:rFonts w:hAnsi="宋体" w:hint="eastAsia"/>
          <w:kern w:val="0"/>
          <w:sz w:val="24"/>
        </w:rPr>
        <w:t>座</w:t>
      </w:r>
      <w:r w:rsidRPr="000D5F3B">
        <w:rPr>
          <w:rFonts w:hAnsi="宋体" w:hint="eastAsia"/>
          <w:kern w:val="0"/>
          <w:sz w:val="24"/>
        </w:rPr>
        <w:t>17</w:t>
      </w:r>
      <w:r w:rsidRPr="000D5F3B">
        <w:rPr>
          <w:rFonts w:hAnsi="宋体" w:hint="eastAsia"/>
          <w:kern w:val="0"/>
          <w:sz w:val="24"/>
        </w:rPr>
        <w:t>楼</w:t>
      </w:r>
      <w:r w:rsidRPr="000D5F3B">
        <w:rPr>
          <w:rFonts w:hAnsi="宋体" w:hint="eastAsia"/>
          <w:kern w:val="0"/>
          <w:sz w:val="24"/>
        </w:rPr>
        <w:t>1704</w:t>
      </w:r>
      <w:r w:rsidRPr="000D5F3B">
        <w:rPr>
          <w:rFonts w:hAnsi="宋体" w:hint="eastAsia"/>
          <w:kern w:val="0"/>
          <w:sz w:val="24"/>
        </w:rPr>
        <w:t>室</w:t>
      </w:r>
    </w:p>
    <w:p w14:paraId="085A5176"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法定代表人：</w:t>
      </w:r>
      <w:r w:rsidRPr="000D5F3B">
        <w:rPr>
          <w:rFonts w:hAnsi="宋体" w:hint="eastAsia"/>
          <w:kern w:val="0"/>
          <w:sz w:val="24"/>
        </w:rPr>
        <w:t>TEO WEE HOWE</w:t>
      </w:r>
    </w:p>
    <w:p w14:paraId="0BF3CD19"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电话：（</w:t>
      </w:r>
      <w:r w:rsidRPr="000D5F3B">
        <w:rPr>
          <w:rFonts w:hAnsi="宋体" w:hint="eastAsia"/>
          <w:kern w:val="0"/>
          <w:sz w:val="24"/>
        </w:rPr>
        <w:t>0755</w:t>
      </w:r>
      <w:r w:rsidRPr="000D5F3B">
        <w:rPr>
          <w:rFonts w:hAnsi="宋体" w:hint="eastAsia"/>
          <w:kern w:val="0"/>
          <w:sz w:val="24"/>
        </w:rPr>
        <w:t>）</w:t>
      </w:r>
      <w:r w:rsidRPr="000D5F3B">
        <w:rPr>
          <w:rFonts w:hAnsi="宋体" w:hint="eastAsia"/>
          <w:kern w:val="0"/>
          <w:sz w:val="24"/>
        </w:rPr>
        <w:t>89460500</w:t>
      </w:r>
    </w:p>
    <w:p w14:paraId="230FF886"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传真：（</w:t>
      </w:r>
      <w:r w:rsidRPr="000D5F3B">
        <w:rPr>
          <w:rFonts w:hAnsi="宋体" w:hint="eastAsia"/>
          <w:kern w:val="0"/>
          <w:sz w:val="24"/>
        </w:rPr>
        <w:t>0755</w:t>
      </w:r>
      <w:r w:rsidRPr="000D5F3B">
        <w:rPr>
          <w:rFonts w:hAnsi="宋体" w:hint="eastAsia"/>
          <w:kern w:val="0"/>
          <w:sz w:val="24"/>
        </w:rPr>
        <w:t>）</w:t>
      </w:r>
      <w:r w:rsidRPr="000D5F3B">
        <w:rPr>
          <w:rFonts w:hAnsi="宋体" w:hint="eastAsia"/>
          <w:kern w:val="0"/>
          <w:sz w:val="24"/>
        </w:rPr>
        <w:t>21674453</w:t>
      </w:r>
    </w:p>
    <w:p w14:paraId="36BDE840"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联系人：叶健</w:t>
      </w:r>
    </w:p>
    <w:p w14:paraId="2E83A23D" w14:textId="77777777" w:rsidR="000D5F3B" w:rsidRPr="000D5F3B" w:rsidRDefault="000D5F3B" w:rsidP="000D5F3B">
      <w:pPr>
        <w:adjustRightInd w:val="0"/>
        <w:snapToGrid w:val="0"/>
        <w:spacing w:line="360" w:lineRule="auto"/>
        <w:ind w:firstLineChars="200" w:firstLine="480"/>
        <w:rPr>
          <w:rFonts w:hAnsi="宋体"/>
          <w:kern w:val="0"/>
          <w:sz w:val="24"/>
        </w:rPr>
      </w:pPr>
      <w:r w:rsidRPr="000D5F3B">
        <w:rPr>
          <w:rFonts w:hAnsi="宋体" w:hint="eastAsia"/>
          <w:kern w:val="0"/>
          <w:sz w:val="24"/>
        </w:rPr>
        <w:t>客户服务电话：</w:t>
      </w:r>
      <w:r w:rsidRPr="000D5F3B">
        <w:rPr>
          <w:rFonts w:hAnsi="宋体" w:hint="eastAsia"/>
          <w:kern w:val="0"/>
          <w:sz w:val="24"/>
        </w:rPr>
        <w:t>400-684-0500</w:t>
      </w:r>
    </w:p>
    <w:p w14:paraId="011DEF7E" w14:textId="1F465A41" w:rsidR="00F50235" w:rsidRPr="0058315C" w:rsidRDefault="000D5F3B" w:rsidP="005671C6">
      <w:pPr>
        <w:adjustRightInd w:val="0"/>
        <w:snapToGrid w:val="0"/>
        <w:spacing w:line="360" w:lineRule="auto"/>
        <w:ind w:firstLineChars="200" w:firstLine="480"/>
        <w:rPr>
          <w:rFonts w:hAnsi="宋体"/>
          <w:kern w:val="0"/>
          <w:sz w:val="24"/>
        </w:rPr>
      </w:pPr>
      <w:r w:rsidRPr="000D5F3B">
        <w:rPr>
          <w:rFonts w:hAnsi="宋体" w:hint="eastAsia"/>
          <w:kern w:val="0"/>
          <w:sz w:val="24"/>
        </w:rPr>
        <w:t>网址：</w:t>
      </w:r>
      <w:r w:rsidRPr="000D5F3B">
        <w:rPr>
          <w:rFonts w:hAnsi="宋体" w:hint="eastAsia"/>
          <w:kern w:val="0"/>
          <w:sz w:val="24"/>
        </w:rPr>
        <w:t>www.ifastps.com.cn</w:t>
      </w:r>
    </w:p>
    <w:p w14:paraId="74795D75" w14:textId="616BF592" w:rsidR="00C92F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w:t>
      </w:r>
      <w:r w:rsidR="004F1B42">
        <w:rPr>
          <w:kern w:val="0"/>
          <w:sz w:val="24"/>
        </w:rPr>
        <w:t>并在管理人网站公示</w:t>
      </w:r>
      <w:r w:rsidR="00C17442" w:rsidRPr="0058315C">
        <w:rPr>
          <w:rFonts w:hAnsi="宋体" w:hint="eastAsia"/>
          <w:kern w:val="0"/>
          <w:sz w:val="24"/>
        </w:rPr>
        <w:t>。</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B432268"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98BD3D0"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005E6C6B" w:rsidRPr="0058315C">
        <w:rPr>
          <w:kern w:val="0"/>
          <w:sz w:val="24"/>
        </w:rPr>
        <w:t xml:space="preserve"> </w:t>
      </w:r>
    </w:p>
    <w:p w14:paraId="544998EB"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67C5EB7" w14:textId="77777777" w:rsidR="00814657" w:rsidRPr="0058315C" w:rsidRDefault="00814657" w:rsidP="005671C6">
      <w:pPr>
        <w:adjustRightInd w:val="0"/>
        <w:snapToGrid w:val="0"/>
        <w:spacing w:line="360" w:lineRule="auto"/>
        <w:ind w:firstLineChars="200" w:firstLine="480"/>
        <w:rPr>
          <w:kern w:val="0"/>
          <w:sz w:val="24"/>
        </w:rPr>
      </w:pPr>
      <w:r w:rsidRPr="0058315C">
        <w:rPr>
          <w:rFonts w:hAnsi="宋体"/>
          <w:kern w:val="0"/>
          <w:sz w:val="24"/>
        </w:rPr>
        <w:t>法定代表人：</w:t>
      </w:r>
      <w:r w:rsidR="00F04182" w:rsidRPr="0058315C">
        <w:rPr>
          <w:rFonts w:hAnsi="宋体" w:hint="eastAsia"/>
          <w:kern w:val="0"/>
          <w:sz w:val="24"/>
        </w:rPr>
        <w:t>周明</w:t>
      </w:r>
      <w:r w:rsidR="005E6C6B" w:rsidRPr="0058315C">
        <w:rPr>
          <w:kern w:val="0"/>
          <w:sz w:val="24"/>
        </w:rPr>
        <w:t xml:space="preserve"> </w:t>
      </w:r>
    </w:p>
    <w:p w14:paraId="0C4A692D" w14:textId="35A29519"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电话：（</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w:t>
      </w:r>
      <w:r w:rsidR="00AF69FD">
        <w:rPr>
          <w:rFonts w:hAnsi="宋体" w:hint="eastAsia"/>
          <w:kern w:val="0"/>
          <w:sz w:val="24"/>
        </w:rPr>
        <w:t>8782</w:t>
      </w:r>
    </w:p>
    <w:p w14:paraId="1DB19CE5" w14:textId="77777777" w:rsidR="00B07500" w:rsidRPr="0058315C" w:rsidRDefault="00B07500" w:rsidP="00B07500">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41DCC3D9" w14:textId="393EAFA8" w:rsidR="00B07500" w:rsidRPr="0058315C" w:rsidRDefault="00B07500" w:rsidP="00B0750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AF69FD">
        <w:rPr>
          <w:rFonts w:hAnsi="宋体" w:hint="eastAsia"/>
          <w:kern w:val="0"/>
          <w:sz w:val="24"/>
        </w:rPr>
        <w:t>赵亦清</w:t>
      </w:r>
    </w:p>
    <w:p w14:paraId="4D5240AF"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67886625"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6C37AD8" w14:textId="77777777"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44CB5C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DE5FF70" w14:textId="77777777" w:rsidR="006A1309"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006A1309" w:rsidRPr="0058315C">
        <w:rPr>
          <w:rFonts w:hAnsi="宋体" w:hint="eastAsia"/>
          <w:kern w:val="0"/>
          <w:sz w:val="24"/>
        </w:rPr>
        <w:t>俞卫锋</w:t>
      </w:r>
    </w:p>
    <w:p w14:paraId="0B85405C"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202C6A4"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F8B446B" w14:textId="77777777" w:rsidR="00814657" w:rsidRPr="0058315C" w:rsidRDefault="00814657" w:rsidP="005671C6">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6CCC713E" w14:textId="77777777" w:rsidR="006A1309"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6BFE6E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1AE57797"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29A283"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84C6072" w14:textId="77777777" w:rsidR="00814657"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751CBBC5"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6A5C63E8" w14:textId="77777777"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571B87C" w14:textId="6C0995A5" w:rsidR="00814657" w:rsidRPr="0058315C" w:rsidRDefault="00814657" w:rsidP="005671C6">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007E7C79" w:rsidRPr="007E7C79">
        <w:rPr>
          <w:rFonts w:hAnsi="宋体" w:hint="eastAsia"/>
          <w:kern w:val="0"/>
          <w:sz w:val="24"/>
        </w:rPr>
        <w:t>朱宏宇</w:t>
      </w:r>
    </w:p>
    <w:p w14:paraId="201393A9" w14:textId="690126FC" w:rsidR="00482CB9" w:rsidRDefault="00814657" w:rsidP="00A3783D">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936128" w:rsidRPr="00936128">
        <w:rPr>
          <w:rFonts w:hint="eastAsia"/>
          <w:kern w:val="0"/>
          <w:sz w:val="24"/>
        </w:rPr>
        <w:t>童咏静</w:t>
      </w:r>
      <w:r w:rsidRPr="0058315C">
        <w:rPr>
          <w:rFonts w:hAnsi="宋体"/>
          <w:kern w:val="0"/>
          <w:sz w:val="24"/>
        </w:rPr>
        <w:t>、</w:t>
      </w:r>
      <w:r w:rsidR="007E7C79" w:rsidRPr="007E7C79">
        <w:rPr>
          <w:rFonts w:hAnsi="宋体" w:hint="eastAsia"/>
          <w:kern w:val="0"/>
          <w:sz w:val="24"/>
        </w:rPr>
        <w:t>朱宏宇</w:t>
      </w:r>
    </w:p>
    <w:p w14:paraId="6C8B7866" w14:textId="77777777" w:rsidR="00482CB9" w:rsidRDefault="00482CB9" w:rsidP="00A3783D">
      <w:pPr>
        <w:adjustRightInd w:val="0"/>
        <w:snapToGrid w:val="0"/>
        <w:spacing w:line="360" w:lineRule="auto"/>
        <w:ind w:firstLineChars="200" w:firstLine="480"/>
        <w:rPr>
          <w:rFonts w:hAnsi="宋体"/>
          <w:kern w:val="0"/>
          <w:sz w:val="24"/>
        </w:rPr>
      </w:pPr>
    </w:p>
    <w:p w14:paraId="5D8ED73C" w14:textId="2A146C4C" w:rsidR="00482CB9" w:rsidRDefault="00482CB9" w:rsidP="00A3783D">
      <w:pPr>
        <w:adjustRightInd w:val="0"/>
        <w:snapToGrid w:val="0"/>
        <w:spacing w:line="360" w:lineRule="auto"/>
        <w:ind w:firstLineChars="200" w:firstLine="562"/>
        <w:rPr>
          <w:rFonts w:ascii="黑体" w:eastAsia="黑体"/>
          <w:b/>
          <w:kern w:val="0"/>
          <w:sz w:val="28"/>
          <w:szCs w:val="28"/>
        </w:rPr>
      </w:pPr>
      <w:r>
        <w:rPr>
          <w:rFonts w:ascii="黑体" w:eastAsia="黑体" w:hint="eastAsia"/>
          <w:b/>
          <w:kern w:val="0"/>
          <w:sz w:val="28"/>
          <w:szCs w:val="28"/>
        </w:rPr>
        <w:t>四、基金的名称</w:t>
      </w:r>
    </w:p>
    <w:p w14:paraId="4BE3EF57" w14:textId="7180BB2B" w:rsidR="00482CB9" w:rsidRDefault="00482CB9" w:rsidP="00482CB9">
      <w:pPr>
        <w:adjustRightInd w:val="0"/>
        <w:snapToGrid w:val="0"/>
        <w:spacing w:line="360" w:lineRule="auto"/>
        <w:ind w:firstLineChars="200" w:firstLine="480"/>
        <w:rPr>
          <w:kern w:val="0"/>
          <w:sz w:val="24"/>
        </w:rPr>
      </w:pPr>
      <w:r w:rsidRPr="00A50F4C">
        <w:rPr>
          <w:rFonts w:hint="eastAsia"/>
          <w:kern w:val="0"/>
          <w:sz w:val="24"/>
        </w:rPr>
        <w:t>本基金名称：</w:t>
      </w:r>
      <w:r w:rsidRPr="00A3783D">
        <w:rPr>
          <w:rFonts w:hint="eastAsia"/>
          <w:kern w:val="0"/>
          <w:sz w:val="24"/>
        </w:rPr>
        <w:t>交银施罗德中债</w:t>
      </w:r>
      <w:r w:rsidRPr="00A3783D">
        <w:rPr>
          <w:kern w:val="0"/>
          <w:sz w:val="24"/>
        </w:rPr>
        <w:t>1-3</w:t>
      </w:r>
      <w:r w:rsidRPr="00A3783D">
        <w:rPr>
          <w:rFonts w:hint="eastAsia"/>
          <w:kern w:val="0"/>
          <w:sz w:val="24"/>
        </w:rPr>
        <w:t>年农发行债券指数证券投资基金</w:t>
      </w:r>
    </w:p>
    <w:p w14:paraId="0261AE95" w14:textId="77777777" w:rsidR="00482CB9" w:rsidRDefault="00482CB9" w:rsidP="00482CB9">
      <w:pPr>
        <w:adjustRightInd w:val="0"/>
        <w:snapToGrid w:val="0"/>
        <w:spacing w:line="360" w:lineRule="auto"/>
        <w:ind w:firstLineChars="200" w:firstLine="480"/>
        <w:rPr>
          <w:kern w:val="0"/>
          <w:sz w:val="24"/>
        </w:rPr>
      </w:pPr>
    </w:p>
    <w:p w14:paraId="787332A9" w14:textId="77777777"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D02154">
        <w:rPr>
          <w:rFonts w:ascii="黑体" w:eastAsia="黑体" w:hint="eastAsia"/>
          <w:b/>
          <w:kern w:val="0"/>
          <w:sz w:val="28"/>
          <w:szCs w:val="28"/>
        </w:rPr>
        <w:t>五、基金的类型</w:t>
      </w:r>
    </w:p>
    <w:p w14:paraId="766B87DD" w14:textId="3D26F498" w:rsidR="00482CB9" w:rsidRDefault="00482CB9" w:rsidP="00482CB9">
      <w:pPr>
        <w:adjustRightInd w:val="0"/>
        <w:snapToGrid w:val="0"/>
        <w:spacing w:line="360" w:lineRule="auto"/>
        <w:ind w:firstLineChars="200" w:firstLine="480"/>
        <w:rPr>
          <w:sz w:val="24"/>
          <w:szCs w:val="24"/>
        </w:rPr>
      </w:pPr>
      <w:r>
        <w:rPr>
          <w:rFonts w:ascii="宋体" w:hAnsi="宋体" w:hint="eastAsia"/>
          <w:bCs/>
          <w:sz w:val="24"/>
          <w:szCs w:val="21"/>
        </w:rPr>
        <w:t>本基金类型：</w:t>
      </w:r>
      <w:r w:rsidRPr="00E524B5">
        <w:rPr>
          <w:sz w:val="24"/>
          <w:szCs w:val="24"/>
        </w:rPr>
        <w:t>契约型</w:t>
      </w:r>
      <w:r w:rsidRPr="00E524B5">
        <w:rPr>
          <w:rFonts w:hint="eastAsia"/>
          <w:sz w:val="24"/>
          <w:szCs w:val="24"/>
        </w:rPr>
        <w:t>债券</w:t>
      </w:r>
      <w:r w:rsidRPr="00E524B5">
        <w:rPr>
          <w:sz w:val="24"/>
          <w:szCs w:val="24"/>
        </w:rPr>
        <w:t>型</w:t>
      </w:r>
      <w:r w:rsidRPr="00E524B5">
        <w:rPr>
          <w:rFonts w:hint="eastAsia"/>
          <w:sz w:val="24"/>
          <w:szCs w:val="24"/>
        </w:rPr>
        <w:t>基金</w:t>
      </w:r>
      <w:r>
        <w:rPr>
          <w:rFonts w:ascii="宋体" w:hAnsi="宋体" w:hint="eastAsia"/>
          <w:bCs/>
          <w:sz w:val="24"/>
          <w:szCs w:val="21"/>
        </w:rPr>
        <w:t>。</w:t>
      </w:r>
      <w:r w:rsidRPr="00E524B5">
        <w:rPr>
          <w:rFonts w:hint="eastAsia"/>
          <w:sz w:val="24"/>
          <w:szCs w:val="24"/>
        </w:rPr>
        <w:t>基金存续期间为不定期。</w:t>
      </w:r>
    </w:p>
    <w:p w14:paraId="16480D9E" w14:textId="77777777" w:rsidR="00482CB9" w:rsidRDefault="00482CB9" w:rsidP="00482CB9">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3"/>
      <w:bookmarkStart w:id="14" w:name="_Toc155690782"/>
      <w:r>
        <w:rPr>
          <w:rFonts w:ascii="黑体" w:eastAsia="黑体" w:hAnsi="宋体" w:cs="宋体" w:hint="eastAsia"/>
          <w:b/>
          <w:kern w:val="0"/>
          <w:sz w:val="28"/>
          <w:szCs w:val="28"/>
        </w:rPr>
        <w:lastRenderedPageBreak/>
        <w:t>六、基金的投资</w:t>
      </w:r>
      <w:bookmarkEnd w:id="13"/>
      <w:bookmarkEnd w:id="14"/>
      <w:r>
        <w:rPr>
          <w:rFonts w:ascii="黑体" w:eastAsia="黑体" w:hAnsi="宋体" w:cs="宋体" w:hint="eastAsia"/>
          <w:b/>
          <w:kern w:val="0"/>
          <w:sz w:val="28"/>
          <w:szCs w:val="28"/>
        </w:rPr>
        <w:t>目标</w:t>
      </w:r>
    </w:p>
    <w:p w14:paraId="10C540D1" w14:textId="77777777" w:rsidR="00482CB9" w:rsidRDefault="00482CB9" w:rsidP="00482CB9">
      <w:pPr>
        <w:widowControl/>
        <w:adjustRightInd w:val="0"/>
        <w:snapToGrid w:val="0"/>
        <w:spacing w:beforeLines="50" w:before="143" w:afterLines="50" w:after="143" w:line="360" w:lineRule="auto"/>
        <w:ind w:firstLineChars="200" w:firstLine="480"/>
        <w:jc w:val="left"/>
        <w:outlineLvl w:val="0"/>
        <w:rPr>
          <w:sz w:val="24"/>
        </w:rPr>
      </w:pPr>
      <w:r w:rsidRPr="0030527A">
        <w:rPr>
          <w:rFonts w:hint="eastAsia"/>
          <w:sz w:val="24"/>
        </w:rPr>
        <w:t>本基金通过指数化投资，争取在扣除各项费用之前获得与标的指数相似的总回报，追求跟踪偏离度及跟踪误差的最小化。</w:t>
      </w:r>
    </w:p>
    <w:p w14:paraId="42126990" w14:textId="7A5450B6" w:rsidR="00482CB9" w:rsidRPr="009E4572"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七、基金的</w:t>
      </w:r>
      <w:r w:rsidRPr="009E4572">
        <w:rPr>
          <w:rFonts w:ascii="黑体" w:eastAsia="黑体"/>
          <w:b/>
          <w:kern w:val="0"/>
          <w:sz w:val="28"/>
          <w:szCs w:val="28"/>
        </w:rPr>
        <w:t>投资</w:t>
      </w:r>
      <w:r>
        <w:rPr>
          <w:rFonts w:ascii="黑体" w:eastAsia="黑体" w:hint="eastAsia"/>
          <w:b/>
          <w:kern w:val="0"/>
          <w:sz w:val="28"/>
          <w:szCs w:val="28"/>
        </w:rPr>
        <w:t>范围</w:t>
      </w:r>
    </w:p>
    <w:p w14:paraId="682477B6" w14:textId="77777777" w:rsidR="00482CB9" w:rsidRDefault="00482CB9" w:rsidP="00482CB9">
      <w:pPr>
        <w:widowControl/>
        <w:adjustRightInd w:val="0"/>
        <w:snapToGrid w:val="0"/>
        <w:spacing w:line="360" w:lineRule="auto"/>
        <w:ind w:firstLine="482"/>
        <w:rPr>
          <w:bCs/>
          <w:sz w:val="24"/>
        </w:rPr>
      </w:pPr>
      <w:r w:rsidRPr="00DB7F8A">
        <w:rPr>
          <w:rFonts w:hint="eastAsia"/>
          <w:bCs/>
          <w:sz w:val="24"/>
        </w:rPr>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5A116D8A" w14:textId="77777777" w:rsidR="00482CB9" w:rsidRPr="0058315C" w:rsidRDefault="00482CB9" w:rsidP="00482CB9">
      <w:pPr>
        <w:widowControl/>
        <w:adjustRightInd w:val="0"/>
        <w:snapToGrid w:val="0"/>
        <w:spacing w:line="360" w:lineRule="auto"/>
        <w:ind w:firstLine="482"/>
      </w:pPr>
      <w:r w:rsidRPr="00E33891">
        <w:rPr>
          <w:bCs/>
          <w:sz w:val="24"/>
        </w:rPr>
        <w:t>如法律法规或监管机构以后允许基金投资其他品种，基金管理人在履行适当程序后，可以将其纳入投资范围。</w:t>
      </w:r>
    </w:p>
    <w:p w14:paraId="69A41A9A" w14:textId="77777777" w:rsidR="00482CB9" w:rsidRDefault="00482CB9" w:rsidP="00482CB9">
      <w:pPr>
        <w:widowControl/>
        <w:adjustRightInd w:val="0"/>
        <w:snapToGrid w:val="0"/>
        <w:spacing w:line="360" w:lineRule="auto"/>
        <w:ind w:firstLine="482"/>
        <w:jc w:val="left"/>
        <w:outlineLvl w:val="1"/>
        <w:rPr>
          <w:rFonts w:hAnsi="宋体"/>
          <w:sz w:val="24"/>
          <w:szCs w:val="24"/>
        </w:rPr>
      </w:pPr>
      <w:r>
        <w:rPr>
          <w:rFonts w:hint="eastAsia"/>
          <w:bCs/>
          <w:sz w:val="24"/>
        </w:rPr>
        <w:t>本</w:t>
      </w: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sidRPr="0058315C">
        <w:rPr>
          <w:rFonts w:hint="eastAsia"/>
          <w:sz w:val="24"/>
          <w:szCs w:val="24"/>
        </w:rPr>
        <w:t>，</w:t>
      </w:r>
      <w:r w:rsidRPr="0030527A">
        <w:rPr>
          <w:rFonts w:hint="eastAsia"/>
          <w:sz w:val="24"/>
          <w:szCs w:val="24"/>
        </w:rPr>
        <w:t>其中标的指数成份券和备选成份券的比例不低于本基金非现金基金资产的</w:t>
      </w:r>
      <w:r w:rsidRPr="0030527A">
        <w:rPr>
          <w:rFonts w:hint="eastAsia"/>
          <w:sz w:val="24"/>
          <w:szCs w:val="24"/>
        </w:rPr>
        <w:t>80%</w:t>
      </w:r>
      <w:r w:rsidRPr="0030527A">
        <w:rPr>
          <w:rFonts w:hint="eastAsia"/>
          <w:sz w:val="24"/>
          <w:szCs w:val="24"/>
        </w:rPr>
        <w:t>；</w:t>
      </w:r>
      <w:r>
        <w:rPr>
          <w:rFonts w:hint="eastAsia"/>
          <w:sz w:val="24"/>
          <w:szCs w:val="24"/>
        </w:rPr>
        <w:t>每个</w:t>
      </w:r>
      <w:r>
        <w:rPr>
          <w:sz w:val="24"/>
          <w:szCs w:val="24"/>
        </w:rPr>
        <w:t>交易日日终，</w:t>
      </w:r>
      <w:r w:rsidRPr="0058315C">
        <w:rPr>
          <w:rFonts w:hAnsi="宋体"/>
          <w:sz w:val="24"/>
          <w:szCs w:val="24"/>
        </w:rPr>
        <w:t>现金或到期日在一年以内的政府债券的投资比例合计不低于基金资产净值的</w:t>
      </w:r>
      <w:r w:rsidRPr="0058315C">
        <w:rPr>
          <w:sz w:val="24"/>
        </w:rPr>
        <w:t>5%</w:t>
      </w:r>
      <w:r w:rsidRPr="00C27449">
        <w:rPr>
          <w:rFonts w:hint="eastAsia"/>
          <w:sz w:val="24"/>
        </w:rPr>
        <w:t>，其中现金不包括结算备付金、存出保证金、应收申购款等</w:t>
      </w:r>
      <w:r w:rsidRPr="0058315C">
        <w:rPr>
          <w:rFonts w:hAnsi="宋体"/>
          <w:sz w:val="24"/>
          <w:szCs w:val="24"/>
        </w:rPr>
        <w:t>。</w:t>
      </w:r>
    </w:p>
    <w:p w14:paraId="579D6D1F" w14:textId="77777777" w:rsidR="00482CB9" w:rsidRDefault="00482CB9" w:rsidP="00482CB9">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28CFE69F" w14:textId="77777777" w:rsidR="00482CB9" w:rsidRDefault="00482CB9" w:rsidP="00482CB9">
      <w:pPr>
        <w:widowControl/>
        <w:adjustRightInd w:val="0"/>
        <w:snapToGrid w:val="0"/>
        <w:spacing w:line="360" w:lineRule="auto"/>
        <w:ind w:firstLine="482"/>
        <w:jc w:val="left"/>
        <w:outlineLvl w:val="1"/>
        <w:rPr>
          <w:sz w:val="24"/>
        </w:rPr>
      </w:pPr>
    </w:p>
    <w:p w14:paraId="6108C73A" w14:textId="1BDF4E5F"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A3783D">
        <w:rPr>
          <w:rFonts w:ascii="黑体" w:eastAsia="黑体" w:hint="eastAsia"/>
          <w:b/>
          <w:kern w:val="0"/>
          <w:sz w:val="28"/>
          <w:szCs w:val="28"/>
        </w:rPr>
        <w:t>投资标的指数</w:t>
      </w:r>
    </w:p>
    <w:p w14:paraId="2896E28F" w14:textId="77777777" w:rsidR="00482CB9" w:rsidRDefault="00482CB9" w:rsidP="00482CB9">
      <w:pPr>
        <w:widowControl/>
        <w:adjustRightInd w:val="0"/>
        <w:snapToGrid w:val="0"/>
        <w:spacing w:line="360" w:lineRule="auto"/>
        <w:ind w:firstLine="482"/>
        <w:jc w:val="left"/>
        <w:outlineLvl w:val="1"/>
        <w:rPr>
          <w:bCs/>
          <w:sz w:val="24"/>
        </w:rPr>
      </w:pPr>
      <w:r w:rsidRPr="00DB7F8A">
        <w:rPr>
          <w:rFonts w:hint="eastAsia"/>
          <w:bCs/>
          <w:sz w:val="24"/>
        </w:rPr>
        <w:t>中债</w:t>
      </w:r>
      <w:r w:rsidRPr="00DB7F8A">
        <w:rPr>
          <w:rFonts w:hint="eastAsia"/>
          <w:bCs/>
          <w:sz w:val="24"/>
        </w:rPr>
        <w:t>-1-3</w:t>
      </w:r>
      <w:r w:rsidRPr="00DB7F8A">
        <w:rPr>
          <w:rFonts w:hint="eastAsia"/>
          <w:bCs/>
          <w:sz w:val="24"/>
        </w:rPr>
        <w:t>年农发行债券指数</w:t>
      </w:r>
    </w:p>
    <w:p w14:paraId="3F7E622A" w14:textId="77777777" w:rsidR="00482CB9" w:rsidRPr="00DB7F8A" w:rsidRDefault="00482CB9" w:rsidP="00482CB9">
      <w:pPr>
        <w:widowControl/>
        <w:adjustRightInd w:val="0"/>
        <w:snapToGrid w:val="0"/>
        <w:spacing w:line="360" w:lineRule="auto"/>
        <w:ind w:firstLine="482"/>
        <w:jc w:val="left"/>
        <w:outlineLvl w:val="1"/>
        <w:rPr>
          <w:bCs/>
          <w:sz w:val="24"/>
        </w:rPr>
      </w:pPr>
      <w:r w:rsidRPr="00503F93">
        <w:rPr>
          <w:rFonts w:hint="eastAsia"/>
          <w:bCs/>
          <w:sz w:val="24"/>
        </w:rPr>
        <w:t>如果今后本基金所跟踪的标的指数的指数编制单位变更或停止该指数的编制、发布或授权，或</w:t>
      </w:r>
      <w:r>
        <w:rPr>
          <w:rFonts w:hint="eastAsia"/>
          <w:bCs/>
          <w:sz w:val="24"/>
        </w:rPr>
        <w:t>该</w:t>
      </w:r>
      <w:r>
        <w:rPr>
          <w:bCs/>
          <w:sz w:val="24"/>
        </w:rPr>
        <w:t>指数</w:t>
      </w:r>
      <w:r w:rsidRPr="00503F93">
        <w:rPr>
          <w:rFonts w:hint="eastAsia"/>
          <w:bCs/>
          <w:sz w:val="24"/>
        </w:rPr>
        <w:t>由其他指数替代、或由于指数编制方法的重大变更等事项导致该指数不宜继续作为标的指数，或证券市场有其他代表性更强、更适合投资的指数推出，基金管理人认为有必要作相应调整时，本基金管理人可以依据维护基</w:t>
      </w:r>
      <w:r w:rsidRPr="00503F93">
        <w:rPr>
          <w:rFonts w:hint="eastAsia"/>
          <w:bCs/>
          <w:sz w:val="24"/>
        </w:rPr>
        <w:lastRenderedPageBreak/>
        <w:t>金份额持有人合法权益的原则，在履行适当程序后变更本基金的标的指数、业绩比较基准和基金名称等。</w:t>
      </w:r>
    </w:p>
    <w:p w14:paraId="6E88B368" w14:textId="77777777" w:rsidR="00482CB9" w:rsidRDefault="00482CB9" w:rsidP="00482CB9">
      <w:pPr>
        <w:widowControl/>
        <w:adjustRightInd w:val="0"/>
        <w:snapToGrid w:val="0"/>
        <w:spacing w:line="360" w:lineRule="auto"/>
        <w:ind w:firstLine="482"/>
        <w:jc w:val="left"/>
        <w:outlineLvl w:val="1"/>
        <w:rPr>
          <w:bCs/>
          <w:sz w:val="24"/>
        </w:rPr>
      </w:pPr>
      <w:r w:rsidRPr="00DB7F8A">
        <w:rPr>
          <w:rFonts w:hint="eastAsia"/>
          <w:bCs/>
          <w:sz w:val="24"/>
        </w:rPr>
        <w:t>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3B481DC2" w14:textId="77777777" w:rsidR="00482CB9" w:rsidRPr="0058315C" w:rsidRDefault="00482CB9" w:rsidP="00482CB9">
      <w:pPr>
        <w:widowControl/>
        <w:adjustRightInd w:val="0"/>
        <w:snapToGrid w:val="0"/>
        <w:spacing w:line="360" w:lineRule="auto"/>
        <w:ind w:firstLine="482"/>
        <w:jc w:val="left"/>
        <w:outlineLvl w:val="1"/>
        <w:rPr>
          <w:sz w:val="24"/>
        </w:rPr>
      </w:pPr>
    </w:p>
    <w:p w14:paraId="720685B5" w14:textId="7D04F779"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九</w:t>
      </w:r>
      <w:r w:rsidRPr="009E4572">
        <w:rPr>
          <w:rFonts w:ascii="黑体" w:eastAsia="黑体" w:hint="eastAsia"/>
          <w:b/>
          <w:kern w:val="0"/>
          <w:sz w:val="28"/>
          <w:szCs w:val="28"/>
        </w:rPr>
        <w:t>、基金的</w:t>
      </w:r>
      <w:r w:rsidRPr="009E4572">
        <w:rPr>
          <w:rFonts w:ascii="黑体" w:eastAsia="黑体"/>
          <w:b/>
          <w:kern w:val="0"/>
          <w:sz w:val="28"/>
          <w:szCs w:val="28"/>
        </w:rPr>
        <w:t>投资策略</w:t>
      </w:r>
    </w:p>
    <w:p w14:paraId="139F2267"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rFonts w:hint="eastAsia"/>
          <w:bCs/>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5AF79492"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rFonts w:hint="eastAsia"/>
          <w:bCs/>
          <w:sz w:val="24"/>
        </w:rPr>
        <w:t>在正常市场情况下，本基金力争追求日均跟踪偏离度的绝对值不超过</w:t>
      </w:r>
      <w:r w:rsidRPr="00B007BF">
        <w:rPr>
          <w:bCs/>
          <w:sz w:val="24"/>
        </w:rPr>
        <w:t>0.</w:t>
      </w:r>
      <w:r>
        <w:rPr>
          <w:bCs/>
          <w:sz w:val="24"/>
        </w:rPr>
        <w:t>35</w:t>
      </w:r>
      <w:r w:rsidRPr="00B007BF">
        <w:rPr>
          <w:bCs/>
          <w:sz w:val="24"/>
        </w:rPr>
        <w:t>%</w:t>
      </w:r>
      <w:r w:rsidRPr="00B007BF">
        <w:rPr>
          <w:rFonts w:hint="eastAsia"/>
          <w:bCs/>
          <w:sz w:val="24"/>
        </w:rPr>
        <w:t>，将年化跟踪误差控制在</w:t>
      </w:r>
      <w:r>
        <w:rPr>
          <w:bCs/>
          <w:sz w:val="24"/>
        </w:rPr>
        <w:t>4</w:t>
      </w:r>
      <w:r w:rsidRPr="00B007BF">
        <w:rPr>
          <w:bCs/>
          <w:sz w:val="24"/>
        </w:rPr>
        <w:t>%</w:t>
      </w:r>
      <w:r w:rsidRPr="00B007BF">
        <w:rPr>
          <w:rFonts w:hint="eastAsia"/>
          <w:bCs/>
          <w:sz w:val="24"/>
        </w:rPr>
        <w:t>以内。如因标的指数编制规则调整等其他原因，导致基金跟踪偏离度和跟踪误差超过了上述范围，基金管理人应采取合理措施，避免跟踪误差进一步扩大。</w:t>
      </w:r>
    </w:p>
    <w:p w14:paraId="670B85FF"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bCs/>
          <w:sz w:val="24"/>
        </w:rPr>
        <w:t>1</w:t>
      </w:r>
      <w:r w:rsidRPr="00B007BF">
        <w:rPr>
          <w:rFonts w:hint="eastAsia"/>
          <w:bCs/>
          <w:sz w:val="24"/>
        </w:rPr>
        <w:t>、债券指数化投资策略</w:t>
      </w:r>
    </w:p>
    <w:p w14:paraId="40206320"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1</w:t>
      </w:r>
      <w:r w:rsidRPr="00463C97">
        <w:rPr>
          <w:rFonts w:hint="eastAsia"/>
          <w:bCs/>
          <w:sz w:val="24"/>
        </w:rPr>
        <w:t>）债券投资组合的构建策略</w:t>
      </w:r>
    </w:p>
    <w:p w14:paraId="35879426"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构建投资组合的过程主要分为三步：划分债券层级、筛选目标组合成份券和逐步调整建仓。</w:t>
      </w:r>
    </w:p>
    <w:p w14:paraId="2D4B4142" w14:textId="77777777" w:rsidR="00482CB9" w:rsidRPr="00463C97" w:rsidRDefault="00482CB9" w:rsidP="00482CB9">
      <w:pPr>
        <w:widowControl/>
        <w:adjustRightInd w:val="0"/>
        <w:snapToGrid w:val="0"/>
        <w:spacing w:line="360" w:lineRule="auto"/>
        <w:ind w:left="480"/>
        <w:jc w:val="left"/>
        <w:outlineLvl w:val="1"/>
        <w:rPr>
          <w:bCs/>
          <w:sz w:val="24"/>
        </w:rPr>
      </w:pPr>
      <w:r w:rsidRPr="00123979">
        <w:rPr>
          <w:rFonts w:hint="eastAsia"/>
          <w:bCs/>
          <w:sz w:val="24"/>
        </w:rPr>
        <w:t>①</w:t>
      </w:r>
      <w:r>
        <w:rPr>
          <w:rFonts w:hint="eastAsia"/>
          <w:bCs/>
          <w:sz w:val="24"/>
        </w:rPr>
        <w:t>划</w:t>
      </w:r>
      <w:r w:rsidRPr="00463C97">
        <w:rPr>
          <w:rFonts w:hint="eastAsia"/>
          <w:bCs/>
          <w:sz w:val="24"/>
        </w:rPr>
        <w:t>分债券层级</w:t>
      </w:r>
    </w:p>
    <w:p w14:paraId="3B135772"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本基金根据债券的剩余期限将标的指数成份券划分层级，按照</w:t>
      </w:r>
      <w:r>
        <w:rPr>
          <w:rFonts w:hint="eastAsia"/>
          <w:bCs/>
          <w:sz w:val="24"/>
        </w:rPr>
        <w:t>分层抽样</w:t>
      </w:r>
      <w:r w:rsidRPr="00463C97">
        <w:rPr>
          <w:rFonts w:hint="eastAsia"/>
          <w:bCs/>
          <w:sz w:val="24"/>
        </w:rPr>
        <w:t>的原理，确定各层级成份券及其权重。</w:t>
      </w:r>
    </w:p>
    <w:p w14:paraId="700E7B6A" w14:textId="77777777" w:rsidR="00482CB9" w:rsidRPr="00463C97" w:rsidRDefault="00482CB9" w:rsidP="00482CB9">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Pr>
          <w:rFonts w:ascii="宋体" w:cs="宋体" w:hint="eastAsia"/>
          <w:kern w:val="0"/>
          <w:sz w:val="24"/>
          <w:szCs w:val="24"/>
        </w:rPr>
        <w:t>筛</w:t>
      </w:r>
      <w:r w:rsidRPr="00463C97">
        <w:rPr>
          <w:rFonts w:hint="eastAsia"/>
          <w:bCs/>
          <w:sz w:val="24"/>
        </w:rPr>
        <w:t>选目标组合成份券</w:t>
      </w:r>
    </w:p>
    <w:p w14:paraId="76A18AE3"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分层完成后，本基金在各</w:t>
      </w:r>
      <w:r>
        <w:rPr>
          <w:rFonts w:hint="eastAsia"/>
          <w:bCs/>
          <w:sz w:val="24"/>
        </w:rPr>
        <w:t>层</w:t>
      </w:r>
      <w:r w:rsidRPr="00463C97">
        <w:rPr>
          <w:rFonts w:hint="eastAsia"/>
          <w:bCs/>
          <w:sz w:val="24"/>
        </w:rPr>
        <w:t>级成份券内利用动态最优化或随机抽样等方法筛选出与各层级总体风险收益特征（例如久期、凸性等）相近的且流动</w:t>
      </w:r>
      <w:r>
        <w:rPr>
          <w:rFonts w:hint="eastAsia"/>
          <w:bCs/>
          <w:sz w:val="24"/>
        </w:rPr>
        <w:t>性</w:t>
      </w:r>
      <w:r w:rsidRPr="00463C97">
        <w:rPr>
          <w:rFonts w:hint="eastAsia"/>
          <w:bCs/>
          <w:sz w:val="24"/>
        </w:rPr>
        <w:t>较好（主要考</w:t>
      </w:r>
      <w:r w:rsidRPr="00463C97">
        <w:rPr>
          <w:rFonts w:hint="eastAsia"/>
          <w:bCs/>
          <w:sz w:val="24"/>
        </w:rPr>
        <w:lastRenderedPageBreak/>
        <w:t>虑发行规模、日均成交金额、期间</w:t>
      </w:r>
      <w:r>
        <w:rPr>
          <w:rFonts w:hint="eastAsia"/>
          <w:bCs/>
          <w:sz w:val="24"/>
        </w:rPr>
        <w:t>成交</w:t>
      </w:r>
      <w:r w:rsidRPr="00463C97">
        <w:rPr>
          <w:rFonts w:hint="eastAsia"/>
          <w:bCs/>
          <w:sz w:val="24"/>
        </w:rPr>
        <w:t>天数等指标）的个券组合，或部分投资于非成份券，以更好的实现对标</w:t>
      </w:r>
      <w:r>
        <w:rPr>
          <w:rFonts w:hint="eastAsia"/>
          <w:bCs/>
          <w:sz w:val="24"/>
        </w:rPr>
        <w:t>的</w:t>
      </w:r>
      <w:r w:rsidRPr="00463C97">
        <w:rPr>
          <w:rFonts w:hint="eastAsia"/>
          <w:bCs/>
          <w:sz w:val="24"/>
        </w:rPr>
        <w:t>指数</w:t>
      </w:r>
      <w:r>
        <w:rPr>
          <w:rFonts w:hint="eastAsia"/>
          <w:bCs/>
          <w:sz w:val="24"/>
        </w:rPr>
        <w:t>的</w:t>
      </w:r>
      <w:r w:rsidRPr="00463C97">
        <w:rPr>
          <w:rFonts w:hint="eastAsia"/>
          <w:bCs/>
          <w:sz w:val="24"/>
        </w:rPr>
        <w:t>跟踪。</w:t>
      </w:r>
    </w:p>
    <w:p w14:paraId="2E5A308F"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③逐步建仓</w:t>
      </w:r>
    </w:p>
    <w:p w14:paraId="5505AECC"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本基金将根据实际的市场流动性情况和投资机会逐步建仓。</w:t>
      </w:r>
    </w:p>
    <w:p w14:paraId="560FA193"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w:t>
      </w:r>
      <w:r w:rsidRPr="00463C97">
        <w:rPr>
          <w:bCs/>
          <w:sz w:val="24"/>
        </w:rPr>
        <w:t>2</w:t>
      </w:r>
      <w:r w:rsidRPr="00463C97">
        <w:rPr>
          <w:rFonts w:hint="eastAsia"/>
          <w:bCs/>
          <w:sz w:val="24"/>
        </w:rPr>
        <w:t>）债券投资组合的调整策略</w:t>
      </w:r>
    </w:p>
    <w:p w14:paraId="30B65999"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①定期调整</w:t>
      </w:r>
    </w:p>
    <w:p w14:paraId="5E980A36"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基金管理人将每月评估投资组合整体以及各层级债券与标的指数的偏离情</w:t>
      </w:r>
      <w:r w:rsidRPr="00463C97">
        <w:rPr>
          <w:bCs/>
          <w:sz w:val="24"/>
        </w:rPr>
        <w:t xml:space="preserve"> </w:t>
      </w:r>
      <w:r w:rsidRPr="00463C97">
        <w:rPr>
          <w:rFonts w:hint="eastAsia"/>
          <w:bCs/>
          <w:sz w:val="24"/>
        </w:rPr>
        <w:t>况，定期对投资组合进行调整，以确保总体特征与标的指数相似，并缩小跟踪误差。</w:t>
      </w:r>
    </w:p>
    <w:p w14:paraId="09CCAC56" w14:textId="77777777" w:rsidR="00482CB9" w:rsidRPr="00463C97" w:rsidRDefault="00482CB9" w:rsidP="00482CB9">
      <w:pPr>
        <w:widowControl/>
        <w:adjustRightInd w:val="0"/>
        <w:snapToGrid w:val="0"/>
        <w:spacing w:line="360" w:lineRule="auto"/>
        <w:ind w:firstLineChars="200" w:firstLine="480"/>
        <w:jc w:val="left"/>
        <w:outlineLvl w:val="1"/>
        <w:rPr>
          <w:bCs/>
          <w:sz w:val="24"/>
        </w:rPr>
      </w:pPr>
      <w:r w:rsidRPr="004D72B0">
        <w:rPr>
          <w:rFonts w:ascii="宋体" w:cs="宋体" w:hint="eastAsia"/>
          <w:kern w:val="0"/>
          <w:sz w:val="24"/>
          <w:szCs w:val="24"/>
        </w:rPr>
        <w:t>②</w:t>
      </w:r>
      <w:r>
        <w:rPr>
          <w:rFonts w:ascii="宋体" w:cs="宋体" w:hint="eastAsia"/>
          <w:kern w:val="0"/>
          <w:sz w:val="24"/>
          <w:szCs w:val="24"/>
        </w:rPr>
        <w:t>不</w:t>
      </w:r>
      <w:r w:rsidRPr="00463C97">
        <w:rPr>
          <w:rFonts w:hint="eastAsia"/>
          <w:bCs/>
          <w:sz w:val="24"/>
        </w:rPr>
        <w:t>定期调整</w:t>
      </w:r>
    </w:p>
    <w:p w14:paraId="0BFC163E" w14:textId="77777777" w:rsidR="00482CB9" w:rsidRPr="00463C97" w:rsidRDefault="00482CB9" w:rsidP="00482CB9">
      <w:pPr>
        <w:widowControl/>
        <w:adjustRightInd w:val="0"/>
        <w:snapToGrid w:val="0"/>
        <w:spacing w:line="360" w:lineRule="auto"/>
        <w:ind w:firstLine="480"/>
        <w:jc w:val="left"/>
        <w:outlineLvl w:val="1"/>
        <w:rPr>
          <w:bCs/>
          <w:sz w:val="24"/>
        </w:rPr>
      </w:pPr>
      <w:r w:rsidRPr="00463C97">
        <w:rPr>
          <w:rFonts w:hint="eastAsia"/>
          <w:bCs/>
          <w:sz w:val="24"/>
        </w:rPr>
        <w:t>当发生较大的申购赎回、组合中债券派息</w:t>
      </w:r>
      <w:r>
        <w:rPr>
          <w:rFonts w:hint="eastAsia"/>
          <w:bCs/>
          <w:sz w:val="24"/>
        </w:rPr>
        <w:t>、债券</w:t>
      </w:r>
      <w:r w:rsidRPr="00463C97">
        <w:rPr>
          <w:rFonts w:hint="eastAsia"/>
          <w:bCs/>
          <w:sz w:val="24"/>
        </w:rPr>
        <w:t>到期以及市场波动剧烈等情况，导致投资组合与标的指数出现偏离，本基金将综合考虑市场流动性、交易成本、偏离程度等因素，对投资组合进行不定期的动态调整以缩小跟踪误差。</w:t>
      </w:r>
    </w:p>
    <w:p w14:paraId="60EE0870" w14:textId="77777777" w:rsidR="00482CB9" w:rsidRPr="00B007BF" w:rsidRDefault="00482CB9" w:rsidP="00482CB9">
      <w:pPr>
        <w:widowControl/>
        <w:adjustRightInd w:val="0"/>
        <w:snapToGrid w:val="0"/>
        <w:spacing w:line="360" w:lineRule="auto"/>
        <w:ind w:firstLine="480"/>
        <w:jc w:val="left"/>
        <w:outlineLvl w:val="1"/>
        <w:rPr>
          <w:bCs/>
          <w:sz w:val="24"/>
        </w:rPr>
      </w:pPr>
      <w:r w:rsidRPr="00B007BF">
        <w:rPr>
          <w:bCs/>
          <w:sz w:val="24"/>
        </w:rPr>
        <w:t>2</w:t>
      </w:r>
      <w:r w:rsidRPr="00B007BF">
        <w:rPr>
          <w:rFonts w:hint="eastAsia"/>
          <w:bCs/>
          <w:sz w:val="24"/>
        </w:rPr>
        <w:t>、其他投资策略</w:t>
      </w:r>
    </w:p>
    <w:p w14:paraId="26C68835" w14:textId="77777777" w:rsidR="00482CB9" w:rsidRDefault="00482CB9" w:rsidP="00482CB9">
      <w:pPr>
        <w:widowControl/>
        <w:adjustRightInd w:val="0"/>
        <w:snapToGrid w:val="0"/>
        <w:spacing w:line="360" w:lineRule="auto"/>
        <w:ind w:firstLine="480"/>
        <w:jc w:val="left"/>
        <w:outlineLvl w:val="1"/>
        <w:rPr>
          <w:rFonts w:ascii="宋体" w:cs="宋体"/>
          <w:kern w:val="0"/>
          <w:sz w:val="24"/>
          <w:szCs w:val="24"/>
        </w:rPr>
      </w:pPr>
      <w:r w:rsidRPr="006C09B8">
        <w:rPr>
          <w:rFonts w:ascii="宋体" w:cs="宋体" w:hint="eastAsia"/>
          <w:kern w:val="0"/>
          <w:sz w:val="24"/>
          <w:szCs w:val="24"/>
        </w:rPr>
        <w:t>为了在一定程度上弥补基金费用，</w:t>
      </w:r>
      <w:r>
        <w:rPr>
          <w:rFonts w:ascii="宋体" w:cs="宋体" w:hint="eastAsia"/>
          <w:kern w:val="0"/>
          <w:sz w:val="24"/>
          <w:szCs w:val="24"/>
        </w:rPr>
        <w:t>基金</w:t>
      </w:r>
      <w:r w:rsidRPr="006C09B8">
        <w:rPr>
          <w:rFonts w:ascii="宋体" w:cs="宋体" w:hint="eastAsia"/>
          <w:kern w:val="0"/>
          <w:sz w:val="24"/>
          <w:szCs w:val="24"/>
        </w:rPr>
        <w:t>管理人还可以</w:t>
      </w:r>
      <w:r>
        <w:rPr>
          <w:rFonts w:ascii="宋体" w:cs="宋体" w:hint="eastAsia"/>
          <w:kern w:val="0"/>
          <w:sz w:val="24"/>
          <w:szCs w:val="24"/>
        </w:rPr>
        <w:t>在</w:t>
      </w:r>
      <w:r w:rsidRPr="006C09B8">
        <w:rPr>
          <w:rFonts w:ascii="宋体" w:cs="宋体" w:hint="eastAsia"/>
          <w:kern w:val="0"/>
          <w:sz w:val="24"/>
          <w:szCs w:val="24"/>
        </w:rPr>
        <w:t>控制风险的前提下</w:t>
      </w:r>
      <w:r>
        <w:rPr>
          <w:rFonts w:ascii="宋体" w:cs="宋体" w:hint="eastAsia"/>
          <w:kern w:val="0"/>
          <w:sz w:val="24"/>
          <w:szCs w:val="24"/>
        </w:rPr>
        <w:t>，</w:t>
      </w:r>
      <w:r w:rsidRPr="006C09B8">
        <w:rPr>
          <w:rFonts w:ascii="宋体" w:cs="宋体" w:hint="eastAsia"/>
          <w:kern w:val="0"/>
          <w:sz w:val="24"/>
          <w:szCs w:val="24"/>
        </w:rPr>
        <w:t>使用其他投资策略。未来，随着市场的发展和基金</w:t>
      </w:r>
      <w:r>
        <w:rPr>
          <w:rFonts w:ascii="宋体" w:cs="宋体" w:hint="eastAsia"/>
          <w:kern w:val="0"/>
          <w:sz w:val="24"/>
          <w:szCs w:val="24"/>
        </w:rPr>
        <w:t>管理</w:t>
      </w:r>
      <w:r>
        <w:rPr>
          <w:rFonts w:ascii="宋体" w:cs="宋体"/>
          <w:kern w:val="0"/>
          <w:sz w:val="24"/>
          <w:szCs w:val="24"/>
        </w:rPr>
        <w:t>运作的需要，基金</w:t>
      </w:r>
      <w:r w:rsidRPr="006C09B8">
        <w:rPr>
          <w:rFonts w:ascii="宋体" w:cs="宋体" w:hint="eastAsia"/>
          <w:kern w:val="0"/>
          <w:sz w:val="24"/>
          <w:szCs w:val="24"/>
        </w:rPr>
        <w:t>管理人可以在不改变投资目标的前提下，遵循法律</w:t>
      </w:r>
      <w:r>
        <w:rPr>
          <w:rFonts w:ascii="宋体" w:cs="宋体" w:hint="eastAsia"/>
          <w:kern w:val="0"/>
          <w:sz w:val="24"/>
          <w:szCs w:val="24"/>
        </w:rPr>
        <w:t>法规的</w:t>
      </w:r>
      <w:r>
        <w:rPr>
          <w:rFonts w:ascii="宋体" w:cs="宋体"/>
          <w:kern w:val="0"/>
          <w:sz w:val="24"/>
          <w:szCs w:val="24"/>
        </w:rPr>
        <w:t>规定</w:t>
      </w:r>
      <w:r w:rsidRPr="006C09B8">
        <w:rPr>
          <w:rFonts w:ascii="宋体" w:cs="宋体" w:hint="eastAsia"/>
          <w:kern w:val="0"/>
          <w:sz w:val="24"/>
          <w:szCs w:val="24"/>
        </w:rPr>
        <w:t>并履行适当程序后</w:t>
      </w:r>
      <w:r>
        <w:rPr>
          <w:rFonts w:ascii="宋体" w:cs="宋体" w:hint="eastAsia"/>
          <w:kern w:val="0"/>
          <w:sz w:val="24"/>
          <w:szCs w:val="24"/>
        </w:rPr>
        <w:t>，</w:t>
      </w:r>
      <w:r w:rsidRPr="006C09B8">
        <w:rPr>
          <w:rFonts w:ascii="宋体" w:cs="宋体" w:hint="eastAsia"/>
          <w:kern w:val="0"/>
          <w:sz w:val="24"/>
          <w:szCs w:val="24"/>
        </w:rPr>
        <w:t>相应调整或更新投资策略，并在招募说明书更新中公告。</w:t>
      </w:r>
    </w:p>
    <w:p w14:paraId="58AA6488" w14:textId="77777777" w:rsidR="00482CB9" w:rsidRPr="0058315C" w:rsidRDefault="00482CB9" w:rsidP="00482CB9">
      <w:pPr>
        <w:widowControl/>
        <w:adjustRightInd w:val="0"/>
        <w:snapToGrid w:val="0"/>
        <w:spacing w:line="360" w:lineRule="auto"/>
        <w:ind w:firstLine="480"/>
        <w:jc w:val="left"/>
        <w:outlineLvl w:val="1"/>
        <w:rPr>
          <w:b/>
          <w:bCs/>
          <w:sz w:val="24"/>
        </w:rPr>
      </w:pPr>
    </w:p>
    <w:p w14:paraId="7F2F2941" w14:textId="190DA38D" w:rsidR="00482CB9" w:rsidRDefault="00482CB9" w:rsidP="00482CB9">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十</w:t>
      </w:r>
      <w:r w:rsidRPr="009E4572">
        <w:rPr>
          <w:rFonts w:ascii="黑体" w:eastAsia="黑体" w:hint="eastAsia"/>
          <w:b/>
          <w:kern w:val="0"/>
          <w:sz w:val="28"/>
          <w:szCs w:val="28"/>
        </w:rPr>
        <w:t>、基金的</w:t>
      </w:r>
      <w:r w:rsidRPr="009E4572">
        <w:rPr>
          <w:rFonts w:ascii="黑体" w:eastAsia="黑体"/>
          <w:b/>
          <w:kern w:val="0"/>
          <w:sz w:val="28"/>
          <w:szCs w:val="28"/>
        </w:rPr>
        <w:t>业绩比较</w:t>
      </w:r>
      <w:r>
        <w:rPr>
          <w:rFonts w:ascii="黑体" w:eastAsia="黑体" w:hint="eastAsia"/>
          <w:b/>
          <w:kern w:val="0"/>
          <w:sz w:val="28"/>
          <w:szCs w:val="28"/>
        </w:rPr>
        <w:t>基准</w:t>
      </w:r>
    </w:p>
    <w:p w14:paraId="20B72A8F" w14:textId="77777777" w:rsidR="00DF6B18" w:rsidRPr="0058315C" w:rsidRDefault="00DF6B18" w:rsidP="00DF6B18">
      <w:pPr>
        <w:adjustRightInd w:val="0"/>
        <w:snapToGrid w:val="0"/>
        <w:spacing w:line="360" w:lineRule="auto"/>
        <w:ind w:firstLineChars="200" w:firstLine="480"/>
        <w:jc w:val="left"/>
        <w:outlineLvl w:val="1"/>
        <w:rPr>
          <w:bCs/>
          <w:sz w:val="24"/>
        </w:rPr>
      </w:pPr>
      <w:r w:rsidRPr="0030527A">
        <w:rPr>
          <w:rFonts w:hint="eastAsia"/>
          <w:bCs/>
          <w:sz w:val="24"/>
        </w:rPr>
        <w:t>中债</w:t>
      </w:r>
      <w:r>
        <w:rPr>
          <w:rFonts w:hint="eastAsia"/>
          <w:bCs/>
          <w:sz w:val="24"/>
        </w:rPr>
        <w:t>-1-3</w:t>
      </w:r>
      <w:r w:rsidRPr="0030527A">
        <w:rPr>
          <w:rFonts w:hint="eastAsia"/>
          <w:bCs/>
          <w:sz w:val="24"/>
        </w:rPr>
        <w:t>年农发行债券指数收益率</w:t>
      </w:r>
      <w:r w:rsidRPr="0030527A">
        <w:rPr>
          <w:rFonts w:hint="eastAsia"/>
          <w:bCs/>
          <w:sz w:val="24"/>
        </w:rPr>
        <w:t>*95%+</w:t>
      </w:r>
      <w:r w:rsidRPr="0030527A">
        <w:rPr>
          <w:rFonts w:hint="eastAsia"/>
          <w:bCs/>
          <w:sz w:val="24"/>
        </w:rPr>
        <w:t>银行活期存款利率（税后）</w:t>
      </w:r>
      <w:r w:rsidRPr="0030527A">
        <w:rPr>
          <w:rFonts w:hint="eastAsia"/>
          <w:bCs/>
          <w:sz w:val="24"/>
        </w:rPr>
        <w:t>*5%</w:t>
      </w:r>
    </w:p>
    <w:p w14:paraId="2DE87D47" w14:textId="77777777" w:rsidR="00DF6B18" w:rsidRPr="0058315C" w:rsidRDefault="00DF6B18" w:rsidP="00DF6B18">
      <w:pPr>
        <w:adjustRightInd w:val="0"/>
        <w:snapToGrid w:val="0"/>
        <w:spacing w:line="360"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07B99E4" w14:textId="70CB8848" w:rsidR="001872B2" w:rsidRDefault="001872B2" w:rsidP="001872B2">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w:t>
      </w:r>
      <w:r>
        <w:rPr>
          <w:rFonts w:ascii="黑体" w:eastAsia="黑体" w:hAnsi="宋体" w:cs="宋体" w:hint="eastAsia"/>
          <w:b/>
          <w:kern w:val="0"/>
          <w:sz w:val="28"/>
          <w:szCs w:val="28"/>
        </w:rPr>
        <w:t>一</w:t>
      </w:r>
      <w:r w:rsidRPr="00521ED7">
        <w:rPr>
          <w:rFonts w:ascii="黑体" w:eastAsia="黑体" w:hAnsi="宋体" w:cs="宋体" w:hint="eastAsia"/>
          <w:b/>
          <w:kern w:val="0"/>
          <w:sz w:val="28"/>
          <w:szCs w:val="28"/>
        </w:rPr>
        <w:t>、基金的风险收益特征</w:t>
      </w:r>
    </w:p>
    <w:p w14:paraId="43E87CA7" w14:textId="4902E4A4" w:rsidR="001872B2" w:rsidRDefault="001872B2" w:rsidP="00DE7DB9">
      <w:pPr>
        <w:adjustRightInd w:val="0"/>
        <w:snapToGrid w:val="0"/>
        <w:spacing w:line="360" w:lineRule="auto"/>
        <w:ind w:firstLineChars="200" w:firstLine="480"/>
        <w:rPr>
          <w:b/>
          <w:bCs/>
          <w:sz w:val="24"/>
        </w:rPr>
      </w:pPr>
      <w:r w:rsidRPr="00DE7DB9">
        <w:rPr>
          <w:rFonts w:ascii="宋体" w:hAnsi="宋体" w:hint="eastAsia"/>
          <w:sz w:val="24"/>
          <w:szCs w:val="21"/>
        </w:rPr>
        <w:lastRenderedPageBreak/>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r w:rsidRPr="00DE7DB9">
        <w:rPr>
          <w:rFonts w:ascii="宋体" w:hAnsi="宋体"/>
          <w:sz w:val="24"/>
          <w:szCs w:val="21"/>
        </w:rPr>
        <w:t xml:space="preserve"> </w:t>
      </w:r>
      <w:r w:rsidRPr="0058315C">
        <w:rPr>
          <w:rFonts w:hint="eastAsia"/>
          <w:b/>
          <w:bCs/>
          <w:sz w:val="24"/>
        </w:rPr>
        <w:t xml:space="preserve"> </w:t>
      </w:r>
    </w:p>
    <w:p w14:paraId="32275D16" w14:textId="07BBC526" w:rsidR="001872B2" w:rsidRDefault="001872B2" w:rsidP="001872B2">
      <w:pPr>
        <w:widowControl/>
        <w:adjustRightInd w:val="0"/>
        <w:spacing w:beforeLines="50" w:before="143" w:afterLines="50" w:after="143" w:line="360" w:lineRule="auto"/>
        <w:ind w:firstLineChars="200" w:firstLine="562"/>
        <w:contextualSpacing/>
        <w:jc w:val="left"/>
        <w:outlineLvl w:val="0"/>
        <w:rPr>
          <w:rFonts w:ascii="黑体" w:eastAsia="黑体" w:hAnsi="宋体" w:cs="宋体"/>
          <w:b/>
          <w:kern w:val="0"/>
          <w:sz w:val="28"/>
          <w:szCs w:val="28"/>
        </w:rPr>
      </w:pPr>
      <w:r>
        <w:rPr>
          <w:rFonts w:ascii="黑体" w:eastAsia="黑体" w:hAnsi="宋体" w:cs="宋体" w:hint="eastAsia"/>
          <w:b/>
          <w:kern w:val="0"/>
          <w:sz w:val="28"/>
          <w:szCs w:val="28"/>
        </w:rPr>
        <w:t>十二</w:t>
      </w:r>
      <w:r w:rsidRPr="00521ED7">
        <w:rPr>
          <w:rFonts w:ascii="黑体" w:eastAsia="黑体" w:hAnsi="宋体" w:cs="宋体" w:hint="eastAsia"/>
          <w:b/>
          <w:kern w:val="0"/>
          <w:sz w:val="28"/>
          <w:szCs w:val="28"/>
        </w:rPr>
        <w:t>、基金投资组合报告</w:t>
      </w:r>
    </w:p>
    <w:p w14:paraId="01A49649"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22261795" w14:textId="6BE87DB9" w:rsidR="001872B2" w:rsidRPr="00FA2988" w:rsidRDefault="001872B2" w:rsidP="001872B2">
      <w:pPr>
        <w:adjustRightInd w:val="0"/>
        <w:snapToGrid w:val="0"/>
        <w:spacing w:line="360" w:lineRule="auto"/>
        <w:ind w:firstLineChars="200" w:firstLine="480"/>
        <w:rPr>
          <w:sz w:val="24"/>
          <w:szCs w:val="21"/>
        </w:rPr>
      </w:pPr>
      <w:r>
        <w:rPr>
          <w:rFonts w:eastAsiaTheme="minorEastAsia"/>
          <w:color w:val="000000"/>
          <w:sz w:val="24"/>
        </w:rPr>
        <w:t>基金托管人中国光大银行股份有限公司根据本基金合同规定，于</w:t>
      </w:r>
      <w:r w:rsidR="00936128" w:rsidRPr="00936128">
        <w:rPr>
          <w:rFonts w:eastAsiaTheme="minorEastAsia" w:hint="eastAsia"/>
          <w:color w:val="000000"/>
          <w:sz w:val="24"/>
        </w:rPr>
        <w:t>2020</w:t>
      </w:r>
      <w:r w:rsidR="00936128" w:rsidRPr="00936128">
        <w:rPr>
          <w:rFonts w:eastAsiaTheme="minorEastAsia" w:hint="eastAsia"/>
          <w:color w:val="000000"/>
          <w:sz w:val="24"/>
        </w:rPr>
        <w:t>年</w:t>
      </w:r>
      <w:r w:rsidR="00936128" w:rsidRPr="00936128">
        <w:rPr>
          <w:rFonts w:eastAsiaTheme="minorEastAsia" w:hint="eastAsia"/>
          <w:color w:val="000000"/>
          <w:sz w:val="24"/>
        </w:rPr>
        <w:t>4</w:t>
      </w:r>
      <w:r w:rsidR="00936128" w:rsidRPr="00936128">
        <w:rPr>
          <w:rFonts w:eastAsiaTheme="minorEastAsia" w:hint="eastAsia"/>
          <w:color w:val="000000"/>
          <w:sz w:val="24"/>
        </w:rPr>
        <w:t>月</w:t>
      </w:r>
      <w:r w:rsidR="00936128" w:rsidRPr="00936128">
        <w:rPr>
          <w:rFonts w:eastAsiaTheme="minorEastAsia" w:hint="eastAsia"/>
          <w:color w:val="000000"/>
          <w:sz w:val="24"/>
        </w:rPr>
        <w:t>21</w:t>
      </w:r>
      <w:r w:rsidR="00936128" w:rsidRPr="00936128">
        <w:rPr>
          <w:rFonts w:eastAsiaTheme="minorEastAsia" w:hint="eastAsia"/>
          <w:color w:val="000000"/>
          <w:sz w:val="24"/>
        </w:rPr>
        <w:t>日</w:t>
      </w:r>
      <w:r>
        <w:rPr>
          <w:rFonts w:eastAsiaTheme="minorEastAsia"/>
          <w:color w:val="000000"/>
          <w:sz w:val="24"/>
        </w:rPr>
        <w:t>复核了本报告中的财务指标、净值表现和投资组合报告等内容，保证复核内容不存在虚假记载、误导性陈述或者重大遗漏</w:t>
      </w:r>
      <w:r w:rsidRPr="00DF638F">
        <w:rPr>
          <w:sz w:val="24"/>
          <w:szCs w:val="21"/>
        </w:rPr>
        <w:t>。</w:t>
      </w:r>
    </w:p>
    <w:p w14:paraId="2A63774A" w14:textId="78D5AF66" w:rsidR="001872B2" w:rsidRPr="00FA2988" w:rsidRDefault="001872B2" w:rsidP="001872B2">
      <w:pPr>
        <w:adjustRightInd w:val="0"/>
        <w:snapToGrid w:val="0"/>
        <w:spacing w:line="360" w:lineRule="auto"/>
        <w:ind w:firstLineChars="200" w:firstLine="480"/>
        <w:rPr>
          <w:sz w:val="24"/>
          <w:szCs w:val="21"/>
        </w:rPr>
      </w:pPr>
      <w:r w:rsidRPr="007F52FA">
        <w:rPr>
          <w:rFonts w:eastAsiaTheme="minorEastAsia"/>
          <w:color w:val="000000"/>
          <w:sz w:val="24"/>
        </w:rPr>
        <w:t>本报告期自</w:t>
      </w:r>
      <w:r w:rsidRPr="007F52FA">
        <w:rPr>
          <w:rFonts w:eastAsiaTheme="minorEastAsia"/>
          <w:color w:val="000000"/>
          <w:sz w:val="24"/>
        </w:rPr>
        <w:t>20</w:t>
      </w:r>
      <w:r w:rsidR="00936128">
        <w:rPr>
          <w:rFonts w:eastAsiaTheme="minorEastAsia" w:hint="eastAsia"/>
          <w:color w:val="000000"/>
          <w:sz w:val="24"/>
        </w:rPr>
        <w:t>20</w:t>
      </w:r>
      <w:r w:rsidRPr="007F52FA">
        <w:rPr>
          <w:rFonts w:eastAsiaTheme="minorEastAsia"/>
          <w:color w:val="000000"/>
          <w:sz w:val="24"/>
        </w:rPr>
        <w:t>年</w:t>
      </w:r>
      <w:r w:rsidR="00936128">
        <w:rPr>
          <w:rFonts w:eastAsiaTheme="minorEastAsia" w:hint="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00936128">
        <w:rPr>
          <w:rFonts w:eastAsiaTheme="minorEastAsia" w:hint="eastAsia"/>
          <w:color w:val="000000"/>
          <w:sz w:val="24"/>
        </w:rPr>
        <w:t>3</w:t>
      </w:r>
      <w:r w:rsidRPr="007F52FA">
        <w:rPr>
          <w:rFonts w:eastAsiaTheme="minorEastAsia"/>
          <w:color w:val="000000"/>
          <w:sz w:val="24"/>
        </w:rPr>
        <w:t>月</w:t>
      </w:r>
      <w:r w:rsidRPr="007F52FA">
        <w:rPr>
          <w:rFonts w:eastAsiaTheme="minorEastAsia"/>
          <w:color w:val="000000"/>
          <w:sz w:val="24"/>
        </w:rPr>
        <w:t>3</w:t>
      </w:r>
      <w:r w:rsidR="00936128">
        <w:rPr>
          <w:rFonts w:eastAsiaTheme="minorEastAsia" w:hint="eastAsia"/>
          <w:color w:val="000000"/>
          <w:sz w:val="24"/>
        </w:rPr>
        <w:t>1</w:t>
      </w:r>
      <w:r w:rsidRPr="007F52FA">
        <w:rPr>
          <w:rFonts w:eastAsiaTheme="minorEastAsia"/>
          <w:color w:val="000000"/>
          <w:sz w:val="24"/>
        </w:rPr>
        <w:t>日止</w:t>
      </w:r>
      <w:r w:rsidRPr="00DF638F">
        <w:rPr>
          <w:sz w:val="24"/>
          <w:szCs w:val="21"/>
        </w:rPr>
        <w:t>。本报告财务资料未经审计师审计。</w:t>
      </w:r>
    </w:p>
    <w:p w14:paraId="44E40DCA"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1872B2" w:rsidRPr="007F52FA" w14:paraId="080FDE0A" w14:textId="77777777" w:rsidTr="00936128">
        <w:trPr>
          <w:jc w:val="center"/>
        </w:trPr>
        <w:tc>
          <w:tcPr>
            <w:tcW w:w="817" w:type="dxa"/>
            <w:vAlign w:val="center"/>
          </w:tcPr>
          <w:p w14:paraId="7BF1CD8B" w14:textId="77777777" w:rsidR="001872B2" w:rsidRPr="007F52FA" w:rsidRDefault="001872B2" w:rsidP="00936128">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066736D9" w14:textId="77777777" w:rsidR="001872B2" w:rsidRPr="007F52FA" w:rsidRDefault="001872B2" w:rsidP="00936128">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40AFE54B" w14:textId="77777777" w:rsidR="001872B2" w:rsidRPr="007F52FA" w:rsidRDefault="001872B2" w:rsidP="00936128">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36FC4C82" w14:textId="77777777" w:rsidR="001872B2" w:rsidRPr="007F52FA" w:rsidRDefault="001872B2" w:rsidP="00936128">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936128" w:rsidRPr="007F52FA" w14:paraId="5E3E3B81" w14:textId="77777777" w:rsidTr="00936128">
        <w:trPr>
          <w:jc w:val="center"/>
        </w:trPr>
        <w:tc>
          <w:tcPr>
            <w:tcW w:w="817" w:type="dxa"/>
            <w:vAlign w:val="center"/>
          </w:tcPr>
          <w:p w14:paraId="63C5CBB2" w14:textId="77777777" w:rsidR="00936128" w:rsidRPr="007F52FA" w:rsidRDefault="00936128" w:rsidP="00936128">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36244FFE" w14:textId="77777777" w:rsidR="00936128" w:rsidRPr="007F52FA" w:rsidRDefault="00936128" w:rsidP="00936128">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2A1DA56E" w14:textId="38B6E52D"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4E6044DA" w14:textId="5B82B268"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36128" w:rsidRPr="007F52FA" w14:paraId="3125FE40" w14:textId="77777777" w:rsidTr="00936128">
        <w:trPr>
          <w:jc w:val="center"/>
        </w:trPr>
        <w:tc>
          <w:tcPr>
            <w:tcW w:w="817" w:type="dxa"/>
            <w:vAlign w:val="center"/>
          </w:tcPr>
          <w:p w14:paraId="147DBBAD" w14:textId="77777777" w:rsidR="00936128" w:rsidRPr="007F52FA" w:rsidRDefault="00936128" w:rsidP="00936128">
            <w:pPr>
              <w:spacing w:before="29" w:after="100" w:afterAutospacing="1" w:line="360" w:lineRule="auto"/>
              <w:ind w:left="17"/>
              <w:contextualSpacing/>
              <w:jc w:val="center"/>
              <w:rPr>
                <w:color w:val="000000"/>
                <w:sz w:val="24"/>
              </w:rPr>
            </w:pPr>
          </w:p>
        </w:tc>
        <w:tc>
          <w:tcPr>
            <w:tcW w:w="3469" w:type="dxa"/>
            <w:vAlign w:val="center"/>
          </w:tcPr>
          <w:p w14:paraId="3695A055" w14:textId="77777777" w:rsidR="00936128" w:rsidRPr="007F52FA" w:rsidRDefault="00936128" w:rsidP="00936128">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2534B778" w14:textId="40032F6D"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26F4138" w14:textId="553F34CC"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36128" w:rsidRPr="007F52FA" w14:paraId="74E66AF8" w14:textId="77777777" w:rsidTr="00936128">
        <w:trPr>
          <w:jc w:val="center"/>
        </w:trPr>
        <w:tc>
          <w:tcPr>
            <w:tcW w:w="817" w:type="dxa"/>
            <w:vAlign w:val="center"/>
          </w:tcPr>
          <w:p w14:paraId="1997AF4D" w14:textId="77777777" w:rsidR="00936128" w:rsidRPr="007F52FA" w:rsidRDefault="00936128" w:rsidP="00936128">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6B2CCC7A" w14:textId="77777777" w:rsidR="00936128" w:rsidRPr="007F52FA" w:rsidRDefault="00936128" w:rsidP="00936128">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30AD444E" w14:textId="74D96BE5"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0222320A" w14:textId="540D1EB6"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936128" w:rsidRPr="007F52FA" w14:paraId="6E733FDD" w14:textId="77777777" w:rsidTr="00936128">
        <w:trPr>
          <w:jc w:val="center"/>
        </w:trPr>
        <w:tc>
          <w:tcPr>
            <w:tcW w:w="817" w:type="dxa"/>
            <w:vAlign w:val="center"/>
          </w:tcPr>
          <w:p w14:paraId="46A294EC" w14:textId="77777777" w:rsidR="00936128" w:rsidRPr="007F52FA" w:rsidRDefault="00936128" w:rsidP="00936128">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6637F0A2" w14:textId="77777777" w:rsidR="00936128" w:rsidRPr="007F52FA" w:rsidRDefault="00936128" w:rsidP="00936128">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0B175AF6" w14:textId="166002F6"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7,752,067,000.00</w:t>
            </w:r>
          </w:p>
        </w:tc>
        <w:tc>
          <w:tcPr>
            <w:tcW w:w="0" w:type="auto"/>
            <w:vAlign w:val="center"/>
          </w:tcPr>
          <w:p w14:paraId="1A093642" w14:textId="7C5E5ED8"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97.76</w:t>
            </w:r>
          </w:p>
        </w:tc>
      </w:tr>
      <w:tr w:rsidR="00936128" w:rsidRPr="007F52FA" w14:paraId="54F04598" w14:textId="77777777" w:rsidTr="00936128">
        <w:trPr>
          <w:jc w:val="center"/>
        </w:trPr>
        <w:tc>
          <w:tcPr>
            <w:tcW w:w="817" w:type="dxa"/>
            <w:vAlign w:val="center"/>
          </w:tcPr>
          <w:p w14:paraId="566602D6" w14:textId="77777777" w:rsidR="00936128" w:rsidRPr="007F52FA" w:rsidRDefault="00936128" w:rsidP="00936128">
            <w:pPr>
              <w:spacing w:before="29" w:after="100" w:afterAutospacing="1" w:line="360" w:lineRule="auto"/>
              <w:ind w:left="17"/>
              <w:contextualSpacing/>
              <w:jc w:val="center"/>
              <w:rPr>
                <w:color w:val="000000"/>
                <w:sz w:val="24"/>
              </w:rPr>
            </w:pPr>
          </w:p>
        </w:tc>
        <w:tc>
          <w:tcPr>
            <w:tcW w:w="3469" w:type="dxa"/>
            <w:vAlign w:val="center"/>
          </w:tcPr>
          <w:p w14:paraId="2287A7D5" w14:textId="77777777" w:rsidR="00936128" w:rsidRPr="007F52FA" w:rsidRDefault="00936128" w:rsidP="00936128">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493E52EC" w14:textId="4B698F9C"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7,752,067,000.00</w:t>
            </w:r>
          </w:p>
        </w:tc>
        <w:tc>
          <w:tcPr>
            <w:tcW w:w="0" w:type="auto"/>
            <w:vAlign w:val="center"/>
          </w:tcPr>
          <w:p w14:paraId="76FFF894" w14:textId="2BB7395A"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97.76</w:t>
            </w:r>
          </w:p>
        </w:tc>
      </w:tr>
      <w:tr w:rsidR="00936128" w:rsidRPr="007F52FA" w14:paraId="1D013BCE" w14:textId="77777777" w:rsidTr="00936128">
        <w:trPr>
          <w:jc w:val="center"/>
        </w:trPr>
        <w:tc>
          <w:tcPr>
            <w:tcW w:w="817" w:type="dxa"/>
            <w:vAlign w:val="center"/>
          </w:tcPr>
          <w:p w14:paraId="20AAAD90" w14:textId="77777777" w:rsidR="00936128" w:rsidRPr="007F52FA" w:rsidRDefault="00936128" w:rsidP="00936128">
            <w:pPr>
              <w:spacing w:before="29" w:after="100" w:afterAutospacing="1" w:line="360" w:lineRule="auto"/>
              <w:ind w:left="17"/>
              <w:contextualSpacing/>
              <w:jc w:val="center"/>
              <w:rPr>
                <w:color w:val="000000"/>
                <w:sz w:val="24"/>
              </w:rPr>
            </w:pPr>
          </w:p>
        </w:tc>
        <w:tc>
          <w:tcPr>
            <w:tcW w:w="3469" w:type="dxa"/>
            <w:vAlign w:val="center"/>
          </w:tcPr>
          <w:p w14:paraId="4ED142E1" w14:textId="77777777" w:rsidR="00936128" w:rsidRPr="007F52FA" w:rsidRDefault="00936128" w:rsidP="00936128">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4CFF9C36" w14:textId="2F1FF7D4"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518A1BB" w14:textId="78735A73"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36128" w:rsidRPr="007F52FA" w14:paraId="1C91417A" w14:textId="77777777" w:rsidTr="00936128">
        <w:trPr>
          <w:jc w:val="center"/>
        </w:trPr>
        <w:tc>
          <w:tcPr>
            <w:tcW w:w="817" w:type="dxa"/>
            <w:vAlign w:val="center"/>
          </w:tcPr>
          <w:p w14:paraId="53602281" w14:textId="77777777" w:rsidR="00936128" w:rsidRPr="007F52FA" w:rsidRDefault="00936128" w:rsidP="00936128">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A189272" w14:textId="77777777" w:rsidR="00936128" w:rsidRPr="007F52FA" w:rsidRDefault="00936128" w:rsidP="00936128">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0BB6E241" w14:textId="7C61F731"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2128BFE" w14:textId="55551819"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36128" w:rsidRPr="007F52FA" w14:paraId="41157D98" w14:textId="77777777" w:rsidTr="00936128">
        <w:trPr>
          <w:jc w:val="center"/>
        </w:trPr>
        <w:tc>
          <w:tcPr>
            <w:tcW w:w="817" w:type="dxa"/>
            <w:vAlign w:val="center"/>
          </w:tcPr>
          <w:p w14:paraId="0B89B3A0" w14:textId="77777777" w:rsidR="00936128" w:rsidRPr="007F52FA" w:rsidRDefault="00936128" w:rsidP="00936128">
            <w:pPr>
              <w:spacing w:before="29" w:after="100" w:afterAutospacing="1" w:line="360" w:lineRule="auto"/>
              <w:ind w:left="17"/>
              <w:contextualSpacing/>
              <w:jc w:val="center"/>
              <w:rPr>
                <w:color w:val="000000"/>
                <w:sz w:val="24"/>
              </w:rPr>
            </w:pPr>
            <w:r w:rsidRPr="005A63B1">
              <w:rPr>
                <w:rFonts w:hint="eastAsia"/>
                <w:color w:val="000000"/>
                <w:sz w:val="24"/>
              </w:rPr>
              <w:t>5</w:t>
            </w:r>
          </w:p>
        </w:tc>
        <w:tc>
          <w:tcPr>
            <w:tcW w:w="3469" w:type="dxa"/>
            <w:vAlign w:val="center"/>
          </w:tcPr>
          <w:p w14:paraId="3CBCC47C" w14:textId="77777777" w:rsidR="00936128" w:rsidRPr="007F52FA" w:rsidRDefault="00936128" w:rsidP="00936128">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30CAAE34" w14:textId="3C8A5651"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6A89BC9B" w14:textId="221E3619"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36128" w:rsidRPr="007F52FA" w14:paraId="52224A11" w14:textId="77777777" w:rsidTr="00936128">
        <w:trPr>
          <w:jc w:val="center"/>
        </w:trPr>
        <w:tc>
          <w:tcPr>
            <w:tcW w:w="817" w:type="dxa"/>
            <w:vAlign w:val="center"/>
          </w:tcPr>
          <w:p w14:paraId="708010A6" w14:textId="77777777" w:rsidR="00936128" w:rsidRPr="007F52FA" w:rsidRDefault="00936128" w:rsidP="00936128">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C0BA7BD" w14:textId="77777777" w:rsidR="00936128" w:rsidRPr="007F52FA" w:rsidRDefault="00936128" w:rsidP="00936128">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662EEC2D" w14:textId="7C0E1A4C"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3127778E" w14:textId="4413BECF"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36128" w:rsidRPr="007F52FA" w14:paraId="584389FC" w14:textId="77777777" w:rsidTr="00936128">
        <w:trPr>
          <w:jc w:val="center"/>
        </w:trPr>
        <w:tc>
          <w:tcPr>
            <w:tcW w:w="817" w:type="dxa"/>
            <w:vAlign w:val="center"/>
          </w:tcPr>
          <w:p w14:paraId="088052F5" w14:textId="77777777" w:rsidR="00936128" w:rsidRPr="007F52FA" w:rsidRDefault="00936128" w:rsidP="00936128">
            <w:pPr>
              <w:spacing w:before="29" w:after="100" w:afterAutospacing="1" w:line="360" w:lineRule="auto"/>
              <w:ind w:left="17"/>
              <w:contextualSpacing/>
              <w:jc w:val="center"/>
              <w:rPr>
                <w:color w:val="000000"/>
                <w:sz w:val="24"/>
              </w:rPr>
            </w:pPr>
          </w:p>
        </w:tc>
        <w:tc>
          <w:tcPr>
            <w:tcW w:w="3469" w:type="dxa"/>
            <w:vAlign w:val="center"/>
          </w:tcPr>
          <w:p w14:paraId="3DFB403E" w14:textId="77777777" w:rsidR="00936128" w:rsidRPr="007F52FA" w:rsidRDefault="00936128" w:rsidP="00936128">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6ADC700D" w14:textId="448BE5F0"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25C38149" w14:textId="460100C1" w:rsidR="00936128" w:rsidRPr="007F52FA" w:rsidRDefault="00936128" w:rsidP="00936128">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36128" w:rsidRPr="007F52FA" w14:paraId="02D701DB" w14:textId="77777777" w:rsidTr="00936128">
        <w:trPr>
          <w:jc w:val="center"/>
        </w:trPr>
        <w:tc>
          <w:tcPr>
            <w:tcW w:w="817" w:type="dxa"/>
            <w:vAlign w:val="center"/>
          </w:tcPr>
          <w:p w14:paraId="321178CA" w14:textId="77777777" w:rsidR="00936128" w:rsidRPr="007F52FA" w:rsidRDefault="00936128" w:rsidP="00936128">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6353BAF7" w14:textId="77777777" w:rsidR="00936128" w:rsidRPr="007F52FA" w:rsidRDefault="00936128" w:rsidP="00936128">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1E3890EA" w14:textId="2F86BA6A" w:rsidR="00936128" w:rsidRPr="007F52FA" w:rsidRDefault="00936128" w:rsidP="00936128">
            <w:pPr>
              <w:spacing w:before="29" w:after="100" w:afterAutospacing="1" w:line="360" w:lineRule="auto"/>
              <w:contextualSpacing/>
              <w:jc w:val="right"/>
              <w:rPr>
                <w:color w:val="000000"/>
                <w:sz w:val="24"/>
              </w:rPr>
            </w:pPr>
            <w:r w:rsidRPr="0028293E">
              <w:rPr>
                <w:rFonts w:eastAsiaTheme="minorEastAsia"/>
                <w:color w:val="000000" w:themeColor="text1"/>
                <w:sz w:val="24"/>
              </w:rPr>
              <w:t>2,125,735.67</w:t>
            </w:r>
          </w:p>
        </w:tc>
        <w:tc>
          <w:tcPr>
            <w:tcW w:w="0" w:type="auto"/>
            <w:vAlign w:val="center"/>
          </w:tcPr>
          <w:p w14:paraId="7B1C2C28" w14:textId="5EAA473A" w:rsidR="00936128" w:rsidRPr="007F52FA" w:rsidRDefault="00936128" w:rsidP="00936128">
            <w:pPr>
              <w:spacing w:before="29" w:after="100" w:afterAutospacing="1" w:line="360" w:lineRule="auto"/>
              <w:contextualSpacing/>
              <w:jc w:val="right"/>
              <w:rPr>
                <w:color w:val="000000"/>
                <w:sz w:val="24"/>
              </w:rPr>
            </w:pPr>
            <w:r w:rsidRPr="0028293E">
              <w:rPr>
                <w:rFonts w:eastAsiaTheme="minorEastAsia"/>
                <w:color w:val="000000" w:themeColor="text1"/>
                <w:sz w:val="24"/>
              </w:rPr>
              <w:t>0.03</w:t>
            </w:r>
          </w:p>
        </w:tc>
      </w:tr>
      <w:tr w:rsidR="00936128" w:rsidRPr="007F52FA" w14:paraId="2FF1A456" w14:textId="77777777" w:rsidTr="00936128">
        <w:trPr>
          <w:jc w:val="center"/>
        </w:trPr>
        <w:tc>
          <w:tcPr>
            <w:tcW w:w="817" w:type="dxa"/>
            <w:vAlign w:val="center"/>
          </w:tcPr>
          <w:p w14:paraId="0D6EE3D6" w14:textId="77777777" w:rsidR="00936128" w:rsidRPr="007F52FA" w:rsidRDefault="00936128" w:rsidP="00936128">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22741D6" w14:textId="77777777" w:rsidR="00936128" w:rsidRPr="007F52FA" w:rsidRDefault="00936128" w:rsidP="00936128">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6715AF51" w14:textId="457B6A4A" w:rsidR="00936128" w:rsidRPr="007F52FA" w:rsidRDefault="00936128" w:rsidP="00936128">
            <w:pPr>
              <w:spacing w:before="29" w:after="100" w:afterAutospacing="1" w:line="360" w:lineRule="auto"/>
              <w:contextualSpacing/>
              <w:jc w:val="right"/>
              <w:rPr>
                <w:color w:val="000000"/>
                <w:sz w:val="24"/>
              </w:rPr>
            </w:pPr>
            <w:r w:rsidRPr="0028293E">
              <w:rPr>
                <w:rFonts w:eastAsiaTheme="minorEastAsia"/>
                <w:color w:val="000000" w:themeColor="text1"/>
                <w:sz w:val="24"/>
              </w:rPr>
              <w:t>175,521,829.54</w:t>
            </w:r>
          </w:p>
        </w:tc>
        <w:tc>
          <w:tcPr>
            <w:tcW w:w="0" w:type="auto"/>
            <w:vAlign w:val="center"/>
          </w:tcPr>
          <w:p w14:paraId="45F3AAF0" w14:textId="2AA97A24" w:rsidR="00936128" w:rsidRPr="007F52FA" w:rsidRDefault="00936128" w:rsidP="00936128">
            <w:pPr>
              <w:spacing w:before="29" w:after="100" w:afterAutospacing="1" w:line="360" w:lineRule="auto"/>
              <w:contextualSpacing/>
              <w:jc w:val="right"/>
              <w:rPr>
                <w:color w:val="000000"/>
                <w:sz w:val="24"/>
              </w:rPr>
            </w:pPr>
            <w:r w:rsidRPr="0028293E">
              <w:rPr>
                <w:rFonts w:eastAsiaTheme="minorEastAsia"/>
                <w:color w:val="000000" w:themeColor="text1"/>
                <w:sz w:val="24"/>
              </w:rPr>
              <w:t>2.21</w:t>
            </w:r>
          </w:p>
        </w:tc>
      </w:tr>
      <w:tr w:rsidR="00936128" w:rsidRPr="007F52FA" w14:paraId="32029606" w14:textId="77777777" w:rsidTr="00936128">
        <w:trPr>
          <w:jc w:val="center"/>
        </w:trPr>
        <w:tc>
          <w:tcPr>
            <w:tcW w:w="817" w:type="dxa"/>
            <w:vAlign w:val="center"/>
          </w:tcPr>
          <w:p w14:paraId="643A4757" w14:textId="77777777" w:rsidR="00936128" w:rsidRPr="007F52FA" w:rsidRDefault="00936128" w:rsidP="00936128">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2ACFB51D" w14:textId="77777777" w:rsidR="00936128" w:rsidRPr="007F52FA" w:rsidRDefault="00936128" w:rsidP="00936128">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7D63F193" w14:textId="42BF8813" w:rsidR="00936128" w:rsidRPr="007F52FA" w:rsidRDefault="00936128" w:rsidP="00936128">
            <w:pPr>
              <w:spacing w:before="29" w:after="100" w:afterAutospacing="1" w:line="360" w:lineRule="auto"/>
              <w:contextualSpacing/>
              <w:jc w:val="right"/>
              <w:rPr>
                <w:color w:val="000000"/>
                <w:sz w:val="24"/>
              </w:rPr>
            </w:pPr>
            <w:r w:rsidRPr="0028293E">
              <w:rPr>
                <w:rFonts w:eastAsiaTheme="minorEastAsia"/>
                <w:color w:val="000000" w:themeColor="text1"/>
                <w:sz w:val="24"/>
              </w:rPr>
              <w:t>7,929,714,565.21</w:t>
            </w:r>
          </w:p>
        </w:tc>
        <w:tc>
          <w:tcPr>
            <w:tcW w:w="0" w:type="auto"/>
            <w:vAlign w:val="center"/>
          </w:tcPr>
          <w:p w14:paraId="7E377EA6" w14:textId="48D4284E" w:rsidR="00936128" w:rsidRPr="007F52FA" w:rsidRDefault="00936128" w:rsidP="00936128">
            <w:pPr>
              <w:spacing w:before="29"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2842376D"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F5522DF" w14:textId="77777777" w:rsidR="001872B2" w:rsidRDefault="001872B2" w:rsidP="001872B2">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5027896C" w14:textId="77777777" w:rsidR="001872B2" w:rsidRDefault="001872B2" w:rsidP="001872B2">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7CFC7DB" w14:textId="77777777" w:rsidR="001872B2" w:rsidRPr="00456DC4" w:rsidRDefault="001872B2" w:rsidP="001872B2">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1932EB50" w14:textId="77777777" w:rsidR="001872B2" w:rsidRPr="004D619A" w:rsidRDefault="001872B2" w:rsidP="001872B2">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517A0BDE"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52261924" w14:textId="77777777" w:rsidR="001872B2" w:rsidRDefault="001872B2" w:rsidP="001872B2">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A9F5D96"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1872B2" w:rsidRPr="007F52FA" w14:paraId="114BC447" w14:textId="77777777" w:rsidTr="00936128">
        <w:trPr>
          <w:jc w:val="center"/>
        </w:trPr>
        <w:tc>
          <w:tcPr>
            <w:tcW w:w="423" w:type="pct"/>
            <w:vAlign w:val="center"/>
          </w:tcPr>
          <w:p w14:paraId="6ED5FF5B" w14:textId="77777777" w:rsidR="001872B2" w:rsidRPr="007F52FA" w:rsidRDefault="001872B2" w:rsidP="00936128">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22B24B49" w14:textId="77777777" w:rsidR="001872B2" w:rsidRPr="007F52FA" w:rsidRDefault="001872B2" w:rsidP="00936128">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2CFEE180" w14:textId="77777777" w:rsidR="001872B2" w:rsidRPr="007F52FA" w:rsidRDefault="001872B2" w:rsidP="00936128">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491DA4E5" w14:textId="77777777" w:rsidR="001872B2" w:rsidRPr="007F52FA" w:rsidRDefault="001872B2" w:rsidP="00936128">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936128" w:rsidRPr="007F52FA" w14:paraId="2C2BFADD" w14:textId="77777777" w:rsidTr="00936128">
        <w:trPr>
          <w:jc w:val="center"/>
        </w:trPr>
        <w:tc>
          <w:tcPr>
            <w:tcW w:w="423" w:type="pct"/>
            <w:vAlign w:val="center"/>
          </w:tcPr>
          <w:p w14:paraId="22B59E87" w14:textId="77777777" w:rsidR="00936128" w:rsidRPr="007F52FA" w:rsidRDefault="00936128" w:rsidP="00936128">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2C8F6681" w14:textId="77777777" w:rsidR="00936128" w:rsidRPr="007F52FA" w:rsidRDefault="00936128" w:rsidP="00936128">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145C24F4" w14:textId="0E1B054A"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E02600F" w14:textId="3DA6B044"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r>
      <w:tr w:rsidR="00936128" w:rsidRPr="007F52FA" w14:paraId="37D6736B" w14:textId="77777777" w:rsidTr="00936128">
        <w:trPr>
          <w:jc w:val="center"/>
        </w:trPr>
        <w:tc>
          <w:tcPr>
            <w:tcW w:w="423" w:type="pct"/>
            <w:vAlign w:val="center"/>
          </w:tcPr>
          <w:p w14:paraId="2E43BAD7" w14:textId="77777777" w:rsidR="00936128" w:rsidRPr="007F52FA" w:rsidRDefault="00936128" w:rsidP="00936128">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776399AD" w14:textId="77777777" w:rsidR="00936128" w:rsidRPr="007F52FA" w:rsidRDefault="00936128" w:rsidP="00936128">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430B7E4E" w14:textId="3EC4E603"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AF944F0" w14:textId="22B8DB9B"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r>
      <w:tr w:rsidR="00936128" w:rsidRPr="007F52FA" w14:paraId="5488D578" w14:textId="77777777" w:rsidTr="00936128">
        <w:trPr>
          <w:jc w:val="center"/>
        </w:trPr>
        <w:tc>
          <w:tcPr>
            <w:tcW w:w="423" w:type="pct"/>
            <w:vAlign w:val="center"/>
          </w:tcPr>
          <w:p w14:paraId="3916AD9B" w14:textId="77777777" w:rsidR="00936128" w:rsidRPr="007F52FA" w:rsidRDefault="00936128" w:rsidP="00936128">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60EF611" w14:textId="77777777" w:rsidR="00936128" w:rsidRPr="007F52FA" w:rsidRDefault="00936128" w:rsidP="00936128">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7702AD15" w14:textId="28CD8CF8"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3CB706B3" w14:textId="70A5E0C1"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104.04</w:t>
            </w:r>
          </w:p>
        </w:tc>
      </w:tr>
      <w:tr w:rsidR="00936128" w:rsidRPr="007F52FA" w14:paraId="64EACB43" w14:textId="77777777" w:rsidTr="00936128">
        <w:trPr>
          <w:jc w:val="center"/>
        </w:trPr>
        <w:tc>
          <w:tcPr>
            <w:tcW w:w="423" w:type="pct"/>
            <w:vAlign w:val="center"/>
          </w:tcPr>
          <w:p w14:paraId="207251A2" w14:textId="77777777" w:rsidR="00936128" w:rsidRPr="007F52FA" w:rsidRDefault="00936128" w:rsidP="00936128">
            <w:pPr>
              <w:spacing w:before="29" w:after="100" w:afterAutospacing="1" w:line="360" w:lineRule="auto"/>
              <w:ind w:left="17"/>
              <w:contextualSpacing/>
              <w:jc w:val="center"/>
              <w:rPr>
                <w:color w:val="000000"/>
                <w:sz w:val="24"/>
              </w:rPr>
            </w:pPr>
          </w:p>
        </w:tc>
        <w:tc>
          <w:tcPr>
            <w:tcW w:w="1859" w:type="pct"/>
            <w:vAlign w:val="center"/>
          </w:tcPr>
          <w:p w14:paraId="5CB2830D" w14:textId="77777777" w:rsidR="00936128" w:rsidRPr="007F52FA" w:rsidRDefault="00936128" w:rsidP="00936128">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475A6356" w14:textId="26AC4413"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71A1BD5F" w14:textId="39BC5F66"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104.04</w:t>
            </w:r>
          </w:p>
        </w:tc>
      </w:tr>
      <w:tr w:rsidR="00936128" w:rsidRPr="007F52FA" w14:paraId="1D267031" w14:textId="77777777" w:rsidTr="00936128">
        <w:trPr>
          <w:jc w:val="center"/>
        </w:trPr>
        <w:tc>
          <w:tcPr>
            <w:tcW w:w="423" w:type="pct"/>
            <w:vAlign w:val="center"/>
          </w:tcPr>
          <w:p w14:paraId="1E84BCF5" w14:textId="77777777" w:rsidR="00936128" w:rsidRPr="007F52FA" w:rsidRDefault="00936128" w:rsidP="00936128">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551C0E5" w14:textId="77777777" w:rsidR="00936128" w:rsidRPr="007F52FA" w:rsidRDefault="00936128" w:rsidP="00936128">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0C61EC62" w14:textId="0AA4A55F"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3B62141" w14:textId="6968F4C4"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r>
      <w:tr w:rsidR="00936128" w:rsidRPr="007F52FA" w14:paraId="289A15AE" w14:textId="77777777" w:rsidTr="00936128">
        <w:trPr>
          <w:jc w:val="center"/>
        </w:trPr>
        <w:tc>
          <w:tcPr>
            <w:tcW w:w="423" w:type="pct"/>
            <w:vAlign w:val="center"/>
          </w:tcPr>
          <w:p w14:paraId="66AAB667" w14:textId="77777777" w:rsidR="00936128" w:rsidRPr="007F52FA" w:rsidRDefault="00936128" w:rsidP="00936128">
            <w:pPr>
              <w:spacing w:before="29" w:after="100" w:afterAutospacing="1" w:line="360" w:lineRule="auto"/>
              <w:ind w:left="17"/>
              <w:contextualSpacing/>
              <w:jc w:val="center"/>
              <w:rPr>
                <w:color w:val="000000"/>
                <w:sz w:val="24"/>
              </w:rPr>
            </w:pPr>
            <w:r w:rsidRPr="007F52FA">
              <w:rPr>
                <w:color w:val="000000"/>
                <w:sz w:val="24"/>
              </w:rPr>
              <w:t>5</w:t>
            </w:r>
          </w:p>
        </w:tc>
        <w:tc>
          <w:tcPr>
            <w:tcW w:w="1859" w:type="pct"/>
            <w:vAlign w:val="center"/>
          </w:tcPr>
          <w:p w14:paraId="3E248CDF" w14:textId="77777777" w:rsidR="00936128" w:rsidRPr="007F52FA" w:rsidRDefault="00936128" w:rsidP="00936128">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1B3D1FBB" w14:textId="7A82F970"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12F6FECF" w14:textId="0DA82FA8"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r>
      <w:tr w:rsidR="00936128" w:rsidRPr="007F52FA" w14:paraId="642C0371" w14:textId="77777777" w:rsidTr="00936128">
        <w:trPr>
          <w:jc w:val="center"/>
        </w:trPr>
        <w:tc>
          <w:tcPr>
            <w:tcW w:w="423" w:type="pct"/>
            <w:vAlign w:val="center"/>
          </w:tcPr>
          <w:p w14:paraId="3A3E7CD1" w14:textId="77777777" w:rsidR="00936128" w:rsidRPr="007F52FA" w:rsidRDefault="00936128" w:rsidP="00936128">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A473825" w14:textId="77777777" w:rsidR="00936128" w:rsidRPr="007F52FA" w:rsidRDefault="00936128" w:rsidP="00936128">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69418B3A" w14:textId="0838FE27"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12871B39" w14:textId="0D7AC18A"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r>
      <w:tr w:rsidR="00936128" w:rsidRPr="007F52FA" w14:paraId="14D6B3AF" w14:textId="77777777" w:rsidTr="00936128">
        <w:trPr>
          <w:jc w:val="center"/>
        </w:trPr>
        <w:tc>
          <w:tcPr>
            <w:tcW w:w="423" w:type="pct"/>
            <w:vAlign w:val="center"/>
          </w:tcPr>
          <w:p w14:paraId="078CE690" w14:textId="77777777" w:rsidR="00936128" w:rsidRPr="007F52FA" w:rsidRDefault="00936128" w:rsidP="00936128">
            <w:pPr>
              <w:spacing w:before="29" w:after="100" w:afterAutospacing="1" w:line="360" w:lineRule="auto"/>
              <w:ind w:left="17"/>
              <w:contextualSpacing/>
              <w:jc w:val="center"/>
              <w:rPr>
                <w:color w:val="000000"/>
                <w:sz w:val="24"/>
              </w:rPr>
            </w:pPr>
            <w:r w:rsidRPr="007F52FA">
              <w:rPr>
                <w:color w:val="000000"/>
                <w:sz w:val="24"/>
              </w:rPr>
              <w:lastRenderedPageBreak/>
              <w:t>7</w:t>
            </w:r>
          </w:p>
        </w:tc>
        <w:tc>
          <w:tcPr>
            <w:tcW w:w="1859" w:type="pct"/>
            <w:vAlign w:val="center"/>
          </w:tcPr>
          <w:p w14:paraId="4375D3FD" w14:textId="77777777" w:rsidR="00936128" w:rsidRPr="007F52FA" w:rsidRDefault="00936128" w:rsidP="00936128">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1A527B29" w14:textId="395F746B"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94B9D19" w14:textId="1E0209EF"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r>
      <w:tr w:rsidR="00936128" w:rsidRPr="007F52FA" w14:paraId="480D1D51" w14:textId="77777777" w:rsidTr="00936128">
        <w:trPr>
          <w:jc w:val="center"/>
        </w:trPr>
        <w:tc>
          <w:tcPr>
            <w:tcW w:w="423" w:type="pct"/>
            <w:vAlign w:val="center"/>
          </w:tcPr>
          <w:p w14:paraId="0BB7EDC2" w14:textId="77777777" w:rsidR="00936128" w:rsidRPr="007F52FA" w:rsidRDefault="00936128" w:rsidP="00936128">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2A28F342" w14:textId="77777777" w:rsidR="00936128" w:rsidRPr="007F52FA" w:rsidRDefault="00936128" w:rsidP="00936128">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00090545" w14:textId="4F43E03A" w:rsidR="00936128" w:rsidRPr="007F52FA" w:rsidRDefault="00936128" w:rsidP="00936128">
            <w:pPr>
              <w:spacing w:before="29" w:after="100" w:afterAutospacing="1" w:line="360" w:lineRule="auto"/>
              <w:ind w:left="17"/>
              <w:contextualSpacing/>
              <w:jc w:val="right"/>
              <w:rPr>
                <w:color w:val="000000"/>
                <w:sz w:val="24"/>
              </w:rPr>
            </w:pPr>
            <w:r w:rsidRPr="00AF0CAB">
              <w:rPr>
                <w:rFonts w:hint="eastAsia"/>
                <w:color w:val="000000"/>
                <w:sz w:val="24"/>
              </w:rPr>
              <w:t>-</w:t>
            </w:r>
          </w:p>
        </w:tc>
        <w:tc>
          <w:tcPr>
            <w:tcW w:w="893" w:type="pct"/>
            <w:vAlign w:val="center"/>
          </w:tcPr>
          <w:p w14:paraId="751BD6D2" w14:textId="79FDF911" w:rsidR="00936128" w:rsidRPr="007F52FA" w:rsidRDefault="00936128" w:rsidP="00936128">
            <w:pPr>
              <w:spacing w:before="29" w:after="100" w:afterAutospacing="1" w:line="360" w:lineRule="auto"/>
              <w:ind w:left="17"/>
              <w:contextualSpacing/>
              <w:jc w:val="right"/>
              <w:rPr>
                <w:color w:val="000000"/>
                <w:sz w:val="24"/>
              </w:rPr>
            </w:pPr>
            <w:r w:rsidRPr="00AF0CAB">
              <w:rPr>
                <w:rFonts w:hint="eastAsia"/>
                <w:color w:val="000000"/>
                <w:sz w:val="24"/>
              </w:rPr>
              <w:t>-</w:t>
            </w:r>
          </w:p>
        </w:tc>
      </w:tr>
      <w:tr w:rsidR="00936128" w:rsidRPr="007F52FA" w14:paraId="0402139F" w14:textId="77777777" w:rsidTr="00936128">
        <w:trPr>
          <w:jc w:val="center"/>
        </w:trPr>
        <w:tc>
          <w:tcPr>
            <w:tcW w:w="423" w:type="pct"/>
            <w:vAlign w:val="center"/>
          </w:tcPr>
          <w:p w14:paraId="3A2A8A9C" w14:textId="77777777" w:rsidR="00936128" w:rsidRPr="007F52FA" w:rsidRDefault="00936128" w:rsidP="00936128">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D1468E1" w14:textId="77777777" w:rsidR="00936128" w:rsidRPr="007F52FA" w:rsidRDefault="00936128" w:rsidP="00936128">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630829EC" w14:textId="1F4905E0"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B3D26B0" w14:textId="4F73303A"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w:t>
            </w:r>
          </w:p>
        </w:tc>
      </w:tr>
      <w:tr w:rsidR="00936128" w:rsidRPr="007F52FA" w14:paraId="10529775" w14:textId="77777777" w:rsidTr="00936128">
        <w:trPr>
          <w:jc w:val="center"/>
        </w:trPr>
        <w:tc>
          <w:tcPr>
            <w:tcW w:w="423" w:type="pct"/>
            <w:vAlign w:val="center"/>
          </w:tcPr>
          <w:p w14:paraId="5EB75A88" w14:textId="77777777" w:rsidR="00936128" w:rsidRPr="007F52FA" w:rsidRDefault="00936128" w:rsidP="00936128">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3B18EDD8" w14:textId="77777777" w:rsidR="00936128" w:rsidRPr="007F52FA" w:rsidRDefault="00936128" w:rsidP="00936128">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46695A86" w14:textId="110DF059"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7,752,067,000.00</w:t>
            </w:r>
          </w:p>
        </w:tc>
        <w:tc>
          <w:tcPr>
            <w:tcW w:w="893" w:type="pct"/>
            <w:vAlign w:val="center"/>
          </w:tcPr>
          <w:p w14:paraId="52C2A577" w14:textId="5ECA408D" w:rsidR="00936128" w:rsidRPr="007F52FA" w:rsidRDefault="00936128" w:rsidP="00936128">
            <w:pPr>
              <w:spacing w:before="29" w:after="100" w:afterAutospacing="1" w:line="360" w:lineRule="auto"/>
              <w:ind w:left="17"/>
              <w:contextualSpacing/>
              <w:jc w:val="right"/>
              <w:rPr>
                <w:color w:val="000000"/>
                <w:sz w:val="24"/>
              </w:rPr>
            </w:pPr>
            <w:r w:rsidRPr="007F52FA">
              <w:rPr>
                <w:color w:val="000000"/>
                <w:sz w:val="24"/>
              </w:rPr>
              <w:t>104.04</w:t>
            </w:r>
          </w:p>
        </w:tc>
      </w:tr>
    </w:tbl>
    <w:p w14:paraId="4B891315"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1872B2" w:rsidRPr="007F52FA" w14:paraId="6EB019C3" w14:textId="77777777" w:rsidTr="00936128">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4ADF394" w14:textId="77777777" w:rsidR="001872B2" w:rsidRPr="007F52FA" w:rsidRDefault="001872B2" w:rsidP="00936128">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06664A3" w14:textId="77777777" w:rsidR="001872B2" w:rsidRPr="007F52FA" w:rsidRDefault="001872B2" w:rsidP="00936128">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32F7BF5" w14:textId="77777777" w:rsidR="001872B2" w:rsidRPr="007F52FA" w:rsidRDefault="001872B2" w:rsidP="00936128">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FB34F6D" w14:textId="77777777" w:rsidR="001872B2" w:rsidRPr="007F52FA" w:rsidRDefault="001872B2" w:rsidP="00936128">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1CFB06B4" w14:textId="77777777" w:rsidR="001872B2" w:rsidRPr="007F52FA" w:rsidRDefault="001872B2" w:rsidP="00936128">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53CF5D7" w14:textId="77777777" w:rsidR="001872B2" w:rsidRPr="007F52FA" w:rsidRDefault="001872B2" w:rsidP="00936128">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936128" w14:paraId="7CD3FB88" w14:textId="77777777" w:rsidTr="00526B6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4D933D0" w14:textId="77777777"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1</w:t>
            </w:r>
          </w:p>
        </w:tc>
        <w:tc>
          <w:tcPr>
            <w:tcW w:w="1311" w:type="dxa"/>
            <w:tcBorders>
              <w:top w:val="single" w:sz="4" w:space="0" w:color="auto"/>
              <w:bottom w:val="single" w:sz="4" w:space="0" w:color="auto"/>
              <w:right w:val="single" w:sz="4" w:space="0" w:color="auto"/>
            </w:tcBorders>
            <w:shd w:val="clear" w:color="auto" w:fill="auto"/>
            <w:vAlign w:val="center"/>
          </w:tcPr>
          <w:p w14:paraId="4BA5BB02" w14:textId="101B403C"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180409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0040CBA" w14:textId="3E9B80E8"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09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668FC9C" w14:textId="6EAD0EB8"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22,500,000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24AFB9A0" w14:textId="001AA77A"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2,306,925,000.00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470F782" w14:textId="1997A5E6"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30.96</w:t>
            </w:r>
          </w:p>
        </w:tc>
      </w:tr>
      <w:tr w:rsidR="00936128" w14:paraId="56315405" w14:textId="77777777" w:rsidTr="00526B6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6B659148" w14:textId="77777777"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2</w:t>
            </w:r>
          </w:p>
        </w:tc>
        <w:tc>
          <w:tcPr>
            <w:tcW w:w="1311" w:type="dxa"/>
            <w:tcBorders>
              <w:top w:val="single" w:sz="4" w:space="0" w:color="auto"/>
              <w:bottom w:val="single" w:sz="4" w:space="0" w:color="auto"/>
              <w:right w:val="single" w:sz="4" w:space="0" w:color="auto"/>
            </w:tcBorders>
            <w:shd w:val="clear" w:color="auto" w:fill="auto"/>
            <w:vAlign w:val="center"/>
          </w:tcPr>
          <w:p w14:paraId="3283612E" w14:textId="69C43355"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180412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533FC72" w14:textId="3273FF52"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农发</w:t>
            </w:r>
            <w:r>
              <w:rPr>
                <w:color w:val="000000"/>
                <w:sz w:val="24"/>
              </w:rPr>
              <w:t>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6668A057" w14:textId="2716BA57"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20,300,000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DC1E6B" w14:textId="2DF7755F"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2,065,728,000.00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5587CF87" w14:textId="095E8838"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27.72</w:t>
            </w:r>
          </w:p>
        </w:tc>
      </w:tr>
      <w:tr w:rsidR="00936128" w14:paraId="325BA861" w14:textId="77777777" w:rsidTr="00526B6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3D7125D3" w14:textId="77777777"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3</w:t>
            </w:r>
          </w:p>
        </w:tc>
        <w:tc>
          <w:tcPr>
            <w:tcW w:w="1311" w:type="dxa"/>
            <w:tcBorders>
              <w:top w:val="single" w:sz="4" w:space="0" w:color="auto"/>
              <w:bottom w:val="single" w:sz="4" w:space="0" w:color="auto"/>
              <w:right w:val="single" w:sz="4" w:space="0" w:color="auto"/>
            </w:tcBorders>
            <w:shd w:val="clear" w:color="auto" w:fill="auto"/>
            <w:vAlign w:val="center"/>
          </w:tcPr>
          <w:p w14:paraId="38C4D99B" w14:textId="0A9C837F"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091918001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2DCF3DC" w14:textId="22C924A4"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19</w:t>
            </w:r>
            <w:r>
              <w:rPr>
                <w:color w:val="000000"/>
                <w:sz w:val="24"/>
              </w:rPr>
              <w:t>农发清发</w:t>
            </w:r>
            <w:r>
              <w:rPr>
                <w:color w:val="000000"/>
                <w:sz w:val="24"/>
              </w:rPr>
              <w:t>01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218435FC" w14:textId="198F603A"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14,600,000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817D026" w14:textId="2C6B50D6"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1,477,228,000.00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74992635" w14:textId="2C08EB53" w:rsidR="00936128" w:rsidRPr="00DA0C16" w:rsidRDefault="00936128" w:rsidP="00936128">
            <w:pPr>
              <w:autoSpaceDE w:val="0"/>
              <w:autoSpaceDN w:val="0"/>
              <w:adjustRightInd w:val="0"/>
              <w:spacing w:before="29" w:line="288" w:lineRule="auto"/>
              <w:ind w:left="15"/>
              <w:jc w:val="center"/>
              <w:rPr>
                <w:color w:val="000000"/>
                <w:kern w:val="0"/>
                <w:sz w:val="24"/>
              </w:rPr>
            </w:pPr>
            <w:r>
              <w:rPr>
                <w:color w:val="000000"/>
                <w:sz w:val="24"/>
              </w:rPr>
              <w:t>19.83</w:t>
            </w:r>
          </w:p>
        </w:tc>
      </w:tr>
      <w:tr w:rsidR="00936128" w14:paraId="72639305" w14:textId="77777777" w:rsidTr="00526B6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1576516" w14:textId="77777777" w:rsidR="00936128" w:rsidRDefault="00936128" w:rsidP="00936128">
            <w:pPr>
              <w:autoSpaceDE w:val="0"/>
              <w:autoSpaceDN w:val="0"/>
              <w:adjustRightInd w:val="0"/>
              <w:spacing w:before="29" w:line="288" w:lineRule="auto"/>
              <w:ind w:left="15"/>
              <w:jc w:val="center"/>
              <w:rPr>
                <w:color w:val="000000"/>
                <w:kern w:val="0"/>
                <w:sz w:val="24"/>
              </w:rPr>
            </w:pPr>
            <w:r>
              <w:rPr>
                <w:color w:val="000000"/>
                <w:sz w:val="24"/>
              </w:rPr>
              <w:t>4</w:t>
            </w:r>
          </w:p>
        </w:tc>
        <w:tc>
          <w:tcPr>
            <w:tcW w:w="1311" w:type="dxa"/>
            <w:tcBorders>
              <w:top w:val="single" w:sz="4" w:space="0" w:color="auto"/>
              <w:bottom w:val="single" w:sz="4" w:space="0" w:color="auto"/>
              <w:right w:val="single" w:sz="4" w:space="0" w:color="auto"/>
            </w:tcBorders>
            <w:shd w:val="clear" w:color="auto" w:fill="auto"/>
            <w:vAlign w:val="center"/>
          </w:tcPr>
          <w:p w14:paraId="10CDBA49" w14:textId="6D3890DD" w:rsidR="00936128" w:rsidRPr="00442BDA" w:rsidRDefault="00936128" w:rsidP="00936128">
            <w:pPr>
              <w:autoSpaceDE w:val="0"/>
              <w:autoSpaceDN w:val="0"/>
              <w:adjustRightInd w:val="0"/>
              <w:spacing w:before="29" w:line="288" w:lineRule="auto"/>
              <w:ind w:left="15"/>
              <w:jc w:val="center"/>
              <w:rPr>
                <w:color w:val="000000"/>
                <w:kern w:val="0"/>
                <w:sz w:val="24"/>
              </w:rPr>
            </w:pPr>
            <w:r>
              <w:rPr>
                <w:color w:val="000000"/>
                <w:sz w:val="24"/>
              </w:rPr>
              <w:t>190407</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F704C53" w14:textId="47AC1745" w:rsidR="00936128" w:rsidRPr="00442BDA" w:rsidRDefault="00936128" w:rsidP="00936128">
            <w:pPr>
              <w:autoSpaceDE w:val="0"/>
              <w:autoSpaceDN w:val="0"/>
              <w:adjustRightInd w:val="0"/>
              <w:spacing w:before="29" w:line="288" w:lineRule="auto"/>
              <w:ind w:left="15"/>
              <w:jc w:val="center"/>
              <w:rPr>
                <w:color w:val="000000"/>
                <w:kern w:val="0"/>
                <w:sz w:val="24"/>
              </w:rPr>
            </w:pPr>
            <w:r>
              <w:rPr>
                <w:color w:val="000000"/>
                <w:sz w:val="24"/>
              </w:rPr>
              <w:t>19</w:t>
            </w:r>
            <w:r>
              <w:rPr>
                <w:color w:val="000000"/>
                <w:sz w:val="24"/>
              </w:rPr>
              <w:t>农发</w:t>
            </w:r>
            <w:r>
              <w:rPr>
                <w:color w:val="000000"/>
                <w:sz w:val="24"/>
              </w:rPr>
              <w:t>07</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22CEE45" w14:textId="30059340" w:rsidR="00936128" w:rsidRPr="00442BDA" w:rsidRDefault="00936128" w:rsidP="00936128">
            <w:pPr>
              <w:autoSpaceDE w:val="0"/>
              <w:autoSpaceDN w:val="0"/>
              <w:adjustRightInd w:val="0"/>
              <w:spacing w:before="29" w:line="288" w:lineRule="auto"/>
              <w:ind w:left="15"/>
              <w:jc w:val="center"/>
              <w:rPr>
                <w:color w:val="000000"/>
                <w:kern w:val="0"/>
                <w:sz w:val="24"/>
              </w:rPr>
            </w:pPr>
            <w:r>
              <w:rPr>
                <w:color w:val="000000"/>
                <w:sz w:val="24"/>
              </w:rPr>
              <w:t>5,700,000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20BDB49F" w14:textId="60EEC847" w:rsidR="00936128" w:rsidRPr="00442BDA" w:rsidRDefault="00936128" w:rsidP="00936128">
            <w:pPr>
              <w:autoSpaceDE w:val="0"/>
              <w:autoSpaceDN w:val="0"/>
              <w:adjustRightInd w:val="0"/>
              <w:spacing w:before="29" w:line="288" w:lineRule="auto"/>
              <w:ind w:left="15"/>
              <w:jc w:val="center"/>
              <w:rPr>
                <w:color w:val="000000"/>
                <w:kern w:val="0"/>
                <w:sz w:val="24"/>
              </w:rPr>
            </w:pPr>
            <w:r>
              <w:rPr>
                <w:color w:val="000000"/>
                <w:sz w:val="24"/>
              </w:rPr>
              <w:t>580,944,000.00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8C6EC4A" w14:textId="43863751" w:rsidR="00936128" w:rsidRPr="00442BDA" w:rsidRDefault="00936128" w:rsidP="00936128">
            <w:pPr>
              <w:autoSpaceDE w:val="0"/>
              <w:autoSpaceDN w:val="0"/>
              <w:adjustRightInd w:val="0"/>
              <w:spacing w:before="29" w:line="288" w:lineRule="auto"/>
              <w:ind w:left="15"/>
              <w:jc w:val="center"/>
              <w:rPr>
                <w:color w:val="000000"/>
                <w:kern w:val="0"/>
                <w:sz w:val="24"/>
              </w:rPr>
            </w:pPr>
            <w:r>
              <w:rPr>
                <w:color w:val="000000"/>
                <w:sz w:val="24"/>
              </w:rPr>
              <w:t>7.80</w:t>
            </w:r>
          </w:p>
        </w:tc>
      </w:tr>
      <w:tr w:rsidR="00936128" w14:paraId="3C42E92D" w14:textId="77777777" w:rsidTr="00526B6A">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710C133C" w14:textId="77777777" w:rsidR="00936128" w:rsidRDefault="00936128" w:rsidP="00936128">
            <w:pPr>
              <w:autoSpaceDE w:val="0"/>
              <w:autoSpaceDN w:val="0"/>
              <w:adjustRightInd w:val="0"/>
              <w:spacing w:before="29" w:line="288" w:lineRule="auto"/>
              <w:ind w:left="15"/>
              <w:jc w:val="center"/>
              <w:rPr>
                <w:color w:val="000000"/>
                <w:kern w:val="0"/>
                <w:sz w:val="24"/>
              </w:rPr>
            </w:pPr>
            <w:r>
              <w:rPr>
                <w:color w:val="000000"/>
                <w:sz w:val="24"/>
              </w:rPr>
              <w:t>5</w:t>
            </w:r>
          </w:p>
        </w:tc>
        <w:tc>
          <w:tcPr>
            <w:tcW w:w="1311" w:type="dxa"/>
            <w:tcBorders>
              <w:top w:val="single" w:sz="4" w:space="0" w:color="auto"/>
              <w:bottom w:val="single" w:sz="4" w:space="0" w:color="auto"/>
              <w:right w:val="single" w:sz="4" w:space="0" w:color="auto"/>
            </w:tcBorders>
            <w:shd w:val="clear" w:color="auto" w:fill="auto"/>
            <w:vAlign w:val="center"/>
          </w:tcPr>
          <w:p w14:paraId="774ADEB4" w14:textId="0F04EB01" w:rsidR="00936128" w:rsidRPr="00442BDA" w:rsidRDefault="00936128" w:rsidP="00936128">
            <w:pPr>
              <w:autoSpaceDE w:val="0"/>
              <w:autoSpaceDN w:val="0"/>
              <w:adjustRightInd w:val="0"/>
              <w:spacing w:before="29" w:line="288" w:lineRule="auto"/>
              <w:ind w:left="15"/>
              <w:jc w:val="center"/>
              <w:rPr>
                <w:color w:val="000000"/>
                <w:kern w:val="0"/>
                <w:sz w:val="24"/>
              </w:rPr>
            </w:pPr>
            <w:r>
              <w:rPr>
                <w:color w:val="000000"/>
                <w:sz w:val="24"/>
              </w:rPr>
              <w:t>160421</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0E4E8D9D" w14:textId="0B83C10B" w:rsidR="00936128" w:rsidRPr="00442BDA" w:rsidRDefault="00936128" w:rsidP="00936128">
            <w:pPr>
              <w:autoSpaceDE w:val="0"/>
              <w:autoSpaceDN w:val="0"/>
              <w:adjustRightInd w:val="0"/>
              <w:spacing w:before="29" w:line="288" w:lineRule="auto"/>
              <w:ind w:left="15"/>
              <w:jc w:val="center"/>
              <w:rPr>
                <w:color w:val="000000"/>
                <w:kern w:val="0"/>
                <w:sz w:val="24"/>
              </w:rPr>
            </w:pPr>
            <w:r>
              <w:rPr>
                <w:color w:val="000000"/>
                <w:sz w:val="24"/>
              </w:rPr>
              <w:t>16</w:t>
            </w:r>
            <w:r>
              <w:rPr>
                <w:color w:val="000000"/>
                <w:sz w:val="24"/>
              </w:rPr>
              <w:t>农发</w:t>
            </w:r>
            <w:r>
              <w:rPr>
                <w:color w:val="000000"/>
                <w:sz w:val="24"/>
              </w:rPr>
              <w:t>21</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69B7B00" w14:textId="589171E6" w:rsidR="00936128" w:rsidRPr="00442BDA" w:rsidRDefault="00936128" w:rsidP="00936128">
            <w:pPr>
              <w:autoSpaceDE w:val="0"/>
              <w:autoSpaceDN w:val="0"/>
              <w:adjustRightInd w:val="0"/>
              <w:spacing w:before="29" w:line="288" w:lineRule="auto"/>
              <w:ind w:left="15"/>
              <w:jc w:val="center"/>
              <w:rPr>
                <w:color w:val="000000"/>
                <w:kern w:val="0"/>
                <w:sz w:val="24"/>
              </w:rPr>
            </w:pPr>
            <w:r>
              <w:rPr>
                <w:color w:val="000000"/>
                <w:sz w:val="24"/>
              </w:rPr>
              <w:t>3,600,000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5CAAD54" w14:textId="5ECB7984" w:rsidR="00936128" w:rsidRPr="00442BDA" w:rsidRDefault="00936128" w:rsidP="00936128">
            <w:pPr>
              <w:autoSpaceDE w:val="0"/>
              <w:autoSpaceDN w:val="0"/>
              <w:adjustRightInd w:val="0"/>
              <w:spacing w:before="29" w:line="288" w:lineRule="auto"/>
              <w:ind w:left="15"/>
              <w:jc w:val="center"/>
              <w:rPr>
                <w:color w:val="000000"/>
                <w:kern w:val="0"/>
                <w:sz w:val="24"/>
              </w:rPr>
            </w:pPr>
            <w:r>
              <w:rPr>
                <w:color w:val="000000"/>
                <w:sz w:val="24"/>
              </w:rPr>
              <w:t>364,140,000.00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B6852F3" w14:textId="3F01AB8C" w:rsidR="00936128" w:rsidRPr="00442BDA" w:rsidRDefault="00936128" w:rsidP="00936128">
            <w:pPr>
              <w:autoSpaceDE w:val="0"/>
              <w:autoSpaceDN w:val="0"/>
              <w:adjustRightInd w:val="0"/>
              <w:spacing w:before="29" w:line="288" w:lineRule="auto"/>
              <w:ind w:left="15"/>
              <w:jc w:val="center"/>
              <w:rPr>
                <w:color w:val="000000"/>
                <w:kern w:val="0"/>
                <w:sz w:val="24"/>
              </w:rPr>
            </w:pPr>
            <w:r>
              <w:rPr>
                <w:color w:val="000000"/>
                <w:sz w:val="24"/>
              </w:rPr>
              <w:t>4.89</w:t>
            </w:r>
          </w:p>
        </w:tc>
      </w:tr>
    </w:tbl>
    <w:p w14:paraId="6DF84653" w14:textId="77777777" w:rsidR="001872B2" w:rsidRPr="00BC70B8" w:rsidRDefault="001872B2" w:rsidP="001872B2">
      <w:pPr>
        <w:spacing w:after="100" w:afterAutospacing="1" w:line="360" w:lineRule="auto"/>
        <w:contextualSpacing/>
        <w:rPr>
          <w:vanish/>
        </w:rPr>
      </w:pPr>
    </w:p>
    <w:p w14:paraId="68AEDC54"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17477E3A" w14:textId="77777777" w:rsidR="001872B2" w:rsidRPr="00AF15CB" w:rsidRDefault="001872B2" w:rsidP="001872B2">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2CC22647" w14:textId="77777777" w:rsidR="001872B2" w:rsidRPr="00BC70B8" w:rsidRDefault="001872B2" w:rsidP="001872B2">
      <w:pPr>
        <w:spacing w:after="100" w:afterAutospacing="1" w:line="360" w:lineRule="auto"/>
        <w:contextualSpacing/>
        <w:rPr>
          <w:vanish/>
        </w:rPr>
      </w:pPr>
    </w:p>
    <w:p w14:paraId="2F4335E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4077BD0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4C9B94C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7A76AF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3CBF42F3"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9、报告期末本基金投资的股指期货交易情况说明</w:t>
      </w:r>
    </w:p>
    <w:p w14:paraId="1078271E"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6C815E45"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A0A7BFF"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lastRenderedPageBreak/>
        <w:t>本基金本报告期末未持有国债期货。</w:t>
      </w:r>
    </w:p>
    <w:p w14:paraId="3F43B416"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36090A7"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4A9A1648"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1455AA2A"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1872B2" w:rsidRPr="007F52FA" w14:paraId="2846DC1B" w14:textId="77777777" w:rsidTr="00936128">
        <w:trPr>
          <w:trHeight w:val="499"/>
          <w:jc w:val="center"/>
        </w:trPr>
        <w:tc>
          <w:tcPr>
            <w:tcW w:w="1246" w:type="dxa"/>
            <w:shd w:val="clear" w:color="auto" w:fill="auto"/>
            <w:vAlign w:val="center"/>
          </w:tcPr>
          <w:p w14:paraId="356DD737" w14:textId="77777777" w:rsidR="001872B2" w:rsidRPr="00BC70B8" w:rsidRDefault="001872B2" w:rsidP="00936128">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51E6172C" w14:textId="77777777" w:rsidR="001872B2" w:rsidRPr="00BC70B8" w:rsidRDefault="001872B2" w:rsidP="00936128">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0313C3B0" w14:textId="77777777" w:rsidR="001872B2" w:rsidRPr="00BC70B8" w:rsidRDefault="001872B2" w:rsidP="00936128">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936128" w:rsidRPr="007F52FA" w14:paraId="493AA231" w14:textId="77777777" w:rsidTr="00526B6A">
        <w:trPr>
          <w:trHeight w:val="516"/>
          <w:jc w:val="center"/>
        </w:trPr>
        <w:tc>
          <w:tcPr>
            <w:tcW w:w="1246" w:type="dxa"/>
            <w:shd w:val="clear" w:color="auto" w:fill="auto"/>
            <w:vAlign w:val="center"/>
          </w:tcPr>
          <w:p w14:paraId="4176AEE2" w14:textId="77777777" w:rsidR="00936128" w:rsidRPr="00BC70B8" w:rsidRDefault="00936128" w:rsidP="00936128">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011FF1FE" w14:textId="77777777" w:rsidR="00936128" w:rsidRPr="00BC70B8" w:rsidRDefault="00936128" w:rsidP="0093612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4193413D" w14:textId="3E1EF798" w:rsidR="00936128" w:rsidRPr="00BC70B8" w:rsidRDefault="00936128" w:rsidP="00936128">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36128" w:rsidRPr="007F52FA" w14:paraId="52768C25" w14:textId="77777777" w:rsidTr="00526B6A">
        <w:trPr>
          <w:trHeight w:val="531"/>
          <w:jc w:val="center"/>
        </w:trPr>
        <w:tc>
          <w:tcPr>
            <w:tcW w:w="1246" w:type="dxa"/>
            <w:shd w:val="clear" w:color="auto" w:fill="auto"/>
            <w:vAlign w:val="center"/>
          </w:tcPr>
          <w:p w14:paraId="696D1FB8" w14:textId="77777777" w:rsidR="00936128" w:rsidRPr="00BC70B8" w:rsidRDefault="00936128" w:rsidP="0093612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1A66C198" w14:textId="77777777" w:rsidR="00936128" w:rsidRPr="00BC70B8" w:rsidRDefault="00936128" w:rsidP="0093612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731D9F56" w14:textId="450D64F9" w:rsidR="00936128" w:rsidRPr="00BC70B8" w:rsidRDefault="00936128" w:rsidP="00936128">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36128" w:rsidRPr="007F52FA" w14:paraId="50E2C540" w14:textId="77777777" w:rsidTr="00526B6A">
        <w:trPr>
          <w:trHeight w:val="516"/>
          <w:jc w:val="center"/>
        </w:trPr>
        <w:tc>
          <w:tcPr>
            <w:tcW w:w="1246" w:type="dxa"/>
            <w:shd w:val="clear" w:color="auto" w:fill="auto"/>
            <w:vAlign w:val="center"/>
          </w:tcPr>
          <w:p w14:paraId="28EB427B" w14:textId="77777777" w:rsidR="00936128" w:rsidRPr="00BC70B8" w:rsidRDefault="00936128" w:rsidP="0093612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646236C2" w14:textId="77777777" w:rsidR="00936128" w:rsidRPr="00BC70B8" w:rsidRDefault="00936128" w:rsidP="0093612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26DB94A8" w14:textId="2DE78DBC" w:rsidR="00936128" w:rsidRPr="00BC70B8" w:rsidRDefault="00936128" w:rsidP="00936128">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36128" w:rsidRPr="007F52FA" w14:paraId="2B5C8F15" w14:textId="77777777" w:rsidTr="00526B6A">
        <w:trPr>
          <w:trHeight w:val="516"/>
          <w:jc w:val="center"/>
        </w:trPr>
        <w:tc>
          <w:tcPr>
            <w:tcW w:w="1246" w:type="dxa"/>
            <w:shd w:val="clear" w:color="auto" w:fill="auto"/>
            <w:vAlign w:val="center"/>
          </w:tcPr>
          <w:p w14:paraId="26B60863" w14:textId="77777777" w:rsidR="00936128" w:rsidRPr="00BC70B8" w:rsidRDefault="00936128" w:rsidP="0093612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306C732A" w14:textId="77777777" w:rsidR="00936128" w:rsidRPr="00BC70B8" w:rsidRDefault="00936128" w:rsidP="0093612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B8AEABF" w14:textId="273520A4" w:rsidR="00936128" w:rsidRPr="00BC70B8" w:rsidRDefault="00936128" w:rsidP="00936128">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175,521,560.46</w:t>
            </w:r>
          </w:p>
        </w:tc>
      </w:tr>
      <w:tr w:rsidR="00936128" w:rsidRPr="007F52FA" w14:paraId="0D282FD6" w14:textId="77777777" w:rsidTr="00526B6A">
        <w:trPr>
          <w:trHeight w:val="499"/>
          <w:jc w:val="center"/>
        </w:trPr>
        <w:tc>
          <w:tcPr>
            <w:tcW w:w="1246" w:type="dxa"/>
            <w:shd w:val="clear" w:color="auto" w:fill="auto"/>
            <w:vAlign w:val="center"/>
          </w:tcPr>
          <w:p w14:paraId="18E9EF79" w14:textId="77777777" w:rsidR="00936128" w:rsidRPr="00BC70B8" w:rsidRDefault="00936128" w:rsidP="0093612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6194BC70" w14:textId="77777777" w:rsidR="00936128" w:rsidRPr="00BC70B8" w:rsidRDefault="00936128" w:rsidP="0093612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220DF978" w14:textId="3C320806" w:rsidR="00936128" w:rsidRPr="00BC70B8" w:rsidRDefault="00936128" w:rsidP="00936128">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36128" w:rsidRPr="007F52FA" w14:paraId="50811453" w14:textId="77777777" w:rsidTr="00526B6A">
        <w:trPr>
          <w:trHeight w:val="516"/>
          <w:jc w:val="center"/>
        </w:trPr>
        <w:tc>
          <w:tcPr>
            <w:tcW w:w="1246" w:type="dxa"/>
            <w:shd w:val="clear" w:color="auto" w:fill="auto"/>
            <w:vAlign w:val="center"/>
          </w:tcPr>
          <w:p w14:paraId="59BFE3E8" w14:textId="77777777" w:rsidR="00936128" w:rsidRPr="00BC70B8" w:rsidRDefault="00936128" w:rsidP="0093612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319719D8" w14:textId="77777777" w:rsidR="00936128" w:rsidRPr="00BC70B8" w:rsidRDefault="00936128" w:rsidP="0093612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0CC72FCA" w14:textId="666A9CDA" w:rsidR="00936128" w:rsidRPr="00BC70B8" w:rsidRDefault="00936128" w:rsidP="00936128">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269.08</w:t>
            </w:r>
          </w:p>
        </w:tc>
      </w:tr>
      <w:tr w:rsidR="00936128" w:rsidRPr="007F52FA" w14:paraId="3BF3A902" w14:textId="77777777" w:rsidTr="00526B6A">
        <w:trPr>
          <w:trHeight w:val="516"/>
          <w:jc w:val="center"/>
        </w:trPr>
        <w:tc>
          <w:tcPr>
            <w:tcW w:w="1246" w:type="dxa"/>
            <w:shd w:val="clear" w:color="auto" w:fill="auto"/>
            <w:vAlign w:val="center"/>
          </w:tcPr>
          <w:p w14:paraId="02F599FC" w14:textId="77777777" w:rsidR="00936128" w:rsidRPr="00BC70B8" w:rsidRDefault="00936128" w:rsidP="0093612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23210641" w14:textId="77777777" w:rsidR="00936128" w:rsidRPr="00BC70B8" w:rsidRDefault="00936128" w:rsidP="00936128">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44F9BDD0" w14:textId="23104CC3" w:rsidR="00936128" w:rsidRPr="00BC70B8" w:rsidRDefault="00936128" w:rsidP="00936128">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936128" w:rsidRPr="007F52FA" w14:paraId="68948F38" w14:textId="77777777" w:rsidTr="00526B6A">
        <w:trPr>
          <w:trHeight w:val="499"/>
          <w:jc w:val="center"/>
        </w:trPr>
        <w:tc>
          <w:tcPr>
            <w:tcW w:w="1246" w:type="dxa"/>
            <w:shd w:val="clear" w:color="auto" w:fill="auto"/>
            <w:vAlign w:val="center"/>
          </w:tcPr>
          <w:p w14:paraId="0DA78068" w14:textId="77777777" w:rsidR="00936128" w:rsidRPr="00BC70B8" w:rsidRDefault="00936128" w:rsidP="0093612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6DF5BE9D" w14:textId="77777777" w:rsidR="00936128" w:rsidRPr="00BC70B8" w:rsidRDefault="00936128" w:rsidP="0093612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079E8D04" w14:textId="435D8817" w:rsidR="00936128" w:rsidRPr="00BC70B8" w:rsidRDefault="00936128" w:rsidP="00936128">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936128" w:rsidRPr="007F52FA" w14:paraId="7E20B9C1" w14:textId="77777777" w:rsidTr="00526B6A">
        <w:trPr>
          <w:trHeight w:val="531"/>
          <w:jc w:val="center"/>
        </w:trPr>
        <w:tc>
          <w:tcPr>
            <w:tcW w:w="1246" w:type="dxa"/>
            <w:shd w:val="clear" w:color="auto" w:fill="auto"/>
            <w:vAlign w:val="center"/>
          </w:tcPr>
          <w:p w14:paraId="26473D19" w14:textId="77777777" w:rsidR="00936128" w:rsidRPr="00BC70B8" w:rsidRDefault="00936128" w:rsidP="00936128">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15FFB530" w14:textId="77777777" w:rsidR="00936128" w:rsidRPr="00BC70B8" w:rsidRDefault="00936128" w:rsidP="00936128">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DD6A265" w14:textId="763ABD7C" w:rsidR="00936128" w:rsidRPr="00BC70B8" w:rsidRDefault="00936128" w:rsidP="00936128">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175,521,829.54</w:t>
            </w:r>
          </w:p>
        </w:tc>
      </w:tr>
    </w:tbl>
    <w:p w14:paraId="488322BD" w14:textId="77777777" w:rsidR="001872B2" w:rsidRPr="00BC70B8" w:rsidRDefault="001872B2" w:rsidP="001872B2">
      <w:pPr>
        <w:spacing w:after="100" w:afterAutospacing="1" w:line="360" w:lineRule="auto"/>
        <w:contextualSpacing/>
        <w:rPr>
          <w:vanish/>
        </w:rPr>
      </w:pPr>
    </w:p>
    <w:p w14:paraId="69D88FCA"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34111E23" w14:textId="77777777" w:rsidR="001872B2" w:rsidRPr="00365E21" w:rsidRDefault="001872B2" w:rsidP="001872B2">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0FBDF1D2" w14:textId="77777777" w:rsidR="001872B2"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4F2B53F" w14:textId="77777777" w:rsidR="001872B2" w:rsidRPr="00365E21" w:rsidRDefault="001872B2" w:rsidP="001872B2">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E1FEEF3" w14:textId="77777777" w:rsidR="001872B2" w:rsidRPr="00B866B0"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5A1EE1E7" w14:textId="77777777" w:rsidR="001872B2" w:rsidRPr="00BF1839" w:rsidRDefault="001872B2" w:rsidP="001872B2">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由于四舍五入的原因，分项之和与合计项之间可能存在尾差。</w:t>
      </w:r>
    </w:p>
    <w:p w14:paraId="16E92103" w14:textId="77777777" w:rsidR="000E5401" w:rsidRDefault="000E5401" w:rsidP="001872B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p>
    <w:p w14:paraId="75D2381C" w14:textId="258FC0EE" w:rsidR="001872B2" w:rsidRPr="009E4572" w:rsidRDefault="001872B2" w:rsidP="001872B2">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b/>
          <w:kern w:val="0"/>
          <w:sz w:val="28"/>
          <w:szCs w:val="28"/>
        </w:rPr>
        <w:lastRenderedPageBreak/>
        <w:t>十</w:t>
      </w:r>
      <w:r w:rsidR="000E5401">
        <w:rPr>
          <w:rFonts w:ascii="黑体" w:eastAsia="黑体" w:hint="eastAsia"/>
          <w:b/>
          <w:kern w:val="0"/>
          <w:sz w:val="28"/>
          <w:szCs w:val="28"/>
        </w:rPr>
        <w:t>三</w:t>
      </w:r>
      <w:r w:rsidRPr="009E4572">
        <w:rPr>
          <w:rFonts w:ascii="黑体" w:eastAsia="黑体"/>
          <w:b/>
          <w:kern w:val="0"/>
          <w:sz w:val="28"/>
          <w:szCs w:val="28"/>
        </w:rPr>
        <w:t>、基金的</w:t>
      </w:r>
      <w:r w:rsidRPr="009E4572">
        <w:rPr>
          <w:rFonts w:ascii="黑体" w:eastAsia="黑体" w:hint="eastAsia"/>
          <w:b/>
          <w:kern w:val="0"/>
          <w:sz w:val="28"/>
          <w:szCs w:val="28"/>
        </w:rPr>
        <w:t>业绩</w:t>
      </w:r>
    </w:p>
    <w:p w14:paraId="760784F3" w14:textId="4AD76750" w:rsidR="000E5401" w:rsidRPr="004430AE" w:rsidRDefault="000E5401" w:rsidP="000E5401">
      <w:pPr>
        <w:pStyle w:val="af2"/>
        <w:spacing w:after="0" w:line="360" w:lineRule="auto"/>
        <w:ind w:rightChars="-85" w:right="-178" w:firstLineChars="200" w:firstLine="480"/>
        <w:rPr>
          <w:sz w:val="24"/>
        </w:rPr>
      </w:pPr>
      <w:r w:rsidRPr="004430AE">
        <w:rPr>
          <w:sz w:val="24"/>
        </w:rPr>
        <w:t>基金业绩截止日为</w:t>
      </w:r>
      <w:r w:rsidR="00936128" w:rsidRPr="00936128">
        <w:rPr>
          <w:rFonts w:hint="eastAsia"/>
          <w:sz w:val="24"/>
        </w:rPr>
        <w:t>2020</w:t>
      </w:r>
      <w:r w:rsidR="00936128" w:rsidRPr="00936128">
        <w:rPr>
          <w:rFonts w:hint="eastAsia"/>
          <w:sz w:val="24"/>
        </w:rPr>
        <w:t>年</w:t>
      </w:r>
      <w:r w:rsidR="00936128" w:rsidRPr="00936128">
        <w:rPr>
          <w:rFonts w:hint="eastAsia"/>
          <w:sz w:val="24"/>
        </w:rPr>
        <w:t>3</w:t>
      </w:r>
      <w:r w:rsidR="00936128" w:rsidRPr="00936128">
        <w:rPr>
          <w:rFonts w:hint="eastAsia"/>
          <w:sz w:val="24"/>
        </w:rPr>
        <w:t>月</w:t>
      </w:r>
      <w:r w:rsidR="00936128" w:rsidRPr="00936128">
        <w:rPr>
          <w:rFonts w:hint="eastAsia"/>
          <w:sz w:val="24"/>
        </w:rPr>
        <w:t>31</w:t>
      </w:r>
      <w:r w:rsidR="00936128" w:rsidRPr="00936128">
        <w:rPr>
          <w:rFonts w:hint="eastAsia"/>
          <w:sz w:val="24"/>
        </w:rPr>
        <w:t>日</w:t>
      </w:r>
      <w:r w:rsidRPr="004430AE">
        <w:rPr>
          <w:sz w:val="24"/>
        </w:rPr>
        <w:t>，所载财务数据未经审计师审计。</w:t>
      </w:r>
    </w:p>
    <w:p w14:paraId="198451BF" w14:textId="77777777" w:rsidR="000E5401" w:rsidRPr="004430AE" w:rsidRDefault="000E5401" w:rsidP="000E5401">
      <w:pPr>
        <w:adjustRightInd w:val="0"/>
        <w:snapToGrid w:val="0"/>
        <w:spacing w:line="360" w:lineRule="auto"/>
        <w:ind w:firstLineChars="200" w:firstLine="480"/>
        <w:rPr>
          <w:sz w:val="24"/>
        </w:rPr>
      </w:pPr>
      <w:r w:rsidRPr="004430A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440BC6B" w14:textId="77777777" w:rsidR="000E5401" w:rsidRPr="004430AE" w:rsidRDefault="000E5401" w:rsidP="000E5401">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428918E8" w14:textId="77777777" w:rsidR="000E5401" w:rsidRPr="006B5F56" w:rsidRDefault="000E5401" w:rsidP="000E5401">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AF2609">
        <w:rPr>
          <w:color w:val="000000"/>
          <w:kern w:val="0"/>
          <w:sz w:val="24"/>
        </w:rPr>
        <w:t>交银中债</w:t>
      </w:r>
      <w:r w:rsidRPr="00AF2609">
        <w:rPr>
          <w:color w:val="000000"/>
          <w:kern w:val="0"/>
          <w:sz w:val="24"/>
        </w:rPr>
        <w:t>1-3</w:t>
      </w:r>
      <w:r w:rsidRPr="00AF2609">
        <w:rPr>
          <w:color w:val="000000"/>
          <w:kern w:val="0"/>
          <w:sz w:val="24"/>
        </w:rPr>
        <w:t>年农发债指数</w:t>
      </w:r>
      <w:r w:rsidRPr="00AF2609">
        <w:rPr>
          <w:color w:val="000000"/>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0E5401" w:rsidRPr="00B866B0" w14:paraId="1B677DB8" w14:textId="77777777" w:rsidTr="00936128">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208D536D" w14:textId="77777777" w:rsidR="000E5401" w:rsidRPr="00B866B0" w:rsidRDefault="000E5401" w:rsidP="00936128">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68C63996" w14:textId="77777777" w:rsidR="000E5401" w:rsidRPr="00B866B0" w:rsidRDefault="000E5401" w:rsidP="00936128">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179C2A27" w14:textId="77777777" w:rsidR="000E5401" w:rsidRPr="00B866B0" w:rsidRDefault="000E5401" w:rsidP="00936128">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DAE8" w14:textId="77777777" w:rsidR="000E5401" w:rsidRPr="00B866B0" w:rsidRDefault="000E5401" w:rsidP="00936128">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5E1FCDB9" w14:textId="77777777" w:rsidR="000E5401" w:rsidRPr="00B866B0" w:rsidRDefault="000E5401" w:rsidP="00936128">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5240B13" w14:textId="77777777" w:rsidR="000E5401" w:rsidRPr="00B866B0" w:rsidRDefault="000E5401" w:rsidP="00936128">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52C99BB6" w14:textId="77777777" w:rsidR="000E5401" w:rsidRPr="00B866B0" w:rsidRDefault="000E5401" w:rsidP="00936128">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150AFF" w:rsidRPr="00B866B0" w14:paraId="7E2CA07E" w14:textId="77777777" w:rsidTr="00526B6A">
        <w:tc>
          <w:tcPr>
            <w:tcW w:w="2127" w:type="dxa"/>
            <w:tcBorders>
              <w:top w:val="single" w:sz="8" w:space="0" w:color="000000"/>
              <w:left w:val="single" w:sz="8" w:space="0" w:color="000000"/>
              <w:bottom w:val="single" w:sz="8" w:space="0" w:color="000000"/>
              <w:right w:val="single" w:sz="8" w:space="0" w:color="000000"/>
            </w:tcBorders>
            <w:vAlign w:val="center"/>
          </w:tcPr>
          <w:p w14:paraId="6C4EC532" w14:textId="77777777" w:rsidR="00150AFF" w:rsidRPr="00B866B0" w:rsidRDefault="00150AFF" w:rsidP="00150AFF">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bottom w:val="single" w:sz="8" w:space="0" w:color="000000"/>
              <w:right w:val="single" w:sz="8" w:space="0" w:color="000000"/>
            </w:tcBorders>
            <w:vAlign w:val="center"/>
          </w:tcPr>
          <w:p w14:paraId="24F008B3" w14:textId="44A33D42" w:rsidR="00150AFF" w:rsidRPr="00B866B0" w:rsidRDefault="00150AFF" w:rsidP="00150AFF">
            <w:pPr>
              <w:autoSpaceDE w:val="0"/>
              <w:autoSpaceDN w:val="0"/>
              <w:adjustRightInd w:val="0"/>
              <w:spacing w:before="29" w:line="288" w:lineRule="auto"/>
              <w:ind w:left="15"/>
              <w:jc w:val="center"/>
              <w:rPr>
                <w:kern w:val="0"/>
                <w:sz w:val="24"/>
                <w:szCs w:val="24"/>
              </w:rPr>
            </w:pPr>
            <w:r>
              <w:rPr>
                <w:color w:val="000000"/>
                <w:sz w:val="24"/>
              </w:rPr>
              <w:t>1.53%</w:t>
            </w:r>
          </w:p>
        </w:tc>
        <w:tc>
          <w:tcPr>
            <w:tcW w:w="1134" w:type="dxa"/>
            <w:tcBorders>
              <w:top w:val="single" w:sz="8" w:space="0" w:color="000000"/>
              <w:left w:val="single" w:sz="8" w:space="0" w:color="000000"/>
              <w:bottom w:val="single" w:sz="8" w:space="0" w:color="000000"/>
              <w:right w:val="single" w:sz="8" w:space="0" w:color="000000"/>
            </w:tcBorders>
            <w:vAlign w:val="center"/>
          </w:tcPr>
          <w:p w14:paraId="278A867B" w14:textId="4571D49C" w:rsidR="00150AFF" w:rsidRPr="00B866B0" w:rsidRDefault="00150AFF" w:rsidP="00150AFF">
            <w:pPr>
              <w:autoSpaceDE w:val="0"/>
              <w:autoSpaceDN w:val="0"/>
              <w:adjustRightInd w:val="0"/>
              <w:spacing w:before="29" w:line="288" w:lineRule="auto"/>
              <w:ind w:left="15"/>
              <w:jc w:val="center"/>
              <w:rPr>
                <w:kern w:val="0"/>
                <w:sz w:val="24"/>
                <w:szCs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855F328" w14:textId="3AF63106" w:rsidR="00150AFF" w:rsidRPr="00B866B0" w:rsidRDefault="00150AFF" w:rsidP="00150AFF">
            <w:pPr>
              <w:autoSpaceDE w:val="0"/>
              <w:autoSpaceDN w:val="0"/>
              <w:adjustRightInd w:val="0"/>
              <w:spacing w:before="29" w:line="288" w:lineRule="auto"/>
              <w:ind w:left="15"/>
              <w:jc w:val="center"/>
              <w:rPr>
                <w:kern w:val="0"/>
                <w:sz w:val="24"/>
                <w:szCs w:val="24"/>
              </w:rPr>
            </w:pPr>
            <w:r>
              <w:rPr>
                <w:color w:val="000000"/>
                <w:sz w:val="24"/>
              </w:rPr>
              <w:t>0.25%</w:t>
            </w:r>
          </w:p>
        </w:tc>
        <w:tc>
          <w:tcPr>
            <w:tcW w:w="1276" w:type="dxa"/>
            <w:tcBorders>
              <w:top w:val="single" w:sz="8" w:space="0" w:color="000000"/>
              <w:left w:val="single" w:sz="8" w:space="0" w:color="000000"/>
              <w:bottom w:val="single" w:sz="8" w:space="0" w:color="000000"/>
              <w:right w:val="single" w:sz="8" w:space="0" w:color="000000"/>
            </w:tcBorders>
            <w:vAlign w:val="center"/>
          </w:tcPr>
          <w:p w14:paraId="645DEA2B" w14:textId="11C3908B" w:rsidR="00150AFF" w:rsidRPr="00B866B0" w:rsidRDefault="00150AFF" w:rsidP="00150AFF">
            <w:pPr>
              <w:autoSpaceDE w:val="0"/>
              <w:autoSpaceDN w:val="0"/>
              <w:adjustRightInd w:val="0"/>
              <w:spacing w:before="29" w:line="288" w:lineRule="auto"/>
              <w:ind w:left="15"/>
              <w:jc w:val="center"/>
              <w:rPr>
                <w:kern w:val="0"/>
                <w:sz w:val="24"/>
                <w:szCs w:val="24"/>
              </w:rPr>
            </w:pPr>
            <w:r>
              <w:rPr>
                <w:color w:val="000000"/>
                <w:sz w:val="24"/>
              </w:rPr>
              <w:t>0.07%</w:t>
            </w:r>
          </w:p>
        </w:tc>
        <w:tc>
          <w:tcPr>
            <w:tcW w:w="992" w:type="dxa"/>
            <w:tcBorders>
              <w:top w:val="single" w:sz="8" w:space="0" w:color="000000"/>
              <w:left w:val="single" w:sz="8" w:space="0" w:color="000000"/>
              <w:bottom w:val="single" w:sz="8" w:space="0" w:color="000000"/>
              <w:right w:val="single" w:sz="8" w:space="0" w:color="000000"/>
            </w:tcBorders>
            <w:vAlign w:val="center"/>
          </w:tcPr>
          <w:p w14:paraId="01ED6D02" w14:textId="168CE46A" w:rsidR="00150AFF" w:rsidRPr="00B866B0" w:rsidRDefault="00150AFF" w:rsidP="00150AFF">
            <w:pPr>
              <w:autoSpaceDE w:val="0"/>
              <w:autoSpaceDN w:val="0"/>
              <w:adjustRightInd w:val="0"/>
              <w:spacing w:before="29" w:line="288" w:lineRule="auto"/>
              <w:ind w:left="15"/>
              <w:jc w:val="center"/>
              <w:rPr>
                <w:kern w:val="0"/>
                <w:sz w:val="24"/>
                <w:szCs w:val="24"/>
              </w:rPr>
            </w:pPr>
            <w:r>
              <w:rPr>
                <w:color w:val="000000"/>
                <w:sz w:val="24"/>
              </w:rPr>
              <w:t>1.28%</w:t>
            </w:r>
          </w:p>
        </w:tc>
        <w:tc>
          <w:tcPr>
            <w:tcW w:w="1093" w:type="dxa"/>
            <w:tcBorders>
              <w:top w:val="single" w:sz="8" w:space="0" w:color="000000"/>
              <w:left w:val="single" w:sz="8" w:space="0" w:color="000000"/>
              <w:bottom w:val="single" w:sz="8" w:space="0" w:color="000000"/>
              <w:right w:val="single" w:sz="8" w:space="0" w:color="000000"/>
            </w:tcBorders>
            <w:vAlign w:val="center"/>
          </w:tcPr>
          <w:p w14:paraId="0C7BA319" w14:textId="362367A9" w:rsidR="00150AFF" w:rsidRPr="00B866B0" w:rsidRDefault="00150AFF" w:rsidP="00150AFF">
            <w:pPr>
              <w:autoSpaceDE w:val="0"/>
              <w:autoSpaceDN w:val="0"/>
              <w:adjustRightInd w:val="0"/>
              <w:spacing w:before="29" w:line="288" w:lineRule="auto"/>
              <w:ind w:left="15"/>
              <w:jc w:val="center"/>
              <w:rPr>
                <w:kern w:val="0"/>
                <w:sz w:val="24"/>
                <w:szCs w:val="24"/>
              </w:rPr>
            </w:pPr>
            <w:r>
              <w:rPr>
                <w:color w:val="000000"/>
                <w:sz w:val="24"/>
              </w:rPr>
              <w:t>-0.02%</w:t>
            </w:r>
          </w:p>
        </w:tc>
      </w:tr>
      <w:tr w:rsidR="00150AFF" w:rsidRPr="00B866B0" w14:paraId="72482905" w14:textId="77777777" w:rsidTr="00936128">
        <w:tc>
          <w:tcPr>
            <w:tcW w:w="2127" w:type="dxa"/>
            <w:tcBorders>
              <w:top w:val="single" w:sz="8" w:space="0" w:color="000000"/>
              <w:left w:val="single" w:sz="8" w:space="0" w:color="000000"/>
              <w:bottom w:val="single" w:sz="8" w:space="0" w:color="000000"/>
              <w:right w:val="single" w:sz="8" w:space="0" w:color="000000"/>
            </w:tcBorders>
            <w:vAlign w:val="center"/>
          </w:tcPr>
          <w:p w14:paraId="731A292E" w14:textId="7EDDC9E6" w:rsidR="00150AFF" w:rsidRPr="00635E94" w:rsidRDefault="00150AFF" w:rsidP="00150AFF">
            <w:pPr>
              <w:pStyle w:val="Default"/>
              <w:rPr>
                <w:rFonts w:ascii="Times New Roman" w:hAnsi="Times New Roman" w:cs="Times New Roman"/>
                <w:color w:val="auto"/>
              </w:rPr>
            </w:pPr>
            <w:r w:rsidRPr="00150AFF">
              <w:rPr>
                <w:rFonts w:ascii="Times New Roman" w:hAnsi="Times New Roman" w:cs="Times New Roman" w:hint="eastAsia"/>
                <w:color w:val="auto"/>
              </w:rPr>
              <w:t>2019</w:t>
            </w:r>
            <w:r w:rsidRPr="00150AFF">
              <w:rPr>
                <w:rFonts w:ascii="Times New Roman" w:hAnsi="Times New Roman" w:cs="Times New Roman" w:hint="eastAsia"/>
                <w:color w:val="auto"/>
              </w:rPr>
              <w:t>年度（自基金合同生效日起至</w:t>
            </w:r>
            <w:r w:rsidRPr="00150AFF">
              <w:rPr>
                <w:rFonts w:ascii="Times New Roman" w:hAnsi="Times New Roman" w:cs="Times New Roman" w:hint="eastAsia"/>
                <w:color w:val="auto"/>
              </w:rPr>
              <w:t>2019</w:t>
            </w:r>
            <w:r w:rsidRPr="00150AFF">
              <w:rPr>
                <w:rFonts w:ascii="Times New Roman" w:hAnsi="Times New Roman" w:cs="Times New Roman" w:hint="eastAsia"/>
                <w:color w:val="auto"/>
              </w:rPr>
              <w:t>年</w:t>
            </w:r>
            <w:r w:rsidRPr="00150AFF">
              <w:rPr>
                <w:rFonts w:ascii="Times New Roman" w:hAnsi="Times New Roman" w:cs="Times New Roman" w:hint="eastAsia"/>
                <w:color w:val="auto"/>
              </w:rPr>
              <w:t>12</w:t>
            </w:r>
            <w:r w:rsidRPr="00150AFF">
              <w:rPr>
                <w:rFonts w:ascii="Times New Roman" w:hAnsi="Times New Roman" w:cs="Times New Roman" w:hint="eastAsia"/>
                <w:color w:val="auto"/>
              </w:rPr>
              <w:t>月</w:t>
            </w:r>
            <w:r w:rsidRPr="00150AFF">
              <w:rPr>
                <w:rFonts w:ascii="Times New Roman" w:hAnsi="Times New Roman" w:cs="Times New Roman" w:hint="eastAsia"/>
                <w:color w:val="auto"/>
              </w:rPr>
              <w:t>31</w:t>
            </w:r>
            <w:r w:rsidRPr="00150AFF">
              <w:rPr>
                <w:rFonts w:ascii="Times New Roman" w:hAnsi="Times New Roman" w:cs="Times New Roman" w:hint="eastAsia"/>
                <w:color w:val="auto"/>
              </w:rPr>
              <w:t>日）</w:t>
            </w:r>
          </w:p>
        </w:tc>
        <w:tc>
          <w:tcPr>
            <w:tcW w:w="992" w:type="dxa"/>
            <w:tcBorders>
              <w:top w:val="single" w:sz="8" w:space="0" w:color="000000"/>
              <w:left w:val="single" w:sz="8" w:space="0" w:color="000000"/>
              <w:bottom w:val="single" w:sz="8" w:space="0" w:color="000000"/>
              <w:right w:val="single" w:sz="8" w:space="0" w:color="000000"/>
            </w:tcBorders>
            <w:vAlign w:val="center"/>
          </w:tcPr>
          <w:p w14:paraId="4DAACF88" w14:textId="42FAA38E" w:rsidR="00150AFF" w:rsidRPr="00AF2609" w:rsidRDefault="00150AFF" w:rsidP="00150AFF">
            <w:pPr>
              <w:autoSpaceDE w:val="0"/>
              <w:autoSpaceDN w:val="0"/>
              <w:adjustRightInd w:val="0"/>
              <w:spacing w:before="29" w:line="288" w:lineRule="auto"/>
              <w:ind w:left="15"/>
              <w:jc w:val="center"/>
              <w:rPr>
                <w:color w:val="000000"/>
                <w:sz w:val="24"/>
              </w:rPr>
            </w:pPr>
            <w:r>
              <w:rPr>
                <w:color w:val="000000"/>
                <w:sz w:val="24"/>
              </w:rPr>
              <w:t>3.09%</w:t>
            </w:r>
          </w:p>
        </w:tc>
        <w:tc>
          <w:tcPr>
            <w:tcW w:w="1134" w:type="dxa"/>
            <w:tcBorders>
              <w:top w:val="single" w:sz="8" w:space="0" w:color="000000"/>
              <w:left w:val="single" w:sz="8" w:space="0" w:color="000000"/>
              <w:bottom w:val="single" w:sz="8" w:space="0" w:color="000000"/>
              <w:right w:val="single" w:sz="8" w:space="0" w:color="000000"/>
            </w:tcBorders>
            <w:vAlign w:val="center"/>
          </w:tcPr>
          <w:p w14:paraId="2CE87E22" w14:textId="246168D6" w:rsidR="00150AFF" w:rsidRPr="00AF2609" w:rsidRDefault="00150AFF" w:rsidP="00150AFF">
            <w:pPr>
              <w:autoSpaceDE w:val="0"/>
              <w:autoSpaceDN w:val="0"/>
              <w:adjustRightInd w:val="0"/>
              <w:spacing w:before="29" w:line="288" w:lineRule="auto"/>
              <w:ind w:left="15"/>
              <w:jc w:val="center"/>
              <w:rPr>
                <w:color w:val="000000"/>
                <w:sz w:val="24"/>
              </w:rPr>
            </w:pPr>
            <w:r>
              <w:rPr>
                <w:color w:val="000000"/>
                <w:sz w:val="24"/>
              </w:rPr>
              <w:t>0.03%</w:t>
            </w:r>
          </w:p>
        </w:tc>
        <w:tc>
          <w:tcPr>
            <w:tcW w:w="1134" w:type="dxa"/>
            <w:tcBorders>
              <w:top w:val="single" w:sz="8" w:space="0" w:color="000000"/>
              <w:left w:val="single" w:sz="8" w:space="0" w:color="000000"/>
              <w:bottom w:val="single" w:sz="8" w:space="0" w:color="000000"/>
              <w:right w:val="single" w:sz="8" w:space="0" w:color="000000"/>
            </w:tcBorders>
            <w:vAlign w:val="center"/>
          </w:tcPr>
          <w:p w14:paraId="6E3B9D24" w14:textId="47FFA2F2" w:rsidR="00150AFF" w:rsidRPr="00AF2609" w:rsidRDefault="00150AFF" w:rsidP="00150AFF">
            <w:pPr>
              <w:autoSpaceDE w:val="0"/>
              <w:autoSpaceDN w:val="0"/>
              <w:adjustRightInd w:val="0"/>
              <w:spacing w:before="29" w:line="288" w:lineRule="auto"/>
              <w:ind w:left="15"/>
              <w:jc w:val="center"/>
              <w:rPr>
                <w:color w:val="000000"/>
                <w:sz w:val="24"/>
              </w:rPr>
            </w:pPr>
            <w:r>
              <w:rPr>
                <w:color w:val="000000"/>
                <w:sz w:val="24"/>
              </w:rPr>
              <w:t>0.05%</w:t>
            </w:r>
          </w:p>
        </w:tc>
        <w:tc>
          <w:tcPr>
            <w:tcW w:w="1276" w:type="dxa"/>
            <w:tcBorders>
              <w:top w:val="single" w:sz="8" w:space="0" w:color="000000"/>
              <w:left w:val="single" w:sz="8" w:space="0" w:color="000000"/>
              <w:bottom w:val="single" w:sz="8" w:space="0" w:color="000000"/>
              <w:right w:val="single" w:sz="8" w:space="0" w:color="000000"/>
            </w:tcBorders>
            <w:vAlign w:val="center"/>
          </w:tcPr>
          <w:p w14:paraId="0008502A" w14:textId="351B0983" w:rsidR="00150AFF" w:rsidRPr="00AF2609" w:rsidRDefault="00150AFF" w:rsidP="00150AFF">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59F805E4" w14:textId="6948BA22" w:rsidR="00150AFF" w:rsidRPr="00AF2609" w:rsidRDefault="00150AFF" w:rsidP="00150AFF">
            <w:pPr>
              <w:autoSpaceDE w:val="0"/>
              <w:autoSpaceDN w:val="0"/>
              <w:adjustRightInd w:val="0"/>
              <w:spacing w:before="29" w:line="288" w:lineRule="auto"/>
              <w:ind w:left="15"/>
              <w:jc w:val="center"/>
              <w:rPr>
                <w:color w:val="000000"/>
                <w:sz w:val="24"/>
              </w:rPr>
            </w:pPr>
            <w:r>
              <w:rPr>
                <w:color w:val="000000"/>
                <w:sz w:val="24"/>
              </w:rPr>
              <w:t>3.04%</w:t>
            </w:r>
          </w:p>
        </w:tc>
        <w:tc>
          <w:tcPr>
            <w:tcW w:w="1093" w:type="dxa"/>
            <w:tcBorders>
              <w:top w:val="single" w:sz="8" w:space="0" w:color="000000"/>
              <w:left w:val="single" w:sz="8" w:space="0" w:color="000000"/>
              <w:bottom w:val="single" w:sz="8" w:space="0" w:color="000000"/>
              <w:right w:val="single" w:sz="8" w:space="0" w:color="000000"/>
            </w:tcBorders>
            <w:vAlign w:val="center"/>
          </w:tcPr>
          <w:p w14:paraId="1B06E33C" w14:textId="26199880" w:rsidR="00150AFF" w:rsidRPr="00AF2609" w:rsidRDefault="00150AFF" w:rsidP="00150AFF">
            <w:pPr>
              <w:autoSpaceDE w:val="0"/>
              <w:autoSpaceDN w:val="0"/>
              <w:adjustRightInd w:val="0"/>
              <w:spacing w:before="29" w:line="288" w:lineRule="auto"/>
              <w:ind w:left="15"/>
              <w:jc w:val="center"/>
              <w:rPr>
                <w:color w:val="000000"/>
                <w:sz w:val="24"/>
              </w:rPr>
            </w:pPr>
            <w:r>
              <w:rPr>
                <w:color w:val="000000"/>
                <w:sz w:val="24"/>
              </w:rPr>
              <w:t>-0.02%</w:t>
            </w:r>
          </w:p>
        </w:tc>
      </w:tr>
    </w:tbl>
    <w:p w14:paraId="53B73C13" w14:textId="77777777" w:rsidR="000E5401" w:rsidRPr="00F52808" w:rsidRDefault="000E5401" w:rsidP="000E5401">
      <w:pPr>
        <w:autoSpaceDE w:val="0"/>
        <w:autoSpaceDN w:val="0"/>
        <w:adjustRightInd w:val="0"/>
        <w:spacing w:before="29" w:line="288" w:lineRule="auto"/>
        <w:jc w:val="left"/>
        <w:rPr>
          <w:color w:val="000000"/>
          <w:sz w:val="24"/>
        </w:rPr>
      </w:pPr>
      <w:r w:rsidRPr="007F52FA">
        <w:rPr>
          <w:color w:val="000000"/>
          <w:sz w:val="24"/>
        </w:rPr>
        <w:t>注：本基金基金合同生效日为</w:t>
      </w:r>
      <w:r w:rsidRPr="007F52FA">
        <w:rPr>
          <w:color w:val="000000"/>
          <w:sz w:val="24"/>
        </w:rPr>
        <w:t>201</w:t>
      </w:r>
      <w:r>
        <w:rPr>
          <w:color w:val="000000"/>
          <w:sz w:val="24"/>
        </w:rPr>
        <w:t>9</w:t>
      </w:r>
      <w:r w:rsidRPr="007F52FA">
        <w:rPr>
          <w:color w:val="000000"/>
          <w:sz w:val="24"/>
        </w:rPr>
        <w:t>年</w:t>
      </w:r>
      <w:r>
        <w:rPr>
          <w:color w:val="000000"/>
          <w:sz w:val="24"/>
        </w:rPr>
        <w:t>1</w:t>
      </w:r>
      <w:r w:rsidRPr="007F52FA">
        <w:rPr>
          <w:color w:val="000000"/>
          <w:sz w:val="24"/>
        </w:rPr>
        <w:t>月</w:t>
      </w:r>
      <w:r w:rsidRPr="007F52FA">
        <w:rPr>
          <w:color w:val="000000"/>
          <w:sz w:val="24"/>
        </w:rPr>
        <w:t>2</w:t>
      </w:r>
      <w:r>
        <w:rPr>
          <w:color w:val="000000"/>
          <w:sz w:val="24"/>
        </w:rPr>
        <w:t>3</w:t>
      </w:r>
      <w:r w:rsidRPr="007F52FA">
        <w:rPr>
          <w:color w:val="000000"/>
          <w:sz w:val="24"/>
        </w:rPr>
        <w:t>日，本基金的业绩比较基准为</w:t>
      </w:r>
      <w:r w:rsidRPr="007F52FA">
        <w:rPr>
          <w:color w:val="000000"/>
          <w:sz w:val="24"/>
        </w:rPr>
        <w:t>“</w:t>
      </w:r>
      <w:r w:rsidRPr="00AF2609">
        <w:rPr>
          <w:color w:val="000000"/>
          <w:sz w:val="24"/>
        </w:rPr>
        <w:t>中债</w:t>
      </w:r>
      <w:r w:rsidRPr="00AF2609">
        <w:rPr>
          <w:color w:val="000000"/>
          <w:sz w:val="24"/>
        </w:rPr>
        <w:t>-1-3</w:t>
      </w:r>
      <w:r w:rsidRPr="00AF2609">
        <w:rPr>
          <w:color w:val="000000"/>
          <w:sz w:val="24"/>
        </w:rPr>
        <w:t>年农发行债券指数收益率</w:t>
      </w:r>
      <w:r w:rsidRPr="00AF2609">
        <w:rPr>
          <w:color w:val="000000"/>
          <w:sz w:val="24"/>
        </w:rPr>
        <w:t>*95%+</w:t>
      </w:r>
      <w:r w:rsidRPr="00AF2609">
        <w:rPr>
          <w:color w:val="000000"/>
          <w:sz w:val="24"/>
        </w:rPr>
        <w:t>银行活期存款利率（税后）</w:t>
      </w:r>
      <w:r w:rsidRPr="00AF2609">
        <w:rPr>
          <w:color w:val="000000"/>
          <w:sz w:val="24"/>
        </w:rPr>
        <w:t>*5%</w:t>
      </w:r>
      <w:r w:rsidRPr="007F52FA">
        <w:rPr>
          <w:color w:val="000000"/>
          <w:sz w:val="24"/>
        </w:rPr>
        <w:t>”</w:t>
      </w:r>
      <w:r w:rsidRPr="007F52FA">
        <w:rPr>
          <w:color w:val="000000"/>
          <w:sz w:val="24"/>
        </w:rPr>
        <w:t>。</w:t>
      </w:r>
    </w:p>
    <w:p w14:paraId="378883C3" w14:textId="77777777" w:rsidR="000E5401" w:rsidRDefault="000E5401" w:rsidP="000E5401">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w:t>
      </w:r>
      <w:r w:rsidRPr="00F114E5">
        <w:rPr>
          <w:color w:val="000000"/>
          <w:kern w:val="0"/>
          <w:sz w:val="24"/>
        </w:rPr>
        <w:t>交银中债</w:t>
      </w:r>
      <w:r w:rsidRPr="00F114E5">
        <w:rPr>
          <w:color w:val="000000"/>
          <w:kern w:val="0"/>
          <w:sz w:val="24"/>
        </w:rPr>
        <w:t>1-3</w:t>
      </w:r>
      <w:r w:rsidRPr="00F114E5">
        <w:rPr>
          <w:color w:val="000000"/>
          <w:kern w:val="0"/>
          <w:sz w:val="24"/>
        </w:rPr>
        <w:t>年农发债指数</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2241"/>
        <w:gridCol w:w="992"/>
        <w:gridCol w:w="1134"/>
        <w:gridCol w:w="1134"/>
        <w:gridCol w:w="1276"/>
        <w:gridCol w:w="992"/>
        <w:gridCol w:w="1099"/>
      </w:tblGrid>
      <w:tr w:rsidR="000E5401" w:rsidRPr="00896645" w14:paraId="7830EE71" w14:textId="77777777" w:rsidTr="00936128">
        <w:trPr>
          <w:jc w:val="center"/>
        </w:trPr>
        <w:tc>
          <w:tcPr>
            <w:tcW w:w="2241" w:type="dxa"/>
            <w:vAlign w:val="center"/>
          </w:tcPr>
          <w:p w14:paraId="0B33A809" w14:textId="77777777" w:rsidR="000E5401" w:rsidRPr="00896645" w:rsidRDefault="000E5401" w:rsidP="00936128">
            <w:pPr>
              <w:snapToGrid w:val="0"/>
              <w:spacing w:before="29" w:line="288" w:lineRule="auto"/>
              <w:jc w:val="center"/>
              <w:rPr>
                <w:color w:val="000000"/>
                <w:sz w:val="24"/>
              </w:rPr>
            </w:pPr>
            <w:r w:rsidRPr="00896645">
              <w:rPr>
                <w:color w:val="000000"/>
                <w:sz w:val="24"/>
              </w:rPr>
              <w:t>阶段</w:t>
            </w:r>
          </w:p>
        </w:tc>
        <w:tc>
          <w:tcPr>
            <w:tcW w:w="992" w:type="dxa"/>
            <w:vAlign w:val="center"/>
          </w:tcPr>
          <w:p w14:paraId="57C20CBA" w14:textId="77777777" w:rsidR="000E5401" w:rsidRPr="00896645" w:rsidRDefault="000E5401" w:rsidP="00936128">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134" w:type="dxa"/>
            <w:vAlign w:val="center"/>
          </w:tcPr>
          <w:p w14:paraId="4A6F22E5" w14:textId="77777777" w:rsidR="000E5401" w:rsidRPr="00896645" w:rsidRDefault="000E5401" w:rsidP="00936128">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134" w:type="dxa"/>
            <w:vAlign w:val="center"/>
          </w:tcPr>
          <w:p w14:paraId="249A978A" w14:textId="77777777" w:rsidR="000E5401" w:rsidRPr="00896645" w:rsidRDefault="000E5401" w:rsidP="00936128">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76" w:type="dxa"/>
            <w:vAlign w:val="center"/>
          </w:tcPr>
          <w:p w14:paraId="59B455A2" w14:textId="77777777" w:rsidR="000E5401" w:rsidRPr="00896645" w:rsidRDefault="000E5401" w:rsidP="00936128">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t>④</w:t>
            </w:r>
          </w:p>
        </w:tc>
        <w:tc>
          <w:tcPr>
            <w:tcW w:w="992" w:type="dxa"/>
            <w:vAlign w:val="center"/>
          </w:tcPr>
          <w:p w14:paraId="76461325" w14:textId="77777777" w:rsidR="000E5401" w:rsidRPr="00896645" w:rsidRDefault="000E5401" w:rsidP="00936128">
            <w:pPr>
              <w:snapToGrid w:val="0"/>
              <w:spacing w:before="29" w:line="288" w:lineRule="auto"/>
              <w:jc w:val="center"/>
              <w:rPr>
                <w:color w:val="000000"/>
                <w:sz w:val="24"/>
              </w:rPr>
            </w:pPr>
            <w:r w:rsidRPr="00896645">
              <w:rPr>
                <w:rFonts w:ascii="宋体" w:hAnsi="宋体"/>
                <w:color w:val="000000"/>
                <w:sz w:val="24"/>
              </w:rPr>
              <w:t>①</w:t>
            </w:r>
            <w:r w:rsidRPr="00896645">
              <w:rPr>
                <w:color w:val="000000"/>
                <w:sz w:val="24"/>
              </w:rPr>
              <w:t>－</w:t>
            </w:r>
            <w:r w:rsidRPr="00896645">
              <w:rPr>
                <w:rFonts w:ascii="宋体" w:hAnsi="宋体"/>
                <w:color w:val="000000"/>
                <w:sz w:val="24"/>
              </w:rPr>
              <w:t>③</w:t>
            </w:r>
          </w:p>
        </w:tc>
        <w:tc>
          <w:tcPr>
            <w:tcW w:w="1099" w:type="dxa"/>
            <w:vAlign w:val="center"/>
          </w:tcPr>
          <w:p w14:paraId="795976D6" w14:textId="77777777" w:rsidR="000E5401" w:rsidRPr="00896645" w:rsidRDefault="000E5401" w:rsidP="00936128">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0E5401" w:rsidRPr="00896645" w14:paraId="748EE359" w14:textId="77777777" w:rsidTr="00936128">
        <w:trPr>
          <w:jc w:val="center"/>
        </w:trPr>
        <w:tc>
          <w:tcPr>
            <w:tcW w:w="2241" w:type="dxa"/>
            <w:vAlign w:val="center"/>
          </w:tcPr>
          <w:p w14:paraId="08386B40" w14:textId="77777777" w:rsidR="000E5401" w:rsidRPr="00896645" w:rsidRDefault="000E5401" w:rsidP="00936128">
            <w:pPr>
              <w:jc w:val="left"/>
            </w:pPr>
            <w:r w:rsidRPr="00896645">
              <w:rPr>
                <w:color w:val="000000"/>
                <w:sz w:val="24"/>
              </w:rPr>
              <w:t>过去三个月</w:t>
            </w:r>
          </w:p>
        </w:tc>
        <w:tc>
          <w:tcPr>
            <w:tcW w:w="992" w:type="dxa"/>
            <w:vAlign w:val="center"/>
          </w:tcPr>
          <w:p w14:paraId="77773603" w14:textId="77777777" w:rsidR="000E5401" w:rsidRPr="00896645" w:rsidRDefault="000E5401" w:rsidP="00936128">
            <w:pPr>
              <w:jc w:val="right"/>
            </w:pPr>
            <w:r w:rsidRPr="00896645">
              <w:rPr>
                <w:color w:val="000000"/>
                <w:sz w:val="24"/>
              </w:rPr>
              <w:t>-</w:t>
            </w:r>
          </w:p>
        </w:tc>
        <w:tc>
          <w:tcPr>
            <w:tcW w:w="1134" w:type="dxa"/>
            <w:vAlign w:val="center"/>
          </w:tcPr>
          <w:p w14:paraId="33600109" w14:textId="77777777" w:rsidR="000E5401" w:rsidRPr="00896645" w:rsidRDefault="000E5401" w:rsidP="00936128">
            <w:pPr>
              <w:jc w:val="right"/>
            </w:pPr>
            <w:r w:rsidRPr="00896645">
              <w:rPr>
                <w:color w:val="000000"/>
                <w:sz w:val="24"/>
              </w:rPr>
              <w:t>-</w:t>
            </w:r>
          </w:p>
        </w:tc>
        <w:tc>
          <w:tcPr>
            <w:tcW w:w="1134" w:type="dxa"/>
            <w:vAlign w:val="center"/>
          </w:tcPr>
          <w:p w14:paraId="05147823" w14:textId="77777777" w:rsidR="000E5401" w:rsidRPr="00896645" w:rsidRDefault="000E5401" w:rsidP="00936128">
            <w:pPr>
              <w:jc w:val="right"/>
            </w:pPr>
            <w:r w:rsidRPr="00896645">
              <w:rPr>
                <w:color w:val="000000"/>
                <w:sz w:val="24"/>
              </w:rPr>
              <w:t>-</w:t>
            </w:r>
          </w:p>
        </w:tc>
        <w:tc>
          <w:tcPr>
            <w:tcW w:w="1276" w:type="dxa"/>
            <w:vAlign w:val="center"/>
          </w:tcPr>
          <w:p w14:paraId="7D517D39" w14:textId="77777777" w:rsidR="000E5401" w:rsidRPr="00896645" w:rsidRDefault="000E5401" w:rsidP="00936128">
            <w:pPr>
              <w:jc w:val="right"/>
            </w:pPr>
            <w:r w:rsidRPr="00896645">
              <w:rPr>
                <w:color w:val="000000"/>
                <w:sz w:val="24"/>
              </w:rPr>
              <w:t>-</w:t>
            </w:r>
          </w:p>
        </w:tc>
        <w:tc>
          <w:tcPr>
            <w:tcW w:w="992" w:type="dxa"/>
            <w:vAlign w:val="center"/>
          </w:tcPr>
          <w:p w14:paraId="3A3E01D9" w14:textId="77777777" w:rsidR="000E5401" w:rsidRPr="00896645" w:rsidRDefault="000E5401" w:rsidP="00936128">
            <w:pPr>
              <w:jc w:val="right"/>
            </w:pPr>
            <w:r w:rsidRPr="00896645">
              <w:rPr>
                <w:color w:val="000000"/>
                <w:sz w:val="24"/>
              </w:rPr>
              <w:t>-</w:t>
            </w:r>
          </w:p>
        </w:tc>
        <w:tc>
          <w:tcPr>
            <w:tcW w:w="1099" w:type="dxa"/>
            <w:vAlign w:val="center"/>
          </w:tcPr>
          <w:p w14:paraId="77D9AB55" w14:textId="77777777" w:rsidR="000E5401" w:rsidRPr="00896645" w:rsidRDefault="000E5401" w:rsidP="00936128">
            <w:pPr>
              <w:jc w:val="right"/>
            </w:pPr>
            <w:r w:rsidRPr="00896645">
              <w:rPr>
                <w:color w:val="000000"/>
                <w:sz w:val="24"/>
              </w:rPr>
              <w:t>-</w:t>
            </w:r>
          </w:p>
        </w:tc>
      </w:tr>
      <w:tr w:rsidR="00150AFF" w:rsidRPr="00896645" w14:paraId="6A179282" w14:textId="77777777" w:rsidTr="00936128">
        <w:trPr>
          <w:jc w:val="center"/>
        </w:trPr>
        <w:tc>
          <w:tcPr>
            <w:tcW w:w="2241" w:type="dxa"/>
            <w:vAlign w:val="center"/>
          </w:tcPr>
          <w:p w14:paraId="1D5E2294" w14:textId="78CD5635" w:rsidR="00150AFF" w:rsidRPr="00AF2609" w:rsidRDefault="00150AFF" w:rsidP="00150AFF">
            <w:pPr>
              <w:jc w:val="left"/>
              <w:rPr>
                <w:color w:val="000000"/>
                <w:sz w:val="24"/>
              </w:rPr>
            </w:pPr>
            <w:r w:rsidRPr="00150AFF">
              <w:rPr>
                <w:rFonts w:hint="eastAsia"/>
                <w:color w:val="000000"/>
                <w:sz w:val="24"/>
              </w:rPr>
              <w:lastRenderedPageBreak/>
              <w:t>2019</w:t>
            </w:r>
            <w:r w:rsidRPr="00150AFF">
              <w:rPr>
                <w:rFonts w:hint="eastAsia"/>
                <w:color w:val="000000"/>
                <w:sz w:val="24"/>
              </w:rPr>
              <w:t>年度（自基金合同生效日起至</w:t>
            </w:r>
            <w:r w:rsidRPr="00150AFF">
              <w:rPr>
                <w:rFonts w:hint="eastAsia"/>
                <w:color w:val="000000"/>
                <w:sz w:val="24"/>
              </w:rPr>
              <w:t>2019</w:t>
            </w:r>
            <w:r w:rsidRPr="00150AFF">
              <w:rPr>
                <w:rFonts w:hint="eastAsia"/>
                <w:color w:val="000000"/>
                <w:sz w:val="24"/>
              </w:rPr>
              <w:t>年</w:t>
            </w:r>
            <w:r w:rsidRPr="00150AFF">
              <w:rPr>
                <w:rFonts w:hint="eastAsia"/>
                <w:color w:val="000000"/>
                <w:sz w:val="24"/>
              </w:rPr>
              <w:t>12</w:t>
            </w:r>
            <w:r w:rsidRPr="00150AFF">
              <w:rPr>
                <w:rFonts w:hint="eastAsia"/>
                <w:color w:val="000000"/>
                <w:sz w:val="24"/>
              </w:rPr>
              <w:t>月</w:t>
            </w:r>
            <w:r w:rsidRPr="00150AFF">
              <w:rPr>
                <w:rFonts w:hint="eastAsia"/>
                <w:color w:val="000000"/>
                <w:sz w:val="24"/>
              </w:rPr>
              <w:t>31</w:t>
            </w:r>
            <w:r w:rsidRPr="00150AFF">
              <w:rPr>
                <w:rFonts w:hint="eastAsia"/>
                <w:color w:val="000000"/>
                <w:sz w:val="24"/>
              </w:rPr>
              <w:t>日）</w:t>
            </w:r>
          </w:p>
        </w:tc>
        <w:tc>
          <w:tcPr>
            <w:tcW w:w="992" w:type="dxa"/>
            <w:vAlign w:val="center"/>
          </w:tcPr>
          <w:p w14:paraId="3F614B5A" w14:textId="0AD4EC27" w:rsidR="00150AFF" w:rsidRPr="00896645" w:rsidRDefault="00150AFF" w:rsidP="00150AFF">
            <w:pPr>
              <w:jc w:val="right"/>
              <w:rPr>
                <w:color w:val="000000"/>
                <w:sz w:val="24"/>
              </w:rPr>
            </w:pPr>
            <w:r w:rsidRPr="00896645">
              <w:rPr>
                <w:color w:val="000000"/>
                <w:sz w:val="24"/>
              </w:rPr>
              <w:t>-</w:t>
            </w:r>
          </w:p>
        </w:tc>
        <w:tc>
          <w:tcPr>
            <w:tcW w:w="1134" w:type="dxa"/>
            <w:vAlign w:val="center"/>
          </w:tcPr>
          <w:p w14:paraId="12948F65" w14:textId="25744ED7" w:rsidR="00150AFF" w:rsidRPr="00896645" w:rsidRDefault="00150AFF" w:rsidP="00150AFF">
            <w:pPr>
              <w:jc w:val="right"/>
              <w:rPr>
                <w:color w:val="000000"/>
                <w:sz w:val="24"/>
              </w:rPr>
            </w:pPr>
            <w:r w:rsidRPr="00896645">
              <w:rPr>
                <w:color w:val="000000"/>
                <w:sz w:val="24"/>
              </w:rPr>
              <w:t>-</w:t>
            </w:r>
          </w:p>
        </w:tc>
        <w:tc>
          <w:tcPr>
            <w:tcW w:w="1134" w:type="dxa"/>
            <w:vAlign w:val="center"/>
          </w:tcPr>
          <w:p w14:paraId="684DC50B" w14:textId="7A014A32" w:rsidR="00150AFF" w:rsidRPr="00896645" w:rsidRDefault="00150AFF" w:rsidP="00150AFF">
            <w:pPr>
              <w:jc w:val="right"/>
              <w:rPr>
                <w:color w:val="000000"/>
                <w:sz w:val="24"/>
              </w:rPr>
            </w:pPr>
            <w:r w:rsidRPr="00896645">
              <w:rPr>
                <w:color w:val="000000"/>
                <w:sz w:val="24"/>
              </w:rPr>
              <w:t>-</w:t>
            </w:r>
          </w:p>
        </w:tc>
        <w:tc>
          <w:tcPr>
            <w:tcW w:w="1276" w:type="dxa"/>
            <w:vAlign w:val="center"/>
          </w:tcPr>
          <w:p w14:paraId="0A8D2F69" w14:textId="1E8853EE" w:rsidR="00150AFF" w:rsidRPr="00896645" w:rsidRDefault="00150AFF" w:rsidP="00150AFF">
            <w:pPr>
              <w:jc w:val="right"/>
              <w:rPr>
                <w:color w:val="000000"/>
                <w:sz w:val="24"/>
              </w:rPr>
            </w:pPr>
            <w:r w:rsidRPr="00896645">
              <w:rPr>
                <w:color w:val="000000"/>
                <w:sz w:val="24"/>
              </w:rPr>
              <w:t>-</w:t>
            </w:r>
          </w:p>
        </w:tc>
        <w:tc>
          <w:tcPr>
            <w:tcW w:w="992" w:type="dxa"/>
            <w:vAlign w:val="center"/>
          </w:tcPr>
          <w:p w14:paraId="65607EA6" w14:textId="6F089D5C" w:rsidR="00150AFF" w:rsidRPr="00896645" w:rsidRDefault="00150AFF" w:rsidP="00150AFF">
            <w:pPr>
              <w:jc w:val="right"/>
              <w:rPr>
                <w:color w:val="000000"/>
                <w:sz w:val="24"/>
              </w:rPr>
            </w:pPr>
            <w:r w:rsidRPr="00896645">
              <w:rPr>
                <w:color w:val="000000"/>
                <w:sz w:val="24"/>
              </w:rPr>
              <w:t>-</w:t>
            </w:r>
          </w:p>
        </w:tc>
        <w:tc>
          <w:tcPr>
            <w:tcW w:w="1099" w:type="dxa"/>
            <w:vAlign w:val="center"/>
          </w:tcPr>
          <w:p w14:paraId="41E7864A" w14:textId="3889D2B3" w:rsidR="00150AFF" w:rsidRPr="00896645" w:rsidRDefault="00150AFF" w:rsidP="00150AFF">
            <w:pPr>
              <w:jc w:val="right"/>
              <w:rPr>
                <w:color w:val="000000"/>
                <w:sz w:val="24"/>
              </w:rPr>
            </w:pPr>
            <w:r w:rsidRPr="00896645">
              <w:rPr>
                <w:color w:val="000000"/>
                <w:sz w:val="24"/>
              </w:rPr>
              <w:t>-</w:t>
            </w:r>
          </w:p>
        </w:tc>
      </w:tr>
    </w:tbl>
    <w:p w14:paraId="7D8B69F7" w14:textId="77777777" w:rsidR="000E5401" w:rsidRDefault="000E5401" w:rsidP="000E5401">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Pr="007F52FA">
        <w:rPr>
          <w:color w:val="000000"/>
          <w:sz w:val="24"/>
        </w:rPr>
        <w:t>注：</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14:paraId="686D1DD7" w14:textId="77777777" w:rsidR="000E5401" w:rsidRPr="00F52808" w:rsidRDefault="000E5401" w:rsidP="000E5401">
      <w:pPr>
        <w:adjustRightInd w:val="0"/>
        <w:snapToGrid w:val="0"/>
        <w:spacing w:line="360" w:lineRule="auto"/>
        <w:ind w:firstLineChars="200" w:firstLine="480"/>
        <w:rPr>
          <w:color w:val="000000"/>
          <w:sz w:val="24"/>
        </w:rPr>
      </w:pPr>
    </w:p>
    <w:p w14:paraId="3D1EBDB6" w14:textId="77777777" w:rsidR="000E5401" w:rsidRDefault="000E5401" w:rsidP="000E5401">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5F60CB94" w14:textId="77777777" w:rsidR="000E5401" w:rsidRPr="007F52FA" w:rsidRDefault="000E5401" w:rsidP="000E5401">
      <w:pPr>
        <w:spacing w:before="29" w:line="288" w:lineRule="auto"/>
        <w:jc w:val="center"/>
        <w:rPr>
          <w:color w:val="000000"/>
          <w:sz w:val="24"/>
        </w:rPr>
      </w:pPr>
      <w:r w:rsidRPr="007F52FA">
        <w:rPr>
          <w:color w:val="000000"/>
          <w:sz w:val="24"/>
        </w:rPr>
        <w:t>交银施罗德中债</w:t>
      </w:r>
      <w:r w:rsidRPr="007F52FA">
        <w:rPr>
          <w:color w:val="000000"/>
          <w:sz w:val="24"/>
        </w:rPr>
        <w:t>1-3</w:t>
      </w:r>
      <w:r w:rsidRPr="007F52FA">
        <w:rPr>
          <w:color w:val="000000"/>
          <w:sz w:val="24"/>
        </w:rPr>
        <w:t>年农发行债券指数证券投资基金</w:t>
      </w:r>
    </w:p>
    <w:p w14:paraId="1F6ECC27" w14:textId="77777777" w:rsidR="000E5401" w:rsidRPr="007F52FA" w:rsidRDefault="000E5401" w:rsidP="000E5401">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89AB068" w14:textId="33CDDD11" w:rsidR="000E5401" w:rsidRPr="007F52FA" w:rsidRDefault="000E5401" w:rsidP="000E5401">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00150AFF" w:rsidRPr="00150AFF">
        <w:rPr>
          <w:rFonts w:ascii="Times New Roman" w:hAnsi="Times New Roman" w:hint="eastAsia"/>
          <w:sz w:val="24"/>
          <w:szCs w:val="24"/>
        </w:rPr>
        <w:t>2020</w:t>
      </w:r>
      <w:r w:rsidR="00150AFF" w:rsidRPr="00150AFF">
        <w:rPr>
          <w:rFonts w:ascii="Times New Roman" w:hAnsi="Times New Roman" w:hint="eastAsia"/>
          <w:sz w:val="24"/>
          <w:szCs w:val="24"/>
        </w:rPr>
        <w:t>年</w:t>
      </w:r>
      <w:r w:rsidR="00150AFF" w:rsidRPr="00150AFF">
        <w:rPr>
          <w:rFonts w:ascii="Times New Roman" w:hAnsi="Times New Roman" w:hint="eastAsia"/>
          <w:sz w:val="24"/>
          <w:szCs w:val="24"/>
        </w:rPr>
        <w:t>3</w:t>
      </w:r>
      <w:r w:rsidR="00150AFF" w:rsidRPr="00150AFF">
        <w:rPr>
          <w:rFonts w:ascii="Times New Roman" w:hAnsi="Times New Roman" w:hint="eastAsia"/>
          <w:sz w:val="24"/>
          <w:szCs w:val="24"/>
        </w:rPr>
        <w:t>月</w:t>
      </w:r>
      <w:r w:rsidR="00150AFF" w:rsidRPr="00150AFF">
        <w:rPr>
          <w:rFonts w:ascii="Times New Roman" w:hAnsi="Times New Roman" w:hint="eastAsia"/>
          <w:sz w:val="24"/>
          <w:szCs w:val="24"/>
        </w:rPr>
        <w:t>31</w:t>
      </w:r>
      <w:r w:rsidR="00150AFF" w:rsidRPr="00150AFF">
        <w:rPr>
          <w:rFonts w:ascii="Times New Roman" w:hAnsi="Times New Roman" w:hint="eastAsia"/>
          <w:sz w:val="24"/>
          <w:szCs w:val="24"/>
        </w:rPr>
        <w:t>日</w:t>
      </w:r>
      <w:r w:rsidRPr="007F52FA">
        <w:rPr>
          <w:rFonts w:ascii="Times New Roman" w:hAnsi="Times New Roman"/>
          <w:sz w:val="24"/>
          <w:szCs w:val="24"/>
        </w:rPr>
        <w:t>）</w:t>
      </w:r>
    </w:p>
    <w:p w14:paraId="616E877B" w14:textId="77777777" w:rsidR="000E5401" w:rsidRPr="007F52FA" w:rsidRDefault="000E5401" w:rsidP="000E5401">
      <w:pPr>
        <w:snapToGrid w:val="0"/>
        <w:spacing w:before="29" w:line="288" w:lineRule="auto"/>
        <w:rPr>
          <w:color w:val="000000"/>
          <w:sz w:val="24"/>
        </w:rPr>
      </w:pPr>
      <w:r w:rsidRPr="007F52FA">
        <w:rPr>
          <w:color w:val="000000"/>
          <w:sz w:val="24"/>
        </w:rPr>
        <w:t>1</w:t>
      </w:r>
      <w:r w:rsidRPr="007F52FA">
        <w:rPr>
          <w:color w:val="000000"/>
          <w:sz w:val="24"/>
        </w:rPr>
        <w:t>．交银中债</w:t>
      </w:r>
      <w:r w:rsidRPr="007F52FA">
        <w:rPr>
          <w:color w:val="000000"/>
          <w:sz w:val="24"/>
        </w:rPr>
        <w:t>1-3</w:t>
      </w:r>
      <w:r w:rsidRPr="007F52FA">
        <w:rPr>
          <w:color w:val="000000"/>
          <w:sz w:val="24"/>
        </w:rPr>
        <w:t>年农发债指数</w:t>
      </w:r>
      <w:r w:rsidRPr="007F52FA">
        <w:rPr>
          <w:color w:val="000000"/>
          <w:sz w:val="24"/>
        </w:rPr>
        <w:t>A</w:t>
      </w:r>
    </w:p>
    <w:p w14:paraId="197D09CE" w14:textId="77777777" w:rsidR="00150AFF" w:rsidRPr="007F52FA" w:rsidRDefault="00150AFF" w:rsidP="00150AFF">
      <w:pPr>
        <w:pStyle w:val="21"/>
        <w:spacing w:before="29" w:line="288" w:lineRule="auto"/>
        <w:ind w:right="-178" w:firstLine="0"/>
        <w:jc w:val="center"/>
        <w:rPr>
          <w:rFonts w:ascii="Times New Roman" w:eastAsiaTheme="minorEastAsia" w:hAnsi="Times New Roman"/>
        </w:rPr>
      </w:pPr>
      <w:r w:rsidRPr="007F52FA">
        <w:rPr>
          <w:rFonts w:ascii="Times New Roman" w:eastAsiaTheme="minorEastAsia" w:hAnsi="Times New Roman"/>
          <w:noProof/>
        </w:rPr>
        <w:drawing>
          <wp:inline distT="0" distB="0" distL="0" distR="0" wp14:anchorId="7BCBA555" wp14:editId="4E92BAF8">
            <wp:extent cx="5731510" cy="3356610"/>
            <wp:effectExtent l="19050" t="0" r="2540" b="0"/>
            <wp:docPr id="5"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731510" cy="3356610"/>
                    </a:xfrm>
                    <a:prstGeom prst="rect">
                      <a:avLst/>
                    </a:prstGeom>
                  </pic:spPr>
                </pic:pic>
              </a:graphicData>
            </a:graphic>
          </wp:inline>
        </w:drawing>
      </w:r>
    </w:p>
    <w:p w14:paraId="6CEDD9DB" w14:textId="77777777" w:rsidR="00150AFF" w:rsidRPr="007F52FA" w:rsidRDefault="00150AFF" w:rsidP="00150AF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23</w:t>
      </w:r>
      <w:r w:rsidRPr="007F52FA">
        <w:rPr>
          <w:color w:val="000000"/>
          <w:sz w:val="24"/>
        </w:rPr>
        <w:t>日，截至报告期期末，本基金已</w:t>
      </w:r>
      <w:r w:rsidRPr="007F52FA">
        <w:rPr>
          <w:color w:val="000000"/>
          <w:sz w:val="24"/>
        </w:rPr>
        <w:lastRenderedPageBreak/>
        <w:t>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04F36779" w14:textId="77777777" w:rsidR="000E5401" w:rsidRDefault="000E5401" w:rsidP="000E5401">
      <w:pPr>
        <w:adjustRightInd w:val="0"/>
        <w:snapToGrid w:val="0"/>
        <w:spacing w:line="360" w:lineRule="auto"/>
        <w:ind w:firstLineChars="200" w:firstLine="480"/>
        <w:rPr>
          <w:color w:val="000000"/>
          <w:sz w:val="24"/>
        </w:rPr>
      </w:pPr>
    </w:p>
    <w:p w14:paraId="08D53918" w14:textId="77777777" w:rsidR="000E5401" w:rsidRPr="006E65DE" w:rsidRDefault="000E5401" w:rsidP="000E5401">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交银中债</w:t>
      </w:r>
      <w:r w:rsidRPr="007F52FA">
        <w:rPr>
          <w:color w:val="000000"/>
          <w:sz w:val="24"/>
        </w:rPr>
        <w:t>1-3</w:t>
      </w:r>
      <w:r w:rsidRPr="007F52FA">
        <w:rPr>
          <w:color w:val="000000"/>
          <w:sz w:val="24"/>
        </w:rPr>
        <w:t>年农发债指数</w:t>
      </w:r>
      <w:r w:rsidRPr="007F52FA">
        <w:rPr>
          <w:color w:val="000000"/>
          <w:sz w:val="24"/>
        </w:rPr>
        <w:t>C</w:t>
      </w:r>
    </w:p>
    <w:p w14:paraId="76FC00AB" w14:textId="77777777" w:rsidR="000E5401" w:rsidRDefault="000E5401" w:rsidP="000E5401">
      <w:pPr>
        <w:adjustRightInd w:val="0"/>
        <w:snapToGrid w:val="0"/>
        <w:spacing w:line="360" w:lineRule="auto"/>
        <w:ind w:firstLineChars="200" w:firstLine="480"/>
        <w:rPr>
          <w:color w:val="000000"/>
          <w:sz w:val="24"/>
        </w:rPr>
        <w:sectPr w:rsidR="000E5401" w:rsidSect="00FF1437">
          <w:pgSz w:w="12240" w:h="15840"/>
          <w:pgMar w:top="1440" w:right="1800" w:bottom="1440" w:left="1800" w:header="720" w:footer="720" w:gutter="0"/>
          <w:cols w:space="720"/>
          <w:titlePg/>
          <w:docGrid w:type="lines" w:linePitch="286"/>
        </w:sectPr>
      </w:pPr>
      <w:r w:rsidRPr="00A8302D">
        <w:rPr>
          <w:sz w:val="24"/>
        </w:rPr>
        <w:t>注：</w:t>
      </w:r>
      <w:r w:rsidRPr="007F52FA">
        <w:rPr>
          <w:color w:val="000000"/>
          <w:sz w:val="24"/>
        </w:rPr>
        <w:t>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14:paraId="20064427" w14:textId="36F33CF4" w:rsidR="000E5401" w:rsidRDefault="000E5401" w:rsidP="000E5401">
      <w:pPr>
        <w:widowControl/>
        <w:adjustRightInd w:val="0"/>
        <w:snapToGrid w:val="0"/>
        <w:spacing w:beforeLines="50" w:before="143" w:afterLines="50" w:after="143" w:line="360" w:lineRule="auto"/>
        <w:ind w:firstLineChars="200" w:firstLine="562"/>
        <w:jc w:val="left"/>
        <w:outlineLvl w:val="0"/>
        <w:rPr>
          <w:rFonts w:ascii="宋体" w:hAnsi="宋体"/>
          <w:b/>
          <w:kern w:val="0"/>
          <w:sz w:val="30"/>
        </w:rPr>
      </w:pPr>
      <w:r w:rsidRPr="009E4572">
        <w:rPr>
          <w:rFonts w:ascii="黑体" w:eastAsia="黑体" w:hint="eastAsia"/>
          <w:b/>
          <w:kern w:val="0"/>
          <w:sz w:val="28"/>
          <w:szCs w:val="28"/>
        </w:rPr>
        <w:lastRenderedPageBreak/>
        <w:t>十</w:t>
      </w:r>
      <w:r>
        <w:rPr>
          <w:rFonts w:ascii="黑体" w:eastAsia="黑体" w:hint="eastAsia"/>
          <w:b/>
          <w:kern w:val="0"/>
          <w:sz w:val="28"/>
          <w:szCs w:val="28"/>
        </w:rPr>
        <w:t>四</w:t>
      </w:r>
      <w:r w:rsidRPr="009E4572">
        <w:rPr>
          <w:rFonts w:ascii="黑体" w:eastAsia="黑体" w:hint="eastAsia"/>
          <w:b/>
          <w:kern w:val="0"/>
          <w:sz w:val="28"/>
          <w:szCs w:val="28"/>
        </w:rPr>
        <w:t>、基金的费用与税收</w:t>
      </w:r>
    </w:p>
    <w:p w14:paraId="76963F37" w14:textId="77777777" w:rsidR="00CC7168" w:rsidRPr="0058315C" w:rsidRDefault="00C92FC0" w:rsidP="0099333E">
      <w:pPr>
        <w:adjustRightInd w:val="0"/>
        <w:snapToGrid w:val="0"/>
        <w:spacing w:line="360" w:lineRule="auto"/>
        <w:ind w:firstLineChars="200" w:firstLine="482"/>
        <w:rPr>
          <w:i/>
          <w:sz w:val="24"/>
          <w:u w:val="single"/>
        </w:rPr>
      </w:pPr>
      <w:bookmarkStart w:id="15" w:name="_Hlt91148053"/>
      <w:bookmarkStart w:id="16" w:name="_Hlt91264078"/>
      <w:bookmarkStart w:id="17" w:name="_Hlt91264042"/>
      <w:bookmarkStart w:id="18" w:name="_Hlt90801570"/>
      <w:bookmarkStart w:id="19" w:name="_Hlt90455312"/>
      <w:bookmarkStart w:id="20" w:name="_Hlt88901074"/>
      <w:bookmarkStart w:id="21" w:name="_Hlt81024033"/>
      <w:bookmarkStart w:id="22" w:name="_Hlt90458725"/>
      <w:bookmarkStart w:id="23" w:name="_Hlt91144389"/>
      <w:bookmarkStart w:id="24" w:name="_Hlt70481650"/>
      <w:bookmarkStart w:id="25" w:name="_Toc109059025"/>
      <w:bookmarkStart w:id="26" w:name="_Toc109059036"/>
      <w:bookmarkStart w:id="27" w:name="_Toc109059037"/>
      <w:bookmarkStart w:id="28" w:name="_Hlt5528681"/>
      <w:bookmarkStart w:id="29" w:name="_Hlt5604240"/>
      <w:bookmarkStart w:id="30" w:name="_Hlt88281392"/>
      <w:bookmarkStart w:id="31" w:name="_Hlt81033092"/>
      <w:bookmarkStart w:id="32" w:name="_Hlt81033424"/>
      <w:bookmarkStart w:id="33" w:name="_Hlt8884183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529B630A" w14:textId="7315873B" w:rsidR="007A203D" w:rsidRPr="0058315C" w:rsidRDefault="007A203D">
      <w:pPr>
        <w:adjustRightInd w:val="0"/>
        <w:snapToGrid w:val="0"/>
        <w:spacing w:line="360" w:lineRule="auto"/>
        <w:ind w:firstLineChars="200" w:firstLine="480"/>
        <w:rPr>
          <w:bCs/>
          <w:sz w:val="24"/>
        </w:rPr>
      </w:pPr>
      <w:r w:rsidRPr="007A203D">
        <w:rPr>
          <w:rFonts w:hint="eastAsia"/>
          <w:bCs/>
          <w:sz w:val="24"/>
        </w:rPr>
        <w:t>3</w:t>
      </w:r>
      <w:r w:rsidRPr="007A203D">
        <w:rPr>
          <w:rFonts w:hint="eastAsia"/>
          <w:bCs/>
          <w:sz w:val="24"/>
        </w:rPr>
        <w:t>、指数许可使用费；</w:t>
      </w:r>
    </w:p>
    <w:p w14:paraId="2A77EE41" w14:textId="426E0126" w:rsidR="008832EA" w:rsidRPr="0058315C" w:rsidRDefault="007A203D">
      <w:pPr>
        <w:adjustRightInd w:val="0"/>
        <w:snapToGrid w:val="0"/>
        <w:spacing w:line="360" w:lineRule="auto"/>
        <w:ind w:firstLineChars="200" w:firstLine="480"/>
        <w:rPr>
          <w:bCs/>
          <w:sz w:val="24"/>
        </w:rPr>
      </w:pPr>
      <w:r>
        <w:rPr>
          <w:bCs/>
          <w:sz w:val="24"/>
        </w:rPr>
        <w:t>4</w:t>
      </w:r>
      <w:r w:rsidR="007F4E8E" w:rsidRPr="0058315C">
        <w:rPr>
          <w:bCs/>
          <w:sz w:val="24"/>
        </w:rPr>
        <w:t>、《基金合同》生效后与基金相关的信息披露费用；</w:t>
      </w:r>
    </w:p>
    <w:p w14:paraId="55FBFCE4" w14:textId="112ED5D7" w:rsidR="008832EA" w:rsidRPr="0058315C" w:rsidRDefault="007A203D">
      <w:pPr>
        <w:adjustRightInd w:val="0"/>
        <w:snapToGrid w:val="0"/>
        <w:spacing w:line="360" w:lineRule="auto"/>
        <w:ind w:firstLineChars="200" w:firstLine="480"/>
        <w:rPr>
          <w:bCs/>
          <w:sz w:val="24"/>
        </w:rPr>
      </w:pPr>
      <w:r>
        <w:rPr>
          <w:bCs/>
          <w:sz w:val="24"/>
        </w:rPr>
        <w:t>5</w:t>
      </w:r>
      <w:r w:rsidR="007F4E8E" w:rsidRPr="0058315C">
        <w:rPr>
          <w:bCs/>
          <w:sz w:val="24"/>
        </w:rPr>
        <w:t>、《基金合同》生效后与基金相关的会计师费、律师费</w:t>
      </w:r>
      <w:r w:rsidR="00206A5F" w:rsidRPr="0058315C">
        <w:rPr>
          <w:rFonts w:hint="eastAsia"/>
          <w:bCs/>
          <w:sz w:val="24"/>
        </w:rPr>
        <w:t>、仲裁费</w:t>
      </w:r>
      <w:r w:rsidR="007F4E8E" w:rsidRPr="0058315C">
        <w:rPr>
          <w:bCs/>
          <w:sz w:val="24"/>
        </w:rPr>
        <w:t>和诉讼费；</w:t>
      </w:r>
    </w:p>
    <w:p w14:paraId="3F21A965" w14:textId="4CCE5413" w:rsidR="008832EA" w:rsidRPr="0058315C" w:rsidRDefault="007A203D">
      <w:pPr>
        <w:adjustRightInd w:val="0"/>
        <w:snapToGrid w:val="0"/>
        <w:spacing w:line="360" w:lineRule="auto"/>
        <w:ind w:firstLineChars="200" w:firstLine="480"/>
        <w:rPr>
          <w:bCs/>
          <w:sz w:val="24"/>
        </w:rPr>
      </w:pPr>
      <w:r>
        <w:rPr>
          <w:bCs/>
          <w:sz w:val="24"/>
        </w:rPr>
        <w:t>6</w:t>
      </w:r>
      <w:r w:rsidR="007F4E8E" w:rsidRPr="0058315C">
        <w:rPr>
          <w:bCs/>
          <w:sz w:val="24"/>
        </w:rPr>
        <w:t>、基金份额持有人大会费用；</w:t>
      </w:r>
    </w:p>
    <w:p w14:paraId="096C571E" w14:textId="227C34DF" w:rsidR="008832EA" w:rsidRPr="0058315C" w:rsidRDefault="007A203D">
      <w:pPr>
        <w:adjustRightInd w:val="0"/>
        <w:snapToGrid w:val="0"/>
        <w:spacing w:line="360" w:lineRule="auto"/>
        <w:ind w:firstLineChars="200" w:firstLine="480"/>
        <w:rPr>
          <w:bCs/>
          <w:sz w:val="24"/>
        </w:rPr>
      </w:pPr>
      <w:r>
        <w:rPr>
          <w:bCs/>
          <w:sz w:val="24"/>
        </w:rPr>
        <w:t>7</w:t>
      </w:r>
      <w:r w:rsidR="007F4E8E" w:rsidRPr="0058315C">
        <w:rPr>
          <w:bCs/>
          <w:sz w:val="24"/>
        </w:rPr>
        <w:t>、基金的证券交易费用；</w:t>
      </w:r>
    </w:p>
    <w:p w14:paraId="1C56E20F" w14:textId="12050BEE" w:rsidR="008832EA" w:rsidRPr="0058315C" w:rsidRDefault="007A203D">
      <w:pPr>
        <w:adjustRightInd w:val="0"/>
        <w:snapToGrid w:val="0"/>
        <w:spacing w:line="360" w:lineRule="auto"/>
        <w:ind w:firstLineChars="200" w:firstLine="480"/>
        <w:rPr>
          <w:bCs/>
          <w:sz w:val="24"/>
        </w:rPr>
      </w:pPr>
      <w:r>
        <w:rPr>
          <w:bCs/>
          <w:sz w:val="24"/>
        </w:rPr>
        <w:t>8</w:t>
      </w:r>
      <w:r w:rsidR="007F4E8E" w:rsidRPr="0058315C">
        <w:rPr>
          <w:bCs/>
          <w:sz w:val="24"/>
        </w:rPr>
        <w:t>、基金的银行汇划费用；</w:t>
      </w:r>
    </w:p>
    <w:p w14:paraId="4C2B09DA" w14:textId="66A776C9" w:rsidR="008832EA" w:rsidRPr="0058315C" w:rsidRDefault="007A203D">
      <w:pPr>
        <w:adjustRightInd w:val="0"/>
        <w:snapToGrid w:val="0"/>
        <w:spacing w:line="360" w:lineRule="auto"/>
        <w:ind w:firstLineChars="200" w:firstLine="480"/>
        <w:rPr>
          <w:rFonts w:ascii="宋体" w:hAnsi="宋体"/>
          <w:sz w:val="24"/>
        </w:rPr>
      </w:pPr>
      <w:r>
        <w:rPr>
          <w:bCs/>
          <w:sz w:val="24"/>
        </w:rPr>
        <w:t>9</w:t>
      </w:r>
      <w:r w:rsidR="007F4E8E" w:rsidRPr="0058315C">
        <w:rPr>
          <w:bCs/>
          <w:sz w:val="24"/>
        </w:rPr>
        <w:t>、</w:t>
      </w:r>
      <w:r w:rsidR="00C17442" w:rsidRPr="0058315C">
        <w:rPr>
          <w:rFonts w:ascii="宋体" w:hAnsi="宋体" w:hint="eastAsia"/>
          <w:sz w:val="24"/>
        </w:rPr>
        <w:t>基金的开户费用、账户维护费用；</w:t>
      </w:r>
    </w:p>
    <w:p w14:paraId="2A25D713" w14:textId="4184E83E" w:rsidR="007F4E8E" w:rsidRPr="0058315C" w:rsidRDefault="007A203D" w:rsidP="008A40D2">
      <w:pPr>
        <w:adjustRightInd w:val="0"/>
        <w:snapToGrid w:val="0"/>
        <w:spacing w:line="360" w:lineRule="auto"/>
        <w:ind w:firstLineChars="200" w:firstLine="480"/>
        <w:rPr>
          <w:rFonts w:hAnsi="宋体"/>
          <w:sz w:val="24"/>
        </w:rPr>
      </w:pPr>
      <w:r>
        <w:rPr>
          <w:bCs/>
          <w:sz w:val="24"/>
        </w:rPr>
        <w:t>10</w:t>
      </w:r>
      <w:r w:rsidR="007F4E8E" w:rsidRPr="0058315C">
        <w:rPr>
          <w:rFonts w:hAnsi="宋体"/>
          <w:bCs/>
          <w:sz w:val="24"/>
        </w:rPr>
        <w:t>、</w:t>
      </w:r>
      <w:r w:rsidR="007F4E8E" w:rsidRPr="0058315C">
        <w:rPr>
          <w:rFonts w:hAnsi="宋体"/>
          <w:sz w:val="24"/>
        </w:rPr>
        <w:t>本基金从</w:t>
      </w:r>
      <w:r w:rsidR="007F4E8E" w:rsidRPr="0058315C">
        <w:rPr>
          <w:sz w:val="24"/>
        </w:rPr>
        <w:t>C</w:t>
      </w:r>
      <w:r w:rsidR="007F4E8E" w:rsidRPr="0058315C">
        <w:rPr>
          <w:rFonts w:hAnsi="宋体"/>
          <w:sz w:val="24"/>
        </w:rPr>
        <w:t>类基金份额的基金财产中计提的销售服务费；</w:t>
      </w:r>
    </w:p>
    <w:p w14:paraId="08B8B671" w14:textId="22CE6998" w:rsidR="008832EA" w:rsidRPr="0058315C" w:rsidRDefault="007A203D">
      <w:pPr>
        <w:adjustRightInd w:val="0"/>
        <w:snapToGrid w:val="0"/>
        <w:spacing w:line="360" w:lineRule="auto"/>
        <w:ind w:firstLineChars="200" w:firstLine="480"/>
        <w:rPr>
          <w:bCs/>
          <w:sz w:val="24"/>
        </w:rPr>
      </w:pPr>
      <w:r>
        <w:rPr>
          <w:bCs/>
          <w:sz w:val="24"/>
        </w:rPr>
        <w:t>11</w:t>
      </w:r>
      <w:r w:rsidR="007F4E8E" w:rsidRPr="0058315C">
        <w:rPr>
          <w:bCs/>
          <w:sz w:val="24"/>
        </w:rPr>
        <w:t>、按照国家有关规定和《基金合同》约定，可以在基金财产中列支的其他费用。</w:t>
      </w:r>
    </w:p>
    <w:p w14:paraId="313BCBEB" w14:textId="77777777" w:rsidR="00C92FC0" w:rsidRPr="0058315C" w:rsidRDefault="00C92FC0" w:rsidP="000D037F">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E0AB90E" w14:textId="77777777" w:rsidR="000319F5" w:rsidRPr="0058315C" w:rsidRDefault="000319F5" w:rsidP="000D037F">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pPr>
        <w:adjustRightInd w:val="0"/>
        <w:snapToGrid w:val="0"/>
        <w:spacing w:line="360" w:lineRule="auto"/>
        <w:ind w:firstLineChars="200" w:firstLine="480"/>
        <w:outlineLvl w:val="1"/>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20616D9A"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E2555B">
        <w:rPr>
          <w:bCs/>
          <w:sz w:val="24"/>
        </w:rPr>
        <w:t>15</w:t>
      </w:r>
      <w:r w:rsidRPr="0058315C">
        <w:rPr>
          <w:bCs/>
          <w:sz w:val="24"/>
        </w:rPr>
        <w:t>%</w:t>
      </w:r>
      <w:r w:rsidRPr="0058315C">
        <w:rPr>
          <w:bCs/>
          <w:sz w:val="24"/>
        </w:rPr>
        <w:t>年费率计提。管理费的计算方法如下：</w:t>
      </w:r>
    </w:p>
    <w:p w14:paraId="4872AE00" w14:textId="54B663F1"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E2555B">
        <w:rPr>
          <w:bCs/>
          <w:sz w:val="24"/>
        </w:rPr>
        <w:t>15</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3655B7D5" w14:textId="423DB434" w:rsidR="00B056D3" w:rsidRPr="0058315C" w:rsidRDefault="000057B3" w:rsidP="00FA0F88">
      <w:pPr>
        <w:adjustRightInd w:val="0"/>
        <w:snapToGrid w:val="0"/>
        <w:spacing w:line="360" w:lineRule="auto"/>
        <w:ind w:firstLineChars="200" w:firstLine="480"/>
        <w:rPr>
          <w:sz w:val="24"/>
        </w:rPr>
      </w:pPr>
      <w:r w:rsidRPr="000057B3">
        <w:rPr>
          <w:rFonts w:hint="eastAsia"/>
          <w:sz w:val="24"/>
        </w:rPr>
        <w:t>基金管理费每日</w:t>
      </w:r>
      <w:r w:rsidR="003E32D0">
        <w:rPr>
          <w:rFonts w:hint="eastAsia"/>
          <w:bCs/>
          <w:sz w:val="24"/>
        </w:rPr>
        <w:t>计提</w:t>
      </w:r>
      <w:r w:rsidRPr="000057B3">
        <w:rPr>
          <w:rFonts w:hint="eastAsia"/>
          <w:sz w:val="24"/>
        </w:rPr>
        <w:t>，逐日累计至每月月末，按月支付，由基金管理人于次月首日起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117A428B" w14:textId="77777777" w:rsidR="00B056D3" w:rsidRPr="0058315C" w:rsidRDefault="000319F5" w:rsidP="00FA0F88">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A579202" w14:textId="7B7D69E9" w:rsidR="008832EA" w:rsidRPr="0058315C" w:rsidRDefault="00C17442">
      <w:pPr>
        <w:adjustRightInd w:val="0"/>
        <w:snapToGrid w:val="0"/>
        <w:spacing w:line="360" w:lineRule="auto"/>
        <w:ind w:firstLineChars="200" w:firstLine="480"/>
        <w:outlineLvl w:val="1"/>
        <w:rPr>
          <w:sz w:val="24"/>
        </w:rPr>
      </w:pPr>
      <w:r w:rsidRPr="0058315C">
        <w:rPr>
          <w:rFonts w:hint="eastAsia"/>
          <w:sz w:val="24"/>
        </w:rPr>
        <w:lastRenderedPageBreak/>
        <w:t>本基金的托管费按前一日基金资产净值的</w:t>
      </w:r>
      <w:r w:rsidRPr="0058315C">
        <w:rPr>
          <w:sz w:val="24"/>
        </w:rPr>
        <w:t>0.</w:t>
      </w:r>
      <w:r w:rsidR="007A203D">
        <w:rPr>
          <w:sz w:val="24"/>
        </w:rPr>
        <w:t>05</w:t>
      </w:r>
      <w:r w:rsidR="00B056D3" w:rsidRPr="0058315C">
        <w:rPr>
          <w:rFonts w:hint="eastAsia"/>
          <w:sz w:val="24"/>
        </w:rPr>
        <w:t>%</w:t>
      </w:r>
      <w:r w:rsidRPr="0058315C">
        <w:rPr>
          <w:rFonts w:hint="eastAsia"/>
          <w:sz w:val="24"/>
        </w:rPr>
        <w:t>年费率计提。托管费的计算方法如下：</w:t>
      </w:r>
    </w:p>
    <w:p w14:paraId="2C892374" w14:textId="155510F9"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w:t>
      </w:r>
      <w:r w:rsidR="007A203D">
        <w:rPr>
          <w:sz w:val="24"/>
        </w:rPr>
        <w:t>05</w:t>
      </w:r>
      <w:r w:rsidR="00B056D3" w:rsidRPr="0058315C">
        <w:rPr>
          <w:rFonts w:hint="eastAsia"/>
          <w:sz w:val="24"/>
        </w:rPr>
        <w:t>%</w:t>
      </w:r>
      <w:r w:rsidRPr="0058315C">
        <w:rPr>
          <w:rFonts w:hint="eastAsia"/>
          <w:sz w:val="24"/>
        </w:rPr>
        <w:t>÷当年天数</w:t>
      </w:r>
    </w:p>
    <w:p w14:paraId="2421F2FB" w14:textId="77777777" w:rsidR="008832EA" w:rsidRPr="0058315C" w:rsidRDefault="00C17442">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457358DB" w14:textId="77777777" w:rsidR="008832EA" w:rsidRPr="0058315C" w:rsidRDefault="00C17442">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7524A2F2" w14:textId="54370C40" w:rsidR="00B056D3" w:rsidRDefault="000057B3" w:rsidP="00FA0F88">
      <w:pPr>
        <w:adjustRightInd w:val="0"/>
        <w:snapToGrid w:val="0"/>
        <w:spacing w:line="360" w:lineRule="auto"/>
        <w:ind w:firstLineChars="200" w:firstLine="480"/>
        <w:rPr>
          <w:kern w:val="0"/>
          <w:sz w:val="24"/>
        </w:rPr>
      </w:pPr>
      <w:r w:rsidRPr="000057B3">
        <w:rPr>
          <w:rFonts w:hint="eastAsia"/>
          <w:kern w:val="0"/>
          <w:sz w:val="24"/>
        </w:rPr>
        <w:t>基金托管费每日</w:t>
      </w:r>
      <w:r w:rsidR="003E32D0">
        <w:rPr>
          <w:rFonts w:hint="eastAsia"/>
          <w:bCs/>
          <w:sz w:val="24"/>
        </w:rPr>
        <w:t>计提</w:t>
      </w:r>
      <w:r w:rsidRPr="000057B3">
        <w:rPr>
          <w:rFonts w:hint="eastAsia"/>
          <w:kern w:val="0"/>
          <w:sz w:val="24"/>
        </w:rPr>
        <w:t>，逐日累计至每月月末，按月支付，由基金管理人于次月首日起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0059339D" w:rsidRPr="0058315C">
        <w:rPr>
          <w:kern w:val="0"/>
          <w:sz w:val="24"/>
        </w:rPr>
        <w:t xml:space="preserve"> </w:t>
      </w:r>
    </w:p>
    <w:p w14:paraId="5AEC7741" w14:textId="60E3E010" w:rsidR="007A203D" w:rsidRPr="007A203D" w:rsidRDefault="007A203D" w:rsidP="007A203D">
      <w:pPr>
        <w:adjustRightInd w:val="0"/>
        <w:snapToGrid w:val="0"/>
        <w:spacing w:line="360" w:lineRule="auto"/>
        <w:ind w:firstLineChars="200" w:firstLine="480"/>
        <w:rPr>
          <w:bCs/>
          <w:kern w:val="0"/>
          <w:sz w:val="24"/>
        </w:rPr>
      </w:pPr>
      <w:r>
        <w:rPr>
          <w:rFonts w:hint="eastAsia"/>
          <w:bCs/>
          <w:kern w:val="0"/>
          <w:sz w:val="24"/>
        </w:rPr>
        <w:t>（</w:t>
      </w:r>
      <w:r w:rsidRPr="007A203D">
        <w:rPr>
          <w:rFonts w:hint="eastAsia"/>
          <w:bCs/>
          <w:kern w:val="0"/>
          <w:sz w:val="24"/>
        </w:rPr>
        <w:t>3</w:t>
      </w:r>
      <w:r>
        <w:rPr>
          <w:rFonts w:hint="eastAsia"/>
          <w:bCs/>
          <w:kern w:val="0"/>
          <w:sz w:val="24"/>
        </w:rPr>
        <w:t>）</w:t>
      </w:r>
      <w:r w:rsidRPr="007A203D">
        <w:rPr>
          <w:rFonts w:hint="eastAsia"/>
          <w:bCs/>
          <w:kern w:val="0"/>
          <w:sz w:val="24"/>
        </w:rPr>
        <w:t>指数许可使用费</w:t>
      </w:r>
    </w:p>
    <w:p w14:paraId="13697EC6" w14:textId="06A01097" w:rsidR="007A203D" w:rsidRDefault="003839CA" w:rsidP="007A203D">
      <w:pPr>
        <w:adjustRightInd w:val="0"/>
        <w:snapToGrid w:val="0"/>
        <w:spacing w:line="360" w:lineRule="auto"/>
        <w:ind w:firstLineChars="200" w:firstLine="480"/>
        <w:rPr>
          <w:bCs/>
          <w:kern w:val="0"/>
          <w:sz w:val="24"/>
        </w:rPr>
      </w:pPr>
      <w:r w:rsidRPr="003839CA">
        <w:rPr>
          <w:rFonts w:hint="eastAsia"/>
          <w:bCs/>
          <w:kern w:val="0"/>
          <w:sz w:val="24"/>
        </w:rPr>
        <w:t>本基金作为指数基金，需根据与标的指数许可方签署的指数许可使用协议的约定向标的指数许可方支付指数许可使用费。</w:t>
      </w:r>
      <w:r w:rsidR="00B25D89" w:rsidRPr="00B25D89">
        <w:rPr>
          <w:rFonts w:hint="eastAsia"/>
          <w:bCs/>
          <w:kern w:val="0"/>
          <w:sz w:val="24"/>
        </w:rPr>
        <w:t>在通常情况下，指数许可使用费按前一日的基金资产净值所适应的年度费率计提。指数许可使用费每日</w:t>
      </w:r>
      <w:r w:rsidR="00CA3680">
        <w:rPr>
          <w:rFonts w:hint="eastAsia"/>
          <w:bCs/>
          <w:kern w:val="0"/>
          <w:sz w:val="24"/>
        </w:rPr>
        <w:t>计算</w:t>
      </w:r>
      <w:r w:rsidR="00B25D89" w:rsidRPr="00B25D89">
        <w:rPr>
          <w:rFonts w:hint="eastAsia"/>
          <w:bCs/>
          <w:kern w:val="0"/>
          <w:sz w:val="24"/>
        </w:rPr>
        <w:t>，逐日累计。</w:t>
      </w:r>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6"/>
        <w:gridCol w:w="1843"/>
        <w:gridCol w:w="1744"/>
      </w:tblGrid>
      <w:tr w:rsidR="007A203D" w:rsidRPr="00ED76E2" w14:paraId="44D434C7" w14:textId="77777777" w:rsidTr="002451F5">
        <w:trPr>
          <w:trHeight w:val="509"/>
          <w:jc w:val="center"/>
        </w:trPr>
        <w:tc>
          <w:tcPr>
            <w:tcW w:w="5396" w:type="dxa"/>
            <w:shd w:val="clear" w:color="auto" w:fill="auto"/>
            <w:vAlign w:val="center"/>
          </w:tcPr>
          <w:p w14:paraId="6A886728" w14:textId="685E275A" w:rsidR="007A203D" w:rsidRPr="00FC3B0A" w:rsidRDefault="007A203D" w:rsidP="008413B3">
            <w:pPr>
              <w:spacing w:line="360" w:lineRule="auto"/>
              <w:ind w:firstLineChars="200" w:firstLine="480"/>
              <w:jc w:val="center"/>
              <w:rPr>
                <w:bCs/>
                <w:sz w:val="24"/>
              </w:rPr>
            </w:pPr>
            <w:r>
              <w:rPr>
                <w:rFonts w:hint="eastAsia"/>
                <w:bCs/>
                <w:sz w:val="24"/>
              </w:rPr>
              <w:t>基金</w:t>
            </w:r>
            <w:r w:rsidRPr="00FC3B0A">
              <w:rPr>
                <w:rFonts w:hint="eastAsia"/>
                <w:bCs/>
                <w:sz w:val="24"/>
              </w:rPr>
              <w:t>资产</w:t>
            </w:r>
            <w:r w:rsidR="00CA3680">
              <w:rPr>
                <w:rFonts w:hint="eastAsia"/>
                <w:bCs/>
                <w:sz w:val="24"/>
              </w:rPr>
              <w:t>季度</w:t>
            </w:r>
            <w:r w:rsidR="00CA3680">
              <w:rPr>
                <w:bCs/>
                <w:sz w:val="24"/>
              </w:rPr>
              <w:t>平均</w:t>
            </w:r>
            <w:r w:rsidRPr="00FC3B0A">
              <w:rPr>
                <w:rFonts w:hint="eastAsia"/>
                <w:bCs/>
                <w:sz w:val="24"/>
              </w:rPr>
              <w:t>净值</w:t>
            </w:r>
          </w:p>
        </w:tc>
        <w:tc>
          <w:tcPr>
            <w:tcW w:w="1843" w:type="dxa"/>
            <w:shd w:val="clear" w:color="auto" w:fill="auto"/>
            <w:vAlign w:val="center"/>
          </w:tcPr>
          <w:p w14:paraId="0DEA635E" w14:textId="77777777" w:rsidR="007A203D" w:rsidRPr="00FC3B0A" w:rsidRDefault="007A203D" w:rsidP="002451F5">
            <w:pPr>
              <w:spacing w:line="360" w:lineRule="auto"/>
              <w:jc w:val="center"/>
              <w:rPr>
                <w:bCs/>
                <w:sz w:val="24"/>
              </w:rPr>
            </w:pPr>
            <w:r w:rsidRPr="00FC3B0A">
              <w:rPr>
                <w:rFonts w:hint="eastAsia"/>
                <w:bCs/>
                <w:sz w:val="24"/>
              </w:rPr>
              <w:t>季度费率</w:t>
            </w:r>
          </w:p>
        </w:tc>
        <w:tc>
          <w:tcPr>
            <w:tcW w:w="1744" w:type="dxa"/>
            <w:vAlign w:val="center"/>
          </w:tcPr>
          <w:p w14:paraId="73F2CDF5" w14:textId="77777777" w:rsidR="007A203D" w:rsidRPr="00FC3B0A" w:rsidRDefault="007A203D" w:rsidP="002451F5">
            <w:pPr>
              <w:spacing w:line="360" w:lineRule="auto"/>
              <w:jc w:val="center"/>
              <w:rPr>
                <w:bCs/>
                <w:sz w:val="24"/>
              </w:rPr>
            </w:pPr>
            <w:r w:rsidRPr="00FC3B0A">
              <w:rPr>
                <w:rFonts w:hint="eastAsia"/>
                <w:bCs/>
                <w:sz w:val="24"/>
              </w:rPr>
              <w:t>年度费率</w:t>
            </w:r>
          </w:p>
        </w:tc>
      </w:tr>
      <w:tr w:rsidR="007A203D" w:rsidRPr="00ED76E2" w14:paraId="6297735D" w14:textId="77777777" w:rsidTr="002451F5">
        <w:trPr>
          <w:trHeight w:val="938"/>
          <w:jc w:val="center"/>
        </w:trPr>
        <w:tc>
          <w:tcPr>
            <w:tcW w:w="5396" w:type="dxa"/>
            <w:shd w:val="clear" w:color="auto" w:fill="auto"/>
            <w:vAlign w:val="center"/>
          </w:tcPr>
          <w:p w14:paraId="1BF98B0A" w14:textId="385069B0"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亿人民币以下</w:t>
            </w:r>
          </w:p>
          <w:p w14:paraId="4F57C2D1" w14:textId="77777777" w:rsidR="007A203D" w:rsidRPr="00FC3B0A" w:rsidRDefault="007A203D" w:rsidP="002451F5">
            <w:pPr>
              <w:spacing w:line="360" w:lineRule="auto"/>
              <w:ind w:firstLineChars="200" w:firstLine="480"/>
              <w:jc w:val="center"/>
              <w:rPr>
                <w:bCs/>
                <w:sz w:val="24"/>
              </w:rPr>
            </w:pPr>
            <w:r w:rsidRPr="00FC3B0A">
              <w:rPr>
                <w:rFonts w:hint="eastAsia"/>
                <w:bCs/>
                <w:sz w:val="24"/>
              </w:rPr>
              <w:t>（不包括</w:t>
            </w:r>
            <w:r w:rsidRPr="00FC3B0A">
              <w:rPr>
                <w:rFonts w:hint="eastAsia"/>
                <w:bCs/>
                <w:sz w:val="24"/>
              </w:rPr>
              <w:t>10</w:t>
            </w:r>
            <w:r w:rsidRPr="00FC3B0A">
              <w:rPr>
                <w:rFonts w:hint="eastAsia"/>
                <w:bCs/>
                <w:sz w:val="24"/>
              </w:rPr>
              <w:t>亿人民币整）</w:t>
            </w:r>
          </w:p>
        </w:tc>
        <w:tc>
          <w:tcPr>
            <w:tcW w:w="1843" w:type="dxa"/>
            <w:shd w:val="clear" w:color="auto" w:fill="auto"/>
            <w:vAlign w:val="center"/>
          </w:tcPr>
          <w:p w14:paraId="74D9B100" w14:textId="77777777" w:rsidR="007A203D" w:rsidRPr="00FC3B0A" w:rsidRDefault="007A203D" w:rsidP="00D56566">
            <w:pPr>
              <w:spacing w:line="360" w:lineRule="auto"/>
              <w:ind w:firstLineChars="250" w:firstLine="600"/>
              <w:rPr>
                <w:bCs/>
                <w:sz w:val="24"/>
              </w:rPr>
            </w:pPr>
            <w:r w:rsidRPr="00FC3B0A">
              <w:rPr>
                <w:bCs/>
                <w:sz w:val="24"/>
              </w:rPr>
              <w:t>1 bp</w:t>
            </w:r>
          </w:p>
        </w:tc>
        <w:tc>
          <w:tcPr>
            <w:tcW w:w="1744" w:type="dxa"/>
            <w:vAlign w:val="center"/>
          </w:tcPr>
          <w:p w14:paraId="5E684E79" w14:textId="77777777" w:rsidR="007A203D" w:rsidRPr="00FC3B0A" w:rsidRDefault="007A203D" w:rsidP="002451F5">
            <w:pPr>
              <w:spacing w:line="360" w:lineRule="auto"/>
              <w:ind w:firstLineChars="200" w:firstLine="480"/>
              <w:rPr>
                <w:bCs/>
                <w:sz w:val="24"/>
              </w:rPr>
            </w:pPr>
            <w:r w:rsidRPr="00FC3B0A">
              <w:rPr>
                <w:rFonts w:hint="eastAsia"/>
                <w:bCs/>
                <w:sz w:val="24"/>
              </w:rPr>
              <w:t>4</w:t>
            </w:r>
            <w:r w:rsidRPr="00FC3B0A">
              <w:rPr>
                <w:bCs/>
                <w:sz w:val="24"/>
              </w:rPr>
              <w:t>bp</w:t>
            </w:r>
          </w:p>
        </w:tc>
      </w:tr>
      <w:tr w:rsidR="007A203D" w:rsidRPr="00ED76E2" w14:paraId="5B2194F3" w14:textId="77777777" w:rsidTr="002451F5">
        <w:trPr>
          <w:trHeight w:val="1390"/>
          <w:jc w:val="center"/>
        </w:trPr>
        <w:tc>
          <w:tcPr>
            <w:tcW w:w="5396" w:type="dxa"/>
            <w:shd w:val="clear" w:color="auto" w:fill="auto"/>
            <w:vAlign w:val="center"/>
          </w:tcPr>
          <w:p w14:paraId="673196D7" w14:textId="7FF34572" w:rsidR="007A203D" w:rsidRDefault="007A203D"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w:t>
            </w:r>
            <w:r w:rsidRPr="00FC3B0A">
              <w:rPr>
                <w:rFonts w:hint="eastAsia"/>
                <w:bCs/>
                <w:sz w:val="24"/>
              </w:rPr>
              <w:t>-20</w:t>
            </w:r>
            <w:r w:rsidRPr="00FC3B0A">
              <w:rPr>
                <w:rFonts w:hint="eastAsia"/>
                <w:bCs/>
                <w:sz w:val="24"/>
              </w:rPr>
              <w:t>亿人民币之间</w:t>
            </w:r>
          </w:p>
          <w:p w14:paraId="7474B10F" w14:textId="4BDBA61F"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10</w:t>
            </w:r>
            <w:r w:rsidR="002451F5" w:rsidRPr="002451F5">
              <w:rPr>
                <w:rFonts w:hint="eastAsia"/>
                <w:bCs/>
                <w:sz w:val="24"/>
              </w:rPr>
              <w:t>亿人民币整，不包括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3BB98F6D" w14:textId="77777777" w:rsidR="007A203D" w:rsidRPr="00FC3B0A" w:rsidRDefault="007A203D" w:rsidP="002451F5">
            <w:pPr>
              <w:spacing w:line="360" w:lineRule="auto"/>
              <w:ind w:firstLineChars="200" w:firstLine="480"/>
              <w:rPr>
                <w:bCs/>
                <w:sz w:val="24"/>
              </w:rPr>
            </w:pPr>
            <w:r w:rsidRPr="00FC3B0A">
              <w:rPr>
                <w:bCs/>
                <w:sz w:val="24"/>
              </w:rPr>
              <w:t>0.75 bp</w:t>
            </w:r>
          </w:p>
        </w:tc>
        <w:tc>
          <w:tcPr>
            <w:tcW w:w="1744" w:type="dxa"/>
            <w:vAlign w:val="center"/>
          </w:tcPr>
          <w:p w14:paraId="58C00F8E" w14:textId="77777777" w:rsidR="007A203D" w:rsidRPr="00FC3B0A" w:rsidRDefault="007A203D" w:rsidP="002451F5">
            <w:pPr>
              <w:spacing w:line="360" w:lineRule="auto"/>
              <w:ind w:firstLineChars="200" w:firstLine="480"/>
              <w:rPr>
                <w:bCs/>
                <w:sz w:val="24"/>
              </w:rPr>
            </w:pPr>
            <w:r w:rsidRPr="00FC3B0A">
              <w:rPr>
                <w:rFonts w:hint="eastAsia"/>
                <w:bCs/>
                <w:sz w:val="24"/>
              </w:rPr>
              <w:t>3</w:t>
            </w:r>
            <w:r w:rsidRPr="00FC3B0A">
              <w:rPr>
                <w:bCs/>
                <w:sz w:val="24"/>
              </w:rPr>
              <w:t xml:space="preserve"> bp</w:t>
            </w:r>
          </w:p>
        </w:tc>
      </w:tr>
      <w:tr w:rsidR="007A203D" w:rsidRPr="00ED76E2" w14:paraId="6E543E42" w14:textId="77777777" w:rsidTr="00D56566">
        <w:trPr>
          <w:trHeight w:val="63"/>
          <w:jc w:val="center"/>
        </w:trPr>
        <w:tc>
          <w:tcPr>
            <w:tcW w:w="5396" w:type="dxa"/>
            <w:shd w:val="clear" w:color="auto" w:fill="auto"/>
            <w:vAlign w:val="center"/>
          </w:tcPr>
          <w:p w14:paraId="325C0A5E" w14:textId="32BC35AE" w:rsidR="007A203D" w:rsidRDefault="007A203D" w:rsidP="002451F5">
            <w:pPr>
              <w:spacing w:line="360" w:lineRule="auto"/>
              <w:ind w:firstLineChars="200" w:firstLine="480"/>
              <w:jc w:val="center"/>
              <w:rPr>
                <w:bCs/>
                <w:sz w:val="24"/>
              </w:rPr>
            </w:pPr>
            <w:r w:rsidRPr="00FC3B0A">
              <w:rPr>
                <w:rFonts w:hint="eastAsia"/>
                <w:bCs/>
                <w:sz w:val="24"/>
              </w:rPr>
              <w:t>超过</w:t>
            </w:r>
            <w:r w:rsidRPr="00FC3B0A">
              <w:rPr>
                <w:rFonts w:hint="eastAsia"/>
                <w:bCs/>
                <w:sz w:val="24"/>
              </w:rPr>
              <w:t>20</w:t>
            </w:r>
            <w:r w:rsidRPr="00FC3B0A">
              <w:rPr>
                <w:rFonts w:hint="eastAsia"/>
                <w:bCs/>
                <w:sz w:val="24"/>
              </w:rPr>
              <w:t>亿人民币</w:t>
            </w:r>
          </w:p>
          <w:p w14:paraId="100674B2" w14:textId="6A10FECA" w:rsidR="007A203D" w:rsidRPr="00FC3B0A" w:rsidRDefault="007A203D" w:rsidP="002451F5">
            <w:pPr>
              <w:spacing w:line="360" w:lineRule="auto"/>
              <w:ind w:firstLineChars="200" w:firstLine="480"/>
              <w:jc w:val="center"/>
              <w:rPr>
                <w:bCs/>
                <w:sz w:val="24"/>
              </w:rPr>
            </w:pPr>
            <w:r w:rsidRPr="00FC3B0A">
              <w:rPr>
                <w:rFonts w:hint="eastAsia"/>
                <w:bCs/>
                <w:sz w:val="24"/>
              </w:rPr>
              <w:t>（</w:t>
            </w:r>
            <w:r w:rsidR="002451F5" w:rsidRPr="002451F5">
              <w:rPr>
                <w:rFonts w:hint="eastAsia"/>
                <w:bCs/>
                <w:sz w:val="24"/>
              </w:rPr>
              <w:t>包括</w:t>
            </w:r>
            <w:r w:rsidR="002451F5" w:rsidRPr="002451F5">
              <w:rPr>
                <w:rFonts w:hint="eastAsia"/>
                <w:bCs/>
                <w:sz w:val="24"/>
              </w:rPr>
              <w:t>20</w:t>
            </w:r>
            <w:r w:rsidR="002451F5" w:rsidRPr="002451F5">
              <w:rPr>
                <w:rFonts w:hint="eastAsia"/>
                <w:bCs/>
                <w:sz w:val="24"/>
              </w:rPr>
              <w:t>亿人民币整</w:t>
            </w:r>
            <w:r w:rsidRPr="00FC3B0A">
              <w:rPr>
                <w:rFonts w:hint="eastAsia"/>
                <w:bCs/>
                <w:sz w:val="24"/>
              </w:rPr>
              <w:t>）</w:t>
            </w:r>
          </w:p>
        </w:tc>
        <w:tc>
          <w:tcPr>
            <w:tcW w:w="1843" w:type="dxa"/>
            <w:shd w:val="clear" w:color="auto" w:fill="auto"/>
            <w:vAlign w:val="center"/>
          </w:tcPr>
          <w:p w14:paraId="62B77B26" w14:textId="77777777" w:rsidR="007A203D" w:rsidRPr="00FC3B0A" w:rsidRDefault="007A203D" w:rsidP="002451F5">
            <w:pPr>
              <w:spacing w:line="360" w:lineRule="auto"/>
              <w:ind w:firstLineChars="200" w:firstLine="480"/>
              <w:rPr>
                <w:bCs/>
                <w:sz w:val="24"/>
              </w:rPr>
            </w:pPr>
            <w:r w:rsidRPr="00FC3B0A">
              <w:rPr>
                <w:bCs/>
                <w:sz w:val="24"/>
              </w:rPr>
              <w:t>0.625 bp</w:t>
            </w:r>
          </w:p>
        </w:tc>
        <w:tc>
          <w:tcPr>
            <w:tcW w:w="1744" w:type="dxa"/>
            <w:vAlign w:val="center"/>
          </w:tcPr>
          <w:p w14:paraId="33FC3A45" w14:textId="77777777" w:rsidR="007A203D" w:rsidRPr="00FC3B0A" w:rsidRDefault="007A203D" w:rsidP="002451F5">
            <w:pPr>
              <w:spacing w:line="360" w:lineRule="auto"/>
              <w:ind w:firstLineChars="200" w:firstLine="480"/>
              <w:rPr>
                <w:bCs/>
                <w:sz w:val="24"/>
              </w:rPr>
            </w:pPr>
            <w:r w:rsidRPr="00FC3B0A">
              <w:rPr>
                <w:rFonts w:hint="eastAsia"/>
                <w:bCs/>
                <w:sz w:val="24"/>
              </w:rPr>
              <w:t>2.5</w:t>
            </w:r>
            <w:r w:rsidRPr="00FC3B0A">
              <w:rPr>
                <w:bCs/>
                <w:sz w:val="24"/>
              </w:rPr>
              <w:t>bp</w:t>
            </w:r>
          </w:p>
        </w:tc>
      </w:tr>
    </w:tbl>
    <w:p w14:paraId="18064EC4" w14:textId="1755E344" w:rsidR="007A203D" w:rsidRPr="007A203D" w:rsidRDefault="007A203D" w:rsidP="007A203D">
      <w:pPr>
        <w:adjustRightInd w:val="0"/>
        <w:snapToGrid w:val="0"/>
        <w:spacing w:line="360" w:lineRule="auto"/>
        <w:ind w:firstLineChars="200" w:firstLine="480"/>
        <w:rPr>
          <w:bCs/>
          <w:kern w:val="0"/>
          <w:sz w:val="24"/>
        </w:rPr>
      </w:pPr>
      <w:r w:rsidRPr="007A203D">
        <w:rPr>
          <w:rFonts w:hint="eastAsia"/>
          <w:bCs/>
          <w:kern w:val="0"/>
          <w:sz w:val="24"/>
        </w:rPr>
        <w:t>注：</w:t>
      </w:r>
      <w:r w:rsidRPr="007A203D">
        <w:rPr>
          <w:rFonts w:hint="eastAsia"/>
          <w:bCs/>
          <w:kern w:val="0"/>
          <w:sz w:val="24"/>
        </w:rPr>
        <w:t>1bp=</w:t>
      </w:r>
      <w:r w:rsidRPr="007A203D">
        <w:rPr>
          <w:rFonts w:hint="eastAsia"/>
          <w:bCs/>
          <w:kern w:val="0"/>
          <w:sz w:val="24"/>
        </w:rPr>
        <w:t>基本点数</w:t>
      </w:r>
      <w:r w:rsidRPr="007A203D">
        <w:rPr>
          <w:rFonts w:hint="eastAsia"/>
          <w:bCs/>
          <w:kern w:val="0"/>
          <w:sz w:val="24"/>
        </w:rPr>
        <w:t>=1/10,000=0.01%</w:t>
      </w:r>
    </w:p>
    <w:p w14:paraId="32839B4C" w14:textId="4D3475C0"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亿元以下（不包括</w:t>
      </w:r>
      <w:r w:rsidRPr="00D56566">
        <w:rPr>
          <w:rFonts w:hint="eastAsia"/>
          <w:bCs/>
          <w:kern w:val="0"/>
          <w:sz w:val="24"/>
        </w:rPr>
        <w:t>10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0.04%</w:t>
      </w:r>
      <w:r w:rsidRPr="00D56566">
        <w:rPr>
          <w:rFonts w:hint="eastAsia"/>
          <w:bCs/>
          <w:kern w:val="0"/>
          <w:sz w:val="24"/>
        </w:rPr>
        <w:t>的年费率计提。计算方法如下：</w:t>
      </w:r>
    </w:p>
    <w:p w14:paraId="7DE9937D"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0.04%</w:t>
      </w:r>
      <w:r w:rsidRPr="00D56566">
        <w:rPr>
          <w:rFonts w:hint="eastAsia"/>
          <w:bCs/>
          <w:kern w:val="0"/>
          <w:sz w:val="24"/>
        </w:rPr>
        <w:t>÷当年天数</w:t>
      </w:r>
      <w:r w:rsidRPr="00D56566">
        <w:rPr>
          <w:rFonts w:hint="eastAsia"/>
          <w:bCs/>
          <w:kern w:val="0"/>
          <w:sz w:val="24"/>
        </w:rPr>
        <w:t xml:space="preserve"> </w:t>
      </w:r>
    </w:p>
    <w:p w14:paraId="1FA514BB" w14:textId="754C99DD" w:rsidR="007B6B66" w:rsidRPr="00D56566" w:rsidRDefault="007B6B66" w:rsidP="007B6B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70D111CF" w14:textId="52255B7E" w:rsidR="007B6B66" w:rsidRPr="00B25D89" w:rsidRDefault="007B6B66" w:rsidP="00B25D89">
      <w:pPr>
        <w:adjustRightInd w:val="0"/>
        <w:snapToGrid w:val="0"/>
        <w:spacing w:line="360" w:lineRule="auto"/>
        <w:ind w:firstLineChars="200" w:firstLine="480"/>
        <w:rPr>
          <w:kern w:val="0"/>
          <w:sz w:val="24"/>
        </w:rPr>
      </w:pPr>
      <w:r w:rsidRPr="00D56566">
        <w:rPr>
          <w:rFonts w:hint="eastAsia"/>
          <w:bCs/>
          <w:kern w:val="0"/>
          <w:sz w:val="24"/>
        </w:rPr>
        <w:lastRenderedPageBreak/>
        <w:t>E</w:t>
      </w:r>
      <w:r w:rsidRPr="00D56566">
        <w:rPr>
          <w:rFonts w:hint="eastAsia"/>
          <w:bCs/>
          <w:kern w:val="0"/>
          <w:sz w:val="24"/>
        </w:rPr>
        <w:t>为前一日的基金资产净值</w:t>
      </w:r>
    </w:p>
    <w:p w14:paraId="04CC1D4C" w14:textId="7604D09A"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w:t>
      </w:r>
      <w:r w:rsidR="00CA3680">
        <w:rPr>
          <w:bCs/>
          <w:sz w:val="24"/>
        </w:rPr>
        <w:t>平均</w:t>
      </w:r>
      <w:r w:rsidRPr="00D56566">
        <w:rPr>
          <w:rFonts w:hint="eastAsia"/>
          <w:bCs/>
          <w:kern w:val="0"/>
          <w:sz w:val="24"/>
        </w:rPr>
        <w:t>净值规模在</w:t>
      </w:r>
      <w:r w:rsidRPr="00D56566">
        <w:rPr>
          <w:rFonts w:hint="eastAsia"/>
          <w:bCs/>
          <w:kern w:val="0"/>
          <w:sz w:val="24"/>
        </w:rPr>
        <w:t>10</w:t>
      </w:r>
      <w:r w:rsidRPr="00D56566">
        <w:rPr>
          <w:rFonts w:hint="eastAsia"/>
          <w:bCs/>
          <w:kern w:val="0"/>
          <w:sz w:val="24"/>
        </w:rPr>
        <w:t>亿元至</w:t>
      </w:r>
      <w:r w:rsidRPr="00D56566">
        <w:rPr>
          <w:rFonts w:hint="eastAsia"/>
          <w:bCs/>
          <w:kern w:val="0"/>
          <w:sz w:val="24"/>
        </w:rPr>
        <w:t>20</w:t>
      </w:r>
      <w:r w:rsidRPr="00D56566">
        <w:rPr>
          <w:rFonts w:hint="eastAsia"/>
          <w:bCs/>
          <w:kern w:val="0"/>
          <w:sz w:val="24"/>
        </w:rPr>
        <w:t>亿元（包括</w:t>
      </w:r>
      <w:r w:rsidRPr="00D56566">
        <w:rPr>
          <w:rFonts w:hint="eastAsia"/>
          <w:bCs/>
          <w:kern w:val="0"/>
          <w:sz w:val="24"/>
        </w:rPr>
        <w:t>10</w:t>
      </w:r>
      <w:r w:rsidRPr="00D56566">
        <w:rPr>
          <w:rFonts w:hint="eastAsia"/>
          <w:bCs/>
          <w:kern w:val="0"/>
          <w:sz w:val="24"/>
        </w:rPr>
        <w:t>亿元，不包括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0.03%</w:t>
      </w:r>
      <w:r w:rsidRPr="00D56566">
        <w:rPr>
          <w:rFonts w:hint="eastAsia"/>
          <w:bCs/>
          <w:kern w:val="0"/>
          <w:sz w:val="24"/>
        </w:rPr>
        <w:t>的年费率</w:t>
      </w:r>
      <w:r w:rsidR="00335FA4">
        <w:rPr>
          <w:rFonts w:hint="eastAsia"/>
          <w:bCs/>
          <w:kern w:val="0"/>
          <w:sz w:val="24"/>
        </w:rPr>
        <w:t>计提</w:t>
      </w:r>
      <w:r w:rsidRPr="00D56566">
        <w:rPr>
          <w:rFonts w:hint="eastAsia"/>
          <w:bCs/>
          <w:kern w:val="0"/>
          <w:sz w:val="24"/>
        </w:rPr>
        <w:t>。计算方法如下：</w:t>
      </w:r>
    </w:p>
    <w:p w14:paraId="258C9BE4"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0.03%</w:t>
      </w:r>
      <w:r w:rsidRPr="00D56566">
        <w:rPr>
          <w:rFonts w:hint="eastAsia"/>
          <w:bCs/>
          <w:kern w:val="0"/>
          <w:sz w:val="24"/>
        </w:rPr>
        <w:t>÷当年天数</w:t>
      </w:r>
      <w:r w:rsidRPr="00D56566">
        <w:rPr>
          <w:rFonts w:hint="eastAsia"/>
          <w:bCs/>
          <w:kern w:val="0"/>
          <w:sz w:val="24"/>
        </w:rPr>
        <w:t xml:space="preserve"> </w:t>
      </w:r>
    </w:p>
    <w:p w14:paraId="73E30363" w14:textId="77777777" w:rsidR="00B25D89" w:rsidRDefault="007B6B66" w:rsidP="007B6B66">
      <w:pPr>
        <w:adjustRightInd w:val="0"/>
        <w:snapToGrid w:val="0"/>
        <w:spacing w:line="360" w:lineRule="auto"/>
        <w:ind w:firstLineChars="200" w:firstLine="480"/>
        <w:rPr>
          <w:bCs/>
          <w:sz w:val="24"/>
        </w:rPr>
      </w:pPr>
      <w:r w:rsidRPr="00D56566">
        <w:rPr>
          <w:rFonts w:hint="eastAsia"/>
          <w:bCs/>
          <w:kern w:val="0"/>
          <w:sz w:val="24"/>
        </w:rPr>
        <w:t>H</w:t>
      </w:r>
      <w:r w:rsidR="00B25D89" w:rsidRPr="00D46E73">
        <w:rPr>
          <w:rFonts w:hint="eastAsia"/>
          <w:bCs/>
          <w:sz w:val="24"/>
        </w:rPr>
        <w:t>为每日应计提的指数许可使用费</w:t>
      </w:r>
    </w:p>
    <w:p w14:paraId="2DAF3DEA" w14:textId="6705D15E" w:rsidR="007B6B66" w:rsidRPr="007B6B66" w:rsidRDefault="007B6B66" w:rsidP="007B6B66">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1E4544E9" w14:textId="13548EC5"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A41966">
        <w:rPr>
          <w:rFonts w:hint="eastAsia"/>
          <w:bCs/>
          <w:sz w:val="24"/>
        </w:rPr>
        <w:t>基金</w:t>
      </w:r>
      <w:r w:rsidR="00CA3680">
        <w:rPr>
          <w:rFonts w:hint="eastAsia"/>
          <w:bCs/>
          <w:sz w:val="24"/>
        </w:rPr>
        <w:t>季度平均</w:t>
      </w:r>
      <w:r w:rsidR="00A41966" w:rsidRPr="00D56566">
        <w:rPr>
          <w:rFonts w:hint="eastAsia"/>
          <w:bCs/>
          <w:kern w:val="0"/>
          <w:sz w:val="24"/>
        </w:rPr>
        <w:t>净值</w:t>
      </w:r>
      <w:r w:rsidRPr="00D56566">
        <w:rPr>
          <w:rFonts w:hint="eastAsia"/>
          <w:bCs/>
          <w:kern w:val="0"/>
          <w:sz w:val="24"/>
        </w:rPr>
        <w:t>规模在</w:t>
      </w:r>
      <w:r w:rsidRPr="00D56566">
        <w:rPr>
          <w:rFonts w:hint="eastAsia"/>
          <w:bCs/>
          <w:kern w:val="0"/>
          <w:sz w:val="24"/>
        </w:rPr>
        <w:t>20</w:t>
      </w:r>
      <w:r w:rsidRPr="00D56566">
        <w:rPr>
          <w:rFonts w:hint="eastAsia"/>
          <w:bCs/>
          <w:kern w:val="0"/>
          <w:sz w:val="24"/>
        </w:rPr>
        <w:t>亿元以上（包括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0.025%</w:t>
      </w:r>
      <w:r w:rsidRPr="00D56566">
        <w:rPr>
          <w:rFonts w:hint="eastAsia"/>
          <w:bCs/>
          <w:kern w:val="0"/>
          <w:sz w:val="24"/>
        </w:rPr>
        <w:t>的年费率计提。计算方法如下：</w:t>
      </w:r>
    </w:p>
    <w:p w14:paraId="62715245"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0.025%</w:t>
      </w:r>
      <w:r w:rsidRPr="00D56566">
        <w:rPr>
          <w:rFonts w:hint="eastAsia"/>
          <w:bCs/>
          <w:kern w:val="0"/>
          <w:sz w:val="24"/>
        </w:rPr>
        <w:t>÷当年天数</w:t>
      </w:r>
      <w:r w:rsidRPr="00D56566">
        <w:rPr>
          <w:rFonts w:hint="eastAsia"/>
          <w:bCs/>
          <w:kern w:val="0"/>
          <w:sz w:val="24"/>
        </w:rPr>
        <w:t xml:space="preserve"> </w:t>
      </w:r>
    </w:p>
    <w:p w14:paraId="306E00AD" w14:textId="465F1DE8"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66FA96C4" w14:textId="77777777" w:rsidR="002E05A2" w:rsidRDefault="00D56566" w:rsidP="00D56566">
      <w:pPr>
        <w:adjustRightInd w:val="0"/>
        <w:snapToGrid w:val="0"/>
        <w:spacing w:line="360" w:lineRule="auto"/>
        <w:ind w:firstLineChars="200" w:firstLine="480"/>
        <w:rPr>
          <w:bCs/>
          <w:kern w:val="0"/>
          <w:sz w:val="24"/>
        </w:rPr>
      </w:pPr>
      <w:r w:rsidRPr="00D56566">
        <w:rPr>
          <w:rFonts w:hint="eastAsia"/>
          <w:bCs/>
          <w:kern w:val="0"/>
          <w:sz w:val="24"/>
        </w:rPr>
        <w:t>E</w:t>
      </w:r>
      <w:r w:rsidRPr="00D56566">
        <w:rPr>
          <w:rFonts w:hint="eastAsia"/>
          <w:bCs/>
          <w:kern w:val="0"/>
          <w:sz w:val="24"/>
        </w:rPr>
        <w:t>为前一日的基金资产净值</w:t>
      </w:r>
    </w:p>
    <w:p w14:paraId="5BE7ABFD" w14:textId="0DF1B12A" w:rsidR="007A203D" w:rsidRDefault="002E05A2" w:rsidP="005C474F">
      <w:pPr>
        <w:adjustRightInd w:val="0"/>
        <w:snapToGrid w:val="0"/>
        <w:spacing w:line="360" w:lineRule="auto"/>
        <w:ind w:firstLineChars="200" w:firstLine="480"/>
        <w:rPr>
          <w:bCs/>
          <w:kern w:val="0"/>
          <w:sz w:val="24"/>
        </w:rPr>
      </w:pPr>
      <w:r w:rsidRPr="002E05A2">
        <w:rPr>
          <w:rFonts w:hint="eastAsia"/>
          <w:bCs/>
          <w:kern w:val="0"/>
          <w:sz w:val="24"/>
        </w:rPr>
        <w:t>基金合同生效后</w:t>
      </w:r>
      <w:r w:rsidR="005C474F" w:rsidRPr="005C474F">
        <w:rPr>
          <w:rFonts w:hint="eastAsia"/>
          <w:bCs/>
          <w:kern w:val="0"/>
          <w:sz w:val="24"/>
        </w:rPr>
        <w:t>指数许可使用费</w:t>
      </w:r>
      <w:r w:rsidRPr="002E05A2">
        <w:rPr>
          <w:rFonts w:hint="eastAsia"/>
          <w:bCs/>
          <w:kern w:val="0"/>
          <w:sz w:val="24"/>
        </w:rPr>
        <w:t>计费时间从《基金合同》生效日的后一日开始计算；基金成立的首个季度费用按照《基金合同》生效日所在季度剩余自然日计提。</w:t>
      </w:r>
    </w:p>
    <w:p w14:paraId="1CDF740E" w14:textId="4C3C91D6" w:rsidR="002C576F" w:rsidRDefault="002C576F" w:rsidP="002C576F">
      <w:pPr>
        <w:adjustRightInd w:val="0"/>
        <w:snapToGrid w:val="0"/>
        <w:spacing w:line="360" w:lineRule="auto"/>
        <w:ind w:firstLineChars="200" w:firstLine="480"/>
        <w:rPr>
          <w:kern w:val="0"/>
          <w:sz w:val="24"/>
        </w:rPr>
      </w:pPr>
      <w:r w:rsidRPr="002C576F">
        <w:rPr>
          <w:rFonts w:hint="eastAsia"/>
          <w:kern w:val="0"/>
          <w:sz w:val="24"/>
        </w:rPr>
        <w:t>基金合同生效后</w:t>
      </w:r>
      <w:r w:rsidR="00892EFB" w:rsidRPr="007A203D">
        <w:rPr>
          <w:rFonts w:hint="eastAsia"/>
          <w:bCs/>
          <w:kern w:val="0"/>
          <w:sz w:val="24"/>
        </w:rPr>
        <w:t>指数许可使用费</w:t>
      </w:r>
      <w:r w:rsidRPr="002C576F">
        <w:rPr>
          <w:rFonts w:hint="eastAsia"/>
          <w:kern w:val="0"/>
          <w:sz w:val="24"/>
        </w:rPr>
        <w:t>的支付方式为每季支付一次，自《基金合同》生效日的后一日起，</w:t>
      </w:r>
      <w:r w:rsidR="00C206CF" w:rsidRPr="00D46E73">
        <w:rPr>
          <w:rFonts w:hint="eastAsia"/>
          <w:bCs/>
          <w:sz w:val="24"/>
        </w:rPr>
        <w:t>由基金管理人向基金托管人发送划付指令，经基金托管人复核后</w:t>
      </w:r>
      <w:r w:rsidRPr="002C576F">
        <w:rPr>
          <w:rFonts w:hint="eastAsia"/>
          <w:kern w:val="0"/>
          <w:sz w:val="24"/>
        </w:rPr>
        <w:t>于每年</w:t>
      </w:r>
      <w:r w:rsidRPr="002C576F">
        <w:rPr>
          <w:rFonts w:hint="eastAsia"/>
          <w:kern w:val="0"/>
          <w:sz w:val="24"/>
        </w:rPr>
        <w:t xml:space="preserve">1 </w:t>
      </w:r>
      <w:r w:rsidRPr="002C576F">
        <w:rPr>
          <w:rFonts w:hint="eastAsia"/>
          <w:kern w:val="0"/>
          <w:sz w:val="24"/>
        </w:rPr>
        <w:t>月，</w:t>
      </w:r>
      <w:r w:rsidRPr="002C576F">
        <w:rPr>
          <w:rFonts w:hint="eastAsia"/>
          <w:kern w:val="0"/>
          <w:sz w:val="24"/>
        </w:rPr>
        <w:t xml:space="preserve">4 </w:t>
      </w:r>
      <w:r w:rsidRPr="002C576F">
        <w:rPr>
          <w:rFonts w:hint="eastAsia"/>
          <w:kern w:val="0"/>
          <w:sz w:val="24"/>
        </w:rPr>
        <w:t>月，</w:t>
      </w:r>
      <w:r w:rsidRPr="002C576F">
        <w:rPr>
          <w:rFonts w:hint="eastAsia"/>
          <w:kern w:val="0"/>
          <w:sz w:val="24"/>
        </w:rPr>
        <w:t xml:space="preserve">7 </w:t>
      </w:r>
      <w:r w:rsidRPr="002C576F">
        <w:rPr>
          <w:rFonts w:hint="eastAsia"/>
          <w:kern w:val="0"/>
          <w:sz w:val="24"/>
        </w:rPr>
        <w:t>月，</w:t>
      </w:r>
      <w:r w:rsidRPr="002C576F">
        <w:rPr>
          <w:rFonts w:hint="eastAsia"/>
          <w:kern w:val="0"/>
          <w:sz w:val="24"/>
        </w:rPr>
        <w:t xml:space="preserve">10 </w:t>
      </w:r>
      <w:r w:rsidRPr="002C576F">
        <w:rPr>
          <w:rFonts w:hint="eastAsia"/>
          <w:kern w:val="0"/>
          <w:sz w:val="24"/>
        </w:rPr>
        <w:t>月的前十个工作日内向</w:t>
      </w:r>
      <w:r w:rsidR="00BF4FF4">
        <w:rPr>
          <w:rFonts w:hint="eastAsia"/>
          <w:kern w:val="0"/>
          <w:sz w:val="24"/>
        </w:rPr>
        <w:t>标的指数许可方</w:t>
      </w:r>
      <w:r w:rsidRPr="002C576F">
        <w:rPr>
          <w:rFonts w:hint="eastAsia"/>
          <w:kern w:val="0"/>
          <w:sz w:val="24"/>
        </w:rPr>
        <w:t>支付上一季度的基金合同生效后</w:t>
      </w:r>
      <w:r w:rsidR="00892EFB" w:rsidRPr="007A203D">
        <w:rPr>
          <w:rFonts w:hint="eastAsia"/>
          <w:bCs/>
          <w:kern w:val="0"/>
          <w:sz w:val="24"/>
        </w:rPr>
        <w:t>指数许可使用费</w:t>
      </w:r>
      <w:r w:rsidRPr="002C576F">
        <w:rPr>
          <w:rFonts w:hint="eastAsia"/>
          <w:kern w:val="0"/>
          <w:sz w:val="24"/>
        </w:rPr>
        <w:t>。</w:t>
      </w:r>
    </w:p>
    <w:p w14:paraId="1A0B72E3" w14:textId="4AB3A684" w:rsidR="00AB546B" w:rsidRPr="002C576F" w:rsidRDefault="00AB546B" w:rsidP="002C576F">
      <w:pPr>
        <w:adjustRightInd w:val="0"/>
        <w:snapToGrid w:val="0"/>
        <w:spacing w:line="360" w:lineRule="auto"/>
        <w:ind w:firstLineChars="200" w:firstLine="480"/>
        <w:rPr>
          <w:kern w:val="0"/>
          <w:sz w:val="24"/>
        </w:rPr>
      </w:pPr>
      <w:r w:rsidRPr="00AB546B">
        <w:rPr>
          <w:rFonts w:hint="eastAsia"/>
          <w:kern w:val="0"/>
          <w:sz w:val="24"/>
        </w:rPr>
        <w:t>若</w:t>
      </w:r>
      <w:r w:rsidR="00BF4FF4">
        <w:rPr>
          <w:rFonts w:hint="eastAsia"/>
          <w:kern w:val="0"/>
          <w:sz w:val="24"/>
        </w:rPr>
        <w:t>标的指数</w:t>
      </w:r>
      <w:r w:rsidR="00BF4FF4">
        <w:rPr>
          <w:kern w:val="0"/>
          <w:sz w:val="24"/>
        </w:rPr>
        <w:t>许可方</w:t>
      </w:r>
      <w:r w:rsidRPr="00AB546B">
        <w:rPr>
          <w:rFonts w:hint="eastAsia"/>
          <w:kern w:val="0"/>
          <w:sz w:val="24"/>
        </w:rPr>
        <w:t>与基金管理人对指数许可使用费的费率及支付方式另有约定的，从其最新约定。</w:t>
      </w:r>
    </w:p>
    <w:p w14:paraId="198C1281" w14:textId="690805BE"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007A203D">
        <w:rPr>
          <w:rFonts w:hAnsi="宋体"/>
          <w:sz w:val="24"/>
        </w:rPr>
        <w:t>4</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529E379D"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20D43B61" w14:textId="1AC86F5C"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5EDDD98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w:t>
      </w:r>
      <w:r w:rsidR="003E32D0">
        <w:rPr>
          <w:rFonts w:hint="eastAsia"/>
          <w:bCs/>
          <w:sz w:val="24"/>
        </w:rPr>
        <w:t>计提</w:t>
      </w:r>
      <w:r w:rsidRPr="0058315C">
        <w:rPr>
          <w:rFonts w:hAnsi="宋体" w:hint="eastAsia"/>
          <w:sz w:val="24"/>
        </w:rPr>
        <w:t>，</w:t>
      </w:r>
      <w:r w:rsidR="003E32D0" w:rsidRPr="004B0AC6">
        <w:rPr>
          <w:rFonts w:hAnsi="宋体" w:hint="eastAsia"/>
          <w:sz w:val="24"/>
        </w:rPr>
        <w:t>逐日累计至每月月末</w:t>
      </w:r>
      <w:r w:rsidR="003E32D0">
        <w:rPr>
          <w:rFonts w:hAnsi="宋体" w:hint="eastAsia"/>
          <w:sz w:val="24"/>
        </w:rPr>
        <w:t>，</w:t>
      </w:r>
      <w:r w:rsidRPr="0058315C">
        <w:rPr>
          <w:rFonts w:hAnsi="宋体" w:hint="eastAsia"/>
          <w:sz w:val="24"/>
        </w:rPr>
        <w:t>按月支付，由基金管理人</w:t>
      </w:r>
      <w:r w:rsidR="000057B3" w:rsidRPr="000057B3">
        <w:rPr>
          <w:rFonts w:hAnsi="宋体" w:hint="eastAsia"/>
          <w:sz w:val="24"/>
        </w:rPr>
        <w:t>于次月首日起</w:t>
      </w:r>
      <w:r w:rsidR="000057B3" w:rsidRPr="000057B3">
        <w:rPr>
          <w:rFonts w:hAnsi="宋体" w:hint="eastAsia"/>
          <w:sz w:val="24"/>
        </w:rPr>
        <w:t>5</w:t>
      </w:r>
      <w:r w:rsidR="000057B3" w:rsidRPr="000057B3">
        <w:rPr>
          <w:rFonts w:hAnsi="宋体" w:hint="eastAsia"/>
          <w:sz w:val="24"/>
        </w:rPr>
        <w:t>个工作日内</w:t>
      </w:r>
      <w:r w:rsidRPr="0058315C">
        <w:rPr>
          <w:rFonts w:hAnsi="宋体" w:hint="eastAsia"/>
          <w:sz w:val="24"/>
        </w:rPr>
        <w:t>向基金托管人发送划款指令，由基金托管人复核</w:t>
      </w:r>
      <w:r w:rsidRPr="0058315C">
        <w:rPr>
          <w:rFonts w:hAnsi="宋体" w:hint="eastAsia"/>
          <w:sz w:val="24"/>
        </w:rPr>
        <w:lastRenderedPageBreak/>
        <w:t>后从基金财产中一次性支付给基金管理人，由基金管理人代付给销售机构。若遇法定节假日、休息日或不可抗力致使无法按时支付的，支付日期顺延。</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1A3F14A9" w14:textId="1E3DF0BC" w:rsidR="00F9417B"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0062776B">
        <w:rPr>
          <w:rFonts w:hAnsi="宋体"/>
          <w:sz w:val="24"/>
        </w:rPr>
        <w:t>5</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w:t>
      </w:r>
      <w:r w:rsidR="007A203D" w:rsidRPr="0058315C">
        <w:rPr>
          <w:rFonts w:hint="eastAsia"/>
          <w:sz w:val="24"/>
        </w:rPr>
        <w:t>第</w:t>
      </w:r>
      <w:r w:rsidR="007A203D">
        <w:rPr>
          <w:sz w:val="24"/>
        </w:rPr>
        <w:t>4</w:t>
      </w:r>
      <w:r w:rsidR="00B056D3" w:rsidRPr="0058315C">
        <w:rPr>
          <w:rFonts w:hint="eastAsia"/>
          <w:sz w:val="24"/>
        </w:rPr>
        <w:t>－</w:t>
      </w:r>
      <w:r w:rsidR="007A203D">
        <w:rPr>
          <w:sz w:val="24"/>
        </w:rPr>
        <w:t>9</w:t>
      </w:r>
      <w:r w:rsidR="005D5805" w:rsidRPr="0058315C">
        <w:rPr>
          <w:rFonts w:hint="eastAsia"/>
          <w:sz w:val="24"/>
        </w:rPr>
        <w:t>项</w:t>
      </w:r>
      <w:r w:rsidR="00B056D3" w:rsidRPr="0058315C">
        <w:rPr>
          <w:rFonts w:hint="eastAsia"/>
          <w:sz w:val="24"/>
        </w:rPr>
        <w:t>、</w:t>
      </w:r>
      <w:r w:rsidR="007A203D" w:rsidRPr="0058315C">
        <w:rPr>
          <w:rFonts w:hint="eastAsia"/>
          <w:sz w:val="24"/>
        </w:rPr>
        <w:t>第</w:t>
      </w:r>
      <w:r w:rsidR="007A203D">
        <w:rPr>
          <w:sz w:val="24"/>
        </w:rPr>
        <w:t>11</w:t>
      </w:r>
      <w:r w:rsidR="00B056D3" w:rsidRPr="0058315C">
        <w:rPr>
          <w:rFonts w:hint="eastAsia"/>
          <w:sz w:val="24"/>
        </w:rPr>
        <w:t>项费用，根据有关法规及相应协议规定，按费用实际支出金额列入当期费用，由基金托管人从基金财产中支付。</w:t>
      </w:r>
    </w:p>
    <w:p w14:paraId="01084C86" w14:textId="77777777" w:rsidR="008832EA" w:rsidRPr="0058315C" w:rsidRDefault="00C17442">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366C5BD7" w14:textId="77777777" w:rsidR="008832EA" w:rsidRPr="0058315C" w:rsidRDefault="00C17442">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3377E836" w14:textId="77777777" w:rsidR="000E5401" w:rsidRPr="0058315C" w:rsidRDefault="000E5401" w:rsidP="000E5401">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Pr="0058315C">
        <w:rPr>
          <w:rFonts w:hAnsi="宋体" w:hint="eastAsia"/>
          <w:sz w:val="24"/>
          <w:szCs w:val="24"/>
        </w:rPr>
        <w:t>基金份额分为</w:t>
      </w:r>
      <w:r w:rsidRPr="0058315C">
        <w:rPr>
          <w:rFonts w:hAnsi="宋体" w:hint="eastAsia"/>
          <w:sz w:val="24"/>
          <w:szCs w:val="24"/>
        </w:rPr>
        <w:t>A</w:t>
      </w:r>
      <w:r w:rsidRPr="0058315C">
        <w:rPr>
          <w:rFonts w:hAnsi="宋体" w:hint="eastAsia"/>
          <w:sz w:val="24"/>
          <w:szCs w:val="24"/>
        </w:rPr>
        <w:t>类基金份额和</w:t>
      </w:r>
      <w:r w:rsidRPr="0058315C">
        <w:rPr>
          <w:rFonts w:hAnsi="宋体" w:hint="eastAsia"/>
          <w:sz w:val="24"/>
          <w:szCs w:val="24"/>
        </w:rPr>
        <w:t>C</w:t>
      </w:r>
      <w:r w:rsidRPr="0058315C">
        <w:rPr>
          <w:rFonts w:hAnsi="宋体" w:hint="eastAsia"/>
          <w:sz w:val="24"/>
          <w:szCs w:val="24"/>
        </w:rPr>
        <w:t>类基金份额。投资人申购</w:t>
      </w:r>
      <w:r w:rsidRPr="0058315C">
        <w:rPr>
          <w:rFonts w:hAnsi="宋体" w:hint="eastAsia"/>
          <w:sz w:val="24"/>
          <w:szCs w:val="24"/>
        </w:rPr>
        <w:t>A</w:t>
      </w:r>
      <w:r w:rsidRPr="0058315C">
        <w:rPr>
          <w:rFonts w:hAnsi="宋体" w:hint="eastAsia"/>
          <w:sz w:val="24"/>
          <w:szCs w:val="24"/>
        </w:rPr>
        <w:t>类基金份额在申购时支付申购费用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，申购</w:t>
      </w:r>
      <w:r w:rsidRPr="0058315C">
        <w:rPr>
          <w:rFonts w:hAnsi="宋体" w:hint="eastAsia"/>
          <w:sz w:val="24"/>
          <w:szCs w:val="24"/>
        </w:rPr>
        <w:t>C</w:t>
      </w:r>
      <w:r w:rsidRPr="0058315C">
        <w:rPr>
          <w:rFonts w:hAnsi="宋体" w:hint="eastAsia"/>
          <w:sz w:val="24"/>
          <w:szCs w:val="24"/>
        </w:rPr>
        <w:t>类基金份额不支付申购费用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，并从该类别基金资产中计提销售服务费。</w:t>
      </w:r>
    </w:p>
    <w:p w14:paraId="1A141D96" w14:textId="77777777" w:rsidR="000E5401" w:rsidRPr="0058315C" w:rsidRDefault="000E5401" w:rsidP="000E5401">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w:t>
      </w:r>
      <w:r w:rsidRPr="0058315C">
        <w:rPr>
          <w:rFonts w:hAnsi="宋体" w:hint="eastAsia"/>
          <w:sz w:val="24"/>
          <w:szCs w:val="24"/>
        </w:rPr>
        <w:t>份额</w:t>
      </w:r>
      <w:r w:rsidRPr="0058315C">
        <w:rPr>
          <w:rFonts w:hAnsi="宋体" w:hint="eastAsia"/>
          <w:sz w:val="24"/>
        </w:rPr>
        <w:t>申购人承担，不列入基金财产，主要用于本基金的市场推广、销售、登记等各项费用。</w:t>
      </w:r>
    </w:p>
    <w:p w14:paraId="10BFBF4A" w14:textId="77777777" w:rsidR="000E5401" w:rsidRPr="0058315C" w:rsidRDefault="000E5401" w:rsidP="000E5401">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271A2B6A" w14:textId="77777777" w:rsidR="000E5401" w:rsidRPr="0058315C" w:rsidRDefault="000E5401" w:rsidP="000E5401">
      <w:pPr>
        <w:widowControl/>
        <w:adjustRightInd w:val="0"/>
        <w:snapToGrid w:val="0"/>
        <w:spacing w:line="360" w:lineRule="auto"/>
        <w:ind w:firstLineChars="200" w:firstLine="480"/>
        <w:rPr>
          <w:rFonts w:hAnsi="宋体"/>
          <w:sz w:val="24"/>
        </w:rPr>
      </w:pPr>
      <w:r w:rsidRPr="0058315C">
        <w:rPr>
          <w:rFonts w:hAnsi="宋体" w:hint="eastAsia"/>
          <w:sz w:val="24"/>
        </w:rPr>
        <w:t>本基金</w:t>
      </w:r>
      <w:r w:rsidRPr="0058315C">
        <w:rPr>
          <w:rFonts w:hAnsi="宋体" w:hint="eastAsia"/>
          <w:sz w:val="24"/>
          <w:szCs w:val="24"/>
        </w:rPr>
        <w:t>A</w:t>
      </w:r>
      <w:r w:rsidRPr="0058315C">
        <w:rPr>
          <w:rFonts w:hAnsi="宋体" w:hint="eastAsia"/>
          <w:sz w:val="24"/>
          <w:szCs w:val="24"/>
        </w:rPr>
        <w:t>类基金份额（非养老金客户）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0E5401" w:rsidRPr="0058315C" w14:paraId="621D7B36" w14:textId="77777777" w:rsidTr="00936128">
        <w:trPr>
          <w:cantSplit/>
          <w:trHeight w:val="140"/>
        </w:trPr>
        <w:tc>
          <w:tcPr>
            <w:tcW w:w="1373" w:type="pct"/>
            <w:vMerge w:val="restart"/>
            <w:shd w:val="clear" w:color="auto" w:fill="FFFFFF"/>
            <w:vAlign w:val="center"/>
          </w:tcPr>
          <w:p w14:paraId="32003775" w14:textId="77777777" w:rsidR="000E5401" w:rsidRPr="0058315C" w:rsidRDefault="000E5401" w:rsidP="00936128">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4D5C54F3" w14:textId="77777777" w:rsidR="000E5401" w:rsidRPr="0058315C" w:rsidRDefault="000E5401" w:rsidP="00936128">
            <w:pPr>
              <w:adjustRightInd w:val="0"/>
              <w:snapToGrid w:val="0"/>
              <w:jc w:val="center"/>
              <w:rPr>
                <w:b/>
                <w:sz w:val="24"/>
              </w:rPr>
            </w:pPr>
            <w:r w:rsidRPr="0058315C">
              <w:rPr>
                <w:b/>
                <w:sz w:val="24"/>
              </w:rPr>
              <w:t>申购金额（含申购费）</w:t>
            </w:r>
          </w:p>
        </w:tc>
        <w:tc>
          <w:tcPr>
            <w:tcW w:w="1774" w:type="pct"/>
            <w:shd w:val="clear" w:color="auto" w:fill="FFFFFF"/>
            <w:vAlign w:val="center"/>
          </w:tcPr>
          <w:p w14:paraId="6A33D91F" w14:textId="77777777" w:rsidR="000E5401" w:rsidRPr="0058315C" w:rsidRDefault="000E5401" w:rsidP="00936128">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0E5401" w:rsidRPr="0058315C" w14:paraId="0B53948B" w14:textId="77777777" w:rsidTr="00936128">
        <w:trPr>
          <w:cantSplit/>
          <w:trHeight w:val="139"/>
        </w:trPr>
        <w:tc>
          <w:tcPr>
            <w:tcW w:w="1373" w:type="pct"/>
            <w:vMerge/>
          </w:tcPr>
          <w:p w14:paraId="200CB79C" w14:textId="77777777" w:rsidR="000E5401" w:rsidRPr="0058315C" w:rsidRDefault="000E5401" w:rsidP="00936128">
            <w:pPr>
              <w:adjustRightInd w:val="0"/>
              <w:snapToGrid w:val="0"/>
              <w:rPr>
                <w:sz w:val="24"/>
              </w:rPr>
            </w:pPr>
          </w:p>
        </w:tc>
        <w:tc>
          <w:tcPr>
            <w:tcW w:w="1853" w:type="pct"/>
          </w:tcPr>
          <w:p w14:paraId="22ECB237" w14:textId="77777777" w:rsidR="000E5401" w:rsidRPr="0058315C" w:rsidRDefault="000E5401" w:rsidP="00936128">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6D7DB9F3" w14:textId="77777777" w:rsidR="000E5401" w:rsidRPr="0058315C" w:rsidRDefault="000E5401" w:rsidP="00936128">
            <w:pPr>
              <w:adjustRightInd w:val="0"/>
              <w:snapToGrid w:val="0"/>
              <w:jc w:val="center"/>
              <w:rPr>
                <w:sz w:val="24"/>
              </w:rPr>
            </w:pPr>
            <w:r w:rsidRPr="0058315C">
              <w:rPr>
                <w:sz w:val="24"/>
              </w:rPr>
              <w:t>0.8%</w:t>
            </w:r>
          </w:p>
        </w:tc>
      </w:tr>
      <w:tr w:rsidR="000E5401" w:rsidRPr="0058315C" w14:paraId="75357B84" w14:textId="77777777" w:rsidTr="00936128">
        <w:trPr>
          <w:cantSplit/>
          <w:trHeight w:val="139"/>
        </w:trPr>
        <w:tc>
          <w:tcPr>
            <w:tcW w:w="1373" w:type="pct"/>
            <w:vMerge/>
          </w:tcPr>
          <w:p w14:paraId="20765650" w14:textId="77777777" w:rsidR="000E5401" w:rsidRPr="0058315C" w:rsidRDefault="000E5401" w:rsidP="00936128">
            <w:pPr>
              <w:adjustRightInd w:val="0"/>
              <w:snapToGrid w:val="0"/>
              <w:rPr>
                <w:sz w:val="24"/>
              </w:rPr>
            </w:pPr>
          </w:p>
        </w:tc>
        <w:tc>
          <w:tcPr>
            <w:tcW w:w="1853" w:type="pct"/>
          </w:tcPr>
          <w:p w14:paraId="76DA0F47" w14:textId="77777777" w:rsidR="000E5401" w:rsidRPr="0058315C" w:rsidRDefault="000E5401" w:rsidP="00936128">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6891D4B" w14:textId="77777777" w:rsidR="000E5401" w:rsidRPr="0058315C" w:rsidRDefault="000E5401" w:rsidP="00936128">
            <w:pPr>
              <w:adjustRightInd w:val="0"/>
              <w:snapToGrid w:val="0"/>
              <w:jc w:val="center"/>
              <w:rPr>
                <w:sz w:val="24"/>
              </w:rPr>
            </w:pPr>
            <w:r w:rsidRPr="0058315C">
              <w:rPr>
                <w:sz w:val="24"/>
              </w:rPr>
              <w:t>0.6%</w:t>
            </w:r>
          </w:p>
        </w:tc>
      </w:tr>
      <w:tr w:rsidR="000E5401" w:rsidRPr="0058315C" w14:paraId="3C37225F" w14:textId="77777777" w:rsidTr="00936128">
        <w:trPr>
          <w:cantSplit/>
          <w:trHeight w:val="139"/>
        </w:trPr>
        <w:tc>
          <w:tcPr>
            <w:tcW w:w="1373" w:type="pct"/>
            <w:vMerge/>
          </w:tcPr>
          <w:p w14:paraId="1FD07CC7" w14:textId="77777777" w:rsidR="000E5401" w:rsidRPr="0058315C" w:rsidRDefault="000E5401" w:rsidP="00936128">
            <w:pPr>
              <w:adjustRightInd w:val="0"/>
              <w:snapToGrid w:val="0"/>
              <w:rPr>
                <w:sz w:val="24"/>
              </w:rPr>
            </w:pPr>
          </w:p>
        </w:tc>
        <w:tc>
          <w:tcPr>
            <w:tcW w:w="1853" w:type="pct"/>
          </w:tcPr>
          <w:p w14:paraId="1C4FA1A8" w14:textId="77777777" w:rsidR="000E5401" w:rsidRPr="0058315C" w:rsidRDefault="000E5401" w:rsidP="00936128">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35F968D2" w14:textId="77777777" w:rsidR="000E5401" w:rsidRPr="0058315C" w:rsidRDefault="000E5401" w:rsidP="00936128">
            <w:pPr>
              <w:adjustRightInd w:val="0"/>
              <w:snapToGrid w:val="0"/>
              <w:jc w:val="center"/>
              <w:rPr>
                <w:sz w:val="24"/>
              </w:rPr>
            </w:pPr>
            <w:r w:rsidRPr="0058315C">
              <w:rPr>
                <w:sz w:val="24"/>
              </w:rPr>
              <w:t>0.5%</w:t>
            </w:r>
          </w:p>
        </w:tc>
      </w:tr>
      <w:tr w:rsidR="000E5401" w:rsidRPr="0058315C" w14:paraId="3A90753B" w14:textId="77777777" w:rsidTr="00936128">
        <w:trPr>
          <w:cantSplit/>
          <w:trHeight w:val="139"/>
        </w:trPr>
        <w:tc>
          <w:tcPr>
            <w:tcW w:w="1373" w:type="pct"/>
            <w:vMerge/>
          </w:tcPr>
          <w:p w14:paraId="2A2E6770" w14:textId="77777777" w:rsidR="000E5401" w:rsidRPr="0058315C" w:rsidRDefault="000E5401" w:rsidP="00936128">
            <w:pPr>
              <w:adjustRightInd w:val="0"/>
              <w:snapToGrid w:val="0"/>
              <w:rPr>
                <w:sz w:val="24"/>
              </w:rPr>
            </w:pPr>
          </w:p>
        </w:tc>
        <w:tc>
          <w:tcPr>
            <w:tcW w:w="1853" w:type="pct"/>
          </w:tcPr>
          <w:p w14:paraId="5142EDC2" w14:textId="77777777" w:rsidR="000E5401" w:rsidRPr="0058315C" w:rsidRDefault="000E5401" w:rsidP="00936128">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FA7FC8D" w14:textId="77777777" w:rsidR="000E5401" w:rsidRPr="0058315C" w:rsidRDefault="000E5401" w:rsidP="00936128">
            <w:pPr>
              <w:adjustRightInd w:val="0"/>
              <w:snapToGrid w:val="0"/>
              <w:jc w:val="center"/>
              <w:rPr>
                <w:sz w:val="24"/>
              </w:rPr>
            </w:pPr>
            <w:r w:rsidRPr="0058315C">
              <w:rPr>
                <w:sz w:val="24"/>
              </w:rPr>
              <w:t>0.3%</w:t>
            </w:r>
          </w:p>
        </w:tc>
      </w:tr>
      <w:tr w:rsidR="000E5401" w:rsidRPr="0058315C" w14:paraId="5721C8F0" w14:textId="77777777" w:rsidTr="00936128">
        <w:trPr>
          <w:cantSplit/>
          <w:trHeight w:val="139"/>
        </w:trPr>
        <w:tc>
          <w:tcPr>
            <w:tcW w:w="1373" w:type="pct"/>
            <w:vMerge/>
          </w:tcPr>
          <w:p w14:paraId="52EE2143" w14:textId="77777777" w:rsidR="000E5401" w:rsidRPr="0058315C" w:rsidRDefault="000E5401" w:rsidP="00936128">
            <w:pPr>
              <w:adjustRightInd w:val="0"/>
              <w:snapToGrid w:val="0"/>
              <w:rPr>
                <w:sz w:val="24"/>
              </w:rPr>
            </w:pPr>
          </w:p>
        </w:tc>
        <w:tc>
          <w:tcPr>
            <w:tcW w:w="1853" w:type="pct"/>
          </w:tcPr>
          <w:p w14:paraId="147EF676" w14:textId="77777777" w:rsidR="000E5401" w:rsidRPr="0058315C" w:rsidRDefault="000E5401" w:rsidP="00936128">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65C1CEA7" w14:textId="77777777" w:rsidR="000E5401" w:rsidRPr="0058315C" w:rsidRDefault="000E5401" w:rsidP="00936128">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46268B16" w14:textId="77777777" w:rsidR="000E5401" w:rsidRPr="0058315C" w:rsidRDefault="000E5401" w:rsidP="000E5401">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基金份额，不收取相应的申购费用。</w:t>
      </w:r>
    </w:p>
    <w:p w14:paraId="4FB2940C"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基金份额的养老金客户实施特定申购费率。</w:t>
      </w:r>
    </w:p>
    <w:p w14:paraId="10E66E06"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Pr="0058315C">
        <w:rPr>
          <w:rFonts w:hAnsi="宋体" w:hint="eastAsia"/>
          <w:kern w:val="0"/>
          <w:sz w:val="24"/>
          <w:szCs w:val="24"/>
        </w:rPr>
        <w:t>：</w:t>
      </w:r>
    </w:p>
    <w:p w14:paraId="7317919A"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Pr="0058315C">
        <w:rPr>
          <w:rFonts w:hAnsi="宋体" w:hint="eastAsia"/>
          <w:kern w:val="0"/>
          <w:sz w:val="24"/>
          <w:szCs w:val="24"/>
        </w:rPr>
        <w:t>）全国社会保障基金；</w:t>
      </w:r>
    </w:p>
    <w:p w14:paraId="6A39AE57"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2</w:t>
      </w:r>
      <w:r w:rsidRPr="0058315C">
        <w:rPr>
          <w:rFonts w:hAnsi="宋体" w:hint="eastAsia"/>
          <w:kern w:val="0"/>
          <w:sz w:val="24"/>
          <w:szCs w:val="24"/>
        </w:rPr>
        <w:t>）可以投资基金的地方社会保障基金；</w:t>
      </w:r>
    </w:p>
    <w:p w14:paraId="41E220F0"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Pr="0058315C">
        <w:rPr>
          <w:rFonts w:hAnsi="宋体" w:hint="eastAsia"/>
          <w:kern w:val="0"/>
          <w:sz w:val="24"/>
          <w:szCs w:val="24"/>
        </w:rPr>
        <w:t>）企业年金单一计划以及集合计划；</w:t>
      </w:r>
    </w:p>
    <w:p w14:paraId="1B166F2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6B30E73"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5E3E1F1A"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103C13AC"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0E5401" w:rsidRPr="0058315C" w14:paraId="4DA398D9" w14:textId="77777777" w:rsidTr="00936128">
        <w:trPr>
          <w:cantSplit/>
          <w:trHeight w:val="140"/>
        </w:trPr>
        <w:tc>
          <w:tcPr>
            <w:tcW w:w="1373" w:type="pct"/>
            <w:vMerge w:val="restart"/>
            <w:shd w:val="clear" w:color="auto" w:fill="FFFFFF"/>
            <w:vAlign w:val="center"/>
          </w:tcPr>
          <w:p w14:paraId="6BCB5E2F" w14:textId="77777777" w:rsidR="000E5401" w:rsidRPr="0058315C" w:rsidRDefault="000E5401" w:rsidP="00936128">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E933D2" w14:textId="77777777" w:rsidR="000E5401" w:rsidRPr="0058315C" w:rsidRDefault="000E5401" w:rsidP="00936128">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475FE24" w14:textId="77777777" w:rsidR="000E5401" w:rsidRPr="0058315C" w:rsidRDefault="000E5401" w:rsidP="00936128">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0E5401" w:rsidRPr="0058315C" w14:paraId="4B4E27B5" w14:textId="77777777" w:rsidTr="00936128">
        <w:trPr>
          <w:cantSplit/>
          <w:trHeight w:val="139"/>
        </w:trPr>
        <w:tc>
          <w:tcPr>
            <w:tcW w:w="1373" w:type="pct"/>
            <w:vMerge/>
          </w:tcPr>
          <w:p w14:paraId="182B9AA5" w14:textId="77777777" w:rsidR="000E5401" w:rsidRPr="0058315C" w:rsidRDefault="000E5401" w:rsidP="00936128">
            <w:pPr>
              <w:adjustRightInd w:val="0"/>
              <w:snapToGrid w:val="0"/>
              <w:rPr>
                <w:sz w:val="24"/>
              </w:rPr>
            </w:pPr>
          </w:p>
        </w:tc>
        <w:tc>
          <w:tcPr>
            <w:tcW w:w="1853" w:type="pct"/>
          </w:tcPr>
          <w:p w14:paraId="5BD86F4D" w14:textId="77777777" w:rsidR="000E5401" w:rsidRPr="0058315C" w:rsidRDefault="000E5401" w:rsidP="00936128">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1932C221" w14:textId="77777777" w:rsidR="000E5401" w:rsidRPr="0058315C" w:rsidRDefault="000E5401" w:rsidP="00936128">
            <w:pPr>
              <w:adjustRightInd w:val="0"/>
              <w:snapToGrid w:val="0"/>
              <w:jc w:val="center"/>
              <w:rPr>
                <w:sz w:val="24"/>
              </w:rPr>
            </w:pPr>
            <w:r w:rsidRPr="0058315C">
              <w:rPr>
                <w:kern w:val="0"/>
                <w:sz w:val="24"/>
                <w:szCs w:val="24"/>
              </w:rPr>
              <w:t>0.32%</w:t>
            </w:r>
          </w:p>
        </w:tc>
      </w:tr>
      <w:tr w:rsidR="000E5401" w:rsidRPr="0058315C" w14:paraId="35416A71" w14:textId="77777777" w:rsidTr="00936128">
        <w:trPr>
          <w:cantSplit/>
          <w:trHeight w:val="139"/>
        </w:trPr>
        <w:tc>
          <w:tcPr>
            <w:tcW w:w="1373" w:type="pct"/>
            <w:vMerge/>
          </w:tcPr>
          <w:p w14:paraId="10561BAE" w14:textId="77777777" w:rsidR="000E5401" w:rsidRPr="0058315C" w:rsidRDefault="000E5401" w:rsidP="00936128">
            <w:pPr>
              <w:adjustRightInd w:val="0"/>
              <w:snapToGrid w:val="0"/>
              <w:rPr>
                <w:sz w:val="24"/>
              </w:rPr>
            </w:pPr>
          </w:p>
        </w:tc>
        <w:tc>
          <w:tcPr>
            <w:tcW w:w="1853" w:type="pct"/>
          </w:tcPr>
          <w:p w14:paraId="52709C48" w14:textId="77777777" w:rsidR="000E5401" w:rsidRPr="0058315C" w:rsidRDefault="000E5401" w:rsidP="00936128">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4528473B" w14:textId="77777777" w:rsidR="000E5401" w:rsidRPr="0058315C" w:rsidRDefault="000E5401" w:rsidP="00936128">
            <w:pPr>
              <w:adjustRightInd w:val="0"/>
              <w:snapToGrid w:val="0"/>
              <w:jc w:val="center"/>
              <w:rPr>
                <w:kern w:val="0"/>
                <w:sz w:val="24"/>
                <w:szCs w:val="24"/>
              </w:rPr>
            </w:pPr>
            <w:r w:rsidRPr="0058315C">
              <w:rPr>
                <w:kern w:val="0"/>
                <w:sz w:val="24"/>
                <w:szCs w:val="24"/>
              </w:rPr>
              <w:t>0.18%</w:t>
            </w:r>
          </w:p>
        </w:tc>
      </w:tr>
      <w:tr w:rsidR="000E5401" w:rsidRPr="0058315C" w14:paraId="0602B407" w14:textId="77777777" w:rsidTr="00936128">
        <w:trPr>
          <w:cantSplit/>
          <w:trHeight w:val="139"/>
        </w:trPr>
        <w:tc>
          <w:tcPr>
            <w:tcW w:w="1373" w:type="pct"/>
            <w:vMerge/>
          </w:tcPr>
          <w:p w14:paraId="299D39E2" w14:textId="77777777" w:rsidR="000E5401" w:rsidRPr="0058315C" w:rsidRDefault="000E5401" w:rsidP="00936128">
            <w:pPr>
              <w:adjustRightInd w:val="0"/>
              <w:snapToGrid w:val="0"/>
              <w:rPr>
                <w:sz w:val="24"/>
              </w:rPr>
            </w:pPr>
          </w:p>
        </w:tc>
        <w:tc>
          <w:tcPr>
            <w:tcW w:w="1853" w:type="pct"/>
          </w:tcPr>
          <w:p w14:paraId="0FC25BDC" w14:textId="77777777" w:rsidR="000E5401" w:rsidRPr="0058315C" w:rsidRDefault="000E5401" w:rsidP="00936128">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2E4AC8B6" w14:textId="77777777" w:rsidR="000E5401" w:rsidRPr="0058315C" w:rsidRDefault="000E5401" w:rsidP="00936128">
            <w:pPr>
              <w:adjustRightInd w:val="0"/>
              <w:snapToGrid w:val="0"/>
              <w:jc w:val="center"/>
              <w:rPr>
                <w:sz w:val="24"/>
              </w:rPr>
            </w:pPr>
            <w:r w:rsidRPr="0058315C">
              <w:rPr>
                <w:kern w:val="0"/>
                <w:sz w:val="24"/>
                <w:szCs w:val="24"/>
              </w:rPr>
              <w:t>0.10%</w:t>
            </w:r>
          </w:p>
        </w:tc>
      </w:tr>
      <w:tr w:rsidR="000E5401" w:rsidRPr="0058315C" w14:paraId="350D58B7" w14:textId="77777777" w:rsidTr="00936128">
        <w:trPr>
          <w:cantSplit/>
          <w:trHeight w:val="139"/>
        </w:trPr>
        <w:tc>
          <w:tcPr>
            <w:tcW w:w="1373" w:type="pct"/>
            <w:vMerge/>
          </w:tcPr>
          <w:p w14:paraId="30C13614" w14:textId="77777777" w:rsidR="000E5401" w:rsidRPr="0058315C" w:rsidRDefault="000E5401" w:rsidP="00936128">
            <w:pPr>
              <w:adjustRightInd w:val="0"/>
              <w:snapToGrid w:val="0"/>
              <w:rPr>
                <w:sz w:val="24"/>
              </w:rPr>
            </w:pPr>
          </w:p>
        </w:tc>
        <w:tc>
          <w:tcPr>
            <w:tcW w:w="1853" w:type="pct"/>
          </w:tcPr>
          <w:p w14:paraId="7F446651" w14:textId="77777777" w:rsidR="000E5401" w:rsidRPr="0058315C" w:rsidRDefault="000E5401" w:rsidP="00936128">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7E163572" w14:textId="77777777" w:rsidR="000E5401" w:rsidRPr="0058315C" w:rsidRDefault="000E5401" w:rsidP="00936128">
            <w:pPr>
              <w:adjustRightInd w:val="0"/>
              <w:snapToGrid w:val="0"/>
              <w:jc w:val="center"/>
              <w:rPr>
                <w:sz w:val="24"/>
              </w:rPr>
            </w:pPr>
            <w:r w:rsidRPr="0058315C">
              <w:rPr>
                <w:kern w:val="0"/>
                <w:sz w:val="24"/>
                <w:szCs w:val="24"/>
              </w:rPr>
              <w:t>0.06%</w:t>
            </w:r>
          </w:p>
        </w:tc>
      </w:tr>
      <w:tr w:rsidR="000E5401" w:rsidRPr="0058315C" w14:paraId="7DB57639" w14:textId="77777777" w:rsidTr="00936128">
        <w:trPr>
          <w:cantSplit/>
          <w:trHeight w:val="139"/>
        </w:trPr>
        <w:tc>
          <w:tcPr>
            <w:tcW w:w="1373" w:type="pct"/>
            <w:vMerge/>
          </w:tcPr>
          <w:p w14:paraId="5C113986" w14:textId="77777777" w:rsidR="000E5401" w:rsidRPr="0058315C" w:rsidRDefault="000E5401" w:rsidP="00936128">
            <w:pPr>
              <w:adjustRightInd w:val="0"/>
              <w:snapToGrid w:val="0"/>
              <w:rPr>
                <w:sz w:val="24"/>
              </w:rPr>
            </w:pPr>
          </w:p>
        </w:tc>
        <w:tc>
          <w:tcPr>
            <w:tcW w:w="1853" w:type="pct"/>
          </w:tcPr>
          <w:p w14:paraId="1BD8A9BE" w14:textId="77777777" w:rsidR="000E5401" w:rsidRPr="0058315C" w:rsidRDefault="000E5401" w:rsidP="00936128">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61F48C41" w14:textId="77777777" w:rsidR="000E5401" w:rsidRPr="0058315C" w:rsidRDefault="000E5401" w:rsidP="00936128">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032255E" w14:textId="2ED05959" w:rsidR="004B2C65" w:rsidRDefault="004B2C65" w:rsidP="000E5401">
      <w:pPr>
        <w:widowControl/>
        <w:adjustRightInd w:val="0"/>
        <w:snapToGrid w:val="0"/>
        <w:spacing w:line="360" w:lineRule="auto"/>
        <w:ind w:firstLineChars="200" w:firstLine="480"/>
        <w:rPr>
          <w:rFonts w:hAnsi="宋体"/>
          <w:sz w:val="24"/>
          <w:szCs w:val="24"/>
        </w:rPr>
      </w:pPr>
      <w:r w:rsidRPr="0015662C">
        <w:rPr>
          <w:rFonts w:hAnsi="宋体" w:hint="eastAsia"/>
          <w:color w:val="000000"/>
          <w:sz w:val="24"/>
          <w:szCs w:val="24"/>
        </w:rPr>
        <w:t>有关养老金客户实施特定申购费率的具体规定以及活动时间如有变化，敬请投资人留意本公司发布的相关公告。</w:t>
      </w:r>
    </w:p>
    <w:p w14:paraId="2714CED5"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644F8470"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998AC54"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51180515" w14:textId="77777777" w:rsidR="000E5401" w:rsidRPr="00077BC4"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2187C60E" w14:textId="77777777" w:rsidR="000E5401" w:rsidRDefault="000E5401" w:rsidP="000E5401">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lastRenderedPageBreak/>
        <w:t>本基金管理人可根据业务情况调整上述交易费用和限额要求，并依据相关法规的要求提前进行公告。</w:t>
      </w:r>
    </w:p>
    <w:p w14:paraId="6FAC544A" w14:textId="77777777" w:rsidR="000E5401" w:rsidRPr="0058315C" w:rsidRDefault="000E5401" w:rsidP="000E5401">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58315C">
        <w:rPr>
          <w:rFonts w:hAnsi="宋体" w:hint="eastAsia"/>
          <w:kern w:val="0"/>
          <w:sz w:val="24"/>
        </w:rPr>
        <w:t>申购份额的计算</w:t>
      </w:r>
    </w:p>
    <w:p w14:paraId="46509174"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1BE8FA8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53DF5898"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3A56935D"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26602FF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531C5CF6"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0227217D"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 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r w:rsidRPr="0058315C" w:rsidDel="005E26D3">
        <w:rPr>
          <w:rFonts w:hAnsi="宋体" w:hint="eastAsia"/>
          <w:kern w:val="0"/>
          <w:sz w:val="24"/>
          <w:szCs w:val="24"/>
        </w:rPr>
        <w:t xml:space="preserve"> </w:t>
      </w:r>
    </w:p>
    <w:p w14:paraId="323C5CE7" w14:textId="2041B068"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一</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50C4CF01"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294635FA"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05917EC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39B972A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A70731F"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6FD28CD" w14:textId="4A8B2F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二</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191337B0"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14C0E0B"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2DC36AD4"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3CE60EA6"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0CCC2A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lastRenderedPageBreak/>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2A548465" w14:textId="75C59534" w:rsidR="000E5401" w:rsidRPr="0058315C" w:rsidRDefault="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hint="eastAsia"/>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0767D69C"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35A0CFD3"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7551B17C"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5A12C819" w14:textId="0A3682A5"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三</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1D935035"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3778D506"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1C7374C0" w14:textId="5C6879D1" w:rsidR="000E5401" w:rsidRDefault="00C17442" w:rsidP="000E5401">
      <w:pPr>
        <w:widowControl/>
        <w:adjustRightInd w:val="0"/>
        <w:snapToGrid w:val="0"/>
        <w:spacing w:line="360" w:lineRule="auto"/>
        <w:ind w:firstLineChars="200" w:firstLine="480"/>
        <w:rPr>
          <w:sz w:val="24"/>
        </w:rPr>
      </w:pPr>
      <w:r w:rsidRPr="0058315C">
        <w:rPr>
          <w:rFonts w:hint="eastAsia"/>
          <w:sz w:val="24"/>
        </w:rPr>
        <w:t>（</w:t>
      </w:r>
      <w:r w:rsidR="000E5401">
        <w:rPr>
          <w:sz w:val="24"/>
        </w:rPr>
        <w:t>3</w:t>
      </w:r>
      <w:r w:rsidRPr="0058315C">
        <w:rPr>
          <w:rFonts w:hint="eastAsia"/>
          <w:sz w:val="24"/>
        </w:rPr>
        <w:t>）赎回费</w:t>
      </w:r>
    </w:p>
    <w:p w14:paraId="4ED5FFCF" w14:textId="1452A7F2" w:rsidR="000E5401" w:rsidRPr="0058315C" w:rsidRDefault="000E5401" w:rsidP="000E5401">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B90091">
        <w:rPr>
          <w:rFonts w:hAnsi="宋体" w:hint="eastAsia"/>
          <w:sz w:val="24"/>
          <w:szCs w:val="24"/>
        </w:rPr>
        <w:t>对于持续持有期间少于</w:t>
      </w:r>
      <w:r w:rsidRPr="00B90091">
        <w:rPr>
          <w:rFonts w:hAnsi="宋体" w:hint="eastAsia"/>
          <w:sz w:val="24"/>
          <w:szCs w:val="24"/>
        </w:rPr>
        <w:t>7</w:t>
      </w:r>
      <w:r w:rsidRPr="00B90091">
        <w:rPr>
          <w:rFonts w:hAnsi="宋体" w:hint="eastAsia"/>
          <w:sz w:val="24"/>
          <w:szCs w:val="24"/>
        </w:rPr>
        <w:t>天的投资人收取的赎回费全额计入基金财产，对于持续持有期间</w:t>
      </w:r>
      <w:r>
        <w:rPr>
          <w:rFonts w:hAnsi="宋体" w:hint="eastAsia"/>
          <w:sz w:val="24"/>
          <w:szCs w:val="24"/>
        </w:rPr>
        <w:t>大于</w:t>
      </w:r>
      <w:r>
        <w:rPr>
          <w:rFonts w:hAnsi="宋体"/>
          <w:sz w:val="24"/>
          <w:szCs w:val="24"/>
        </w:rPr>
        <w:t>等于</w:t>
      </w:r>
      <w:r w:rsidRPr="00B90091">
        <w:rPr>
          <w:rFonts w:hAnsi="宋体" w:hint="eastAsia"/>
          <w:sz w:val="24"/>
          <w:szCs w:val="24"/>
        </w:rPr>
        <w:t>7</w:t>
      </w:r>
      <w:r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2C38078"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E5401" w:rsidRPr="0058315C" w14:paraId="39C44C69" w14:textId="77777777" w:rsidTr="00936128">
        <w:trPr>
          <w:cantSplit/>
          <w:trHeight w:val="132"/>
          <w:jc w:val="center"/>
        </w:trPr>
        <w:tc>
          <w:tcPr>
            <w:tcW w:w="2502" w:type="dxa"/>
            <w:vMerge w:val="restart"/>
            <w:vAlign w:val="center"/>
          </w:tcPr>
          <w:p w14:paraId="21242E06" w14:textId="77777777" w:rsidR="000E5401" w:rsidRPr="0058315C" w:rsidRDefault="000E5401" w:rsidP="00936128">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04065907" w14:textId="77777777" w:rsidR="000E5401" w:rsidRPr="0058315C" w:rsidRDefault="000E5401" w:rsidP="00936128">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292188B" w14:textId="77777777" w:rsidR="000E5401" w:rsidRPr="0058315C" w:rsidRDefault="000E5401" w:rsidP="00936128">
            <w:pPr>
              <w:adjustRightInd w:val="0"/>
              <w:snapToGrid w:val="0"/>
              <w:jc w:val="center"/>
              <w:rPr>
                <w:b/>
                <w:sz w:val="24"/>
              </w:rPr>
            </w:pPr>
            <w:r w:rsidRPr="0058315C">
              <w:rPr>
                <w:rFonts w:hAnsi="宋体"/>
                <w:b/>
                <w:sz w:val="24"/>
              </w:rPr>
              <w:t>赎回费率</w:t>
            </w:r>
          </w:p>
        </w:tc>
      </w:tr>
      <w:tr w:rsidR="000E5401" w:rsidRPr="0058315C" w14:paraId="1DA65BAC" w14:textId="77777777" w:rsidTr="00936128">
        <w:trPr>
          <w:cantSplit/>
          <w:trHeight w:val="131"/>
          <w:jc w:val="center"/>
        </w:trPr>
        <w:tc>
          <w:tcPr>
            <w:tcW w:w="2502" w:type="dxa"/>
            <w:vMerge/>
          </w:tcPr>
          <w:p w14:paraId="3AB42FAA" w14:textId="77777777" w:rsidR="000E5401" w:rsidRPr="0058315C" w:rsidRDefault="000E5401" w:rsidP="00936128">
            <w:pPr>
              <w:adjustRightInd w:val="0"/>
              <w:snapToGrid w:val="0"/>
              <w:rPr>
                <w:sz w:val="24"/>
              </w:rPr>
            </w:pPr>
          </w:p>
        </w:tc>
        <w:tc>
          <w:tcPr>
            <w:tcW w:w="3240" w:type="dxa"/>
          </w:tcPr>
          <w:p w14:paraId="2D955D3B" w14:textId="77777777" w:rsidR="000E5401" w:rsidRPr="0058315C" w:rsidRDefault="000E5401" w:rsidP="00936128">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6267D6B" w14:textId="77777777" w:rsidR="000E5401" w:rsidRPr="0058315C" w:rsidRDefault="000E5401" w:rsidP="00936128">
            <w:pPr>
              <w:adjustRightInd w:val="0"/>
              <w:snapToGrid w:val="0"/>
              <w:jc w:val="center"/>
              <w:rPr>
                <w:sz w:val="24"/>
              </w:rPr>
            </w:pPr>
            <w:r>
              <w:rPr>
                <w:rFonts w:hint="eastAsia"/>
                <w:sz w:val="24"/>
              </w:rPr>
              <w:t>1.5</w:t>
            </w:r>
            <w:r>
              <w:rPr>
                <w:sz w:val="24"/>
              </w:rPr>
              <w:t>%</w:t>
            </w:r>
          </w:p>
        </w:tc>
      </w:tr>
      <w:tr w:rsidR="000E5401" w:rsidRPr="0058315C" w14:paraId="232189E2" w14:textId="77777777" w:rsidTr="00936128">
        <w:trPr>
          <w:cantSplit/>
          <w:trHeight w:val="131"/>
          <w:jc w:val="center"/>
        </w:trPr>
        <w:tc>
          <w:tcPr>
            <w:tcW w:w="2502" w:type="dxa"/>
            <w:vMerge/>
          </w:tcPr>
          <w:p w14:paraId="12179B3F" w14:textId="77777777" w:rsidR="000E5401" w:rsidRPr="0058315C" w:rsidRDefault="000E5401" w:rsidP="00936128">
            <w:pPr>
              <w:adjustRightInd w:val="0"/>
              <w:snapToGrid w:val="0"/>
              <w:rPr>
                <w:sz w:val="24"/>
              </w:rPr>
            </w:pPr>
          </w:p>
        </w:tc>
        <w:tc>
          <w:tcPr>
            <w:tcW w:w="3240" w:type="dxa"/>
          </w:tcPr>
          <w:p w14:paraId="2EAB777C" w14:textId="77777777" w:rsidR="000E5401" w:rsidRPr="0058315C" w:rsidRDefault="000E5401" w:rsidP="00936128">
            <w:pPr>
              <w:adjustRightInd w:val="0"/>
              <w:snapToGrid w:val="0"/>
              <w:rPr>
                <w:sz w:val="24"/>
              </w:rPr>
            </w:pPr>
            <w:r w:rsidRPr="00B90091">
              <w:rPr>
                <w:rFonts w:hint="eastAsia"/>
                <w:sz w:val="24"/>
              </w:rPr>
              <w:t>7</w:t>
            </w:r>
            <w:r w:rsidRPr="00B90091">
              <w:rPr>
                <w:rFonts w:hint="eastAsia"/>
                <w:sz w:val="24"/>
              </w:rPr>
              <w:t>天（含）—</w:t>
            </w:r>
            <w:r w:rsidRPr="0058315C">
              <w:rPr>
                <w:sz w:val="24"/>
              </w:rPr>
              <w:t>30</w:t>
            </w:r>
            <w:r w:rsidRPr="0058315C">
              <w:rPr>
                <w:sz w:val="24"/>
              </w:rPr>
              <w:t>天</w:t>
            </w:r>
          </w:p>
        </w:tc>
        <w:tc>
          <w:tcPr>
            <w:tcW w:w="1926" w:type="dxa"/>
          </w:tcPr>
          <w:p w14:paraId="0313A159" w14:textId="77777777" w:rsidR="000E5401" w:rsidRPr="0058315C" w:rsidRDefault="000E5401" w:rsidP="00936128">
            <w:pPr>
              <w:adjustRightInd w:val="0"/>
              <w:snapToGrid w:val="0"/>
              <w:jc w:val="center"/>
              <w:rPr>
                <w:sz w:val="24"/>
              </w:rPr>
            </w:pPr>
            <w:r w:rsidRPr="0058315C">
              <w:rPr>
                <w:sz w:val="24"/>
              </w:rPr>
              <w:t>0.1%</w:t>
            </w:r>
          </w:p>
        </w:tc>
      </w:tr>
      <w:tr w:rsidR="000E5401" w:rsidRPr="0058315C" w14:paraId="43842142" w14:textId="77777777" w:rsidTr="00936128">
        <w:trPr>
          <w:cantSplit/>
          <w:trHeight w:val="131"/>
          <w:jc w:val="center"/>
        </w:trPr>
        <w:tc>
          <w:tcPr>
            <w:tcW w:w="2502" w:type="dxa"/>
            <w:vMerge/>
          </w:tcPr>
          <w:p w14:paraId="58B35F92" w14:textId="77777777" w:rsidR="000E5401" w:rsidRPr="0058315C" w:rsidRDefault="000E5401" w:rsidP="00936128">
            <w:pPr>
              <w:adjustRightInd w:val="0"/>
              <w:snapToGrid w:val="0"/>
              <w:rPr>
                <w:sz w:val="24"/>
              </w:rPr>
            </w:pPr>
          </w:p>
        </w:tc>
        <w:tc>
          <w:tcPr>
            <w:tcW w:w="3240" w:type="dxa"/>
          </w:tcPr>
          <w:p w14:paraId="746644EB" w14:textId="77777777" w:rsidR="000E5401" w:rsidRPr="0058315C" w:rsidRDefault="000E5401" w:rsidP="00936128">
            <w:pPr>
              <w:adjustRightInd w:val="0"/>
              <w:snapToGrid w:val="0"/>
              <w:rPr>
                <w:sz w:val="24"/>
              </w:rPr>
            </w:pPr>
            <w:r w:rsidRPr="0058315C">
              <w:rPr>
                <w:sz w:val="24"/>
              </w:rPr>
              <w:t>30</w:t>
            </w:r>
            <w:r w:rsidRPr="0058315C">
              <w:rPr>
                <w:sz w:val="24"/>
              </w:rPr>
              <w:t>天以上</w:t>
            </w:r>
            <w:r w:rsidRPr="0058315C">
              <w:rPr>
                <w:rFonts w:hint="eastAsia"/>
                <w:sz w:val="24"/>
              </w:rPr>
              <w:t>（含）</w:t>
            </w:r>
          </w:p>
        </w:tc>
        <w:tc>
          <w:tcPr>
            <w:tcW w:w="1926" w:type="dxa"/>
          </w:tcPr>
          <w:p w14:paraId="126EE642" w14:textId="77777777" w:rsidR="000E5401" w:rsidRPr="0058315C" w:rsidRDefault="000E5401" w:rsidP="00936128">
            <w:pPr>
              <w:adjustRightInd w:val="0"/>
              <w:snapToGrid w:val="0"/>
              <w:jc w:val="center"/>
              <w:rPr>
                <w:sz w:val="24"/>
              </w:rPr>
            </w:pPr>
            <w:r w:rsidRPr="0058315C">
              <w:rPr>
                <w:sz w:val="24"/>
              </w:rPr>
              <w:t>0</w:t>
            </w:r>
          </w:p>
        </w:tc>
      </w:tr>
    </w:tbl>
    <w:p w14:paraId="3EFCAC0E" w14:textId="77777777" w:rsidR="000E5401" w:rsidRPr="0058315C" w:rsidRDefault="000E5401" w:rsidP="000E5401">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E5401" w:rsidRPr="0058315C" w14:paraId="7CAD2EB5" w14:textId="77777777" w:rsidTr="00936128">
        <w:trPr>
          <w:cantSplit/>
          <w:trHeight w:val="132"/>
          <w:jc w:val="center"/>
        </w:trPr>
        <w:tc>
          <w:tcPr>
            <w:tcW w:w="2502" w:type="dxa"/>
            <w:vMerge w:val="restart"/>
            <w:vAlign w:val="center"/>
          </w:tcPr>
          <w:p w14:paraId="7E616F12" w14:textId="77777777" w:rsidR="000E5401" w:rsidRPr="0058315C" w:rsidRDefault="000E5401" w:rsidP="00936128">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7AEF0B82" w14:textId="77777777" w:rsidR="000E5401" w:rsidRPr="0058315C" w:rsidRDefault="000E5401" w:rsidP="00936128">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F9971BD" w14:textId="77777777" w:rsidR="000E5401" w:rsidRPr="0058315C" w:rsidRDefault="000E5401" w:rsidP="00936128">
            <w:pPr>
              <w:adjustRightInd w:val="0"/>
              <w:snapToGrid w:val="0"/>
              <w:jc w:val="center"/>
              <w:rPr>
                <w:rFonts w:ascii="Calibri" w:hAnsi="Calibri"/>
                <w:b/>
                <w:sz w:val="24"/>
              </w:rPr>
            </w:pPr>
            <w:r w:rsidRPr="0058315C">
              <w:rPr>
                <w:rFonts w:ascii="Calibri" w:hAnsi="宋体"/>
                <w:b/>
                <w:sz w:val="24"/>
              </w:rPr>
              <w:t>赎回费率</w:t>
            </w:r>
          </w:p>
        </w:tc>
      </w:tr>
      <w:tr w:rsidR="000E5401" w:rsidRPr="0058315C" w14:paraId="2DF66EFF" w14:textId="77777777" w:rsidTr="00936128">
        <w:trPr>
          <w:cantSplit/>
          <w:trHeight w:val="131"/>
          <w:jc w:val="center"/>
        </w:trPr>
        <w:tc>
          <w:tcPr>
            <w:tcW w:w="2502" w:type="dxa"/>
            <w:vMerge/>
          </w:tcPr>
          <w:p w14:paraId="1AE5C7CC" w14:textId="77777777" w:rsidR="000E5401" w:rsidRPr="0058315C" w:rsidRDefault="000E5401" w:rsidP="00936128">
            <w:pPr>
              <w:adjustRightInd w:val="0"/>
              <w:snapToGrid w:val="0"/>
              <w:rPr>
                <w:rFonts w:ascii="Calibri" w:hAnsi="Calibri"/>
                <w:sz w:val="24"/>
              </w:rPr>
            </w:pPr>
          </w:p>
        </w:tc>
        <w:tc>
          <w:tcPr>
            <w:tcW w:w="3240" w:type="dxa"/>
          </w:tcPr>
          <w:p w14:paraId="7C2EA244" w14:textId="77777777" w:rsidR="000E5401" w:rsidRPr="0058315C" w:rsidRDefault="000E5401" w:rsidP="00936128">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413FDA5" w14:textId="77777777" w:rsidR="000E5401" w:rsidRPr="0058315C" w:rsidRDefault="000E5401" w:rsidP="00936128">
            <w:pPr>
              <w:adjustRightInd w:val="0"/>
              <w:snapToGrid w:val="0"/>
              <w:jc w:val="center"/>
              <w:rPr>
                <w:sz w:val="24"/>
              </w:rPr>
            </w:pPr>
            <w:r>
              <w:rPr>
                <w:rFonts w:hint="eastAsia"/>
                <w:sz w:val="24"/>
              </w:rPr>
              <w:t>1.5</w:t>
            </w:r>
            <w:r>
              <w:rPr>
                <w:sz w:val="24"/>
              </w:rPr>
              <w:t>%</w:t>
            </w:r>
          </w:p>
        </w:tc>
      </w:tr>
      <w:tr w:rsidR="000E5401" w:rsidRPr="0058315C" w14:paraId="4C29DA15" w14:textId="77777777" w:rsidTr="00936128">
        <w:trPr>
          <w:cantSplit/>
          <w:trHeight w:val="131"/>
          <w:jc w:val="center"/>
        </w:trPr>
        <w:tc>
          <w:tcPr>
            <w:tcW w:w="2502" w:type="dxa"/>
            <w:vMerge/>
          </w:tcPr>
          <w:p w14:paraId="620CEE1F" w14:textId="77777777" w:rsidR="000E5401" w:rsidRPr="0058315C" w:rsidRDefault="000E5401" w:rsidP="00936128">
            <w:pPr>
              <w:adjustRightInd w:val="0"/>
              <w:snapToGrid w:val="0"/>
              <w:rPr>
                <w:rFonts w:ascii="Calibri" w:hAnsi="Calibri"/>
                <w:sz w:val="24"/>
              </w:rPr>
            </w:pPr>
          </w:p>
        </w:tc>
        <w:tc>
          <w:tcPr>
            <w:tcW w:w="3240" w:type="dxa"/>
          </w:tcPr>
          <w:p w14:paraId="25181206" w14:textId="77777777" w:rsidR="000E5401" w:rsidRPr="0058315C" w:rsidRDefault="000E5401" w:rsidP="00936128">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27784633" w14:textId="77777777" w:rsidR="000E5401" w:rsidRPr="0058315C" w:rsidRDefault="000E5401" w:rsidP="00936128">
            <w:pPr>
              <w:adjustRightInd w:val="0"/>
              <w:snapToGrid w:val="0"/>
              <w:jc w:val="center"/>
              <w:rPr>
                <w:sz w:val="24"/>
              </w:rPr>
            </w:pPr>
            <w:r w:rsidRPr="0058315C">
              <w:rPr>
                <w:sz w:val="24"/>
              </w:rPr>
              <w:t>0.</w:t>
            </w:r>
            <w:r>
              <w:rPr>
                <w:sz w:val="24"/>
              </w:rPr>
              <w:t>1</w:t>
            </w:r>
            <w:r w:rsidRPr="0058315C">
              <w:rPr>
                <w:sz w:val="24"/>
              </w:rPr>
              <w:t>%</w:t>
            </w:r>
          </w:p>
        </w:tc>
      </w:tr>
      <w:tr w:rsidR="000E5401" w:rsidRPr="0058315C" w14:paraId="661DB346" w14:textId="77777777" w:rsidTr="00936128">
        <w:trPr>
          <w:cantSplit/>
          <w:trHeight w:val="131"/>
          <w:jc w:val="center"/>
        </w:trPr>
        <w:tc>
          <w:tcPr>
            <w:tcW w:w="2502" w:type="dxa"/>
            <w:vMerge/>
          </w:tcPr>
          <w:p w14:paraId="7CA0435F" w14:textId="77777777" w:rsidR="000E5401" w:rsidRPr="0058315C" w:rsidRDefault="000E5401" w:rsidP="00936128">
            <w:pPr>
              <w:adjustRightInd w:val="0"/>
              <w:snapToGrid w:val="0"/>
              <w:rPr>
                <w:rFonts w:ascii="Calibri" w:hAnsi="Calibri"/>
                <w:sz w:val="24"/>
              </w:rPr>
            </w:pPr>
          </w:p>
        </w:tc>
        <w:tc>
          <w:tcPr>
            <w:tcW w:w="3240" w:type="dxa"/>
          </w:tcPr>
          <w:p w14:paraId="2B459B5C" w14:textId="77777777" w:rsidR="000E5401" w:rsidRPr="0058315C" w:rsidRDefault="000E5401" w:rsidP="00936128">
            <w:pPr>
              <w:adjustRightInd w:val="0"/>
              <w:snapToGrid w:val="0"/>
              <w:rPr>
                <w:sz w:val="24"/>
              </w:rPr>
            </w:pPr>
            <w:r w:rsidRPr="0058315C">
              <w:rPr>
                <w:sz w:val="24"/>
              </w:rPr>
              <w:t>30</w:t>
            </w:r>
            <w:r w:rsidRPr="0058315C">
              <w:rPr>
                <w:sz w:val="24"/>
              </w:rPr>
              <w:t>天以上（含）</w:t>
            </w:r>
          </w:p>
        </w:tc>
        <w:tc>
          <w:tcPr>
            <w:tcW w:w="1926" w:type="dxa"/>
          </w:tcPr>
          <w:p w14:paraId="2865D80A" w14:textId="77777777" w:rsidR="000E5401" w:rsidRPr="0058315C" w:rsidRDefault="000E5401" w:rsidP="00936128">
            <w:pPr>
              <w:adjustRightInd w:val="0"/>
              <w:snapToGrid w:val="0"/>
              <w:jc w:val="center"/>
              <w:rPr>
                <w:sz w:val="24"/>
              </w:rPr>
            </w:pPr>
            <w:r w:rsidRPr="0058315C">
              <w:rPr>
                <w:sz w:val="24"/>
              </w:rPr>
              <w:t>0</w:t>
            </w:r>
          </w:p>
        </w:tc>
      </w:tr>
    </w:tbl>
    <w:p w14:paraId="4830D9E1" w14:textId="42019940" w:rsidR="008832EA" w:rsidRPr="0058315C" w:rsidRDefault="008832EA">
      <w:pPr>
        <w:adjustRightInd w:val="0"/>
        <w:snapToGrid w:val="0"/>
        <w:spacing w:line="360" w:lineRule="auto"/>
        <w:ind w:firstLineChars="200" w:firstLine="480"/>
        <w:outlineLvl w:val="1"/>
        <w:rPr>
          <w:sz w:val="24"/>
        </w:rPr>
      </w:pPr>
    </w:p>
    <w:p w14:paraId="2ED1379E" w14:textId="77777777" w:rsidR="000E5401" w:rsidRDefault="000E5401" w:rsidP="000E5401">
      <w:pPr>
        <w:widowControl/>
        <w:adjustRightInd w:val="0"/>
        <w:snapToGrid w:val="0"/>
        <w:spacing w:line="360" w:lineRule="auto"/>
        <w:ind w:firstLineChars="200" w:firstLine="480"/>
        <w:rPr>
          <w:rFonts w:hAnsi="宋体"/>
          <w:kern w:val="0"/>
          <w:sz w:val="24"/>
        </w:rPr>
      </w:pPr>
      <w:r w:rsidRPr="0058315C">
        <w:rPr>
          <w:rFonts w:hint="eastAsia"/>
          <w:sz w:val="24"/>
        </w:rPr>
        <w:t>（</w:t>
      </w:r>
      <w:r>
        <w:rPr>
          <w:sz w:val="24"/>
        </w:rPr>
        <w:t>4</w:t>
      </w:r>
      <w:r w:rsidRPr="0058315C">
        <w:rPr>
          <w:rFonts w:hint="eastAsia"/>
          <w:sz w:val="24"/>
        </w:rPr>
        <w:t>）</w:t>
      </w:r>
      <w:r w:rsidRPr="0058315C">
        <w:rPr>
          <w:rFonts w:hAnsi="宋体" w:hint="eastAsia"/>
          <w:kern w:val="0"/>
          <w:sz w:val="24"/>
        </w:rPr>
        <w:t>赎回金额的计算</w:t>
      </w:r>
    </w:p>
    <w:p w14:paraId="5B9559BC"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sz w:val="24"/>
        </w:rPr>
        <w:lastRenderedPageBreak/>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Pr>
          <w:rFonts w:hAnsi="宋体" w:hint="eastAsia"/>
          <w:kern w:val="0"/>
          <w:sz w:val="24"/>
        </w:rPr>
        <w:t>（如有）</w:t>
      </w:r>
      <w:r w:rsidRPr="0058315C">
        <w:rPr>
          <w:rFonts w:hAnsi="宋体" w:hint="eastAsia"/>
          <w:kern w:val="0"/>
          <w:sz w:val="24"/>
        </w:rPr>
        <w:t>，赎回金额单位为元，计算结果保留到小数点后两位，第三位四舍五入</w:t>
      </w:r>
      <w:r w:rsidRPr="0058315C">
        <w:rPr>
          <w:rFonts w:hAnsi="宋体" w:hint="eastAsia"/>
          <w:kern w:val="0"/>
          <w:sz w:val="24"/>
          <w:szCs w:val="24"/>
        </w:rPr>
        <w:t>，</w:t>
      </w:r>
      <w:r w:rsidRPr="0058315C">
        <w:rPr>
          <w:rFonts w:hAnsi="宋体"/>
          <w:kern w:val="0"/>
          <w:sz w:val="24"/>
          <w:szCs w:val="24"/>
        </w:rPr>
        <w:t>由此产生的收益或损失由基金财产承担</w:t>
      </w:r>
      <w:r w:rsidRPr="0058315C">
        <w:rPr>
          <w:rFonts w:hAnsi="宋体" w:hint="eastAsia"/>
          <w:kern w:val="0"/>
          <w:sz w:val="24"/>
        </w:rPr>
        <w:t>。</w:t>
      </w:r>
      <w:r w:rsidRPr="0058315C">
        <w:rPr>
          <w:rFonts w:hAnsi="宋体"/>
          <w:kern w:val="0"/>
          <w:sz w:val="24"/>
        </w:rPr>
        <w:t xml:space="preserve"> </w:t>
      </w:r>
    </w:p>
    <w:p w14:paraId="0BA060C2" w14:textId="6B42D885"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ACB5B0"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Pr="0058315C">
        <w:rPr>
          <w:rFonts w:hAnsi="宋体" w:hint="eastAsia"/>
          <w:kern w:val="0"/>
          <w:sz w:val="24"/>
        </w:rPr>
        <w:t>赎回金额的计算方法如下：</w:t>
      </w:r>
    </w:p>
    <w:p w14:paraId="56C2F827"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基金份额净值×赎回费率</w:t>
      </w:r>
    </w:p>
    <w:p w14:paraId="10B6DA7F"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Pr>
          <w:rFonts w:hAnsi="宋体" w:hint="eastAsia"/>
          <w:kern w:val="0"/>
          <w:sz w:val="24"/>
          <w:szCs w:val="24"/>
        </w:rPr>
        <w:t>—</w:t>
      </w:r>
      <w:r w:rsidRPr="0058315C">
        <w:rPr>
          <w:rFonts w:hAnsi="宋体" w:hint="eastAsia"/>
          <w:kern w:val="0"/>
          <w:sz w:val="24"/>
        </w:rPr>
        <w:t>赎回费用</w:t>
      </w:r>
    </w:p>
    <w:p w14:paraId="51E8E3F2" w14:textId="4636E8D4"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四</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6E7DA263"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64CBAA3F"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44F1D82" w14:textId="77777777" w:rsidR="000E5401" w:rsidRPr="0058315C" w:rsidRDefault="000E5401" w:rsidP="000E5401">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A2BF047" w14:textId="10A701EE"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22AD8493"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75C3B864"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7085CEFC" w14:textId="77777777"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Pr>
          <w:rFonts w:hAnsi="宋体" w:hint="eastAsia"/>
          <w:kern w:val="0"/>
          <w:sz w:val="24"/>
          <w:szCs w:val="24"/>
        </w:rPr>
        <w:t>—</w:t>
      </w:r>
      <w:r w:rsidRPr="0058315C">
        <w:rPr>
          <w:rFonts w:hAnsi="宋体"/>
          <w:kern w:val="0"/>
          <w:sz w:val="24"/>
          <w:szCs w:val="24"/>
        </w:rPr>
        <w:t>赎回费用</w:t>
      </w:r>
    </w:p>
    <w:p w14:paraId="586280B9" w14:textId="59E54C21" w:rsidR="000E5401" w:rsidRPr="0058315C" w:rsidRDefault="000E5401" w:rsidP="000E5401">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五</w:t>
      </w:r>
      <w:r w:rsidRPr="0058315C">
        <w:rPr>
          <w:rFonts w:hAnsi="宋体" w:hint="eastAsia"/>
          <w:kern w:val="0"/>
          <w:sz w:val="24"/>
          <w:szCs w:val="24"/>
        </w:rPr>
        <w:t>：</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55F117B1"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hint="eastAsia"/>
          <w:kern w:val="0"/>
          <w:sz w:val="24"/>
        </w:rPr>
        <w:t>元</w:t>
      </w:r>
      <w:r w:rsidRPr="0058315C">
        <w:rPr>
          <w:rFonts w:hAnsi="宋体"/>
          <w:kern w:val="0"/>
          <w:sz w:val="24"/>
        </w:rPr>
        <w:t xml:space="preserve"> </w:t>
      </w:r>
    </w:p>
    <w:p w14:paraId="1D26BD0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722E0284" w14:textId="77777777" w:rsidR="000E5401" w:rsidRPr="0058315C" w:rsidRDefault="000E5401" w:rsidP="000E5401">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hint="eastAsia"/>
          <w:kern w:val="0"/>
          <w:sz w:val="24"/>
        </w:rPr>
        <w:t>赎回</w:t>
      </w:r>
      <w:r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hint="eastAsia"/>
          <w:kern w:val="0"/>
          <w:sz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Pr="0058315C">
        <w:rPr>
          <w:rFonts w:hAnsi="宋体" w:hint="eastAsia"/>
          <w:kern w:val="0"/>
          <w:sz w:val="24"/>
        </w:rPr>
        <w:t>0</w:t>
      </w:r>
      <w:r w:rsidRPr="0058315C">
        <w:rPr>
          <w:rFonts w:hAnsi="宋体" w:hint="eastAsia"/>
          <w:kern w:val="0"/>
          <w:sz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0AF42537" w14:textId="77777777" w:rsidR="000E5401" w:rsidRPr="0058315C" w:rsidRDefault="000E5401" w:rsidP="000E5401">
      <w:pPr>
        <w:widowControl/>
        <w:adjustRightInd w:val="0"/>
        <w:snapToGrid w:val="0"/>
        <w:spacing w:beforeLines="50" w:before="143" w:line="360" w:lineRule="auto"/>
        <w:ind w:firstLineChars="100" w:firstLine="240"/>
        <w:rPr>
          <w:kern w:val="0"/>
          <w:sz w:val="24"/>
          <w:szCs w:val="24"/>
        </w:rPr>
      </w:pPr>
      <w:r>
        <w:rPr>
          <w:rFonts w:hint="eastAsia"/>
          <w:kern w:val="0"/>
          <w:sz w:val="24"/>
          <w:szCs w:val="24"/>
        </w:rPr>
        <w:lastRenderedPageBreak/>
        <w:t>（</w:t>
      </w:r>
      <w:r>
        <w:rPr>
          <w:rFonts w:hint="eastAsia"/>
          <w:kern w:val="0"/>
          <w:sz w:val="24"/>
          <w:szCs w:val="24"/>
        </w:rPr>
        <w:t>5</w:t>
      </w:r>
      <w:r>
        <w:rPr>
          <w:kern w:val="0"/>
          <w:sz w:val="24"/>
          <w:szCs w:val="24"/>
        </w:rPr>
        <w:t>）</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53446381" w14:textId="29470619" w:rsidR="000E5401" w:rsidRDefault="000E5401" w:rsidP="000E5401">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w:t>
      </w:r>
      <w:r w:rsidR="004B2C65" w:rsidRPr="004B2C65">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2B4F6850" w14:textId="24C1C3A0" w:rsidR="000E5401" w:rsidRPr="000E5401" w:rsidRDefault="000E5401" w:rsidP="00DE7DB9">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6FD6456" w14:textId="77777777" w:rsidR="008832EA" w:rsidRPr="0058315C" w:rsidRDefault="00B056D3">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11FF06AB"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7FAF9646"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34" w:name="_Hlt81193394"/>
      <w:bookmarkEnd w:id="34"/>
    </w:p>
    <w:p w14:paraId="7D41834A" w14:textId="77777777" w:rsidR="00293BC8" w:rsidRPr="0058315C" w:rsidRDefault="00C17442" w:rsidP="009D2C77">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00DC2E93" w:rsidRPr="0058315C">
        <w:rPr>
          <w:rFonts w:hAnsi="宋体" w:hint="eastAsia"/>
          <w:sz w:val="24"/>
          <w:szCs w:val="21"/>
        </w:rPr>
        <w:t>，在履行适当程序后</w:t>
      </w:r>
      <w:r w:rsidRPr="0058315C">
        <w:rPr>
          <w:rFonts w:hAnsi="宋体" w:hint="eastAsia"/>
          <w:sz w:val="24"/>
        </w:rPr>
        <w:t>调整基金管理费率、基金托管费率等相关费率。</w:t>
      </w:r>
      <w:r w:rsidR="00B056D3" w:rsidRPr="0058315C">
        <w:rPr>
          <w:rFonts w:hAnsi="宋体" w:hint="eastAsia"/>
          <w:sz w:val="24"/>
          <w:szCs w:val="21"/>
        </w:rPr>
        <w:t>降低</w:t>
      </w:r>
      <w:r w:rsidR="00B056D3" w:rsidRPr="0058315C">
        <w:rPr>
          <w:rFonts w:hAnsi="宋体" w:hint="eastAsia"/>
          <w:sz w:val="24"/>
          <w:szCs w:val="21"/>
        </w:rPr>
        <w:t>C</w:t>
      </w:r>
      <w:r w:rsidR="00B056D3"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3D63B96D" w14:textId="07127A68" w:rsidR="008832EA" w:rsidRDefault="00C17442" w:rsidP="00B007BF">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bookmarkStart w:id="35" w:name="_Toc367104013"/>
    </w:p>
    <w:p w14:paraId="1DD7F2D5" w14:textId="77777777" w:rsidR="000E5401" w:rsidRDefault="000E5401" w:rsidP="00B007BF">
      <w:pPr>
        <w:adjustRightInd w:val="0"/>
        <w:snapToGrid w:val="0"/>
        <w:spacing w:line="360" w:lineRule="auto"/>
        <w:ind w:firstLineChars="200" w:firstLine="602"/>
        <w:rPr>
          <w:rFonts w:ascii="宋体" w:hAnsi="宋体"/>
          <w:b/>
          <w:kern w:val="0"/>
          <w:sz w:val="30"/>
        </w:rPr>
        <w:sectPr w:rsidR="000E5401" w:rsidSect="00FF1437">
          <w:headerReference w:type="default" r:id="rId12"/>
          <w:footerReference w:type="default" r:id="rId13"/>
          <w:headerReference w:type="first" r:id="rId14"/>
          <w:footerReference w:type="first" r:id="rId15"/>
          <w:pgSz w:w="12240" w:h="15840"/>
          <w:pgMar w:top="1440" w:right="1800" w:bottom="1440" w:left="1800" w:header="720" w:footer="720" w:gutter="0"/>
          <w:cols w:space="720"/>
          <w:titlePg/>
          <w:docGrid w:type="lines" w:linePitch="286"/>
        </w:sectPr>
      </w:pPr>
    </w:p>
    <w:p w14:paraId="0F63F710" w14:textId="1D09D909" w:rsidR="000E5401" w:rsidRPr="0058315C" w:rsidRDefault="000E5401" w:rsidP="00B007BF">
      <w:pPr>
        <w:adjustRightInd w:val="0"/>
        <w:snapToGrid w:val="0"/>
        <w:spacing w:line="360" w:lineRule="auto"/>
        <w:ind w:firstLineChars="200" w:firstLine="602"/>
        <w:rPr>
          <w:rFonts w:ascii="宋体" w:hAnsi="宋体"/>
          <w:b/>
          <w:kern w:val="0"/>
          <w:sz w:val="30"/>
        </w:rPr>
      </w:pPr>
    </w:p>
    <w:p w14:paraId="70D50814" w14:textId="6C103D0F" w:rsidR="000E5401" w:rsidRDefault="000E5401" w:rsidP="000E5401">
      <w:pPr>
        <w:adjustRightInd w:val="0"/>
        <w:snapToGrid w:val="0"/>
        <w:spacing w:line="360" w:lineRule="auto"/>
        <w:ind w:firstLineChars="200" w:firstLine="562"/>
        <w:rPr>
          <w:rFonts w:ascii="黑体" w:eastAsia="黑体" w:hAnsi="宋体" w:cs="宋体"/>
          <w:b/>
          <w:kern w:val="0"/>
          <w:sz w:val="28"/>
          <w:szCs w:val="28"/>
        </w:rPr>
      </w:pPr>
      <w:bookmarkStart w:id="36" w:name="_Toc367103307"/>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五</w:t>
      </w:r>
      <w:r w:rsidRPr="00A36367">
        <w:rPr>
          <w:rFonts w:ascii="黑体" w:eastAsia="黑体" w:hAnsi="宋体" w:cs="宋体" w:hint="eastAsia"/>
          <w:b/>
          <w:kern w:val="0"/>
          <w:sz w:val="28"/>
          <w:szCs w:val="28"/>
        </w:rPr>
        <w:t>、对招募说明书更新部分的说明</w:t>
      </w:r>
    </w:p>
    <w:p w14:paraId="37A3CB25" w14:textId="16A1AC9E" w:rsidR="000E5401" w:rsidRDefault="000E5401" w:rsidP="000E5401">
      <w:pPr>
        <w:spacing w:line="360" w:lineRule="auto"/>
        <w:ind w:firstLineChars="200" w:firstLine="482"/>
        <w:outlineLvl w:val="1"/>
        <w:rPr>
          <w:b/>
          <w:sz w:val="24"/>
        </w:rPr>
      </w:pPr>
      <w:r w:rsidRPr="00AE156C">
        <w:rPr>
          <w:b/>
          <w:sz w:val="24"/>
        </w:rPr>
        <w:t>总体更新</w:t>
      </w:r>
      <w:r w:rsidRPr="00AE156C">
        <w:rPr>
          <w:b/>
          <w:sz w:val="24"/>
        </w:rPr>
        <w:t xml:space="preserve"> </w:t>
      </w:r>
    </w:p>
    <w:p w14:paraId="57C597CD" w14:textId="77777777" w:rsidR="00150AFF" w:rsidRPr="00804624" w:rsidRDefault="00150AFF" w:rsidP="00150AFF">
      <w:pPr>
        <w:adjustRightInd w:val="0"/>
        <w:snapToGrid w:val="0"/>
        <w:spacing w:line="360" w:lineRule="auto"/>
        <w:ind w:firstLineChars="250" w:firstLine="600"/>
        <w:rPr>
          <w:rFonts w:hAnsi="宋体"/>
          <w:sz w:val="24"/>
          <w:szCs w:val="21"/>
        </w:rPr>
      </w:pPr>
      <w:r w:rsidRPr="00804624">
        <w:rPr>
          <w:rFonts w:hAnsi="宋体" w:hint="eastAsia"/>
          <w:sz w:val="24"/>
          <w:szCs w:val="21"/>
        </w:rPr>
        <w:t>（</w:t>
      </w:r>
      <w:r>
        <w:rPr>
          <w:rFonts w:hAnsi="宋体" w:hint="eastAsia"/>
          <w:sz w:val="24"/>
          <w:szCs w:val="21"/>
        </w:rPr>
        <w:t>一</w:t>
      </w:r>
      <w:r w:rsidRPr="00804624">
        <w:rPr>
          <w:rFonts w:hAnsi="宋体" w:hint="eastAsia"/>
          <w:sz w:val="24"/>
          <w:szCs w:val="21"/>
        </w:rPr>
        <w:t>）更新了“重要提示”中相关内容。</w:t>
      </w:r>
    </w:p>
    <w:p w14:paraId="525D68D1" w14:textId="77777777" w:rsidR="00150AFF" w:rsidRPr="00804624" w:rsidRDefault="00150AFF" w:rsidP="00150AFF">
      <w:pPr>
        <w:adjustRightInd w:val="0"/>
        <w:snapToGrid w:val="0"/>
        <w:spacing w:line="360" w:lineRule="auto"/>
        <w:ind w:firstLineChars="250" w:firstLine="600"/>
        <w:rPr>
          <w:rFonts w:hAnsi="宋体"/>
          <w:sz w:val="24"/>
          <w:szCs w:val="21"/>
        </w:rPr>
      </w:pPr>
      <w:r>
        <w:rPr>
          <w:rFonts w:hAnsi="宋体" w:hint="eastAsia"/>
          <w:sz w:val="24"/>
          <w:szCs w:val="21"/>
        </w:rPr>
        <w:t>（二</w:t>
      </w:r>
      <w:r w:rsidRPr="00804624">
        <w:rPr>
          <w:rFonts w:hAnsi="宋体" w:hint="eastAsia"/>
          <w:sz w:val="24"/>
          <w:szCs w:val="21"/>
        </w:rPr>
        <w:t>）更新了“三、基金管理人”中相关内容。</w:t>
      </w:r>
    </w:p>
    <w:p w14:paraId="648AEF7E" w14:textId="77777777" w:rsidR="00150AFF" w:rsidRPr="00804624" w:rsidRDefault="00150AFF" w:rsidP="00150AFF">
      <w:pPr>
        <w:adjustRightInd w:val="0"/>
        <w:snapToGrid w:val="0"/>
        <w:spacing w:line="360" w:lineRule="auto"/>
        <w:ind w:firstLineChars="250" w:firstLine="600"/>
        <w:rPr>
          <w:rFonts w:hAnsi="宋体"/>
          <w:sz w:val="24"/>
          <w:szCs w:val="21"/>
        </w:rPr>
      </w:pPr>
      <w:r w:rsidRPr="00804624">
        <w:rPr>
          <w:rFonts w:hAnsi="宋体" w:hint="eastAsia"/>
          <w:sz w:val="24"/>
          <w:szCs w:val="21"/>
        </w:rPr>
        <w:t>（三）更新了“四、基金托管人”中相关内容。</w:t>
      </w:r>
    </w:p>
    <w:p w14:paraId="41129F3F" w14:textId="77777777" w:rsidR="00150AFF" w:rsidRPr="00804624" w:rsidRDefault="00150AFF" w:rsidP="00150AFF">
      <w:pPr>
        <w:adjustRightInd w:val="0"/>
        <w:snapToGrid w:val="0"/>
        <w:spacing w:line="360" w:lineRule="auto"/>
        <w:ind w:firstLineChars="250" w:firstLine="600"/>
        <w:rPr>
          <w:rFonts w:hAnsi="宋体"/>
          <w:sz w:val="24"/>
          <w:szCs w:val="21"/>
        </w:rPr>
      </w:pPr>
      <w:r w:rsidRPr="00804624">
        <w:rPr>
          <w:rFonts w:hAnsi="宋体" w:hint="eastAsia"/>
          <w:sz w:val="24"/>
          <w:szCs w:val="21"/>
        </w:rPr>
        <w:t>（四）更新了“五、相关服务机构”中相关内容。</w:t>
      </w:r>
    </w:p>
    <w:p w14:paraId="02741200" w14:textId="77777777" w:rsidR="00150AFF" w:rsidRPr="00804624" w:rsidRDefault="00150AFF" w:rsidP="00150AFF">
      <w:pPr>
        <w:adjustRightInd w:val="0"/>
        <w:snapToGrid w:val="0"/>
        <w:spacing w:line="360" w:lineRule="auto"/>
        <w:ind w:firstLineChars="250" w:firstLine="600"/>
        <w:rPr>
          <w:rFonts w:hAnsi="宋体"/>
          <w:sz w:val="24"/>
          <w:szCs w:val="21"/>
        </w:rPr>
      </w:pPr>
      <w:r w:rsidRPr="00804624">
        <w:rPr>
          <w:rFonts w:hAnsi="宋体" w:hint="eastAsia"/>
          <w:sz w:val="24"/>
          <w:szCs w:val="21"/>
        </w:rPr>
        <w:t>（五）更新了“十、基金的投资”中相关内容，数据截止到</w:t>
      </w:r>
      <w:r w:rsidRPr="00804624">
        <w:rPr>
          <w:rFonts w:hAnsi="宋体" w:hint="eastAsia"/>
          <w:sz w:val="24"/>
          <w:szCs w:val="21"/>
        </w:rPr>
        <w:t>20</w:t>
      </w:r>
      <w:r>
        <w:rPr>
          <w:rFonts w:hAnsi="宋体"/>
          <w:sz w:val="24"/>
          <w:szCs w:val="21"/>
        </w:rPr>
        <w:t>20</w:t>
      </w:r>
      <w:r w:rsidRPr="00804624">
        <w:rPr>
          <w:rFonts w:hAnsi="宋体" w:hint="eastAsia"/>
          <w:sz w:val="24"/>
          <w:szCs w:val="21"/>
        </w:rPr>
        <w:t>年</w:t>
      </w:r>
      <w:r>
        <w:rPr>
          <w:rFonts w:hAnsi="宋体"/>
          <w:sz w:val="24"/>
          <w:szCs w:val="21"/>
        </w:rPr>
        <w:t>3</w:t>
      </w:r>
      <w:r w:rsidRPr="00804624">
        <w:rPr>
          <w:rFonts w:hAnsi="宋体" w:hint="eastAsia"/>
          <w:sz w:val="24"/>
          <w:szCs w:val="21"/>
        </w:rPr>
        <w:t>月</w:t>
      </w:r>
      <w:r w:rsidRPr="00804624">
        <w:rPr>
          <w:rFonts w:hAnsi="宋体" w:hint="eastAsia"/>
          <w:sz w:val="24"/>
          <w:szCs w:val="21"/>
        </w:rPr>
        <w:t>31</w:t>
      </w:r>
      <w:r w:rsidRPr="00804624">
        <w:rPr>
          <w:rFonts w:hAnsi="宋体" w:hint="eastAsia"/>
          <w:sz w:val="24"/>
          <w:szCs w:val="21"/>
        </w:rPr>
        <w:t>日。</w:t>
      </w:r>
    </w:p>
    <w:p w14:paraId="39E342DF" w14:textId="77777777" w:rsidR="00150AFF" w:rsidRPr="00804624" w:rsidRDefault="00150AFF" w:rsidP="00150AFF">
      <w:pPr>
        <w:adjustRightInd w:val="0"/>
        <w:snapToGrid w:val="0"/>
        <w:spacing w:line="360" w:lineRule="auto"/>
        <w:ind w:firstLineChars="250" w:firstLine="600"/>
        <w:rPr>
          <w:rFonts w:hAnsi="宋体"/>
          <w:sz w:val="24"/>
          <w:szCs w:val="21"/>
        </w:rPr>
      </w:pPr>
      <w:r w:rsidRPr="00804624">
        <w:rPr>
          <w:rFonts w:hAnsi="宋体" w:hint="eastAsia"/>
          <w:sz w:val="24"/>
          <w:szCs w:val="21"/>
        </w:rPr>
        <w:t>（六）更新了“十一、基金的业绩”中相关内容，数据截止到</w:t>
      </w:r>
      <w:r w:rsidRPr="00804624">
        <w:rPr>
          <w:rFonts w:hAnsi="宋体" w:hint="eastAsia"/>
          <w:sz w:val="24"/>
          <w:szCs w:val="21"/>
        </w:rPr>
        <w:t>20</w:t>
      </w:r>
      <w:r>
        <w:rPr>
          <w:rFonts w:hAnsi="宋体"/>
          <w:sz w:val="24"/>
          <w:szCs w:val="21"/>
        </w:rPr>
        <w:t>20</w:t>
      </w:r>
      <w:r w:rsidRPr="00804624">
        <w:rPr>
          <w:rFonts w:hAnsi="宋体" w:hint="eastAsia"/>
          <w:sz w:val="24"/>
          <w:szCs w:val="21"/>
        </w:rPr>
        <w:t>年</w:t>
      </w:r>
      <w:r>
        <w:rPr>
          <w:rFonts w:hAnsi="宋体"/>
          <w:sz w:val="24"/>
          <w:szCs w:val="21"/>
        </w:rPr>
        <w:t>3</w:t>
      </w:r>
      <w:r w:rsidRPr="00804624">
        <w:rPr>
          <w:rFonts w:hAnsi="宋体" w:hint="eastAsia"/>
          <w:sz w:val="24"/>
          <w:szCs w:val="21"/>
        </w:rPr>
        <w:t>月</w:t>
      </w:r>
      <w:r w:rsidRPr="00804624">
        <w:rPr>
          <w:rFonts w:hAnsi="宋体" w:hint="eastAsia"/>
          <w:sz w:val="24"/>
          <w:szCs w:val="21"/>
        </w:rPr>
        <w:t>31</w:t>
      </w:r>
      <w:r w:rsidRPr="00804624">
        <w:rPr>
          <w:rFonts w:hAnsi="宋体" w:hint="eastAsia"/>
          <w:sz w:val="24"/>
          <w:szCs w:val="21"/>
        </w:rPr>
        <w:t>日。</w:t>
      </w:r>
    </w:p>
    <w:p w14:paraId="5E8939AE" w14:textId="77777777" w:rsidR="00150AFF" w:rsidRPr="00804624" w:rsidRDefault="00150AFF" w:rsidP="00150AFF">
      <w:pPr>
        <w:adjustRightInd w:val="0"/>
        <w:snapToGrid w:val="0"/>
        <w:spacing w:line="360" w:lineRule="auto"/>
        <w:ind w:firstLineChars="250" w:firstLine="600"/>
        <w:rPr>
          <w:rFonts w:hAnsi="宋体"/>
          <w:sz w:val="24"/>
          <w:szCs w:val="21"/>
        </w:rPr>
      </w:pPr>
      <w:r w:rsidRPr="00804624">
        <w:rPr>
          <w:rFonts w:hAnsi="宋体" w:hint="eastAsia"/>
          <w:sz w:val="24"/>
          <w:szCs w:val="21"/>
        </w:rPr>
        <w:t>（七）更新了“二十三、其他应披露事项”中的相关内容。</w:t>
      </w:r>
    </w:p>
    <w:p w14:paraId="21B5293A" w14:textId="162091B6" w:rsidR="000E5401" w:rsidRPr="00B77161" w:rsidRDefault="000E5401" w:rsidP="000E5401">
      <w:pPr>
        <w:adjustRightInd w:val="0"/>
        <w:snapToGrid w:val="0"/>
        <w:spacing w:line="360" w:lineRule="auto"/>
        <w:ind w:firstLineChars="200" w:firstLine="480"/>
        <w:rPr>
          <w:bCs/>
          <w:sz w:val="24"/>
        </w:rPr>
      </w:pPr>
    </w:p>
    <w:p w14:paraId="3585F715" w14:textId="4556C424" w:rsidR="000E5401" w:rsidRDefault="000E5401" w:rsidP="000E5401">
      <w:pPr>
        <w:adjustRightInd w:val="0"/>
        <w:snapToGrid w:val="0"/>
        <w:spacing w:line="360" w:lineRule="auto"/>
        <w:ind w:firstLineChars="200" w:firstLine="480"/>
        <w:rPr>
          <w:bCs/>
          <w:sz w:val="24"/>
        </w:rPr>
      </w:pPr>
    </w:p>
    <w:p w14:paraId="008B9094" w14:textId="77777777" w:rsidR="000E5401" w:rsidRDefault="000E5401" w:rsidP="000E5401">
      <w:pPr>
        <w:adjustRightInd w:val="0"/>
        <w:snapToGrid w:val="0"/>
        <w:spacing w:line="360" w:lineRule="auto"/>
        <w:ind w:firstLineChars="200" w:firstLine="480"/>
        <w:rPr>
          <w:bCs/>
          <w:sz w:val="24"/>
        </w:rPr>
      </w:pPr>
    </w:p>
    <w:p w14:paraId="05361DEA" w14:textId="77777777" w:rsidR="000E5401" w:rsidRPr="00991C8A" w:rsidRDefault="000E5401" w:rsidP="000E5401">
      <w:pPr>
        <w:adjustRightInd w:val="0"/>
        <w:snapToGrid w:val="0"/>
        <w:spacing w:line="360" w:lineRule="auto"/>
        <w:ind w:firstLineChars="200" w:firstLine="480"/>
        <w:rPr>
          <w:bCs/>
          <w:sz w:val="24"/>
        </w:rPr>
      </w:pPr>
    </w:p>
    <w:p w14:paraId="6F64BA8A" w14:textId="77777777" w:rsidR="000E5401" w:rsidRPr="00440420" w:rsidRDefault="000E5401" w:rsidP="000E5401">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06553F24" w14:textId="65A3170B" w:rsidR="000E5401" w:rsidRPr="00F2292E" w:rsidRDefault="000E5401" w:rsidP="000E5401">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r w:rsidRPr="00F2292E">
        <w:rPr>
          <w:sz w:val="24"/>
          <w:szCs w:val="24"/>
        </w:rPr>
        <w:t>二〇</w:t>
      </w:r>
      <w:r w:rsidR="00150AFF" w:rsidRPr="00F2292E">
        <w:rPr>
          <w:sz w:val="24"/>
          <w:szCs w:val="24"/>
        </w:rPr>
        <w:t>二〇</w:t>
      </w:r>
      <w:r w:rsidRPr="00F2292E">
        <w:rPr>
          <w:sz w:val="24"/>
          <w:szCs w:val="24"/>
        </w:rPr>
        <w:t>年</w:t>
      </w:r>
      <w:r w:rsidR="00150AFF">
        <w:rPr>
          <w:rFonts w:hint="eastAsia"/>
          <w:sz w:val="24"/>
          <w:szCs w:val="24"/>
        </w:rPr>
        <w:t>七</w:t>
      </w:r>
      <w:r w:rsidRPr="00F2292E">
        <w:rPr>
          <w:sz w:val="24"/>
          <w:szCs w:val="24"/>
        </w:rPr>
        <w:t>月</w:t>
      </w:r>
      <w:r w:rsidR="00150AFF">
        <w:rPr>
          <w:rFonts w:hint="eastAsia"/>
          <w:sz w:val="24"/>
          <w:szCs w:val="24"/>
        </w:rPr>
        <w:t>十四</w:t>
      </w:r>
      <w:r w:rsidRPr="00F2292E">
        <w:rPr>
          <w:sz w:val="24"/>
          <w:szCs w:val="24"/>
        </w:rPr>
        <w:t>日</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bookmarkStart w:id="37" w:name="_Hlt4221115"/>
      <w:bookmarkStart w:id="38" w:name="_Hlt88897298"/>
      <w:bookmarkStart w:id="39" w:name="_Hlt88899909"/>
      <w:bookmarkStart w:id="40" w:name="_Hlt94543071"/>
      <w:bookmarkEnd w:id="35"/>
      <w:bookmarkEnd w:id="36"/>
      <w:bookmarkEnd w:id="37"/>
      <w:bookmarkEnd w:id="38"/>
      <w:bookmarkEnd w:id="39"/>
      <w:bookmarkEnd w:id="40"/>
    </w:p>
    <w:sectPr w:rsidR="00E62CE5" w:rsidRPr="00BA3081" w:rsidSect="00FF143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6F732" w14:textId="77777777" w:rsidR="002A565F" w:rsidRDefault="002A565F" w:rsidP="00081717">
      <w:r>
        <w:separator/>
      </w:r>
    </w:p>
  </w:endnote>
  <w:endnote w:type="continuationSeparator" w:id="0">
    <w:p w14:paraId="792FC617" w14:textId="77777777" w:rsidR="002A565F" w:rsidRDefault="002A565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71DEC384" w:rsidR="00526B6A" w:rsidRDefault="00526B6A">
    <w:pPr>
      <w:pStyle w:val="ad"/>
      <w:jc w:val="center"/>
    </w:pPr>
    <w:r>
      <w:fldChar w:fldCharType="begin"/>
    </w:r>
    <w:r>
      <w:instrText xml:space="preserve"> PAGE   \* MERGEFORMAT </w:instrText>
    </w:r>
    <w:r>
      <w:fldChar w:fldCharType="separate"/>
    </w:r>
    <w:r w:rsidR="00F12254" w:rsidRPr="00F12254">
      <w:rPr>
        <w:noProof/>
        <w:lang w:val="zh-CN"/>
      </w:rPr>
      <w:t>34</w:t>
    </w:r>
    <w:r>
      <w:rPr>
        <w:noProof/>
        <w:lang w:val="zh-CN"/>
      </w:rPr>
      <w:fldChar w:fldCharType="end"/>
    </w:r>
  </w:p>
  <w:p w14:paraId="54840885" w14:textId="77777777" w:rsidR="00526B6A" w:rsidRDefault="00526B6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526B6A" w:rsidRDefault="00526B6A">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61642" w14:textId="77777777" w:rsidR="002A565F" w:rsidRDefault="002A565F"/>
    <w:p w14:paraId="37209FCB" w14:textId="77777777" w:rsidR="002A565F" w:rsidRDefault="002A565F"/>
  </w:footnote>
  <w:footnote w:type="continuationSeparator" w:id="0">
    <w:p w14:paraId="64419DDD" w14:textId="77777777" w:rsidR="002A565F" w:rsidRDefault="002A565F"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5A575" w14:textId="77777777" w:rsidR="00526B6A" w:rsidRDefault="00526B6A" w:rsidP="003F7947">
    <w:pPr>
      <w:pStyle w:val="af1"/>
      <w:jc w:val="right"/>
    </w:pPr>
    <w:r>
      <w:rPr>
        <w:noProof/>
      </w:rPr>
      <w:drawing>
        <wp:anchor distT="0" distB="0" distL="114300" distR="114300" simplePos="0" relativeHeight="251658752"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中债</w:t>
    </w:r>
    <w:r>
      <w:rPr>
        <w:szCs w:val="18"/>
      </w:rPr>
      <w:t>1</w:t>
    </w:r>
    <w:r>
      <w:rPr>
        <w:rFonts w:hint="eastAsia"/>
        <w:szCs w:val="18"/>
      </w:rPr>
      <w:t>-</w:t>
    </w:r>
    <w:r>
      <w:rPr>
        <w:szCs w:val="18"/>
      </w:rPr>
      <w:t>3</w:t>
    </w:r>
    <w:r>
      <w:rPr>
        <w:rFonts w:hint="eastAsia"/>
        <w:szCs w:val="18"/>
      </w:rPr>
      <w:t>年农发行债券指数</w:t>
    </w:r>
    <w:r>
      <w:rPr>
        <w:rFonts w:hint="eastAsia"/>
      </w:rPr>
      <w:t>证券投资基金（</w:t>
    </w:r>
    <w:r>
      <w:t>更新）</w:t>
    </w:r>
  </w:p>
  <w:p w14:paraId="39CCF23E" w14:textId="336C44D3" w:rsidR="00526B6A" w:rsidRDefault="00526B6A">
    <w:pPr>
      <w:pStyle w:val="af1"/>
      <w:jc w:val="right"/>
    </w:pPr>
    <w:r>
      <w:rPr>
        <w:rFonts w:hint="eastAsia"/>
      </w:rPr>
      <w:t>招募说明书（</w:t>
    </w:r>
    <w:r>
      <w:rPr>
        <w:rFonts w:hint="eastAsia"/>
      </w:rPr>
      <w:t>2019</w:t>
    </w:r>
    <w:r>
      <w:rPr>
        <w:rFonts w:hint="eastAsia"/>
      </w:rPr>
      <w:t>年</w:t>
    </w:r>
    <w:r>
      <w:t>第</w:t>
    </w:r>
    <w:r>
      <w:rPr>
        <w:rFonts w:hint="eastAsia"/>
      </w:rPr>
      <w:t>1</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526B6A" w:rsidRDefault="00526B6A"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4453BD3"/>
    <w:multiLevelType w:val="hybridMultilevel"/>
    <w:tmpl w:val="C0A2B438"/>
    <w:lvl w:ilvl="0" w:tplc="89A60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5"/>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3D13"/>
    <w:rsid w:val="00004C23"/>
    <w:rsid w:val="00004F21"/>
    <w:rsid w:val="000050AA"/>
    <w:rsid w:val="000057B3"/>
    <w:rsid w:val="000062EC"/>
    <w:rsid w:val="0000772A"/>
    <w:rsid w:val="000079A1"/>
    <w:rsid w:val="00007B19"/>
    <w:rsid w:val="00007B8C"/>
    <w:rsid w:val="00007BDE"/>
    <w:rsid w:val="00010CE4"/>
    <w:rsid w:val="000112E6"/>
    <w:rsid w:val="000114EB"/>
    <w:rsid w:val="00011BD6"/>
    <w:rsid w:val="00012036"/>
    <w:rsid w:val="000127D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4E5F"/>
    <w:rsid w:val="000254BC"/>
    <w:rsid w:val="0002685C"/>
    <w:rsid w:val="000300E5"/>
    <w:rsid w:val="00030DBC"/>
    <w:rsid w:val="00031489"/>
    <w:rsid w:val="000314B7"/>
    <w:rsid w:val="000319F5"/>
    <w:rsid w:val="00032B57"/>
    <w:rsid w:val="00033459"/>
    <w:rsid w:val="00034A2C"/>
    <w:rsid w:val="00034FF5"/>
    <w:rsid w:val="0003639E"/>
    <w:rsid w:val="000367AE"/>
    <w:rsid w:val="00036BCC"/>
    <w:rsid w:val="00036D86"/>
    <w:rsid w:val="000376EB"/>
    <w:rsid w:val="00040A3D"/>
    <w:rsid w:val="00041EE2"/>
    <w:rsid w:val="00041F6A"/>
    <w:rsid w:val="000422DA"/>
    <w:rsid w:val="000426A8"/>
    <w:rsid w:val="00043387"/>
    <w:rsid w:val="000438CE"/>
    <w:rsid w:val="00043C72"/>
    <w:rsid w:val="00044775"/>
    <w:rsid w:val="00044876"/>
    <w:rsid w:val="00044CEB"/>
    <w:rsid w:val="0004506F"/>
    <w:rsid w:val="00045608"/>
    <w:rsid w:val="00045654"/>
    <w:rsid w:val="0004584F"/>
    <w:rsid w:val="000461B1"/>
    <w:rsid w:val="0004639B"/>
    <w:rsid w:val="00046433"/>
    <w:rsid w:val="00046783"/>
    <w:rsid w:val="000467E8"/>
    <w:rsid w:val="00046B8B"/>
    <w:rsid w:val="00046C56"/>
    <w:rsid w:val="00047110"/>
    <w:rsid w:val="0004726E"/>
    <w:rsid w:val="00047A52"/>
    <w:rsid w:val="00047C56"/>
    <w:rsid w:val="00047E47"/>
    <w:rsid w:val="00050316"/>
    <w:rsid w:val="00050A4D"/>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22"/>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9A2"/>
    <w:rsid w:val="000669E9"/>
    <w:rsid w:val="00066C01"/>
    <w:rsid w:val="0006727E"/>
    <w:rsid w:val="0006737B"/>
    <w:rsid w:val="000674FC"/>
    <w:rsid w:val="000676D2"/>
    <w:rsid w:val="000701D6"/>
    <w:rsid w:val="00070F44"/>
    <w:rsid w:val="00071F2F"/>
    <w:rsid w:val="00072162"/>
    <w:rsid w:val="0007227C"/>
    <w:rsid w:val="00072525"/>
    <w:rsid w:val="00072A81"/>
    <w:rsid w:val="000731EA"/>
    <w:rsid w:val="00073326"/>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B76"/>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6E5E"/>
    <w:rsid w:val="0009729F"/>
    <w:rsid w:val="0009775F"/>
    <w:rsid w:val="00097984"/>
    <w:rsid w:val="00097EB0"/>
    <w:rsid w:val="00097FD2"/>
    <w:rsid w:val="000A05B4"/>
    <w:rsid w:val="000A0621"/>
    <w:rsid w:val="000A21D3"/>
    <w:rsid w:val="000A2A7F"/>
    <w:rsid w:val="000A2FD3"/>
    <w:rsid w:val="000A3044"/>
    <w:rsid w:val="000A365C"/>
    <w:rsid w:val="000A36E6"/>
    <w:rsid w:val="000A6B73"/>
    <w:rsid w:val="000A775B"/>
    <w:rsid w:val="000B04C2"/>
    <w:rsid w:val="000B07CA"/>
    <w:rsid w:val="000B1006"/>
    <w:rsid w:val="000B26A8"/>
    <w:rsid w:val="000B375C"/>
    <w:rsid w:val="000B3FB2"/>
    <w:rsid w:val="000B3FFF"/>
    <w:rsid w:val="000B5240"/>
    <w:rsid w:val="000B5250"/>
    <w:rsid w:val="000B531D"/>
    <w:rsid w:val="000B5B45"/>
    <w:rsid w:val="000B5FFE"/>
    <w:rsid w:val="000B6967"/>
    <w:rsid w:val="000B704C"/>
    <w:rsid w:val="000B7154"/>
    <w:rsid w:val="000B747D"/>
    <w:rsid w:val="000B78FB"/>
    <w:rsid w:val="000B7CB6"/>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837"/>
    <w:rsid w:val="000D2E42"/>
    <w:rsid w:val="000D2F33"/>
    <w:rsid w:val="000D3335"/>
    <w:rsid w:val="000D35CF"/>
    <w:rsid w:val="000D3A89"/>
    <w:rsid w:val="000D4131"/>
    <w:rsid w:val="000D42E2"/>
    <w:rsid w:val="000D48B5"/>
    <w:rsid w:val="000D49D5"/>
    <w:rsid w:val="000D4EA8"/>
    <w:rsid w:val="000D504B"/>
    <w:rsid w:val="000D52A6"/>
    <w:rsid w:val="000D5329"/>
    <w:rsid w:val="000D5EB3"/>
    <w:rsid w:val="000D5F3B"/>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401"/>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620A"/>
    <w:rsid w:val="000F70C2"/>
    <w:rsid w:val="00100052"/>
    <w:rsid w:val="0010062F"/>
    <w:rsid w:val="001007FC"/>
    <w:rsid w:val="00100DB6"/>
    <w:rsid w:val="001010C1"/>
    <w:rsid w:val="00101E8F"/>
    <w:rsid w:val="00102120"/>
    <w:rsid w:val="0010257D"/>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64C"/>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47AFD"/>
    <w:rsid w:val="00150AFF"/>
    <w:rsid w:val="00151500"/>
    <w:rsid w:val="001517FD"/>
    <w:rsid w:val="001519CF"/>
    <w:rsid w:val="00151B0B"/>
    <w:rsid w:val="00151FEC"/>
    <w:rsid w:val="001522F7"/>
    <w:rsid w:val="001524A3"/>
    <w:rsid w:val="001529C5"/>
    <w:rsid w:val="00153687"/>
    <w:rsid w:val="001536CE"/>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2DEF"/>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912"/>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872B2"/>
    <w:rsid w:val="001907EB"/>
    <w:rsid w:val="0019090C"/>
    <w:rsid w:val="00191370"/>
    <w:rsid w:val="001915D9"/>
    <w:rsid w:val="00192418"/>
    <w:rsid w:val="00192E7E"/>
    <w:rsid w:val="001940CA"/>
    <w:rsid w:val="00194C7A"/>
    <w:rsid w:val="00195BDA"/>
    <w:rsid w:val="0019646F"/>
    <w:rsid w:val="001966A6"/>
    <w:rsid w:val="0019719A"/>
    <w:rsid w:val="00197743"/>
    <w:rsid w:val="001A0099"/>
    <w:rsid w:val="001A136E"/>
    <w:rsid w:val="001A15F1"/>
    <w:rsid w:val="001A1652"/>
    <w:rsid w:val="001A237E"/>
    <w:rsid w:val="001A2714"/>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170"/>
    <w:rsid w:val="001B1D1E"/>
    <w:rsid w:val="001B1ED5"/>
    <w:rsid w:val="001B33A8"/>
    <w:rsid w:val="001B368F"/>
    <w:rsid w:val="001B40A3"/>
    <w:rsid w:val="001B4357"/>
    <w:rsid w:val="001B453E"/>
    <w:rsid w:val="001B46A1"/>
    <w:rsid w:val="001B480D"/>
    <w:rsid w:val="001B58DF"/>
    <w:rsid w:val="001B63CD"/>
    <w:rsid w:val="001B65BB"/>
    <w:rsid w:val="001B68BA"/>
    <w:rsid w:val="001B6944"/>
    <w:rsid w:val="001B6B59"/>
    <w:rsid w:val="001B7983"/>
    <w:rsid w:val="001C3484"/>
    <w:rsid w:val="001C35F4"/>
    <w:rsid w:val="001C36A9"/>
    <w:rsid w:val="001C535B"/>
    <w:rsid w:val="001C5ACB"/>
    <w:rsid w:val="001C6217"/>
    <w:rsid w:val="001C7EC5"/>
    <w:rsid w:val="001D1850"/>
    <w:rsid w:val="001D2A95"/>
    <w:rsid w:val="001D2CD9"/>
    <w:rsid w:val="001D2FB0"/>
    <w:rsid w:val="001D3529"/>
    <w:rsid w:val="001D39C0"/>
    <w:rsid w:val="001D3F08"/>
    <w:rsid w:val="001D5524"/>
    <w:rsid w:val="001D5F76"/>
    <w:rsid w:val="001D6242"/>
    <w:rsid w:val="001D629E"/>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E8C"/>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03BD"/>
    <w:rsid w:val="00210B36"/>
    <w:rsid w:val="002112D0"/>
    <w:rsid w:val="00211321"/>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D87"/>
    <w:rsid w:val="00217E1A"/>
    <w:rsid w:val="0022028D"/>
    <w:rsid w:val="002213BF"/>
    <w:rsid w:val="0022219A"/>
    <w:rsid w:val="002229B0"/>
    <w:rsid w:val="00222DB8"/>
    <w:rsid w:val="00222DC0"/>
    <w:rsid w:val="0022586B"/>
    <w:rsid w:val="00225900"/>
    <w:rsid w:val="00226EE8"/>
    <w:rsid w:val="00227063"/>
    <w:rsid w:val="00227112"/>
    <w:rsid w:val="00227582"/>
    <w:rsid w:val="0022764E"/>
    <w:rsid w:val="002302C5"/>
    <w:rsid w:val="00231609"/>
    <w:rsid w:val="00231AEC"/>
    <w:rsid w:val="0023214E"/>
    <w:rsid w:val="0023251D"/>
    <w:rsid w:val="00233E30"/>
    <w:rsid w:val="002344C9"/>
    <w:rsid w:val="00234677"/>
    <w:rsid w:val="0023502A"/>
    <w:rsid w:val="00235EB0"/>
    <w:rsid w:val="00236976"/>
    <w:rsid w:val="0023706F"/>
    <w:rsid w:val="0023732D"/>
    <w:rsid w:val="0023763D"/>
    <w:rsid w:val="00237DF6"/>
    <w:rsid w:val="00240167"/>
    <w:rsid w:val="00240A58"/>
    <w:rsid w:val="00240ECF"/>
    <w:rsid w:val="002423FA"/>
    <w:rsid w:val="00242A79"/>
    <w:rsid w:val="002441F3"/>
    <w:rsid w:val="0024492A"/>
    <w:rsid w:val="002451F5"/>
    <w:rsid w:val="00245718"/>
    <w:rsid w:val="00246434"/>
    <w:rsid w:val="00246BFC"/>
    <w:rsid w:val="0025012C"/>
    <w:rsid w:val="0025030E"/>
    <w:rsid w:val="00250713"/>
    <w:rsid w:val="00250E84"/>
    <w:rsid w:val="00251741"/>
    <w:rsid w:val="00251BEC"/>
    <w:rsid w:val="00251C6C"/>
    <w:rsid w:val="00252171"/>
    <w:rsid w:val="0025234F"/>
    <w:rsid w:val="00252CD6"/>
    <w:rsid w:val="00252F35"/>
    <w:rsid w:val="00253250"/>
    <w:rsid w:val="00254A0A"/>
    <w:rsid w:val="00254D66"/>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2A9"/>
    <w:rsid w:val="00266982"/>
    <w:rsid w:val="0026718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4D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65F"/>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76F"/>
    <w:rsid w:val="002C5D3B"/>
    <w:rsid w:val="002C6B15"/>
    <w:rsid w:val="002C6C8A"/>
    <w:rsid w:val="002C716B"/>
    <w:rsid w:val="002C7A11"/>
    <w:rsid w:val="002C7A89"/>
    <w:rsid w:val="002D13D0"/>
    <w:rsid w:val="002D17E5"/>
    <w:rsid w:val="002D1D28"/>
    <w:rsid w:val="002D2308"/>
    <w:rsid w:val="002D2618"/>
    <w:rsid w:val="002D2CDC"/>
    <w:rsid w:val="002D34B6"/>
    <w:rsid w:val="002D3C10"/>
    <w:rsid w:val="002D3C87"/>
    <w:rsid w:val="002D4A0F"/>
    <w:rsid w:val="002D4B8D"/>
    <w:rsid w:val="002D5262"/>
    <w:rsid w:val="002D541C"/>
    <w:rsid w:val="002D5E5D"/>
    <w:rsid w:val="002D7E81"/>
    <w:rsid w:val="002E04EC"/>
    <w:rsid w:val="002E05A2"/>
    <w:rsid w:val="002E0AE6"/>
    <w:rsid w:val="002E0B73"/>
    <w:rsid w:val="002E1513"/>
    <w:rsid w:val="002E15A9"/>
    <w:rsid w:val="002E1B5A"/>
    <w:rsid w:val="002E24BA"/>
    <w:rsid w:val="002E3811"/>
    <w:rsid w:val="002E3C55"/>
    <w:rsid w:val="002E3DB1"/>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527A"/>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4C1B"/>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6A9A"/>
    <w:rsid w:val="003272A0"/>
    <w:rsid w:val="00327520"/>
    <w:rsid w:val="003276A4"/>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5FA4"/>
    <w:rsid w:val="003368D0"/>
    <w:rsid w:val="003368F9"/>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604DE"/>
    <w:rsid w:val="003606B9"/>
    <w:rsid w:val="00360A79"/>
    <w:rsid w:val="00360E0C"/>
    <w:rsid w:val="003612F0"/>
    <w:rsid w:val="00361387"/>
    <w:rsid w:val="003613C0"/>
    <w:rsid w:val="00361CD1"/>
    <w:rsid w:val="00362A32"/>
    <w:rsid w:val="00362C4E"/>
    <w:rsid w:val="00362F93"/>
    <w:rsid w:val="003634CE"/>
    <w:rsid w:val="00363B7A"/>
    <w:rsid w:val="00363BA1"/>
    <w:rsid w:val="00364220"/>
    <w:rsid w:val="0036477F"/>
    <w:rsid w:val="00364E1F"/>
    <w:rsid w:val="00364E24"/>
    <w:rsid w:val="00364E3D"/>
    <w:rsid w:val="00366575"/>
    <w:rsid w:val="003708F3"/>
    <w:rsid w:val="003709B2"/>
    <w:rsid w:val="00370A9D"/>
    <w:rsid w:val="00370B25"/>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39CA"/>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879"/>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C25"/>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439"/>
    <w:rsid w:val="003B57C5"/>
    <w:rsid w:val="003B66E3"/>
    <w:rsid w:val="003B7599"/>
    <w:rsid w:val="003C00FE"/>
    <w:rsid w:val="003C01EF"/>
    <w:rsid w:val="003C05B1"/>
    <w:rsid w:val="003C05B8"/>
    <w:rsid w:val="003C06E0"/>
    <w:rsid w:val="003C0901"/>
    <w:rsid w:val="003C0ED9"/>
    <w:rsid w:val="003C0F87"/>
    <w:rsid w:val="003C111E"/>
    <w:rsid w:val="003C11A5"/>
    <w:rsid w:val="003C1208"/>
    <w:rsid w:val="003C1547"/>
    <w:rsid w:val="003C24C3"/>
    <w:rsid w:val="003C256C"/>
    <w:rsid w:val="003C264F"/>
    <w:rsid w:val="003C2DAE"/>
    <w:rsid w:val="003C3448"/>
    <w:rsid w:val="003C354F"/>
    <w:rsid w:val="003C4F21"/>
    <w:rsid w:val="003C4F81"/>
    <w:rsid w:val="003C5FB8"/>
    <w:rsid w:val="003C60C6"/>
    <w:rsid w:val="003C65F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2AD4"/>
    <w:rsid w:val="003E32D0"/>
    <w:rsid w:val="003E47F7"/>
    <w:rsid w:val="003E4C8C"/>
    <w:rsid w:val="003E5852"/>
    <w:rsid w:val="003E5FEA"/>
    <w:rsid w:val="003E633E"/>
    <w:rsid w:val="003E63B2"/>
    <w:rsid w:val="003E6C43"/>
    <w:rsid w:val="003E76B1"/>
    <w:rsid w:val="003E77C7"/>
    <w:rsid w:val="003E7854"/>
    <w:rsid w:val="003E7A85"/>
    <w:rsid w:val="003F043A"/>
    <w:rsid w:val="003F0BB2"/>
    <w:rsid w:val="003F0BCA"/>
    <w:rsid w:val="003F2BED"/>
    <w:rsid w:val="003F4168"/>
    <w:rsid w:val="003F5225"/>
    <w:rsid w:val="003F5870"/>
    <w:rsid w:val="003F6464"/>
    <w:rsid w:val="003F647C"/>
    <w:rsid w:val="003F6DDA"/>
    <w:rsid w:val="003F6DDC"/>
    <w:rsid w:val="003F754D"/>
    <w:rsid w:val="003F7947"/>
    <w:rsid w:val="003F7A50"/>
    <w:rsid w:val="003F7AAE"/>
    <w:rsid w:val="0040138F"/>
    <w:rsid w:val="0040162C"/>
    <w:rsid w:val="00401995"/>
    <w:rsid w:val="00401E5C"/>
    <w:rsid w:val="00402791"/>
    <w:rsid w:val="00402954"/>
    <w:rsid w:val="00402971"/>
    <w:rsid w:val="00402994"/>
    <w:rsid w:val="00402A33"/>
    <w:rsid w:val="0040380B"/>
    <w:rsid w:val="00403C64"/>
    <w:rsid w:val="0040426F"/>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4F98"/>
    <w:rsid w:val="004250A5"/>
    <w:rsid w:val="0042524B"/>
    <w:rsid w:val="00425806"/>
    <w:rsid w:val="00425993"/>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4DB3"/>
    <w:rsid w:val="00444E9B"/>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8D4"/>
    <w:rsid w:val="00453BF6"/>
    <w:rsid w:val="00453CDF"/>
    <w:rsid w:val="0045426D"/>
    <w:rsid w:val="00454AED"/>
    <w:rsid w:val="00454B00"/>
    <w:rsid w:val="00454D7C"/>
    <w:rsid w:val="0045515C"/>
    <w:rsid w:val="00456F93"/>
    <w:rsid w:val="00456FD9"/>
    <w:rsid w:val="00457417"/>
    <w:rsid w:val="00457838"/>
    <w:rsid w:val="00460BBF"/>
    <w:rsid w:val="00461527"/>
    <w:rsid w:val="00461EE2"/>
    <w:rsid w:val="00463083"/>
    <w:rsid w:val="00463671"/>
    <w:rsid w:val="00463C82"/>
    <w:rsid w:val="00463C97"/>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2CB9"/>
    <w:rsid w:val="004831E6"/>
    <w:rsid w:val="00483DFE"/>
    <w:rsid w:val="00484BB0"/>
    <w:rsid w:val="00484D73"/>
    <w:rsid w:val="00485333"/>
    <w:rsid w:val="0048584E"/>
    <w:rsid w:val="00485CB4"/>
    <w:rsid w:val="00486234"/>
    <w:rsid w:val="004862BC"/>
    <w:rsid w:val="00486983"/>
    <w:rsid w:val="00486AEC"/>
    <w:rsid w:val="004870D8"/>
    <w:rsid w:val="00487C69"/>
    <w:rsid w:val="0049008D"/>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97DF8"/>
    <w:rsid w:val="004A0211"/>
    <w:rsid w:val="004A0532"/>
    <w:rsid w:val="004A08B4"/>
    <w:rsid w:val="004A0D68"/>
    <w:rsid w:val="004A1022"/>
    <w:rsid w:val="004A11AA"/>
    <w:rsid w:val="004A1D5D"/>
    <w:rsid w:val="004A1D8A"/>
    <w:rsid w:val="004A1DE3"/>
    <w:rsid w:val="004A1E0B"/>
    <w:rsid w:val="004A272A"/>
    <w:rsid w:val="004A3306"/>
    <w:rsid w:val="004A41E2"/>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2C65"/>
    <w:rsid w:val="004B30E5"/>
    <w:rsid w:val="004B35FB"/>
    <w:rsid w:val="004B37BA"/>
    <w:rsid w:val="004B3A73"/>
    <w:rsid w:val="004B3D9A"/>
    <w:rsid w:val="004B4529"/>
    <w:rsid w:val="004B4578"/>
    <w:rsid w:val="004B4A48"/>
    <w:rsid w:val="004B50B2"/>
    <w:rsid w:val="004B6E25"/>
    <w:rsid w:val="004B76C3"/>
    <w:rsid w:val="004B7D31"/>
    <w:rsid w:val="004B7DC4"/>
    <w:rsid w:val="004C0113"/>
    <w:rsid w:val="004C15DF"/>
    <w:rsid w:val="004C1DAF"/>
    <w:rsid w:val="004C1FD6"/>
    <w:rsid w:val="004C22D0"/>
    <w:rsid w:val="004C359B"/>
    <w:rsid w:val="004C3D0A"/>
    <w:rsid w:val="004C4CA9"/>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44C"/>
    <w:rsid w:val="004E25D8"/>
    <w:rsid w:val="004E29FD"/>
    <w:rsid w:val="004E2A65"/>
    <w:rsid w:val="004E2BC3"/>
    <w:rsid w:val="004E30EC"/>
    <w:rsid w:val="004E35F4"/>
    <w:rsid w:val="004E42C0"/>
    <w:rsid w:val="004E439E"/>
    <w:rsid w:val="004E47B0"/>
    <w:rsid w:val="004E47BD"/>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B42"/>
    <w:rsid w:val="004F1CCF"/>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3F93"/>
    <w:rsid w:val="0050470A"/>
    <w:rsid w:val="00504BDF"/>
    <w:rsid w:val="0050556A"/>
    <w:rsid w:val="00505A18"/>
    <w:rsid w:val="00505FB3"/>
    <w:rsid w:val="0050666F"/>
    <w:rsid w:val="00507C30"/>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E"/>
    <w:rsid w:val="00525BF0"/>
    <w:rsid w:val="005263C7"/>
    <w:rsid w:val="00526B6A"/>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0D8"/>
    <w:rsid w:val="0054149C"/>
    <w:rsid w:val="00541B25"/>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06"/>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D5D"/>
    <w:rsid w:val="005752B4"/>
    <w:rsid w:val="005757EC"/>
    <w:rsid w:val="005765EF"/>
    <w:rsid w:val="0057694F"/>
    <w:rsid w:val="005778A7"/>
    <w:rsid w:val="005778A9"/>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57D"/>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AFB"/>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06A6"/>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604"/>
    <w:rsid w:val="005C474F"/>
    <w:rsid w:val="005C4804"/>
    <w:rsid w:val="005C565F"/>
    <w:rsid w:val="005C59EB"/>
    <w:rsid w:val="005C5A56"/>
    <w:rsid w:val="005C5AB9"/>
    <w:rsid w:val="005C65DC"/>
    <w:rsid w:val="005C6650"/>
    <w:rsid w:val="005C672B"/>
    <w:rsid w:val="005C6EB8"/>
    <w:rsid w:val="005C704D"/>
    <w:rsid w:val="005C79D9"/>
    <w:rsid w:val="005C7AAF"/>
    <w:rsid w:val="005C7EBF"/>
    <w:rsid w:val="005C7ED2"/>
    <w:rsid w:val="005D04D6"/>
    <w:rsid w:val="005D0586"/>
    <w:rsid w:val="005D0847"/>
    <w:rsid w:val="005D0A1C"/>
    <w:rsid w:val="005D1766"/>
    <w:rsid w:val="005D244A"/>
    <w:rsid w:val="005D25C9"/>
    <w:rsid w:val="005D2DFF"/>
    <w:rsid w:val="005D2FCC"/>
    <w:rsid w:val="005D3E58"/>
    <w:rsid w:val="005D4605"/>
    <w:rsid w:val="005D497A"/>
    <w:rsid w:val="005D4C7F"/>
    <w:rsid w:val="005D50DE"/>
    <w:rsid w:val="005D56D8"/>
    <w:rsid w:val="005D5805"/>
    <w:rsid w:val="005D5B12"/>
    <w:rsid w:val="005D5D38"/>
    <w:rsid w:val="005D68DE"/>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357C"/>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5F7563"/>
    <w:rsid w:val="00601097"/>
    <w:rsid w:val="0060144B"/>
    <w:rsid w:val="0060212D"/>
    <w:rsid w:val="00602D5D"/>
    <w:rsid w:val="00602EFA"/>
    <w:rsid w:val="00603028"/>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531"/>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6B"/>
    <w:rsid w:val="006277F1"/>
    <w:rsid w:val="006279E8"/>
    <w:rsid w:val="00630FDB"/>
    <w:rsid w:val="006317C9"/>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82C"/>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6CE0"/>
    <w:rsid w:val="006674A2"/>
    <w:rsid w:val="006676DF"/>
    <w:rsid w:val="0066773F"/>
    <w:rsid w:val="00667F13"/>
    <w:rsid w:val="00667FEA"/>
    <w:rsid w:val="006704EE"/>
    <w:rsid w:val="0067087C"/>
    <w:rsid w:val="00670C16"/>
    <w:rsid w:val="00670F48"/>
    <w:rsid w:val="006716D1"/>
    <w:rsid w:val="0067185D"/>
    <w:rsid w:val="00671E61"/>
    <w:rsid w:val="006734F3"/>
    <w:rsid w:val="00673873"/>
    <w:rsid w:val="00673919"/>
    <w:rsid w:val="00673A45"/>
    <w:rsid w:val="0067415B"/>
    <w:rsid w:val="006743ED"/>
    <w:rsid w:val="0067457B"/>
    <w:rsid w:val="0067493D"/>
    <w:rsid w:val="00674CE4"/>
    <w:rsid w:val="006757F0"/>
    <w:rsid w:val="00676148"/>
    <w:rsid w:val="00676C9E"/>
    <w:rsid w:val="00676F29"/>
    <w:rsid w:val="00677527"/>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700"/>
    <w:rsid w:val="006A0A7E"/>
    <w:rsid w:val="006A1309"/>
    <w:rsid w:val="006A1541"/>
    <w:rsid w:val="006A1ED6"/>
    <w:rsid w:val="006A2C65"/>
    <w:rsid w:val="006A3279"/>
    <w:rsid w:val="006A3CDB"/>
    <w:rsid w:val="006A3DEA"/>
    <w:rsid w:val="006A43F4"/>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2C6"/>
    <w:rsid w:val="006D18E5"/>
    <w:rsid w:val="006D19E4"/>
    <w:rsid w:val="006D2436"/>
    <w:rsid w:val="006D2A70"/>
    <w:rsid w:val="006D2D3E"/>
    <w:rsid w:val="006D30C2"/>
    <w:rsid w:val="006D32A5"/>
    <w:rsid w:val="006D3568"/>
    <w:rsid w:val="006D3718"/>
    <w:rsid w:val="006D39E6"/>
    <w:rsid w:val="006D3C17"/>
    <w:rsid w:val="006D5E6E"/>
    <w:rsid w:val="006D6D22"/>
    <w:rsid w:val="006D764F"/>
    <w:rsid w:val="006D76E1"/>
    <w:rsid w:val="006D787C"/>
    <w:rsid w:val="006D7D3A"/>
    <w:rsid w:val="006E0074"/>
    <w:rsid w:val="006E0403"/>
    <w:rsid w:val="006E100D"/>
    <w:rsid w:val="006E196F"/>
    <w:rsid w:val="006E1DD9"/>
    <w:rsid w:val="006E1EBA"/>
    <w:rsid w:val="006E4769"/>
    <w:rsid w:val="006E4796"/>
    <w:rsid w:val="006E4820"/>
    <w:rsid w:val="006E4C56"/>
    <w:rsid w:val="006E4EA5"/>
    <w:rsid w:val="006E5792"/>
    <w:rsid w:val="006E5D07"/>
    <w:rsid w:val="006E6730"/>
    <w:rsid w:val="006E6AA3"/>
    <w:rsid w:val="006E6ABB"/>
    <w:rsid w:val="006E6DDB"/>
    <w:rsid w:val="006E6E62"/>
    <w:rsid w:val="006E7867"/>
    <w:rsid w:val="006F12B4"/>
    <w:rsid w:val="006F1B40"/>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0C50"/>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715"/>
    <w:rsid w:val="00730A6F"/>
    <w:rsid w:val="00731BD2"/>
    <w:rsid w:val="00731DFB"/>
    <w:rsid w:val="00732EA1"/>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0F7C"/>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4F38"/>
    <w:rsid w:val="0076584E"/>
    <w:rsid w:val="00766468"/>
    <w:rsid w:val="00766891"/>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290"/>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203D"/>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60"/>
    <w:rsid w:val="007B11AB"/>
    <w:rsid w:val="007B1EB1"/>
    <w:rsid w:val="007B23B6"/>
    <w:rsid w:val="007B2608"/>
    <w:rsid w:val="007B3A8E"/>
    <w:rsid w:val="007B57F4"/>
    <w:rsid w:val="007B5DE6"/>
    <w:rsid w:val="007B60C1"/>
    <w:rsid w:val="007B68C6"/>
    <w:rsid w:val="007B6AF6"/>
    <w:rsid w:val="007B6B66"/>
    <w:rsid w:val="007B6ED5"/>
    <w:rsid w:val="007B709A"/>
    <w:rsid w:val="007B77DA"/>
    <w:rsid w:val="007C0B94"/>
    <w:rsid w:val="007C0DFE"/>
    <w:rsid w:val="007C19C3"/>
    <w:rsid w:val="007C1AD5"/>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1A"/>
    <w:rsid w:val="007D679D"/>
    <w:rsid w:val="007D6863"/>
    <w:rsid w:val="007D6E2C"/>
    <w:rsid w:val="007D724A"/>
    <w:rsid w:val="007D78E3"/>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5F9"/>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4FD6"/>
    <w:rsid w:val="0080513F"/>
    <w:rsid w:val="008062CB"/>
    <w:rsid w:val="008064BD"/>
    <w:rsid w:val="0080758E"/>
    <w:rsid w:val="00810770"/>
    <w:rsid w:val="008114B5"/>
    <w:rsid w:val="00811798"/>
    <w:rsid w:val="00811AEE"/>
    <w:rsid w:val="00812A93"/>
    <w:rsid w:val="00813175"/>
    <w:rsid w:val="00813829"/>
    <w:rsid w:val="00813849"/>
    <w:rsid w:val="00813E21"/>
    <w:rsid w:val="0081430F"/>
    <w:rsid w:val="00814657"/>
    <w:rsid w:val="0081477F"/>
    <w:rsid w:val="0081518B"/>
    <w:rsid w:val="00815382"/>
    <w:rsid w:val="00820514"/>
    <w:rsid w:val="00820B88"/>
    <w:rsid w:val="00820F88"/>
    <w:rsid w:val="00821D38"/>
    <w:rsid w:val="008223C0"/>
    <w:rsid w:val="0082285D"/>
    <w:rsid w:val="0082331F"/>
    <w:rsid w:val="00823DAC"/>
    <w:rsid w:val="008240DF"/>
    <w:rsid w:val="0082477C"/>
    <w:rsid w:val="00825EDC"/>
    <w:rsid w:val="00826305"/>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B4"/>
    <w:rsid w:val="00840ADC"/>
    <w:rsid w:val="00840CBE"/>
    <w:rsid w:val="00840FFD"/>
    <w:rsid w:val="008413B3"/>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1BB"/>
    <w:rsid w:val="00851870"/>
    <w:rsid w:val="00851F67"/>
    <w:rsid w:val="008524C5"/>
    <w:rsid w:val="00853097"/>
    <w:rsid w:val="008532D6"/>
    <w:rsid w:val="008535AD"/>
    <w:rsid w:val="008537DB"/>
    <w:rsid w:val="00853D16"/>
    <w:rsid w:val="00854F1C"/>
    <w:rsid w:val="00855AC0"/>
    <w:rsid w:val="00856A63"/>
    <w:rsid w:val="00856DCD"/>
    <w:rsid w:val="00857A8E"/>
    <w:rsid w:val="00857BA0"/>
    <w:rsid w:val="00857CF7"/>
    <w:rsid w:val="008604BA"/>
    <w:rsid w:val="0086069E"/>
    <w:rsid w:val="00860876"/>
    <w:rsid w:val="00861580"/>
    <w:rsid w:val="008617D2"/>
    <w:rsid w:val="008639CC"/>
    <w:rsid w:val="00863A32"/>
    <w:rsid w:val="0086454A"/>
    <w:rsid w:val="00864961"/>
    <w:rsid w:val="008649B9"/>
    <w:rsid w:val="00865218"/>
    <w:rsid w:val="008653A5"/>
    <w:rsid w:val="00866243"/>
    <w:rsid w:val="00866B50"/>
    <w:rsid w:val="008672F6"/>
    <w:rsid w:val="00870889"/>
    <w:rsid w:val="00870BF4"/>
    <w:rsid w:val="00870F12"/>
    <w:rsid w:val="0087141E"/>
    <w:rsid w:val="00871D67"/>
    <w:rsid w:val="00872620"/>
    <w:rsid w:val="0087276C"/>
    <w:rsid w:val="00872778"/>
    <w:rsid w:val="00872BA2"/>
    <w:rsid w:val="00873D67"/>
    <w:rsid w:val="00874031"/>
    <w:rsid w:val="00874E69"/>
    <w:rsid w:val="00875181"/>
    <w:rsid w:val="00875B67"/>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4B93"/>
    <w:rsid w:val="00885250"/>
    <w:rsid w:val="008854AD"/>
    <w:rsid w:val="008854F2"/>
    <w:rsid w:val="0088553A"/>
    <w:rsid w:val="00885719"/>
    <w:rsid w:val="008864F9"/>
    <w:rsid w:val="008865D6"/>
    <w:rsid w:val="00887079"/>
    <w:rsid w:val="0088739B"/>
    <w:rsid w:val="00887ACF"/>
    <w:rsid w:val="008912EB"/>
    <w:rsid w:val="00891763"/>
    <w:rsid w:val="008917A2"/>
    <w:rsid w:val="00892ADA"/>
    <w:rsid w:val="00892E65"/>
    <w:rsid w:val="00892EFB"/>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3D20"/>
    <w:rsid w:val="008A40D2"/>
    <w:rsid w:val="008A593A"/>
    <w:rsid w:val="008A642F"/>
    <w:rsid w:val="008A6D0C"/>
    <w:rsid w:val="008A6D1F"/>
    <w:rsid w:val="008A7770"/>
    <w:rsid w:val="008A77FB"/>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B7C86"/>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074E"/>
    <w:rsid w:val="008E147C"/>
    <w:rsid w:val="008E2045"/>
    <w:rsid w:val="008E2712"/>
    <w:rsid w:val="008E4285"/>
    <w:rsid w:val="008E482A"/>
    <w:rsid w:val="008E4838"/>
    <w:rsid w:val="008E5973"/>
    <w:rsid w:val="008E607F"/>
    <w:rsid w:val="008E60EA"/>
    <w:rsid w:val="008E7649"/>
    <w:rsid w:val="008F11E1"/>
    <w:rsid w:val="008F1337"/>
    <w:rsid w:val="008F216B"/>
    <w:rsid w:val="008F2B61"/>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0B08"/>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5E5"/>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128"/>
    <w:rsid w:val="00936D91"/>
    <w:rsid w:val="0093716A"/>
    <w:rsid w:val="00937392"/>
    <w:rsid w:val="0093773C"/>
    <w:rsid w:val="00937793"/>
    <w:rsid w:val="00937E2C"/>
    <w:rsid w:val="00940F14"/>
    <w:rsid w:val="00941251"/>
    <w:rsid w:val="009417A9"/>
    <w:rsid w:val="009418E1"/>
    <w:rsid w:val="0094265C"/>
    <w:rsid w:val="009431DB"/>
    <w:rsid w:val="00944969"/>
    <w:rsid w:val="00944C73"/>
    <w:rsid w:val="00945811"/>
    <w:rsid w:val="00945A91"/>
    <w:rsid w:val="00945DF7"/>
    <w:rsid w:val="00946148"/>
    <w:rsid w:val="009461A0"/>
    <w:rsid w:val="00947216"/>
    <w:rsid w:val="0095014E"/>
    <w:rsid w:val="00950794"/>
    <w:rsid w:val="0095095B"/>
    <w:rsid w:val="00951235"/>
    <w:rsid w:val="009518F1"/>
    <w:rsid w:val="00951F20"/>
    <w:rsid w:val="009522EB"/>
    <w:rsid w:val="009523BB"/>
    <w:rsid w:val="00952623"/>
    <w:rsid w:val="00952EA5"/>
    <w:rsid w:val="009532B5"/>
    <w:rsid w:val="00954085"/>
    <w:rsid w:val="00954320"/>
    <w:rsid w:val="00954BCC"/>
    <w:rsid w:val="00955727"/>
    <w:rsid w:val="009565F1"/>
    <w:rsid w:val="00956742"/>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66F9D"/>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543"/>
    <w:rsid w:val="009769B8"/>
    <w:rsid w:val="009769D1"/>
    <w:rsid w:val="00976D43"/>
    <w:rsid w:val="009770E0"/>
    <w:rsid w:val="00977365"/>
    <w:rsid w:val="0097746D"/>
    <w:rsid w:val="009776AB"/>
    <w:rsid w:val="00977754"/>
    <w:rsid w:val="0097778C"/>
    <w:rsid w:val="00977CCB"/>
    <w:rsid w:val="009801C6"/>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3AA6"/>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027"/>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3FC"/>
    <w:rsid w:val="009E05E3"/>
    <w:rsid w:val="009E0A50"/>
    <w:rsid w:val="009E0C8B"/>
    <w:rsid w:val="009E11B4"/>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2B8"/>
    <w:rsid w:val="00A035EF"/>
    <w:rsid w:val="00A036D1"/>
    <w:rsid w:val="00A04687"/>
    <w:rsid w:val="00A04962"/>
    <w:rsid w:val="00A04FA3"/>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4B72"/>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947"/>
    <w:rsid w:val="00A34C94"/>
    <w:rsid w:val="00A35BC5"/>
    <w:rsid w:val="00A374DA"/>
    <w:rsid w:val="00A37555"/>
    <w:rsid w:val="00A3783D"/>
    <w:rsid w:val="00A379AC"/>
    <w:rsid w:val="00A40041"/>
    <w:rsid w:val="00A40665"/>
    <w:rsid w:val="00A4180B"/>
    <w:rsid w:val="00A41966"/>
    <w:rsid w:val="00A41CE7"/>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5E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BBA"/>
    <w:rsid w:val="00A63E16"/>
    <w:rsid w:val="00A64B60"/>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34"/>
    <w:rsid w:val="00A73972"/>
    <w:rsid w:val="00A7451C"/>
    <w:rsid w:val="00A74660"/>
    <w:rsid w:val="00A74910"/>
    <w:rsid w:val="00A74CDA"/>
    <w:rsid w:val="00A7532F"/>
    <w:rsid w:val="00A760BF"/>
    <w:rsid w:val="00A76197"/>
    <w:rsid w:val="00A768E3"/>
    <w:rsid w:val="00A76CC4"/>
    <w:rsid w:val="00A80573"/>
    <w:rsid w:val="00A80D68"/>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5847"/>
    <w:rsid w:val="00AA63FE"/>
    <w:rsid w:val="00AA68F9"/>
    <w:rsid w:val="00AA71BD"/>
    <w:rsid w:val="00AA7569"/>
    <w:rsid w:val="00AA7FA1"/>
    <w:rsid w:val="00AB0BE6"/>
    <w:rsid w:val="00AB1478"/>
    <w:rsid w:val="00AB1C08"/>
    <w:rsid w:val="00AB1FBF"/>
    <w:rsid w:val="00AB2134"/>
    <w:rsid w:val="00AB2C13"/>
    <w:rsid w:val="00AB403F"/>
    <w:rsid w:val="00AB5210"/>
    <w:rsid w:val="00AB5262"/>
    <w:rsid w:val="00AB5375"/>
    <w:rsid w:val="00AB546B"/>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50A0"/>
    <w:rsid w:val="00AC524B"/>
    <w:rsid w:val="00AC688D"/>
    <w:rsid w:val="00AC6C3E"/>
    <w:rsid w:val="00AC6E43"/>
    <w:rsid w:val="00AD00CA"/>
    <w:rsid w:val="00AD02FD"/>
    <w:rsid w:val="00AD0A44"/>
    <w:rsid w:val="00AD0C3E"/>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4F"/>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2609"/>
    <w:rsid w:val="00AF30A5"/>
    <w:rsid w:val="00AF363A"/>
    <w:rsid w:val="00AF3D07"/>
    <w:rsid w:val="00AF4E2B"/>
    <w:rsid w:val="00AF5A6E"/>
    <w:rsid w:val="00AF5F8C"/>
    <w:rsid w:val="00AF69FD"/>
    <w:rsid w:val="00AF6A8D"/>
    <w:rsid w:val="00AF6BAA"/>
    <w:rsid w:val="00AF6FC9"/>
    <w:rsid w:val="00B007BF"/>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06C"/>
    <w:rsid w:val="00B15490"/>
    <w:rsid w:val="00B15C83"/>
    <w:rsid w:val="00B15D32"/>
    <w:rsid w:val="00B16C63"/>
    <w:rsid w:val="00B16D24"/>
    <w:rsid w:val="00B17579"/>
    <w:rsid w:val="00B17596"/>
    <w:rsid w:val="00B17AD0"/>
    <w:rsid w:val="00B17BBC"/>
    <w:rsid w:val="00B17DFE"/>
    <w:rsid w:val="00B20E02"/>
    <w:rsid w:val="00B21A7B"/>
    <w:rsid w:val="00B22216"/>
    <w:rsid w:val="00B22445"/>
    <w:rsid w:val="00B22951"/>
    <w:rsid w:val="00B22A99"/>
    <w:rsid w:val="00B22B88"/>
    <w:rsid w:val="00B22E33"/>
    <w:rsid w:val="00B23440"/>
    <w:rsid w:val="00B23610"/>
    <w:rsid w:val="00B2393F"/>
    <w:rsid w:val="00B23CD4"/>
    <w:rsid w:val="00B23D00"/>
    <w:rsid w:val="00B24275"/>
    <w:rsid w:val="00B24EAC"/>
    <w:rsid w:val="00B2536B"/>
    <w:rsid w:val="00B25D89"/>
    <w:rsid w:val="00B27A66"/>
    <w:rsid w:val="00B27A79"/>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22F4"/>
    <w:rsid w:val="00B45853"/>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B4"/>
    <w:rsid w:val="00B571E0"/>
    <w:rsid w:val="00B60651"/>
    <w:rsid w:val="00B61D9C"/>
    <w:rsid w:val="00B62D51"/>
    <w:rsid w:val="00B6460C"/>
    <w:rsid w:val="00B64865"/>
    <w:rsid w:val="00B65C83"/>
    <w:rsid w:val="00B65E77"/>
    <w:rsid w:val="00B66B0D"/>
    <w:rsid w:val="00B67109"/>
    <w:rsid w:val="00B67BA2"/>
    <w:rsid w:val="00B7008C"/>
    <w:rsid w:val="00B7087F"/>
    <w:rsid w:val="00B70FCC"/>
    <w:rsid w:val="00B72036"/>
    <w:rsid w:val="00B72537"/>
    <w:rsid w:val="00B72661"/>
    <w:rsid w:val="00B736A3"/>
    <w:rsid w:val="00B73872"/>
    <w:rsid w:val="00B73E12"/>
    <w:rsid w:val="00B74AFE"/>
    <w:rsid w:val="00B74EC4"/>
    <w:rsid w:val="00B74F98"/>
    <w:rsid w:val="00B766E1"/>
    <w:rsid w:val="00B76F56"/>
    <w:rsid w:val="00B77161"/>
    <w:rsid w:val="00B7748B"/>
    <w:rsid w:val="00B77495"/>
    <w:rsid w:val="00B778EF"/>
    <w:rsid w:val="00B77ECC"/>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371F"/>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D0D"/>
    <w:rsid w:val="00BA5EEA"/>
    <w:rsid w:val="00BA60EB"/>
    <w:rsid w:val="00BA65C0"/>
    <w:rsid w:val="00BA67A5"/>
    <w:rsid w:val="00BA710B"/>
    <w:rsid w:val="00BA787E"/>
    <w:rsid w:val="00BA7BEF"/>
    <w:rsid w:val="00BA7D7E"/>
    <w:rsid w:val="00BA7EF2"/>
    <w:rsid w:val="00BB0619"/>
    <w:rsid w:val="00BB09F8"/>
    <w:rsid w:val="00BB0CE6"/>
    <w:rsid w:val="00BB0D44"/>
    <w:rsid w:val="00BB1E2D"/>
    <w:rsid w:val="00BB2D18"/>
    <w:rsid w:val="00BB438E"/>
    <w:rsid w:val="00BB4A0F"/>
    <w:rsid w:val="00BB4F39"/>
    <w:rsid w:val="00BB5F2E"/>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4FF4"/>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CF"/>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1F0"/>
    <w:rsid w:val="00C27449"/>
    <w:rsid w:val="00C309F3"/>
    <w:rsid w:val="00C30C76"/>
    <w:rsid w:val="00C313ED"/>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451"/>
    <w:rsid w:val="00C678A4"/>
    <w:rsid w:val="00C71C1D"/>
    <w:rsid w:val="00C729E5"/>
    <w:rsid w:val="00C73551"/>
    <w:rsid w:val="00C7423A"/>
    <w:rsid w:val="00C7451C"/>
    <w:rsid w:val="00C7515E"/>
    <w:rsid w:val="00C75371"/>
    <w:rsid w:val="00C75752"/>
    <w:rsid w:val="00C75BD8"/>
    <w:rsid w:val="00C765DA"/>
    <w:rsid w:val="00C776B3"/>
    <w:rsid w:val="00C77D91"/>
    <w:rsid w:val="00C8004A"/>
    <w:rsid w:val="00C805CE"/>
    <w:rsid w:val="00C8105A"/>
    <w:rsid w:val="00C82273"/>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100"/>
    <w:rsid w:val="00C867C0"/>
    <w:rsid w:val="00C8683D"/>
    <w:rsid w:val="00C86F83"/>
    <w:rsid w:val="00C8718C"/>
    <w:rsid w:val="00C87C3C"/>
    <w:rsid w:val="00C90760"/>
    <w:rsid w:val="00C90BEB"/>
    <w:rsid w:val="00C91C5C"/>
    <w:rsid w:val="00C91D26"/>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0C95"/>
    <w:rsid w:val="00CA30EB"/>
    <w:rsid w:val="00CA3680"/>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2380"/>
    <w:rsid w:val="00CB2754"/>
    <w:rsid w:val="00CB3437"/>
    <w:rsid w:val="00CB38C5"/>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C71FC"/>
    <w:rsid w:val="00CD1054"/>
    <w:rsid w:val="00CD14D9"/>
    <w:rsid w:val="00CD19E2"/>
    <w:rsid w:val="00CD1E5A"/>
    <w:rsid w:val="00CD2273"/>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48B"/>
    <w:rsid w:val="00CE3793"/>
    <w:rsid w:val="00CE42D0"/>
    <w:rsid w:val="00CE4899"/>
    <w:rsid w:val="00CE4A53"/>
    <w:rsid w:val="00CE5BA4"/>
    <w:rsid w:val="00CE6957"/>
    <w:rsid w:val="00CE6A0A"/>
    <w:rsid w:val="00CE7A18"/>
    <w:rsid w:val="00CF013E"/>
    <w:rsid w:val="00CF02D6"/>
    <w:rsid w:val="00CF0A52"/>
    <w:rsid w:val="00CF0FCD"/>
    <w:rsid w:val="00CF1405"/>
    <w:rsid w:val="00CF28B5"/>
    <w:rsid w:val="00CF2B90"/>
    <w:rsid w:val="00CF3116"/>
    <w:rsid w:val="00CF3309"/>
    <w:rsid w:val="00CF3784"/>
    <w:rsid w:val="00CF38EF"/>
    <w:rsid w:val="00CF3C69"/>
    <w:rsid w:val="00CF3FD3"/>
    <w:rsid w:val="00CF4355"/>
    <w:rsid w:val="00CF4D97"/>
    <w:rsid w:val="00CF4EC4"/>
    <w:rsid w:val="00CF5041"/>
    <w:rsid w:val="00CF5241"/>
    <w:rsid w:val="00CF6EE1"/>
    <w:rsid w:val="00CF6F5B"/>
    <w:rsid w:val="00CF74A0"/>
    <w:rsid w:val="00D006C6"/>
    <w:rsid w:val="00D00882"/>
    <w:rsid w:val="00D01126"/>
    <w:rsid w:val="00D01726"/>
    <w:rsid w:val="00D0207C"/>
    <w:rsid w:val="00D02268"/>
    <w:rsid w:val="00D02C8B"/>
    <w:rsid w:val="00D02E65"/>
    <w:rsid w:val="00D0355B"/>
    <w:rsid w:val="00D03AAB"/>
    <w:rsid w:val="00D042D6"/>
    <w:rsid w:val="00D042E4"/>
    <w:rsid w:val="00D04B59"/>
    <w:rsid w:val="00D0515E"/>
    <w:rsid w:val="00D0527D"/>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1B73"/>
    <w:rsid w:val="00D22043"/>
    <w:rsid w:val="00D2290F"/>
    <w:rsid w:val="00D229FD"/>
    <w:rsid w:val="00D2389B"/>
    <w:rsid w:val="00D24118"/>
    <w:rsid w:val="00D24A5E"/>
    <w:rsid w:val="00D24C6A"/>
    <w:rsid w:val="00D25361"/>
    <w:rsid w:val="00D27021"/>
    <w:rsid w:val="00D273F2"/>
    <w:rsid w:val="00D27D0E"/>
    <w:rsid w:val="00D27F23"/>
    <w:rsid w:val="00D30528"/>
    <w:rsid w:val="00D31076"/>
    <w:rsid w:val="00D31412"/>
    <w:rsid w:val="00D31414"/>
    <w:rsid w:val="00D3150F"/>
    <w:rsid w:val="00D317E2"/>
    <w:rsid w:val="00D3199E"/>
    <w:rsid w:val="00D31EA6"/>
    <w:rsid w:val="00D33790"/>
    <w:rsid w:val="00D33A70"/>
    <w:rsid w:val="00D33CF0"/>
    <w:rsid w:val="00D3433D"/>
    <w:rsid w:val="00D34AEF"/>
    <w:rsid w:val="00D34CA7"/>
    <w:rsid w:val="00D34F5C"/>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A72"/>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B36"/>
    <w:rsid w:val="00D5609A"/>
    <w:rsid w:val="00D5621B"/>
    <w:rsid w:val="00D56566"/>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BD3"/>
    <w:rsid w:val="00D80D2D"/>
    <w:rsid w:val="00D81239"/>
    <w:rsid w:val="00D8178E"/>
    <w:rsid w:val="00D818DB"/>
    <w:rsid w:val="00D81C4E"/>
    <w:rsid w:val="00D82CD4"/>
    <w:rsid w:val="00D82F4A"/>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5B0"/>
    <w:rsid w:val="00D97EF3"/>
    <w:rsid w:val="00DA01B3"/>
    <w:rsid w:val="00DA0E28"/>
    <w:rsid w:val="00DA105D"/>
    <w:rsid w:val="00DA16B2"/>
    <w:rsid w:val="00DA1D77"/>
    <w:rsid w:val="00DA1E29"/>
    <w:rsid w:val="00DA2F32"/>
    <w:rsid w:val="00DA3810"/>
    <w:rsid w:val="00DA4195"/>
    <w:rsid w:val="00DA500C"/>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B7F8A"/>
    <w:rsid w:val="00DC0C14"/>
    <w:rsid w:val="00DC0DDE"/>
    <w:rsid w:val="00DC1205"/>
    <w:rsid w:val="00DC13EC"/>
    <w:rsid w:val="00DC1763"/>
    <w:rsid w:val="00DC1A55"/>
    <w:rsid w:val="00DC2584"/>
    <w:rsid w:val="00DC2BAE"/>
    <w:rsid w:val="00DC2D06"/>
    <w:rsid w:val="00DC2E43"/>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15FA"/>
    <w:rsid w:val="00DD2240"/>
    <w:rsid w:val="00DD3317"/>
    <w:rsid w:val="00DD4320"/>
    <w:rsid w:val="00DD446A"/>
    <w:rsid w:val="00DD4593"/>
    <w:rsid w:val="00DD45C1"/>
    <w:rsid w:val="00DD4738"/>
    <w:rsid w:val="00DD4776"/>
    <w:rsid w:val="00DD48A7"/>
    <w:rsid w:val="00DD4C5F"/>
    <w:rsid w:val="00DD4D01"/>
    <w:rsid w:val="00DD610B"/>
    <w:rsid w:val="00DD654E"/>
    <w:rsid w:val="00DD65BB"/>
    <w:rsid w:val="00DD766B"/>
    <w:rsid w:val="00DE0E33"/>
    <w:rsid w:val="00DE2175"/>
    <w:rsid w:val="00DE232B"/>
    <w:rsid w:val="00DE2726"/>
    <w:rsid w:val="00DE2DAA"/>
    <w:rsid w:val="00DE3122"/>
    <w:rsid w:val="00DE3499"/>
    <w:rsid w:val="00DE43AA"/>
    <w:rsid w:val="00DE44EF"/>
    <w:rsid w:val="00DE5A6D"/>
    <w:rsid w:val="00DE628B"/>
    <w:rsid w:val="00DE6322"/>
    <w:rsid w:val="00DE7DB9"/>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6B18"/>
    <w:rsid w:val="00DF7B48"/>
    <w:rsid w:val="00DF7C5D"/>
    <w:rsid w:val="00E00391"/>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5B7B"/>
    <w:rsid w:val="00E0621C"/>
    <w:rsid w:val="00E06692"/>
    <w:rsid w:val="00E06E4D"/>
    <w:rsid w:val="00E07818"/>
    <w:rsid w:val="00E10444"/>
    <w:rsid w:val="00E10B82"/>
    <w:rsid w:val="00E11B56"/>
    <w:rsid w:val="00E11DB3"/>
    <w:rsid w:val="00E127CC"/>
    <w:rsid w:val="00E15247"/>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2A"/>
    <w:rsid w:val="00E217B2"/>
    <w:rsid w:val="00E22450"/>
    <w:rsid w:val="00E224CE"/>
    <w:rsid w:val="00E22D5B"/>
    <w:rsid w:val="00E23493"/>
    <w:rsid w:val="00E2356B"/>
    <w:rsid w:val="00E239FF"/>
    <w:rsid w:val="00E23E24"/>
    <w:rsid w:val="00E23E74"/>
    <w:rsid w:val="00E243DC"/>
    <w:rsid w:val="00E248C7"/>
    <w:rsid w:val="00E24A36"/>
    <w:rsid w:val="00E24A75"/>
    <w:rsid w:val="00E2555B"/>
    <w:rsid w:val="00E25AED"/>
    <w:rsid w:val="00E25DE4"/>
    <w:rsid w:val="00E26143"/>
    <w:rsid w:val="00E26746"/>
    <w:rsid w:val="00E271E0"/>
    <w:rsid w:val="00E27440"/>
    <w:rsid w:val="00E274BA"/>
    <w:rsid w:val="00E27B71"/>
    <w:rsid w:val="00E30231"/>
    <w:rsid w:val="00E312C1"/>
    <w:rsid w:val="00E3130F"/>
    <w:rsid w:val="00E315D4"/>
    <w:rsid w:val="00E322C5"/>
    <w:rsid w:val="00E32E6F"/>
    <w:rsid w:val="00E3331B"/>
    <w:rsid w:val="00E33381"/>
    <w:rsid w:val="00E3341F"/>
    <w:rsid w:val="00E33891"/>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093"/>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5C61"/>
    <w:rsid w:val="00E7602F"/>
    <w:rsid w:val="00E765D0"/>
    <w:rsid w:val="00E775EF"/>
    <w:rsid w:val="00E7798B"/>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670"/>
    <w:rsid w:val="00E96A44"/>
    <w:rsid w:val="00EA201A"/>
    <w:rsid w:val="00EA3048"/>
    <w:rsid w:val="00EA3AF3"/>
    <w:rsid w:val="00EA3CE8"/>
    <w:rsid w:val="00EA3E2B"/>
    <w:rsid w:val="00EA4118"/>
    <w:rsid w:val="00EA46D3"/>
    <w:rsid w:val="00EA509E"/>
    <w:rsid w:val="00EA5914"/>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79D"/>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7B"/>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819"/>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EF6E65"/>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00F"/>
    <w:rsid w:val="00F0718D"/>
    <w:rsid w:val="00F0719D"/>
    <w:rsid w:val="00F075A2"/>
    <w:rsid w:val="00F106FE"/>
    <w:rsid w:val="00F10872"/>
    <w:rsid w:val="00F10BF2"/>
    <w:rsid w:val="00F10D34"/>
    <w:rsid w:val="00F10E6C"/>
    <w:rsid w:val="00F11244"/>
    <w:rsid w:val="00F117BF"/>
    <w:rsid w:val="00F1188D"/>
    <w:rsid w:val="00F120BB"/>
    <w:rsid w:val="00F12245"/>
    <w:rsid w:val="00F12254"/>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683"/>
    <w:rsid w:val="00F413BA"/>
    <w:rsid w:val="00F4154F"/>
    <w:rsid w:val="00F417BC"/>
    <w:rsid w:val="00F41935"/>
    <w:rsid w:val="00F42D7C"/>
    <w:rsid w:val="00F4315F"/>
    <w:rsid w:val="00F43810"/>
    <w:rsid w:val="00F44081"/>
    <w:rsid w:val="00F44196"/>
    <w:rsid w:val="00F44888"/>
    <w:rsid w:val="00F45AF6"/>
    <w:rsid w:val="00F45C09"/>
    <w:rsid w:val="00F45F8F"/>
    <w:rsid w:val="00F46411"/>
    <w:rsid w:val="00F4685B"/>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4805"/>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2D2"/>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CFE"/>
    <w:rsid w:val="00F91DB2"/>
    <w:rsid w:val="00F92A1E"/>
    <w:rsid w:val="00F92B5B"/>
    <w:rsid w:val="00F935F5"/>
    <w:rsid w:val="00F93928"/>
    <w:rsid w:val="00F9417B"/>
    <w:rsid w:val="00F942D1"/>
    <w:rsid w:val="00F94630"/>
    <w:rsid w:val="00F94A47"/>
    <w:rsid w:val="00F94D75"/>
    <w:rsid w:val="00F953C6"/>
    <w:rsid w:val="00F954A3"/>
    <w:rsid w:val="00F9658E"/>
    <w:rsid w:val="00F970F6"/>
    <w:rsid w:val="00F976F0"/>
    <w:rsid w:val="00F9774F"/>
    <w:rsid w:val="00F97AB3"/>
    <w:rsid w:val="00F97E0B"/>
    <w:rsid w:val="00FA00C1"/>
    <w:rsid w:val="00FA0235"/>
    <w:rsid w:val="00FA0A21"/>
    <w:rsid w:val="00FA0F88"/>
    <w:rsid w:val="00FA1253"/>
    <w:rsid w:val="00FA1392"/>
    <w:rsid w:val="00FA174A"/>
    <w:rsid w:val="00FA1C0F"/>
    <w:rsid w:val="00FA1DD3"/>
    <w:rsid w:val="00FA230B"/>
    <w:rsid w:val="00FA2C7C"/>
    <w:rsid w:val="00FA308F"/>
    <w:rsid w:val="00FA3629"/>
    <w:rsid w:val="00FA364C"/>
    <w:rsid w:val="00FA38A2"/>
    <w:rsid w:val="00FA3DA1"/>
    <w:rsid w:val="00FA415D"/>
    <w:rsid w:val="00FA4AD5"/>
    <w:rsid w:val="00FA5272"/>
    <w:rsid w:val="00FA532A"/>
    <w:rsid w:val="00FA5589"/>
    <w:rsid w:val="00FA5898"/>
    <w:rsid w:val="00FA5C30"/>
    <w:rsid w:val="00FA5CBA"/>
    <w:rsid w:val="00FA630C"/>
    <w:rsid w:val="00FA6A90"/>
    <w:rsid w:val="00FA73D1"/>
    <w:rsid w:val="00FA7C6E"/>
    <w:rsid w:val="00FB02DE"/>
    <w:rsid w:val="00FB0A20"/>
    <w:rsid w:val="00FB144D"/>
    <w:rsid w:val="00FB179C"/>
    <w:rsid w:val="00FB1A23"/>
    <w:rsid w:val="00FB2C8F"/>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6D88"/>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10F"/>
    <w:rsid w:val="00FE261E"/>
    <w:rsid w:val="00FE2785"/>
    <w:rsid w:val="00FE2904"/>
    <w:rsid w:val="00FE2C11"/>
    <w:rsid w:val="00FE2C7C"/>
    <w:rsid w:val="00FE34DA"/>
    <w:rsid w:val="00FE3D37"/>
    <w:rsid w:val="00FE40A6"/>
    <w:rsid w:val="00FE4B01"/>
    <w:rsid w:val="00FE5605"/>
    <w:rsid w:val="00FE5B92"/>
    <w:rsid w:val="00FE6424"/>
    <w:rsid w:val="00FE6711"/>
    <w:rsid w:val="00FE67DA"/>
    <w:rsid w:val="00FE6AB0"/>
    <w:rsid w:val="00FE76AB"/>
    <w:rsid w:val="00FF076A"/>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B23E9C10-5E10-4FA8-9333-19360836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20">
    <w:name w:val="Char2"/>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11">
    <w:name w:val="纯文本 Char1"/>
    <w:uiPriority w:val="99"/>
    <w:rsid w:val="00D34AEF"/>
    <w:rPr>
      <w:rFonts w:ascii="Courier New" w:hAnsi="Courier New"/>
      <w:kern w:val="2"/>
      <w:sz w:val="21"/>
    </w:rPr>
  </w:style>
  <w:style w:type="character" w:customStyle="1" w:styleId="Char4">
    <w:name w:val="正文首行缩进 Char"/>
    <w:link w:val="af2"/>
    <w:rsid w:val="00D34AEF"/>
    <w:rPr>
      <w:kern w:val="2"/>
      <w:sz w:val="21"/>
    </w:rPr>
  </w:style>
  <w:style w:type="table" w:styleId="af9">
    <w:name w:val="Table Grid"/>
    <w:basedOn w:val="a2"/>
    <w:qFormat/>
    <w:rsid w:val="00D34A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正文文本缩进 2 Char"/>
    <w:basedOn w:val="a1"/>
    <w:link w:val="21"/>
    <w:rsid w:val="00150AFF"/>
    <w:rPr>
      <w:rFonts w:ascii="宋体" w:hAnsi="宋体"/>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379625428">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5B586-13D1-42FB-8CE0-109A00F4DFF2}">
  <ds:schemaRefs>
    <ds:schemaRef ds:uri="http://schemas.openxmlformats.org/officeDocument/2006/bibliography"/>
  </ds:schemaRefs>
</ds:datastoreItem>
</file>

<file path=customXml/itemProps2.xml><?xml version="1.0" encoding="utf-8"?>
<ds:datastoreItem xmlns:ds="http://schemas.openxmlformats.org/officeDocument/2006/customXml" ds:itemID="{D6DE0724-DAB3-4337-91C5-4018CCC0A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3067</Words>
  <Characters>17483</Characters>
  <Application>Microsoft Office Word</Application>
  <DocSecurity>0</DocSecurity>
  <Lines>145</Lines>
  <Paragraphs>41</Paragraphs>
  <ScaleCrop>false</ScaleCrop>
  <Company>Sky123.Org</Company>
  <LinksUpToDate>false</LinksUpToDate>
  <CharactersWithSpaces>20509</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曹国良</cp:lastModifiedBy>
  <cp:revision>4</cp:revision>
  <cp:lastPrinted>2016-05-23T10:39:00Z</cp:lastPrinted>
  <dcterms:created xsi:type="dcterms:W3CDTF">2020-07-13T04:33:00Z</dcterms:created>
  <dcterms:modified xsi:type="dcterms:W3CDTF">2020-07-13T04:34:00Z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